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40AD" w14:textId="77777777" w:rsidR="0053083B" w:rsidRPr="0053083B" w:rsidRDefault="0053083B" w:rsidP="00FC72D6">
      <w:pPr>
        <w:tabs>
          <w:tab w:val="left" w:pos="360"/>
          <w:tab w:val="left" w:pos="900"/>
          <w:tab w:val="left" w:pos="4580"/>
          <w:tab w:val="left" w:pos="5480"/>
        </w:tabs>
        <w:rPr>
          <w:rFonts w:ascii="Arial" w:hAnsi="Arial" w:cs="Arial"/>
          <w:sz w:val="28"/>
        </w:rPr>
      </w:pPr>
    </w:p>
    <w:p w14:paraId="26D2E3C6"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rPr>
      </w:pPr>
      <w:r w:rsidRPr="005F6CFE">
        <w:rPr>
          <w:rFonts w:ascii="Bookman Old Style" w:hAnsi="Bookman Old Style" w:cs="Arial"/>
          <w:sz w:val="20"/>
        </w:rPr>
        <w:t>STATE OF NORTH CAROLINA</w:t>
      </w:r>
    </w:p>
    <w:p w14:paraId="0378DBE1"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rPr>
      </w:pPr>
      <w:r w:rsidRPr="005F6CFE">
        <w:rPr>
          <w:rFonts w:ascii="Bookman Old Style" w:hAnsi="Bookman Old Style" w:cs="Arial"/>
          <w:sz w:val="20"/>
        </w:rPr>
        <w:t>DEPARTMENT OF ENVIRONMENT</w:t>
      </w:r>
      <w:r w:rsidR="0079647A">
        <w:rPr>
          <w:rFonts w:ascii="Bookman Old Style" w:hAnsi="Bookman Old Style" w:cs="Arial"/>
          <w:sz w:val="20"/>
        </w:rPr>
        <w:t>AL QUALITY</w:t>
      </w:r>
    </w:p>
    <w:p w14:paraId="4E97FC03"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rPr>
      </w:pPr>
      <w:r w:rsidRPr="005F6CFE">
        <w:rPr>
          <w:rFonts w:ascii="Bookman Old Style" w:hAnsi="Bookman Old Style" w:cs="Arial"/>
          <w:sz w:val="20"/>
        </w:rPr>
        <w:t xml:space="preserve">DIVISION OF WATER </w:t>
      </w:r>
      <w:r w:rsidR="00A12607" w:rsidRPr="005F6CFE">
        <w:rPr>
          <w:rFonts w:ascii="Bookman Old Style" w:hAnsi="Bookman Old Style" w:cs="Arial"/>
          <w:sz w:val="20"/>
        </w:rPr>
        <w:t>RESOURCES</w:t>
      </w:r>
    </w:p>
    <w:p w14:paraId="37ABDE8D"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rPr>
      </w:pPr>
    </w:p>
    <w:p w14:paraId="57858A6F" w14:textId="77777777" w:rsidR="0053083B" w:rsidRPr="005F6CFE" w:rsidRDefault="00C85C55" w:rsidP="00FC72D6">
      <w:pPr>
        <w:tabs>
          <w:tab w:val="left" w:pos="360"/>
          <w:tab w:val="left" w:pos="900"/>
          <w:tab w:val="left" w:pos="4580"/>
          <w:tab w:val="left" w:pos="5480"/>
        </w:tabs>
        <w:jc w:val="center"/>
        <w:rPr>
          <w:rFonts w:ascii="Bookman Old Style" w:hAnsi="Bookman Old Style" w:cs="Arial"/>
          <w:b/>
          <w:szCs w:val="24"/>
        </w:rPr>
      </w:pPr>
      <w:r>
        <w:rPr>
          <w:rFonts w:ascii="Bookman Old Style" w:hAnsi="Bookman Old Style" w:cs="Arial"/>
          <w:b/>
          <w:szCs w:val="24"/>
        </w:rPr>
        <w:t xml:space="preserve">Draft </w:t>
      </w:r>
      <w:r w:rsidR="0053083B" w:rsidRPr="005F6CFE">
        <w:rPr>
          <w:rFonts w:ascii="Bookman Old Style" w:hAnsi="Bookman Old Style" w:cs="Arial"/>
          <w:b/>
          <w:szCs w:val="24"/>
        </w:rPr>
        <w:t>PERMIT</w:t>
      </w:r>
    </w:p>
    <w:p w14:paraId="391C9B8B"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u w:val="single"/>
        </w:rPr>
      </w:pPr>
    </w:p>
    <w:p w14:paraId="1987E775"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rPr>
      </w:pPr>
      <w:r w:rsidRPr="005F6CFE">
        <w:rPr>
          <w:rFonts w:ascii="Bookman Old Style" w:hAnsi="Bookman Old Style" w:cs="Arial"/>
          <w:sz w:val="20"/>
        </w:rPr>
        <w:t>TO DISCHARGE WASTEWATER UNDER THE</w:t>
      </w:r>
    </w:p>
    <w:p w14:paraId="0DC743AE"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b/>
          <w:sz w:val="20"/>
          <w:u w:val="single"/>
        </w:rPr>
      </w:pPr>
      <w:r w:rsidRPr="005F6CFE">
        <w:rPr>
          <w:rFonts w:ascii="Bookman Old Style" w:hAnsi="Bookman Old Style" w:cs="Arial"/>
          <w:b/>
          <w:sz w:val="20"/>
          <w:u w:val="single"/>
        </w:rPr>
        <w:t>NATIONAL POLLUTANT DISCHARGE ELIMINATION SYSTEM</w:t>
      </w:r>
    </w:p>
    <w:p w14:paraId="307C2B53"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b/>
          <w:sz w:val="20"/>
        </w:rPr>
      </w:pPr>
    </w:p>
    <w:p w14:paraId="2696E313" w14:textId="77777777" w:rsidR="0053083B" w:rsidRPr="005F6CFE" w:rsidRDefault="0053083B" w:rsidP="00FC72D6">
      <w:pPr>
        <w:tabs>
          <w:tab w:val="left" w:pos="360"/>
          <w:tab w:val="left" w:pos="900"/>
          <w:tab w:val="left" w:pos="4580"/>
          <w:tab w:val="left" w:pos="5480"/>
        </w:tabs>
        <w:jc w:val="center"/>
        <w:rPr>
          <w:rFonts w:ascii="Bookman Old Style" w:hAnsi="Bookman Old Style" w:cs="Arial"/>
          <w:sz w:val="20"/>
        </w:rPr>
      </w:pPr>
    </w:p>
    <w:p w14:paraId="0592142A" w14:textId="77777777" w:rsidR="0053083B" w:rsidRPr="005F6CFE" w:rsidRDefault="0053083B" w:rsidP="00FC72D6">
      <w:pPr>
        <w:pStyle w:val="BodyText3"/>
        <w:rPr>
          <w:rFonts w:cs="Arial"/>
        </w:rPr>
      </w:pPr>
      <w:r w:rsidRPr="005F6CFE">
        <w:rPr>
          <w:rFonts w:cs="Arial"/>
        </w:rPr>
        <w:t>In compliance with the provision of North Carolina General Statute 143-215.1, other lawful standards and regulations promulgated and adopted by the North Carolina Environmental Management Commission, and the Federal Water Pollution Control Act, as amended,</w:t>
      </w:r>
    </w:p>
    <w:p w14:paraId="501C54F1" w14:textId="77777777" w:rsidR="0053083B" w:rsidRPr="005F6CFE" w:rsidRDefault="0053083B" w:rsidP="00FC72D6">
      <w:pPr>
        <w:tabs>
          <w:tab w:val="left" w:pos="8100"/>
          <w:tab w:val="left" w:pos="8640"/>
          <w:tab w:val="left" w:pos="9619"/>
        </w:tabs>
        <w:spacing w:line="240" w:lineRule="atLeast"/>
        <w:jc w:val="center"/>
        <w:rPr>
          <w:rFonts w:ascii="Bookman Old Style" w:hAnsi="Bookman Old Style" w:cs="Arial"/>
          <w:sz w:val="20"/>
        </w:rPr>
      </w:pPr>
    </w:p>
    <w:p w14:paraId="69F3788A" w14:textId="77777777" w:rsidR="0053083B" w:rsidRPr="005F6CFE" w:rsidRDefault="0053083B" w:rsidP="00FC72D6">
      <w:pPr>
        <w:tabs>
          <w:tab w:val="left" w:pos="8100"/>
          <w:tab w:val="left" w:pos="8640"/>
          <w:tab w:val="left" w:pos="9619"/>
        </w:tabs>
        <w:spacing w:line="240" w:lineRule="atLeast"/>
        <w:jc w:val="center"/>
        <w:rPr>
          <w:rFonts w:ascii="Bookman Old Style" w:hAnsi="Bookman Old Style" w:cs="Arial"/>
          <w:sz w:val="20"/>
        </w:rPr>
      </w:pPr>
    </w:p>
    <w:p w14:paraId="3C6441EA" w14:textId="77777777" w:rsidR="0053083B" w:rsidRPr="005F6CFE" w:rsidRDefault="0053083B" w:rsidP="00FC72D6">
      <w:pPr>
        <w:spacing w:line="240" w:lineRule="atLeast"/>
        <w:jc w:val="center"/>
        <w:rPr>
          <w:rFonts w:ascii="Bookman Old Style" w:hAnsi="Bookman Old Style" w:cs="Arial"/>
          <w:b/>
          <w:szCs w:val="24"/>
        </w:rPr>
      </w:pPr>
      <w:r w:rsidRPr="005F6CFE">
        <w:rPr>
          <w:rFonts w:ascii="Bookman Old Style" w:hAnsi="Bookman Old Style" w:cs="Arial"/>
          <w:b/>
          <w:szCs w:val="24"/>
        </w:rPr>
        <w:t>Duke Energy Carolinas, LLC</w:t>
      </w:r>
    </w:p>
    <w:p w14:paraId="6D418A8B" w14:textId="77777777" w:rsidR="0053083B" w:rsidRPr="005F6CFE" w:rsidRDefault="0053083B" w:rsidP="00FC72D6">
      <w:pPr>
        <w:tabs>
          <w:tab w:val="left" w:pos="8100"/>
          <w:tab w:val="left" w:pos="8640"/>
          <w:tab w:val="left" w:pos="9619"/>
        </w:tabs>
        <w:spacing w:line="240" w:lineRule="atLeast"/>
        <w:jc w:val="center"/>
        <w:rPr>
          <w:rFonts w:ascii="Bookman Old Style" w:hAnsi="Bookman Old Style" w:cs="Arial"/>
          <w:sz w:val="20"/>
        </w:rPr>
      </w:pPr>
    </w:p>
    <w:p w14:paraId="066CDCDA" w14:textId="77777777" w:rsidR="0053083B" w:rsidRPr="005F6CFE" w:rsidRDefault="0053083B" w:rsidP="00FC72D6">
      <w:pPr>
        <w:tabs>
          <w:tab w:val="left" w:pos="8100"/>
          <w:tab w:val="left" w:pos="8640"/>
          <w:tab w:val="left" w:pos="9619"/>
        </w:tabs>
        <w:spacing w:line="240" w:lineRule="atLeast"/>
        <w:jc w:val="center"/>
        <w:rPr>
          <w:rFonts w:ascii="Bookman Old Style" w:hAnsi="Bookman Old Style" w:cs="Arial"/>
          <w:sz w:val="20"/>
        </w:rPr>
      </w:pPr>
    </w:p>
    <w:p w14:paraId="19614F78" w14:textId="77777777" w:rsidR="0053083B" w:rsidRPr="005F6CFE" w:rsidRDefault="0053083B" w:rsidP="00FC72D6">
      <w:pPr>
        <w:tabs>
          <w:tab w:val="left" w:pos="8100"/>
          <w:tab w:val="left" w:pos="8640"/>
        </w:tabs>
        <w:spacing w:line="240" w:lineRule="atLeast"/>
        <w:jc w:val="center"/>
        <w:rPr>
          <w:rFonts w:ascii="Bookman Old Style" w:hAnsi="Bookman Old Style" w:cs="Arial"/>
          <w:sz w:val="20"/>
        </w:rPr>
      </w:pPr>
      <w:r w:rsidRPr="005F6CFE">
        <w:rPr>
          <w:rFonts w:ascii="Bookman Old Style" w:hAnsi="Bookman Old Style" w:cs="Arial"/>
          <w:sz w:val="20"/>
        </w:rPr>
        <w:t>is hereby authorized to discharge wastewater from a facility located at the</w:t>
      </w:r>
    </w:p>
    <w:p w14:paraId="453271E1" w14:textId="77777777" w:rsidR="0053083B" w:rsidRPr="005F6CFE" w:rsidRDefault="0053083B" w:rsidP="00FC72D6">
      <w:pPr>
        <w:tabs>
          <w:tab w:val="left" w:pos="8100"/>
          <w:tab w:val="left" w:pos="8640"/>
        </w:tabs>
        <w:spacing w:line="240" w:lineRule="atLeast"/>
        <w:jc w:val="center"/>
        <w:rPr>
          <w:rFonts w:ascii="Bookman Old Style" w:hAnsi="Bookman Old Style" w:cs="Arial"/>
          <w:sz w:val="20"/>
        </w:rPr>
      </w:pPr>
    </w:p>
    <w:p w14:paraId="3B47A2EC" w14:textId="77777777" w:rsidR="0053083B" w:rsidRPr="005F6CFE" w:rsidRDefault="0053083B" w:rsidP="00FC72D6">
      <w:pPr>
        <w:tabs>
          <w:tab w:val="left" w:pos="8100"/>
          <w:tab w:val="left" w:pos="8640"/>
        </w:tabs>
        <w:spacing w:line="240" w:lineRule="atLeast"/>
        <w:jc w:val="center"/>
        <w:rPr>
          <w:rFonts w:ascii="Bookman Old Style" w:hAnsi="Bookman Old Style" w:cs="Arial"/>
          <w:sz w:val="20"/>
        </w:rPr>
      </w:pPr>
    </w:p>
    <w:p w14:paraId="46421DF0" w14:textId="77777777" w:rsidR="0053083B" w:rsidRPr="005F6CFE" w:rsidRDefault="0053083B" w:rsidP="00FC72D6">
      <w:pPr>
        <w:spacing w:line="240" w:lineRule="atLeast"/>
        <w:jc w:val="center"/>
        <w:rPr>
          <w:rFonts w:ascii="Bookman Old Style" w:hAnsi="Bookman Old Style" w:cs="Arial"/>
          <w:b/>
          <w:szCs w:val="24"/>
        </w:rPr>
      </w:pPr>
      <w:r w:rsidRPr="005F6CFE">
        <w:rPr>
          <w:rFonts w:ascii="Bookman Old Style" w:hAnsi="Bookman Old Style" w:cs="Arial"/>
          <w:b/>
          <w:szCs w:val="24"/>
        </w:rPr>
        <w:t xml:space="preserve">Dan River </w:t>
      </w:r>
      <w:r w:rsidR="00E83A4D" w:rsidRPr="005F6CFE">
        <w:rPr>
          <w:rFonts w:ascii="Bookman Old Style" w:hAnsi="Bookman Old Style" w:cs="Arial"/>
          <w:b/>
          <w:szCs w:val="24"/>
        </w:rPr>
        <w:t>Combined Cycle</w:t>
      </w:r>
      <w:r w:rsidR="007837C3" w:rsidRPr="005F6CFE">
        <w:rPr>
          <w:rFonts w:ascii="Bookman Old Style" w:hAnsi="Bookman Old Style" w:cs="Arial"/>
          <w:b/>
          <w:szCs w:val="24"/>
        </w:rPr>
        <w:t xml:space="preserve"> </w:t>
      </w:r>
      <w:r w:rsidRPr="005F6CFE">
        <w:rPr>
          <w:rFonts w:ascii="Bookman Old Style" w:hAnsi="Bookman Old Style" w:cs="Arial"/>
          <w:b/>
          <w:szCs w:val="24"/>
        </w:rPr>
        <w:t>Station</w:t>
      </w:r>
    </w:p>
    <w:p w14:paraId="718350BC" w14:textId="77777777" w:rsidR="0053083B" w:rsidRPr="005F6CFE" w:rsidRDefault="00E83A4D" w:rsidP="00FC72D6">
      <w:pPr>
        <w:tabs>
          <w:tab w:val="left" w:pos="8100"/>
          <w:tab w:val="left" w:pos="8640"/>
        </w:tabs>
        <w:spacing w:line="240" w:lineRule="atLeast"/>
        <w:jc w:val="center"/>
        <w:rPr>
          <w:rFonts w:ascii="Bookman Old Style" w:hAnsi="Bookman Old Style" w:cs="Arial"/>
          <w:sz w:val="20"/>
        </w:rPr>
      </w:pPr>
      <w:r w:rsidRPr="005F6CFE">
        <w:rPr>
          <w:rFonts w:ascii="Bookman Old Style" w:hAnsi="Bookman Old Style" w:cs="Arial"/>
          <w:sz w:val="20"/>
        </w:rPr>
        <w:t>864</w:t>
      </w:r>
      <w:r w:rsidR="0053083B" w:rsidRPr="005F6CFE">
        <w:rPr>
          <w:rFonts w:ascii="Bookman Old Style" w:hAnsi="Bookman Old Style" w:cs="Arial"/>
          <w:sz w:val="20"/>
        </w:rPr>
        <w:t xml:space="preserve"> South Edgewood Road</w:t>
      </w:r>
    </w:p>
    <w:p w14:paraId="55BD2040" w14:textId="77777777" w:rsidR="0053083B" w:rsidRPr="005F6CFE" w:rsidRDefault="0053083B" w:rsidP="00FC72D6">
      <w:pPr>
        <w:tabs>
          <w:tab w:val="left" w:pos="8100"/>
          <w:tab w:val="left" w:pos="8640"/>
        </w:tabs>
        <w:spacing w:line="240" w:lineRule="atLeast"/>
        <w:jc w:val="center"/>
        <w:rPr>
          <w:rFonts w:ascii="Bookman Old Style" w:hAnsi="Bookman Old Style" w:cs="Arial"/>
          <w:sz w:val="20"/>
        </w:rPr>
      </w:pPr>
      <w:r w:rsidRPr="005F6CFE">
        <w:rPr>
          <w:rFonts w:ascii="Bookman Old Style" w:hAnsi="Bookman Old Style" w:cs="Arial"/>
          <w:sz w:val="20"/>
        </w:rPr>
        <w:t>Eden</w:t>
      </w:r>
      <w:r w:rsidR="007837C3" w:rsidRPr="005F6CFE">
        <w:rPr>
          <w:rFonts w:ascii="Bookman Old Style" w:hAnsi="Bookman Old Style" w:cs="Arial"/>
          <w:sz w:val="20"/>
        </w:rPr>
        <w:t>, NC</w:t>
      </w:r>
    </w:p>
    <w:p w14:paraId="538B1D14" w14:textId="77777777" w:rsidR="0053083B" w:rsidRPr="005F6CFE" w:rsidRDefault="0053083B" w:rsidP="00FC72D6">
      <w:pPr>
        <w:tabs>
          <w:tab w:val="left" w:pos="8100"/>
          <w:tab w:val="left" w:pos="8640"/>
        </w:tabs>
        <w:spacing w:line="240" w:lineRule="atLeast"/>
        <w:jc w:val="center"/>
        <w:rPr>
          <w:rFonts w:ascii="Bookman Old Style" w:hAnsi="Bookman Old Style" w:cs="Arial"/>
          <w:sz w:val="20"/>
        </w:rPr>
      </w:pPr>
      <w:r w:rsidRPr="005F6CFE">
        <w:rPr>
          <w:rFonts w:ascii="Bookman Old Style" w:hAnsi="Bookman Old Style" w:cs="Arial"/>
          <w:sz w:val="20"/>
        </w:rPr>
        <w:t>Rockingham County</w:t>
      </w:r>
    </w:p>
    <w:p w14:paraId="1AE75C56" w14:textId="77777777" w:rsidR="0053083B" w:rsidRPr="005F6CFE" w:rsidRDefault="0053083B" w:rsidP="00FC72D6">
      <w:pPr>
        <w:tabs>
          <w:tab w:val="left" w:pos="8100"/>
          <w:tab w:val="left" w:pos="8640"/>
        </w:tabs>
        <w:spacing w:line="240" w:lineRule="atLeast"/>
        <w:rPr>
          <w:rFonts w:ascii="Bookman Old Style" w:hAnsi="Bookman Old Style" w:cs="Arial"/>
          <w:sz w:val="20"/>
        </w:rPr>
      </w:pPr>
    </w:p>
    <w:p w14:paraId="38CE2170" w14:textId="77777777" w:rsidR="0053083B" w:rsidRPr="005F6CFE" w:rsidRDefault="0053083B" w:rsidP="00FC72D6">
      <w:pPr>
        <w:tabs>
          <w:tab w:val="left" w:pos="8100"/>
          <w:tab w:val="left" w:pos="8640"/>
        </w:tabs>
        <w:spacing w:line="240" w:lineRule="atLeast"/>
        <w:rPr>
          <w:rFonts w:ascii="Bookman Old Style" w:hAnsi="Bookman Old Style" w:cs="Arial"/>
          <w:sz w:val="20"/>
        </w:rPr>
      </w:pPr>
    </w:p>
    <w:p w14:paraId="56E5A97E" w14:textId="77777777" w:rsidR="0053083B" w:rsidRPr="005F6CFE" w:rsidRDefault="0053083B" w:rsidP="00FC72D6">
      <w:pPr>
        <w:tabs>
          <w:tab w:val="left" w:pos="8100"/>
        </w:tabs>
        <w:spacing w:line="240" w:lineRule="atLeast"/>
        <w:rPr>
          <w:rFonts w:ascii="Bookman Old Style" w:hAnsi="Bookman Old Style" w:cs="Arial"/>
          <w:sz w:val="20"/>
        </w:rPr>
      </w:pPr>
      <w:r w:rsidRPr="005F6CFE">
        <w:rPr>
          <w:rFonts w:ascii="Bookman Old Style" w:hAnsi="Bookman Old Style" w:cs="Arial"/>
          <w:sz w:val="20"/>
        </w:rPr>
        <w:t>to receiving waters designated as the Dan River in the Roanoke River Basin</w:t>
      </w:r>
    </w:p>
    <w:p w14:paraId="43A41E84" w14:textId="77777777" w:rsidR="0053083B" w:rsidRPr="005F6CFE" w:rsidRDefault="0053083B" w:rsidP="00FC72D6">
      <w:pPr>
        <w:tabs>
          <w:tab w:val="left" w:pos="8100"/>
        </w:tabs>
        <w:spacing w:line="240" w:lineRule="atLeast"/>
        <w:rPr>
          <w:rFonts w:ascii="Bookman Old Style" w:hAnsi="Bookman Old Style" w:cs="Arial"/>
          <w:sz w:val="20"/>
        </w:rPr>
      </w:pPr>
    </w:p>
    <w:p w14:paraId="0A337C55" w14:textId="77777777" w:rsidR="0053083B" w:rsidRPr="005F6CFE" w:rsidRDefault="0053083B" w:rsidP="00FC72D6">
      <w:pPr>
        <w:tabs>
          <w:tab w:val="left" w:pos="8100"/>
        </w:tabs>
        <w:spacing w:line="240" w:lineRule="atLeast"/>
        <w:rPr>
          <w:rFonts w:ascii="Bookman Old Style" w:hAnsi="Bookman Old Style" w:cs="Arial"/>
          <w:sz w:val="20"/>
        </w:rPr>
      </w:pPr>
      <w:r w:rsidRPr="005F6CFE">
        <w:rPr>
          <w:rFonts w:ascii="Bookman Old Style" w:hAnsi="Bookman Old Style" w:cs="Arial"/>
          <w:sz w:val="20"/>
        </w:rPr>
        <w:t xml:space="preserve">in accordance with effluent limitations, monitoring requirements, and other </w:t>
      </w:r>
      <w:r w:rsidR="00A410A1" w:rsidRPr="005F6CFE">
        <w:rPr>
          <w:rFonts w:ascii="Bookman Old Style" w:hAnsi="Bookman Old Style" w:cs="Arial"/>
          <w:sz w:val="20"/>
        </w:rPr>
        <w:t xml:space="preserve">applicable </w:t>
      </w:r>
      <w:r w:rsidRPr="005F6CFE">
        <w:rPr>
          <w:rFonts w:ascii="Bookman Old Style" w:hAnsi="Bookman Old Style" w:cs="Arial"/>
          <w:sz w:val="20"/>
        </w:rPr>
        <w:t xml:space="preserve">conditions set forth in Parts I, II, </w:t>
      </w:r>
      <w:r w:rsidR="007837C3" w:rsidRPr="005F6CFE">
        <w:rPr>
          <w:rFonts w:ascii="Bookman Old Style" w:hAnsi="Bookman Old Style" w:cs="Arial"/>
          <w:sz w:val="20"/>
        </w:rPr>
        <w:t xml:space="preserve">and </w:t>
      </w:r>
      <w:r w:rsidRPr="005F6CFE">
        <w:rPr>
          <w:rFonts w:ascii="Bookman Old Style" w:hAnsi="Bookman Old Style" w:cs="Arial"/>
          <w:sz w:val="20"/>
        </w:rPr>
        <w:t xml:space="preserve">III </w:t>
      </w:r>
      <w:r w:rsidR="007837C3" w:rsidRPr="005F6CFE">
        <w:rPr>
          <w:rFonts w:ascii="Bookman Old Style" w:hAnsi="Bookman Old Style" w:cs="Arial"/>
          <w:sz w:val="20"/>
        </w:rPr>
        <w:t>here</w:t>
      </w:r>
      <w:r w:rsidRPr="005F6CFE">
        <w:rPr>
          <w:rFonts w:ascii="Bookman Old Style" w:hAnsi="Bookman Old Style" w:cs="Arial"/>
          <w:sz w:val="20"/>
        </w:rPr>
        <w:t>of.</w:t>
      </w:r>
    </w:p>
    <w:p w14:paraId="74357C34" w14:textId="77777777" w:rsidR="0053083B" w:rsidRPr="005F6CFE" w:rsidRDefault="0053083B" w:rsidP="00FC72D6">
      <w:pPr>
        <w:tabs>
          <w:tab w:val="left" w:pos="8100"/>
          <w:tab w:val="left" w:pos="8640"/>
        </w:tabs>
        <w:spacing w:line="240" w:lineRule="atLeast"/>
        <w:rPr>
          <w:rFonts w:ascii="Bookman Old Style" w:hAnsi="Bookman Old Style" w:cs="Arial"/>
          <w:sz w:val="20"/>
        </w:rPr>
      </w:pPr>
    </w:p>
    <w:p w14:paraId="42EAC0FD" w14:textId="77777777" w:rsidR="0053083B" w:rsidRPr="005F6CFE" w:rsidRDefault="0053083B" w:rsidP="00FC72D6">
      <w:pPr>
        <w:tabs>
          <w:tab w:val="left" w:pos="8100"/>
          <w:tab w:val="left" w:pos="8640"/>
        </w:tabs>
        <w:spacing w:line="240" w:lineRule="atLeast"/>
        <w:rPr>
          <w:rFonts w:ascii="Bookman Old Style" w:hAnsi="Bookman Old Style" w:cs="Arial"/>
          <w:sz w:val="20"/>
        </w:rPr>
      </w:pPr>
    </w:p>
    <w:p w14:paraId="42FA8B8B" w14:textId="77777777" w:rsidR="00AB36D7" w:rsidRPr="005F6CFE" w:rsidRDefault="00AB36D7" w:rsidP="00AB36D7">
      <w:pPr>
        <w:tabs>
          <w:tab w:val="left" w:pos="8100"/>
          <w:tab w:val="left" w:pos="8640"/>
        </w:tabs>
        <w:spacing w:line="240" w:lineRule="atLeast"/>
        <w:rPr>
          <w:rFonts w:ascii="Bookman Old Style" w:hAnsi="Bookman Old Style" w:cs="Arial"/>
          <w:sz w:val="20"/>
        </w:rPr>
      </w:pPr>
      <w:r w:rsidRPr="005F6CFE">
        <w:rPr>
          <w:rFonts w:ascii="Bookman Old Style" w:hAnsi="Bookman Old Style" w:cs="Arial"/>
          <w:sz w:val="20"/>
        </w:rPr>
        <w:t xml:space="preserve">This </w:t>
      </w:r>
      <w:r w:rsidR="006C66A5">
        <w:rPr>
          <w:rFonts w:ascii="Bookman Old Style" w:hAnsi="Bookman Old Style" w:cs="Arial"/>
          <w:sz w:val="20"/>
        </w:rPr>
        <w:t>major modification</w:t>
      </w:r>
      <w:r w:rsidRPr="005F6CFE">
        <w:rPr>
          <w:rFonts w:ascii="Bookman Old Style" w:hAnsi="Bookman Old Style" w:cs="Arial"/>
          <w:sz w:val="20"/>
        </w:rPr>
        <w:t xml:space="preserve"> shall become effective </w:t>
      </w:r>
    </w:p>
    <w:p w14:paraId="20C820F9" w14:textId="77777777" w:rsidR="00AB36D7" w:rsidRPr="005F6CFE" w:rsidRDefault="00AB36D7" w:rsidP="00AB36D7">
      <w:pPr>
        <w:tabs>
          <w:tab w:val="left" w:pos="8100"/>
          <w:tab w:val="left" w:pos="8640"/>
        </w:tabs>
        <w:spacing w:line="240" w:lineRule="atLeast"/>
        <w:rPr>
          <w:rFonts w:ascii="Bookman Old Style" w:hAnsi="Bookman Old Style" w:cs="Arial"/>
          <w:sz w:val="20"/>
        </w:rPr>
      </w:pPr>
    </w:p>
    <w:p w14:paraId="38A5C341" w14:textId="77777777" w:rsidR="00AB36D7" w:rsidRPr="005F6CFE" w:rsidRDefault="00AB36D7" w:rsidP="00AB36D7">
      <w:pPr>
        <w:tabs>
          <w:tab w:val="left" w:pos="8100"/>
          <w:tab w:val="left" w:pos="8640"/>
        </w:tabs>
        <w:spacing w:line="240" w:lineRule="atLeast"/>
        <w:rPr>
          <w:rFonts w:ascii="Bookman Old Style" w:hAnsi="Bookman Old Style" w:cs="Arial"/>
          <w:sz w:val="20"/>
        </w:rPr>
      </w:pPr>
    </w:p>
    <w:p w14:paraId="4A406370" w14:textId="77777777" w:rsidR="00AB36D7" w:rsidRDefault="00AB36D7" w:rsidP="00AB36D7">
      <w:pPr>
        <w:tabs>
          <w:tab w:val="left" w:pos="8100"/>
          <w:tab w:val="left" w:pos="8640"/>
        </w:tabs>
        <w:spacing w:line="240" w:lineRule="atLeast"/>
        <w:rPr>
          <w:rFonts w:ascii="Bookman Old Style" w:hAnsi="Bookman Old Style" w:cs="Arial"/>
          <w:sz w:val="20"/>
        </w:rPr>
      </w:pPr>
      <w:r w:rsidRPr="005F6CFE">
        <w:rPr>
          <w:rFonts w:ascii="Bookman Old Style" w:hAnsi="Bookman Old Style" w:cs="Arial"/>
          <w:sz w:val="20"/>
        </w:rPr>
        <w:t xml:space="preserve">This </w:t>
      </w:r>
      <w:r w:rsidR="006C66A5">
        <w:rPr>
          <w:rFonts w:ascii="Bookman Old Style" w:hAnsi="Bookman Old Style" w:cs="Arial"/>
          <w:sz w:val="20"/>
        </w:rPr>
        <w:t>major modification</w:t>
      </w:r>
      <w:r w:rsidRPr="005F6CFE">
        <w:rPr>
          <w:rFonts w:ascii="Bookman Old Style" w:hAnsi="Bookman Old Style" w:cs="Arial"/>
          <w:sz w:val="20"/>
        </w:rPr>
        <w:t xml:space="preserve"> and authorization to discharge shall expire at midnight on </w:t>
      </w:r>
    </w:p>
    <w:p w14:paraId="23339CD3" w14:textId="77777777" w:rsidR="00BF46BD" w:rsidRPr="005F6CFE" w:rsidRDefault="00BF46BD" w:rsidP="00AB36D7">
      <w:pPr>
        <w:tabs>
          <w:tab w:val="left" w:pos="8100"/>
          <w:tab w:val="left" w:pos="8640"/>
        </w:tabs>
        <w:spacing w:line="240" w:lineRule="atLeast"/>
        <w:rPr>
          <w:rFonts w:ascii="Bookman Old Style" w:hAnsi="Bookman Old Style" w:cs="Arial"/>
          <w:sz w:val="20"/>
        </w:rPr>
      </w:pPr>
    </w:p>
    <w:p w14:paraId="0E141C07" w14:textId="77777777" w:rsidR="00AB36D7" w:rsidRPr="005F6CFE" w:rsidRDefault="00AB36D7" w:rsidP="00AB36D7">
      <w:pPr>
        <w:tabs>
          <w:tab w:val="left" w:pos="8100"/>
          <w:tab w:val="left" w:pos="8640"/>
        </w:tabs>
        <w:spacing w:line="240" w:lineRule="atLeast"/>
        <w:rPr>
          <w:rFonts w:ascii="Bookman Old Style" w:hAnsi="Bookman Old Style" w:cs="Arial"/>
          <w:sz w:val="20"/>
        </w:rPr>
      </w:pPr>
    </w:p>
    <w:p w14:paraId="3483F60F" w14:textId="77777777" w:rsidR="00AB36D7" w:rsidRPr="005F6CFE" w:rsidRDefault="00AB36D7" w:rsidP="00AB36D7">
      <w:pPr>
        <w:tabs>
          <w:tab w:val="left" w:pos="8100"/>
          <w:tab w:val="left" w:pos="8640"/>
        </w:tabs>
        <w:spacing w:line="240" w:lineRule="atLeast"/>
        <w:rPr>
          <w:rFonts w:ascii="Bookman Old Style" w:hAnsi="Bookman Old Style" w:cs="Arial"/>
          <w:sz w:val="20"/>
        </w:rPr>
      </w:pPr>
      <w:r w:rsidRPr="005F6CFE">
        <w:rPr>
          <w:rFonts w:ascii="Bookman Old Style" w:hAnsi="Bookman Old Style" w:cs="Arial"/>
          <w:sz w:val="20"/>
        </w:rPr>
        <w:t xml:space="preserve">Signed this day </w:t>
      </w:r>
    </w:p>
    <w:p w14:paraId="45837C29" w14:textId="77777777" w:rsidR="0053083B" w:rsidRPr="005F6CFE" w:rsidRDefault="0053083B" w:rsidP="00FC72D6">
      <w:pPr>
        <w:tabs>
          <w:tab w:val="left" w:pos="8100"/>
          <w:tab w:val="left" w:pos="8640"/>
          <w:tab w:val="left" w:pos="9619"/>
        </w:tabs>
        <w:spacing w:line="240" w:lineRule="atLeast"/>
        <w:rPr>
          <w:rFonts w:ascii="Bookman Old Style" w:hAnsi="Bookman Old Style" w:cs="Arial"/>
          <w:sz w:val="20"/>
        </w:rPr>
      </w:pPr>
    </w:p>
    <w:p w14:paraId="603EFB26" w14:textId="77777777" w:rsidR="0053083B" w:rsidRPr="005F6CFE" w:rsidRDefault="0053083B" w:rsidP="00FC72D6">
      <w:pPr>
        <w:tabs>
          <w:tab w:val="left" w:pos="8100"/>
          <w:tab w:val="left" w:pos="8640"/>
          <w:tab w:val="left" w:pos="9619"/>
        </w:tabs>
        <w:spacing w:line="240" w:lineRule="atLeast"/>
        <w:rPr>
          <w:rFonts w:ascii="Bookman Old Style" w:hAnsi="Bookman Old Style" w:cs="Arial"/>
          <w:sz w:val="20"/>
        </w:rPr>
      </w:pPr>
    </w:p>
    <w:p w14:paraId="6B35BADE" w14:textId="77777777" w:rsidR="0053083B" w:rsidRPr="005F6CFE" w:rsidRDefault="0053083B" w:rsidP="00FC72D6">
      <w:pPr>
        <w:tabs>
          <w:tab w:val="left" w:pos="2790"/>
          <w:tab w:val="left" w:pos="8100"/>
          <w:tab w:val="left" w:pos="8640"/>
          <w:tab w:val="left" w:pos="9719"/>
        </w:tabs>
        <w:spacing w:line="240" w:lineRule="atLeast"/>
        <w:rPr>
          <w:rFonts w:ascii="Bookman Old Style" w:hAnsi="Bookman Old Style" w:cs="Arial"/>
          <w:sz w:val="20"/>
        </w:rPr>
      </w:pPr>
    </w:p>
    <w:p w14:paraId="074EBD3B" w14:textId="77777777" w:rsidR="0053083B" w:rsidRPr="005F6CFE" w:rsidRDefault="007D1011" w:rsidP="00FC72D6">
      <w:pPr>
        <w:tabs>
          <w:tab w:val="left" w:pos="2790"/>
          <w:tab w:val="left" w:pos="8100"/>
          <w:tab w:val="left" w:pos="8640"/>
          <w:tab w:val="left" w:pos="9719"/>
        </w:tabs>
        <w:spacing w:line="240" w:lineRule="atLeast"/>
        <w:rPr>
          <w:rFonts w:ascii="Bookman Old Style" w:hAnsi="Bookman Old Style" w:cs="Arial"/>
          <w:sz w:val="28"/>
          <w:szCs w:val="28"/>
        </w:rPr>
      </w:pPr>
      <w:r w:rsidRPr="005F6CFE">
        <w:rPr>
          <w:rFonts w:ascii="Bookman Old Style" w:hAnsi="Bookman Old Style" w:cs="Arial"/>
          <w:sz w:val="20"/>
        </w:rPr>
        <w:tab/>
      </w:r>
    </w:p>
    <w:p w14:paraId="72BE272B" w14:textId="77777777" w:rsidR="0053083B" w:rsidRPr="005F6CFE" w:rsidRDefault="0053083B" w:rsidP="00FC72D6">
      <w:pPr>
        <w:tabs>
          <w:tab w:val="left" w:pos="2790"/>
          <w:tab w:val="left" w:pos="8100"/>
          <w:tab w:val="left" w:pos="8640"/>
          <w:tab w:val="left" w:pos="9719"/>
        </w:tabs>
        <w:spacing w:line="240" w:lineRule="atLeast"/>
        <w:rPr>
          <w:rFonts w:ascii="Bookman Old Style" w:hAnsi="Bookman Old Style" w:cs="Arial"/>
          <w:sz w:val="20"/>
        </w:rPr>
      </w:pPr>
      <w:r w:rsidRPr="005F6CFE">
        <w:rPr>
          <w:rFonts w:ascii="Bookman Old Style" w:hAnsi="Bookman Old Style" w:cs="Arial"/>
          <w:sz w:val="20"/>
        </w:rPr>
        <w:tab/>
        <w:t>____________</w:t>
      </w:r>
      <w:r w:rsidR="007D1011" w:rsidRPr="005F6CFE">
        <w:rPr>
          <w:rFonts w:ascii="Bookman Old Style" w:hAnsi="Bookman Old Style" w:cs="Arial"/>
          <w:sz w:val="20"/>
        </w:rPr>
        <w:t>_______________________________________</w:t>
      </w:r>
    </w:p>
    <w:p w14:paraId="03F1994E" w14:textId="77777777" w:rsidR="0053083B" w:rsidRPr="005F6CFE" w:rsidRDefault="0053083B" w:rsidP="00FC72D6">
      <w:pPr>
        <w:tabs>
          <w:tab w:val="left" w:pos="2790"/>
          <w:tab w:val="left" w:pos="8100"/>
          <w:tab w:val="left" w:pos="8640"/>
        </w:tabs>
        <w:spacing w:line="240" w:lineRule="atLeast"/>
        <w:rPr>
          <w:rFonts w:ascii="Bookman Old Style" w:hAnsi="Bookman Old Style" w:cs="Arial"/>
          <w:sz w:val="20"/>
        </w:rPr>
      </w:pPr>
      <w:r w:rsidRPr="005F6CFE">
        <w:rPr>
          <w:rFonts w:ascii="Bookman Old Style" w:hAnsi="Bookman Old Style" w:cs="Arial"/>
          <w:sz w:val="20"/>
        </w:rPr>
        <w:tab/>
      </w:r>
      <w:r w:rsidR="00BF46BD">
        <w:rPr>
          <w:rFonts w:ascii="Bookman Old Style" w:hAnsi="Bookman Old Style" w:cs="Arial"/>
          <w:sz w:val="20"/>
        </w:rPr>
        <w:t>Richard E. Rogers, Jr.,</w:t>
      </w:r>
      <w:r w:rsidR="007D1011" w:rsidRPr="005F6CFE">
        <w:rPr>
          <w:rFonts w:ascii="Bookman Old Style" w:hAnsi="Bookman Old Style" w:cs="Arial"/>
          <w:sz w:val="20"/>
        </w:rPr>
        <w:t xml:space="preserve"> D</w:t>
      </w:r>
      <w:r w:rsidRPr="005F6CFE">
        <w:rPr>
          <w:rFonts w:ascii="Bookman Old Style" w:hAnsi="Bookman Old Style" w:cs="Arial"/>
          <w:sz w:val="20"/>
        </w:rPr>
        <w:t>irector</w:t>
      </w:r>
    </w:p>
    <w:p w14:paraId="66930267" w14:textId="77777777" w:rsidR="0053083B" w:rsidRPr="005F6CFE" w:rsidRDefault="0053083B" w:rsidP="00FC72D6">
      <w:pPr>
        <w:tabs>
          <w:tab w:val="left" w:pos="2790"/>
          <w:tab w:val="left" w:pos="8100"/>
          <w:tab w:val="left" w:pos="8640"/>
        </w:tabs>
        <w:spacing w:line="240" w:lineRule="atLeast"/>
        <w:rPr>
          <w:rFonts w:ascii="Bookman Old Style" w:hAnsi="Bookman Old Style" w:cs="Arial"/>
          <w:sz w:val="20"/>
        </w:rPr>
      </w:pPr>
      <w:r w:rsidRPr="005F6CFE">
        <w:rPr>
          <w:rFonts w:ascii="Bookman Old Style" w:hAnsi="Bookman Old Style" w:cs="Arial"/>
          <w:sz w:val="20"/>
        </w:rPr>
        <w:tab/>
        <w:t xml:space="preserve">Division of Water </w:t>
      </w:r>
      <w:r w:rsidR="00A12607" w:rsidRPr="005F6CFE">
        <w:rPr>
          <w:rFonts w:ascii="Bookman Old Style" w:hAnsi="Bookman Old Style" w:cs="Arial"/>
          <w:sz w:val="20"/>
        </w:rPr>
        <w:t>Resources</w:t>
      </w:r>
    </w:p>
    <w:p w14:paraId="30D004AF" w14:textId="77777777" w:rsidR="0053083B" w:rsidRPr="005F6CFE" w:rsidRDefault="0053083B" w:rsidP="00FC72D6">
      <w:pPr>
        <w:tabs>
          <w:tab w:val="left" w:pos="2790"/>
          <w:tab w:val="left" w:pos="8100"/>
          <w:tab w:val="left" w:pos="8640"/>
        </w:tabs>
        <w:spacing w:line="240" w:lineRule="atLeast"/>
        <w:rPr>
          <w:rFonts w:ascii="Bookman Old Style" w:hAnsi="Bookman Old Style" w:cs="Arial"/>
          <w:sz w:val="20"/>
        </w:rPr>
      </w:pPr>
      <w:r w:rsidRPr="005F6CFE">
        <w:rPr>
          <w:rFonts w:ascii="Bookman Old Style" w:hAnsi="Bookman Old Style" w:cs="Arial"/>
          <w:sz w:val="20"/>
        </w:rPr>
        <w:tab/>
        <w:t>By Authority of the Environmental Management Commission</w:t>
      </w:r>
    </w:p>
    <w:p w14:paraId="37506A31" w14:textId="77777777" w:rsidR="0053083B" w:rsidRPr="005F6CFE" w:rsidRDefault="0053083B" w:rsidP="00A410A1">
      <w:pPr>
        <w:tabs>
          <w:tab w:val="right" w:pos="10080"/>
        </w:tabs>
        <w:jc w:val="center"/>
        <w:rPr>
          <w:rFonts w:ascii="Bookman Old Style" w:hAnsi="Bookman Old Style" w:cs="Arial"/>
          <w:b/>
          <w:szCs w:val="24"/>
        </w:rPr>
      </w:pPr>
      <w:r w:rsidRPr="005F6CFE">
        <w:rPr>
          <w:rFonts w:ascii="Bookman Old Style" w:hAnsi="Bookman Old Style" w:cs="Arial"/>
          <w:sz w:val="20"/>
        </w:rPr>
        <w:br w:type="page"/>
      </w:r>
      <w:r w:rsidRPr="005F6CFE">
        <w:rPr>
          <w:rFonts w:ascii="Bookman Old Style" w:hAnsi="Bookman Old Style" w:cs="Arial"/>
          <w:b/>
          <w:szCs w:val="24"/>
        </w:rPr>
        <w:lastRenderedPageBreak/>
        <w:t>SUPPLEMENT TO PERMIT COVER SHEET</w:t>
      </w:r>
    </w:p>
    <w:p w14:paraId="2306B19E" w14:textId="77777777" w:rsidR="0053083B" w:rsidRPr="005F6CFE" w:rsidRDefault="0053083B" w:rsidP="00FC72D6">
      <w:pPr>
        <w:rPr>
          <w:rFonts w:ascii="Bookman Old Style" w:hAnsi="Bookman Old Style" w:cs="Arial"/>
          <w:b/>
          <w:sz w:val="20"/>
        </w:rPr>
      </w:pPr>
    </w:p>
    <w:p w14:paraId="52D8CFBE" w14:textId="77777777" w:rsidR="0053083B" w:rsidRPr="005F6CFE" w:rsidRDefault="0053083B" w:rsidP="00FC72D6">
      <w:pPr>
        <w:rPr>
          <w:rFonts w:ascii="Bookman Old Style" w:hAnsi="Bookman Old Style" w:cs="Arial"/>
          <w:snapToGrid w:val="0"/>
          <w:sz w:val="20"/>
        </w:rPr>
      </w:pPr>
      <w:r w:rsidRPr="005F6CFE">
        <w:rPr>
          <w:rFonts w:ascii="Bookman Old Style" w:hAnsi="Bookman Old Style" w:cs="Arial"/>
          <w:snapToGrid w:val="0"/>
          <w:sz w:val="20"/>
        </w:rPr>
        <w:t>All previous NPDES Permits issued to this facility, whether for operation or discharge are hereby revoked.  As of this permit issuance, any previously issued permit bearing this number is no longer effective.  Therefore, the exclusive authority to operate and discharge from this facility arises under the permit conditions, requirements, terms, and provisions included herein.</w:t>
      </w:r>
    </w:p>
    <w:p w14:paraId="62A68197" w14:textId="77777777" w:rsidR="0053083B" w:rsidRPr="005F6CFE" w:rsidRDefault="0053083B" w:rsidP="00FC72D6">
      <w:pPr>
        <w:rPr>
          <w:rFonts w:ascii="Bookman Old Style" w:hAnsi="Bookman Old Style" w:cs="Arial"/>
          <w:sz w:val="20"/>
        </w:rPr>
      </w:pPr>
    </w:p>
    <w:p w14:paraId="28C66855" w14:textId="77777777" w:rsidR="0053083B" w:rsidRPr="005F6CFE" w:rsidRDefault="0053083B" w:rsidP="00FC72D6">
      <w:pPr>
        <w:rPr>
          <w:rFonts w:ascii="Bookman Old Style" w:hAnsi="Bookman Old Style" w:cs="Arial"/>
          <w:szCs w:val="24"/>
        </w:rPr>
      </w:pPr>
    </w:p>
    <w:p w14:paraId="5E9D3CA0" w14:textId="77777777" w:rsidR="0053083B" w:rsidRPr="005F6CFE" w:rsidRDefault="0053083B" w:rsidP="00FC72D6">
      <w:pPr>
        <w:jc w:val="center"/>
        <w:rPr>
          <w:rFonts w:ascii="Bookman Old Style" w:hAnsi="Bookman Old Style" w:cs="Arial"/>
          <w:b/>
          <w:szCs w:val="24"/>
        </w:rPr>
      </w:pPr>
      <w:r w:rsidRPr="005F6CFE">
        <w:rPr>
          <w:rFonts w:ascii="Bookman Old Style" w:hAnsi="Bookman Old Style" w:cs="Arial"/>
          <w:b/>
          <w:szCs w:val="24"/>
        </w:rPr>
        <w:t>Duke Energy Carolinas, LLC</w:t>
      </w:r>
    </w:p>
    <w:p w14:paraId="512BA55C" w14:textId="77777777" w:rsidR="0053083B" w:rsidRPr="005F6CFE" w:rsidRDefault="0053083B" w:rsidP="00FC72D6">
      <w:pPr>
        <w:jc w:val="center"/>
        <w:rPr>
          <w:rFonts w:ascii="Bookman Old Style" w:hAnsi="Bookman Old Style" w:cs="Arial"/>
          <w:sz w:val="20"/>
        </w:rPr>
      </w:pPr>
      <w:r w:rsidRPr="005F6CFE">
        <w:rPr>
          <w:rFonts w:ascii="Bookman Old Style" w:hAnsi="Bookman Old Style" w:cs="Arial"/>
          <w:sz w:val="20"/>
        </w:rPr>
        <w:t>is hereby authorized to:</w:t>
      </w:r>
    </w:p>
    <w:p w14:paraId="12738F18" w14:textId="77777777" w:rsidR="0053083B" w:rsidRPr="005F6CFE" w:rsidRDefault="0053083B" w:rsidP="00FC72D6">
      <w:pPr>
        <w:jc w:val="center"/>
        <w:rPr>
          <w:rFonts w:ascii="Bookman Old Style" w:hAnsi="Bookman Old Style" w:cs="Arial"/>
          <w:sz w:val="20"/>
        </w:rPr>
      </w:pPr>
    </w:p>
    <w:p w14:paraId="764548EF" w14:textId="77777777" w:rsidR="0053083B" w:rsidRPr="005F6CFE" w:rsidRDefault="0053083B" w:rsidP="00FC72D6">
      <w:pPr>
        <w:rPr>
          <w:rFonts w:ascii="Bookman Old Style" w:hAnsi="Bookman Old Style" w:cs="Arial"/>
          <w:sz w:val="20"/>
        </w:rPr>
      </w:pPr>
    </w:p>
    <w:p w14:paraId="5B0BE206" w14:textId="77777777" w:rsidR="0053083B" w:rsidRPr="005F6CFE" w:rsidRDefault="0053083B" w:rsidP="00FC72D6">
      <w:pPr>
        <w:rPr>
          <w:rFonts w:ascii="Bookman Old Style" w:hAnsi="Bookman Old Style" w:cs="Arial"/>
          <w:sz w:val="20"/>
        </w:rPr>
      </w:pPr>
    </w:p>
    <w:p w14:paraId="71EADAEA" w14:textId="77777777" w:rsidR="0053083B" w:rsidRPr="005F6CFE" w:rsidRDefault="0053083B" w:rsidP="00FC72D6">
      <w:pPr>
        <w:rPr>
          <w:rFonts w:ascii="Bookman Old Style" w:hAnsi="Bookman Old Style" w:cs="Arial"/>
          <w:sz w:val="20"/>
        </w:rPr>
      </w:pPr>
    </w:p>
    <w:p w14:paraId="59DD41EF" w14:textId="77777777" w:rsidR="0053083B" w:rsidRPr="008734B5" w:rsidRDefault="0053083B" w:rsidP="00685123">
      <w:pPr>
        <w:pStyle w:val="BodyTextIndent"/>
        <w:numPr>
          <w:ilvl w:val="0"/>
          <w:numId w:val="5"/>
        </w:numPr>
        <w:rPr>
          <w:rFonts w:cs="Arial"/>
          <w:sz w:val="22"/>
          <w:szCs w:val="22"/>
        </w:rPr>
      </w:pPr>
      <w:r w:rsidRPr="008734B5">
        <w:rPr>
          <w:rFonts w:cs="Arial"/>
          <w:sz w:val="22"/>
          <w:szCs w:val="22"/>
        </w:rPr>
        <w:t>Continue to discharge</w:t>
      </w:r>
      <w:r w:rsidR="003F2432" w:rsidRPr="008734B5">
        <w:rPr>
          <w:rFonts w:cs="Arial"/>
          <w:sz w:val="22"/>
          <w:szCs w:val="22"/>
        </w:rPr>
        <w:t xml:space="preserve"> the </w:t>
      </w:r>
      <w:r w:rsidR="00BC3243" w:rsidRPr="008734B5">
        <w:rPr>
          <w:rFonts w:cs="Arial"/>
          <w:sz w:val="22"/>
          <w:szCs w:val="22"/>
        </w:rPr>
        <w:t>following</w:t>
      </w:r>
      <w:r w:rsidRPr="008734B5">
        <w:rPr>
          <w:rFonts w:cs="Arial"/>
          <w:sz w:val="22"/>
          <w:szCs w:val="22"/>
        </w:rPr>
        <w:t>:</w:t>
      </w:r>
    </w:p>
    <w:p w14:paraId="183762A4" w14:textId="77777777" w:rsidR="00D31355" w:rsidRPr="008734B5" w:rsidRDefault="00323EC6" w:rsidP="00685123">
      <w:pPr>
        <w:pStyle w:val="BodyTextIndent"/>
        <w:numPr>
          <w:ilvl w:val="0"/>
          <w:numId w:val="6"/>
        </w:numPr>
        <w:tabs>
          <w:tab w:val="clear" w:pos="360"/>
          <w:tab w:val="num" w:pos="1080"/>
        </w:tabs>
        <w:ind w:left="1080"/>
        <w:rPr>
          <w:rFonts w:cs="Arial"/>
          <w:sz w:val="22"/>
          <w:szCs w:val="22"/>
        </w:rPr>
      </w:pPr>
      <w:r>
        <w:rPr>
          <w:rFonts w:cs="Arial"/>
          <w:sz w:val="22"/>
          <w:szCs w:val="22"/>
        </w:rPr>
        <w:t xml:space="preserve">Outfall 001: </w:t>
      </w:r>
      <w:r w:rsidR="00D31355" w:rsidRPr="008734B5">
        <w:rPr>
          <w:rFonts w:cs="Arial"/>
          <w:sz w:val="22"/>
          <w:szCs w:val="22"/>
        </w:rPr>
        <w:t xml:space="preserve">cooling tower blowdown from </w:t>
      </w:r>
      <w:r w:rsidR="003F2432" w:rsidRPr="008734B5">
        <w:rPr>
          <w:rFonts w:cs="Arial"/>
          <w:sz w:val="22"/>
          <w:szCs w:val="22"/>
        </w:rPr>
        <w:t xml:space="preserve">the </w:t>
      </w:r>
      <w:r w:rsidR="00D31355" w:rsidRPr="008734B5">
        <w:rPr>
          <w:rFonts w:cs="Arial"/>
          <w:sz w:val="22"/>
          <w:szCs w:val="22"/>
        </w:rPr>
        <w:t xml:space="preserve">combined cycle unit, intake screen backwash, </w:t>
      </w:r>
      <w:r w:rsidR="00361DBC">
        <w:rPr>
          <w:rFonts w:cs="Arial"/>
          <w:sz w:val="22"/>
          <w:szCs w:val="22"/>
        </w:rPr>
        <w:t xml:space="preserve">and </w:t>
      </w:r>
      <w:r w:rsidR="00D31355" w:rsidRPr="008734B5">
        <w:rPr>
          <w:rFonts w:cs="Arial"/>
          <w:sz w:val="22"/>
          <w:szCs w:val="22"/>
        </w:rPr>
        <w:t>plant colle</w:t>
      </w:r>
      <w:r w:rsidR="00361DBC">
        <w:rPr>
          <w:rFonts w:cs="Arial"/>
          <w:sz w:val="22"/>
          <w:szCs w:val="22"/>
        </w:rPr>
        <w:t>ction sumps (low volume wastes)</w:t>
      </w:r>
      <w:r w:rsidR="00D31355" w:rsidRPr="008734B5">
        <w:rPr>
          <w:rFonts w:cs="Arial"/>
          <w:sz w:val="22"/>
          <w:szCs w:val="22"/>
        </w:rPr>
        <w:t>;</w:t>
      </w:r>
    </w:p>
    <w:p w14:paraId="1FCFE7E0" w14:textId="77777777" w:rsidR="006B780D" w:rsidRPr="008734B5" w:rsidRDefault="00323EC6" w:rsidP="00685123">
      <w:pPr>
        <w:pStyle w:val="BodyTextIndent"/>
        <w:numPr>
          <w:ilvl w:val="0"/>
          <w:numId w:val="6"/>
        </w:numPr>
        <w:tabs>
          <w:tab w:val="clear" w:pos="360"/>
          <w:tab w:val="num" w:pos="1080"/>
        </w:tabs>
        <w:ind w:left="1080"/>
        <w:rPr>
          <w:rFonts w:cs="Arial"/>
          <w:sz w:val="22"/>
          <w:szCs w:val="22"/>
        </w:rPr>
      </w:pPr>
      <w:r>
        <w:rPr>
          <w:rFonts w:cs="Arial"/>
          <w:sz w:val="22"/>
          <w:szCs w:val="22"/>
        </w:rPr>
        <w:t>Internal Outfall 001A</w:t>
      </w:r>
      <w:r w:rsidR="00FF5367">
        <w:rPr>
          <w:rFonts w:cs="Arial"/>
          <w:sz w:val="22"/>
          <w:szCs w:val="22"/>
        </w:rPr>
        <w:t xml:space="preserve"> (discharges to Outfall 001)</w:t>
      </w:r>
      <w:r>
        <w:rPr>
          <w:rFonts w:cs="Arial"/>
          <w:sz w:val="22"/>
          <w:szCs w:val="22"/>
        </w:rPr>
        <w:t>: w</w:t>
      </w:r>
      <w:r w:rsidR="006B780D" w:rsidRPr="008734B5">
        <w:rPr>
          <w:rFonts w:cs="Arial"/>
          <w:sz w:val="22"/>
          <w:szCs w:val="22"/>
        </w:rPr>
        <w:t>astes from the filtered water plant including miscellaneous wash down water and laboratory wastes (low volume waste</w:t>
      </w:r>
      <w:r w:rsidR="009A4E0A">
        <w:rPr>
          <w:rFonts w:cs="Arial"/>
          <w:sz w:val="22"/>
          <w:szCs w:val="22"/>
        </w:rPr>
        <w:t>s</w:t>
      </w:r>
      <w:r w:rsidR="006B780D" w:rsidRPr="008734B5">
        <w:rPr>
          <w:rFonts w:cs="Arial"/>
          <w:sz w:val="22"/>
          <w:szCs w:val="22"/>
        </w:rPr>
        <w:t>);</w:t>
      </w:r>
    </w:p>
    <w:p w14:paraId="05FF3BFE" w14:textId="77777777" w:rsidR="0053083B" w:rsidRPr="008734B5" w:rsidRDefault="0053083B" w:rsidP="00FC72D6">
      <w:pPr>
        <w:pStyle w:val="BodyTextIndent"/>
        <w:tabs>
          <w:tab w:val="left" w:pos="720"/>
        </w:tabs>
        <w:rPr>
          <w:rFonts w:cs="Arial"/>
          <w:sz w:val="22"/>
          <w:szCs w:val="22"/>
        </w:rPr>
      </w:pPr>
    </w:p>
    <w:p w14:paraId="2BAD3AEB" w14:textId="77777777" w:rsidR="0053083B" w:rsidRPr="008734B5" w:rsidRDefault="0053083B" w:rsidP="00685123">
      <w:pPr>
        <w:pStyle w:val="BodyTextIndent"/>
        <w:numPr>
          <w:ilvl w:val="0"/>
          <w:numId w:val="5"/>
        </w:numPr>
        <w:rPr>
          <w:rFonts w:cs="Arial"/>
          <w:sz w:val="22"/>
          <w:szCs w:val="22"/>
        </w:rPr>
      </w:pPr>
      <w:r w:rsidRPr="008734B5">
        <w:rPr>
          <w:rFonts w:cs="Arial"/>
          <w:sz w:val="22"/>
          <w:szCs w:val="22"/>
        </w:rPr>
        <w:t>Discharge from said treatment works at the location specified on the attached map into the Dan River</w:t>
      </w:r>
      <w:r w:rsidR="006E6EC0">
        <w:rPr>
          <w:rFonts w:cs="Arial"/>
          <w:sz w:val="22"/>
          <w:szCs w:val="22"/>
        </w:rPr>
        <w:t xml:space="preserve"> (</w:t>
      </w:r>
      <w:r w:rsidR="001913DC">
        <w:rPr>
          <w:rFonts w:cs="Arial"/>
          <w:sz w:val="22"/>
          <w:szCs w:val="22"/>
        </w:rPr>
        <w:t>Outfall 001)</w:t>
      </w:r>
      <w:r w:rsidR="00AF33C9">
        <w:rPr>
          <w:rFonts w:cs="Arial"/>
          <w:sz w:val="22"/>
          <w:szCs w:val="22"/>
        </w:rPr>
        <w:t xml:space="preserve">, </w:t>
      </w:r>
      <w:r w:rsidRPr="008734B5">
        <w:rPr>
          <w:rFonts w:cs="Arial"/>
          <w:sz w:val="22"/>
          <w:szCs w:val="22"/>
        </w:rPr>
        <w:t>classified C waters in the Roanoke River Basin.</w:t>
      </w:r>
    </w:p>
    <w:p w14:paraId="2FBA1354" w14:textId="77777777" w:rsidR="0053083B" w:rsidRPr="005F6CFE" w:rsidRDefault="0053083B" w:rsidP="00FC72D6">
      <w:pPr>
        <w:tabs>
          <w:tab w:val="left" w:pos="360"/>
        </w:tabs>
        <w:ind w:left="720" w:hanging="720"/>
        <w:rPr>
          <w:rFonts w:ascii="Bookman Old Style" w:hAnsi="Bookman Old Style" w:cs="Arial"/>
          <w:sz w:val="20"/>
        </w:rPr>
      </w:pPr>
    </w:p>
    <w:p w14:paraId="10843BB6" w14:textId="77777777" w:rsidR="0053083B" w:rsidRPr="005F6CFE" w:rsidRDefault="0053083B" w:rsidP="00FC72D6">
      <w:pPr>
        <w:tabs>
          <w:tab w:val="left" w:pos="360"/>
        </w:tabs>
        <w:rPr>
          <w:rFonts w:ascii="Bookman Old Style" w:hAnsi="Bookman Old Style" w:cs="Arial"/>
          <w:sz w:val="20"/>
        </w:rPr>
      </w:pPr>
    </w:p>
    <w:p w14:paraId="3BF35F74" w14:textId="77777777" w:rsidR="0053083B" w:rsidRPr="005F6CFE" w:rsidRDefault="0053083B" w:rsidP="00FC72D6">
      <w:pPr>
        <w:tabs>
          <w:tab w:val="left" w:pos="360"/>
        </w:tabs>
        <w:rPr>
          <w:rFonts w:ascii="Bookman Old Style" w:hAnsi="Bookman Old Style" w:cs="Arial"/>
          <w:sz w:val="20"/>
        </w:rPr>
      </w:pPr>
    </w:p>
    <w:p w14:paraId="02A1B0AC" w14:textId="77777777" w:rsidR="0053083B" w:rsidRPr="005F6CFE" w:rsidRDefault="0053083B" w:rsidP="00FC72D6">
      <w:pPr>
        <w:tabs>
          <w:tab w:val="left" w:pos="360"/>
        </w:tabs>
        <w:rPr>
          <w:rFonts w:ascii="Bookman Old Style" w:hAnsi="Bookman Old Style" w:cs="Arial"/>
          <w:sz w:val="20"/>
        </w:rPr>
      </w:pPr>
    </w:p>
    <w:p w14:paraId="10036D8F" w14:textId="77777777" w:rsidR="0053083B" w:rsidRPr="005F6CFE" w:rsidRDefault="0053083B" w:rsidP="00FC72D6">
      <w:pPr>
        <w:tabs>
          <w:tab w:val="left" w:pos="360"/>
        </w:tabs>
        <w:rPr>
          <w:rFonts w:ascii="Bookman Old Style" w:hAnsi="Bookman Old Style" w:cs="Arial"/>
          <w:sz w:val="20"/>
        </w:rPr>
      </w:pPr>
    </w:p>
    <w:p w14:paraId="6E8ECDD5" w14:textId="77777777" w:rsidR="0053083B" w:rsidRPr="005F6CFE" w:rsidRDefault="0053083B" w:rsidP="00FC72D6">
      <w:pPr>
        <w:tabs>
          <w:tab w:val="left" w:pos="360"/>
        </w:tabs>
        <w:rPr>
          <w:rFonts w:ascii="Bookman Old Style" w:hAnsi="Bookman Old Style" w:cs="Arial"/>
          <w:sz w:val="20"/>
        </w:rPr>
      </w:pPr>
    </w:p>
    <w:p w14:paraId="777B4EC6" w14:textId="77777777" w:rsidR="0053083B" w:rsidRPr="005F6CFE" w:rsidRDefault="0053083B" w:rsidP="00FC72D6">
      <w:pPr>
        <w:tabs>
          <w:tab w:val="left" w:pos="360"/>
        </w:tabs>
        <w:rPr>
          <w:rFonts w:ascii="Bookman Old Style" w:hAnsi="Bookman Old Style" w:cs="Arial"/>
          <w:sz w:val="20"/>
        </w:rPr>
      </w:pPr>
    </w:p>
    <w:p w14:paraId="5089FF6F" w14:textId="77777777" w:rsidR="0053083B" w:rsidRPr="005F6CFE" w:rsidRDefault="0053083B" w:rsidP="00FC72D6">
      <w:pPr>
        <w:tabs>
          <w:tab w:val="left" w:pos="360"/>
        </w:tabs>
        <w:rPr>
          <w:rFonts w:ascii="Bookman Old Style" w:hAnsi="Bookman Old Style" w:cs="Arial"/>
          <w:sz w:val="20"/>
        </w:rPr>
      </w:pPr>
    </w:p>
    <w:p w14:paraId="591928C1" w14:textId="77777777" w:rsidR="0053083B" w:rsidRPr="005F6CFE" w:rsidRDefault="0053083B" w:rsidP="00FC72D6">
      <w:pPr>
        <w:tabs>
          <w:tab w:val="left" w:pos="360"/>
        </w:tabs>
        <w:rPr>
          <w:rFonts w:ascii="Bookman Old Style" w:hAnsi="Bookman Old Style" w:cs="Arial"/>
          <w:sz w:val="20"/>
        </w:rPr>
      </w:pPr>
    </w:p>
    <w:p w14:paraId="353D4F60" w14:textId="77777777" w:rsidR="0053083B" w:rsidRPr="005F6CFE" w:rsidRDefault="0053083B" w:rsidP="00FC72D6">
      <w:pPr>
        <w:tabs>
          <w:tab w:val="left" w:pos="360"/>
        </w:tabs>
        <w:rPr>
          <w:rFonts w:ascii="Bookman Old Style" w:hAnsi="Bookman Old Style" w:cs="Arial"/>
          <w:sz w:val="20"/>
        </w:rPr>
      </w:pPr>
    </w:p>
    <w:p w14:paraId="0C1AF8DC" w14:textId="77777777" w:rsidR="0053083B" w:rsidRPr="005F6CFE" w:rsidRDefault="0053083B" w:rsidP="00FC72D6">
      <w:pPr>
        <w:tabs>
          <w:tab w:val="left" w:pos="360"/>
        </w:tabs>
        <w:rPr>
          <w:rFonts w:ascii="Bookman Old Style" w:hAnsi="Bookman Old Style" w:cs="Arial"/>
          <w:sz w:val="20"/>
        </w:rPr>
      </w:pPr>
    </w:p>
    <w:p w14:paraId="01C9C161" w14:textId="77777777" w:rsidR="0053083B" w:rsidRPr="005F6CFE" w:rsidRDefault="0053083B" w:rsidP="00FC72D6">
      <w:pPr>
        <w:tabs>
          <w:tab w:val="left" w:pos="360"/>
        </w:tabs>
        <w:rPr>
          <w:rFonts w:ascii="Bookman Old Style" w:hAnsi="Bookman Old Style" w:cs="Arial"/>
          <w:sz w:val="20"/>
        </w:rPr>
      </w:pPr>
    </w:p>
    <w:p w14:paraId="340C5538" w14:textId="77777777" w:rsidR="0053083B" w:rsidRPr="005F6CFE" w:rsidRDefault="0053083B" w:rsidP="00FC72D6">
      <w:pPr>
        <w:tabs>
          <w:tab w:val="left" w:pos="360"/>
        </w:tabs>
        <w:rPr>
          <w:rFonts w:ascii="Bookman Old Style" w:hAnsi="Bookman Old Style" w:cs="Arial"/>
          <w:sz w:val="20"/>
        </w:rPr>
      </w:pPr>
    </w:p>
    <w:p w14:paraId="582E1AEA" w14:textId="77777777" w:rsidR="0053083B" w:rsidRPr="005F6CFE" w:rsidRDefault="0053083B" w:rsidP="00FC72D6">
      <w:pPr>
        <w:tabs>
          <w:tab w:val="left" w:pos="360"/>
        </w:tabs>
        <w:rPr>
          <w:rFonts w:ascii="Bookman Old Style" w:hAnsi="Bookman Old Style" w:cs="Arial"/>
          <w:sz w:val="20"/>
        </w:rPr>
      </w:pPr>
    </w:p>
    <w:p w14:paraId="7BCB5E1E" w14:textId="77777777" w:rsidR="00040127" w:rsidRPr="005F6CFE" w:rsidRDefault="00040127" w:rsidP="00FC72D6">
      <w:pPr>
        <w:tabs>
          <w:tab w:val="left" w:pos="360"/>
        </w:tabs>
        <w:rPr>
          <w:rFonts w:ascii="Bookman Old Style" w:hAnsi="Bookman Old Style" w:cs="Arial"/>
          <w:sz w:val="20"/>
        </w:rPr>
      </w:pPr>
    </w:p>
    <w:p w14:paraId="43E6A04E" w14:textId="77777777" w:rsidR="00040127" w:rsidRPr="005F6CFE" w:rsidRDefault="00040127" w:rsidP="00FC72D6">
      <w:pPr>
        <w:tabs>
          <w:tab w:val="left" w:pos="360"/>
        </w:tabs>
        <w:rPr>
          <w:rFonts w:ascii="Bookman Old Style" w:hAnsi="Bookman Old Style" w:cs="Arial"/>
          <w:sz w:val="20"/>
        </w:rPr>
      </w:pPr>
    </w:p>
    <w:p w14:paraId="01A0B079" w14:textId="77777777" w:rsidR="00040127" w:rsidRPr="005F6CFE" w:rsidRDefault="00040127" w:rsidP="00FC72D6">
      <w:pPr>
        <w:tabs>
          <w:tab w:val="left" w:pos="360"/>
        </w:tabs>
        <w:rPr>
          <w:rFonts w:ascii="Bookman Old Style" w:hAnsi="Bookman Old Style" w:cs="Arial"/>
          <w:sz w:val="20"/>
        </w:rPr>
      </w:pPr>
    </w:p>
    <w:p w14:paraId="0C9EC729" w14:textId="77777777" w:rsidR="00040127" w:rsidRPr="005F6CFE" w:rsidRDefault="00040127" w:rsidP="00FC72D6">
      <w:pPr>
        <w:tabs>
          <w:tab w:val="left" w:pos="360"/>
        </w:tabs>
        <w:rPr>
          <w:rFonts w:ascii="Bookman Old Style" w:hAnsi="Bookman Old Style" w:cs="Arial"/>
          <w:sz w:val="20"/>
        </w:rPr>
      </w:pPr>
    </w:p>
    <w:p w14:paraId="424B2206" w14:textId="77777777" w:rsidR="0053083B" w:rsidRPr="005F6CFE" w:rsidRDefault="0053083B" w:rsidP="00FC72D6">
      <w:pPr>
        <w:tabs>
          <w:tab w:val="left" w:pos="360"/>
        </w:tabs>
        <w:rPr>
          <w:rFonts w:ascii="Bookman Old Style" w:hAnsi="Bookman Old Style" w:cs="Arial"/>
          <w:sz w:val="20"/>
        </w:rPr>
      </w:pPr>
    </w:p>
    <w:p w14:paraId="57651303" w14:textId="77777777" w:rsidR="0053083B" w:rsidRDefault="0053083B" w:rsidP="00FC72D6">
      <w:pPr>
        <w:tabs>
          <w:tab w:val="left" w:pos="360"/>
        </w:tabs>
        <w:rPr>
          <w:rFonts w:ascii="Bookman Old Style" w:hAnsi="Bookman Old Style" w:cs="Arial"/>
          <w:sz w:val="20"/>
        </w:rPr>
      </w:pPr>
    </w:p>
    <w:p w14:paraId="5B973F8B" w14:textId="77777777" w:rsidR="005F6CFE" w:rsidRDefault="005F6CFE" w:rsidP="00FC72D6">
      <w:pPr>
        <w:tabs>
          <w:tab w:val="left" w:pos="360"/>
        </w:tabs>
        <w:rPr>
          <w:rFonts w:ascii="Bookman Old Style" w:hAnsi="Bookman Old Style" w:cs="Arial"/>
          <w:sz w:val="20"/>
        </w:rPr>
      </w:pPr>
    </w:p>
    <w:p w14:paraId="546D8F16" w14:textId="77777777" w:rsidR="005F6CFE" w:rsidRDefault="005F6CFE" w:rsidP="00FC72D6">
      <w:pPr>
        <w:tabs>
          <w:tab w:val="left" w:pos="360"/>
        </w:tabs>
        <w:rPr>
          <w:rFonts w:ascii="Bookman Old Style" w:hAnsi="Bookman Old Style" w:cs="Arial"/>
          <w:sz w:val="20"/>
        </w:rPr>
      </w:pPr>
    </w:p>
    <w:p w14:paraId="0A1725CC" w14:textId="77777777" w:rsidR="005F6CFE" w:rsidRDefault="005F6CFE" w:rsidP="00FC72D6">
      <w:pPr>
        <w:tabs>
          <w:tab w:val="left" w:pos="360"/>
        </w:tabs>
        <w:rPr>
          <w:rFonts w:ascii="Bookman Old Style" w:hAnsi="Bookman Old Style" w:cs="Arial"/>
          <w:sz w:val="20"/>
        </w:rPr>
      </w:pPr>
    </w:p>
    <w:p w14:paraId="3511BEAE" w14:textId="77777777" w:rsidR="00DC69CB" w:rsidRDefault="00DC69CB" w:rsidP="00FC72D6">
      <w:pPr>
        <w:tabs>
          <w:tab w:val="left" w:pos="360"/>
        </w:tabs>
        <w:rPr>
          <w:rFonts w:ascii="Bookman Old Style" w:hAnsi="Bookman Old Style" w:cs="Arial"/>
          <w:sz w:val="20"/>
        </w:rPr>
      </w:pPr>
    </w:p>
    <w:p w14:paraId="04CCDC33" w14:textId="77777777" w:rsidR="00DC69CB" w:rsidRDefault="00DC69CB" w:rsidP="00FC72D6">
      <w:pPr>
        <w:tabs>
          <w:tab w:val="left" w:pos="360"/>
        </w:tabs>
        <w:rPr>
          <w:rFonts w:ascii="Bookman Old Style" w:hAnsi="Bookman Old Style" w:cs="Arial"/>
          <w:sz w:val="20"/>
        </w:rPr>
      </w:pPr>
    </w:p>
    <w:p w14:paraId="422852D7" w14:textId="77777777" w:rsidR="00DC69CB" w:rsidRDefault="00DC69CB" w:rsidP="00FC72D6">
      <w:pPr>
        <w:tabs>
          <w:tab w:val="left" w:pos="360"/>
        </w:tabs>
        <w:rPr>
          <w:rFonts w:ascii="Bookman Old Style" w:hAnsi="Bookman Old Style" w:cs="Arial"/>
          <w:sz w:val="20"/>
        </w:rPr>
      </w:pPr>
    </w:p>
    <w:p w14:paraId="1FFED26E" w14:textId="77777777" w:rsidR="00DC69CB" w:rsidRDefault="00DC69CB" w:rsidP="00FC72D6">
      <w:pPr>
        <w:tabs>
          <w:tab w:val="left" w:pos="360"/>
        </w:tabs>
        <w:rPr>
          <w:rFonts w:ascii="Bookman Old Style" w:hAnsi="Bookman Old Style" w:cs="Arial"/>
          <w:sz w:val="20"/>
        </w:rPr>
      </w:pPr>
    </w:p>
    <w:p w14:paraId="0DDB9504" w14:textId="77777777" w:rsidR="00DC69CB" w:rsidRDefault="00DC69CB" w:rsidP="00FC72D6">
      <w:pPr>
        <w:tabs>
          <w:tab w:val="left" w:pos="360"/>
        </w:tabs>
        <w:rPr>
          <w:rFonts w:ascii="Bookman Old Style" w:hAnsi="Bookman Old Style" w:cs="Arial"/>
          <w:sz w:val="20"/>
        </w:rPr>
      </w:pPr>
    </w:p>
    <w:p w14:paraId="3BF05FC5" w14:textId="77777777" w:rsidR="005F6CFE" w:rsidRDefault="005F6CFE" w:rsidP="00FC72D6">
      <w:pPr>
        <w:tabs>
          <w:tab w:val="left" w:pos="360"/>
        </w:tabs>
        <w:rPr>
          <w:rFonts w:ascii="Bookman Old Style" w:hAnsi="Bookman Old Style" w:cs="Arial"/>
          <w:sz w:val="20"/>
        </w:rPr>
      </w:pPr>
    </w:p>
    <w:p w14:paraId="0F96CD94" w14:textId="77777777" w:rsidR="000D30D4" w:rsidRDefault="000D30D4" w:rsidP="007D1011">
      <w:pPr>
        <w:pStyle w:val="Header"/>
        <w:widowControl w:val="0"/>
        <w:tabs>
          <w:tab w:val="clear" w:pos="4320"/>
          <w:tab w:val="clear" w:pos="8640"/>
          <w:tab w:val="left" w:pos="900"/>
        </w:tabs>
        <w:jc w:val="center"/>
        <w:rPr>
          <w:rFonts w:ascii="Bookman Old Style" w:hAnsi="Bookman Old Style" w:cs="Arial"/>
          <w:b/>
          <w:szCs w:val="24"/>
        </w:rPr>
      </w:pPr>
    </w:p>
    <w:p w14:paraId="27596568" w14:textId="77777777" w:rsidR="00B81E91" w:rsidRDefault="00B81E91" w:rsidP="007D1011">
      <w:pPr>
        <w:pStyle w:val="Header"/>
        <w:widowControl w:val="0"/>
        <w:tabs>
          <w:tab w:val="clear" w:pos="4320"/>
          <w:tab w:val="clear" w:pos="8640"/>
          <w:tab w:val="left" w:pos="900"/>
        </w:tabs>
        <w:jc w:val="center"/>
        <w:rPr>
          <w:rFonts w:ascii="Bookman Old Style" w:hAnsi="Bookman Old Style" w:cs="Arial"/>
          <w:b/>
          <w:szCs w:val="24"/>
        </w:rPr>
      </w:pPr>
    </w:p>
    <w:p w14:paraId="2B941AED" w14:textId="77777777" w:rsidR="00B81E91" w:rsidRDefault="00B81E91" w:rsidP="007D1011">
      <w:pPr>
        <w:pStyle w:val="Header"/>
        <w:widowControl w:val="0"/>
        <w:tabs>
          <w:tab w:val="clear" w:pos="4320"/>
          <w:tab w:val="clear" w:pos="8640"/>
          <w:tab w:val="left" w:pos="900"/>
        </w:tabs>
        <w:jc w:val="center"/>
        <w:rPr>
          <w:rFonts w:ascii="Bookman Old Style" w:hAnsi="Bookman Old Style" w:cs="Arial"/>
          <w:b/>
          <w:szCs w:val="24"/>
        </w:rPr>
      </w:pPr>
    </w:p>
    <w:p w14:paraId="6BD9CF43" w14:textId="77777777" w:rsidR="009A4E0A" w:rsidRDefault="009A4E0A" w:rsidP="007D1011">
      <w:pPr>
        <w:pStyle w:val="Header"/>
        <w:widowControl w:val="0"/>
        <w:tabs>
          <w:tab w:val="clear" w:pos="4320"/>
          <w:tab w:val="clear" w:pos="8640"/>
          <w:tab w:val="left" w:pos="900"/>
        </w:tabs>
        <w:jc w:val="center"/>
        <w:rPr>
          <w:rFonts w:ascii="Bookman Old Style" w:hAnsi="Bookman Old Style" w:cs="Arial"/>
          <w:b/>
          <w:szCs w:val="24"/>
        </w:rPr>
      </w:pPr>
    </w:p>
    <w:p w14:paraId="1DF11D07" w14:textId="77777777" w:rsidR="00194B27" w:rsidRDefault="007D1011" w:rsidP="007D1011">
      <w:pPr>
        <w:pStyle w:val="Header"/>
        <w:widowControl w:val="0"/>
        <w:tabs>
          <w:tab w:val="clear" w:pos="4320"/>
          <w:tab w:val="clear" w:pos="8640"/>
          <w:tab w:val="left" w:pos="900"/>
        </w:tabs>
        <w:jc w:val="center"/>
        <w:rPr>
          <w:rFonts w:ascii="Bookman Old Style" w:hAnsi="Bookman Old Style" w:cs="Arial"/>
          <w:b/>
          <w:szCs w:val="24"/>
        </w:rPr>
      </w:pPr>
      <w:r w:rsidRPr="005F6CFE">
        <w:rPr>
          <w:rFonts w:ascii="Bookman Old Style" w:hAnsi="Bookman Old Style" w:cs="Arial"/>
          <w:b/>
          <w:szCs w:val="24"/>
        </w:rPr>
        <w:t>Part I</w:t>
      </w:r>
    </w:p>
    <w:p w14:paraId="45F3475F" w14:textId="77777777" w:rsidR="009A4E0A" w:rsidRPr="005F6CFE" w:rsidRDefault="009A4E0A" w:rsidP="007D1011">
      <w:pPr>
        <w:pStyle w:val="Header"/>
        <w:widowControl w:val="0"/>
        <w:tabs>
          <w:tab w:val="clear" w:pos="4320"/>
          <w:tab w:val="clear" w:pos="8640"/>
          <w:tab w:val="left" w:pos="900"/>
        </w:tabs>
        <w:jc w:val="center"/>
        <w:rPr>
          <w:rFonts w:ascii="Bookman Old Style" w:hAnsi="Bookman Old Style" w:cs="Arial"/>
          <w:b/>
          <w:szCs w:val="24"/>
        </w:rPr>
      </w:pPr>
    </w:p>
    <w:p w14:paraId="2105D956" w14:textId="77777777" w:rsidR="00772407" w:rsidRDefault="00F52C10" w:rsidP="00772407">
      <w:pPr>
        <w:pStyle w:val="BodyText3"/>
        <w:tabs>
          <w:tab w:val="left" w:pos="450"/>
        </w:tabs>
        <w:jc w:val="left"/>
      </w:pPr>
      <w:r w:rsidRPr="005F6CFE">
        <w:rPr>
          <w:rFonts w:cs="Arial"/>
          <w:b/>
          <w:sz w:val="24"/>
          <w:szCs w:val="24"/>
        </w:rPr>
        <w:t>A</w:t>
      </w:r>
      <w:r w:rsidR="005F6CFE" w:rsidRPr="005F6CFE">
        <w:rPr>
          <w:rFonts w:cs="Arial"/>
          <w:b/>
          <w:sz w:val="24"/>
          <w:szCs w:val="24"/>
        </w:rPr>
        <w:t>.</w:t>
      </w:r>
      <w:r w:rsidRPr="005F6CFE">
        <w:rPr>
          <w:rFonts w:cs="Arial"/>
          <w:b/>
          <w:sz w:val="24"/>
          <w:szCs w:val="24"/>
        </w:rPr>
        <w:t xml:space="preserve"> (1</w:t>
      </w:r>
      <w:r w:rsidR="005F6CFE" w:rsidRPr="005F6CFE">
        <w:rPr>
          <w:rFonts w:cs="Arial"/>
          <w:b/>
          <w:sz w:val="24"/>
          <w:szCs w:val="24"/>
        </w:rPr>
        <w:t>.</w:t>
      </w:r>
      <w:r w:rsidRPr="005F6CFE">
        <w:rPr>
          <w:rFonts w:cs="Arial"/>
          <w:b/>
          <w:sz w:val="24"/>
          <w:szCs w:val="24"/>
        </w:rPr>
        <w:t>)</w:t>
      </w:r>
      <w:r w:rsidR="00C4305C">
        <w:rPr>
          <w:rFonts w:cs="Arial"/>
          <w:b/>
          <w:szCs w:val="24"/>
        </w:rPr>
        <w:t xml:space="preserve"> </w:t>
      </w:r>
      <w:r w:rsidRPr="005F6CFE">
        <w:rPr>
          <w:rFonts w:cs="Arial"/>
          <w:b/>
          <w:sz w:val="24"/>
          <w:szCs w:val="24"/>
        </w:rPr>
        <w:t>EFFLUENT LIMITATION</w:t>
      </w:r>
      <w:r w:rsidR="00132F50" w:rsidRPr="005F6CFE">
        <w:rPr>
          <w:rFonts w:cs="Arial"/>
          <w:b/>
          <w:sz w:val="24"/>
          <w:szCs w:val="24"/>
        </w:rPr>
        <w:t xml:space="preserve">S AND MONITORING REQUIREMENTS </w:t>
      </w:r>
      <w:r w:rsidR="00040127" w:rsidRPr="005F6CFE">
        <w:rPr>
          <w:rFonts w:cs="Arial"/>
          <w:b/>
          <w:sz w:val="24"/>
          <w:szCs w:val="24"/>
        </w:rPr>
        <w:t>(Outfall 001)</w:t>
      </w:r>
      <w:r w:rsidR="00772407">
        <w:rPr>
          <w:rFonts w:cs="Arial"/>
          <w:b/>
          <w:szCs w:val="24"/>
        </w:rPr>
        <w:t xml:space="preserve"> </w:t>
      </w:r>
      <w:r w:rsidR="00772407" w:rsidRPr="00CF58C2">
        <w:t>[15A NCAC 02B .0400 et seq., 02B .0500 et seq.]</w:t>
      </w:r>
    </w:p>
    <w:p w14:paraId="786F7934" w14:textId="77777777" w:rsidR="00F52C10" w:rsidRPr="005F6CFE" w:rsidRDefault="00F52C10" w:rsidP="00FC72D6">
      <w:pPr>
        <w:pStyle w:val="Header"/>
        <w:widowControl w:val="0"/>
        <w:tabs>
          <w:tab w:val="clear" w:pos="4320"/>
          <w:tab w:val="clear" w:pos="8640"/>
          <w:tab w:val="left" w:pos="1080"/>
        </w:tabs>
        <w:rPr>
          <w:rFonts w:ascii="Bookman Old Style" w:hAnsi="Bookman Old Style" w:cs="Arial"/>
          <w:sz w:val="20"/>
        </w:rPr>
      </w:pPr>
      <w:r w:rsidRPr="005F6CFE">
        <w:rPr>
          <w:rFonts w:ascii="Bookman Old Style" w:hAnsi="Bookman Old Style" w:cs="Arial"/>
          <w:sz w:val="20"/>
        </w:rPr>
        <w:t xml:space="preserve">During the period beginning on the effective date of this permit and lasting until expiration, the </w:t>
      </w:r>
      <w:r w:rsidR="00D64ABA" w:rsidRPr="005F6CFE">
        <w:rPr>
          <w:rFonts w:ascii="Bookman Old Style" w:hAnsi="Bookman Old Style" w:cs="Arial"/>
          <w:sz w:val="20"/>
        </w:rPr>
        <w:t>p</w:t>
      </w:r>
      <w:r w:rsidRPr="005F6CFE">
        <w:rPr>
          <w:rFonts w:ascii="Bookman Old Style" w:hAnsi="Bookman Old Style" w:cs="Arial"/>
          <w:sz w:val="20"/>
        </w:rPr>
        <w:t xml:space="preserve">ermittee is authorized to discharge </w:t>
      </w:r>
      <w:r w:rsidR="005A3E80" w:rsidRPr="005F6CFE">
        <w:rPr>
          <w:rFonts w:ascii="Bookman Old Style" w:hAnsi="Bookman Old Style" w:cs="Arial"/>
          <w:sz w:val="20"/>
        </w:rPr>
        <w:t>intake screen backwash</w:t>
      </w:r>
      <w:r w:rsidR="00EB70B0" w:rsidRPr="005F6CFE">
        <w:rPr>
          <w:rFonts w:ascii="Bookman Old Style" w:hAnsi="Bookman Old Style" w:cs="Arial"/>
          <w:sz w:val="20"/>
        </w:rPr>
        <w:t xml:space="preserve">, </w:t>
      </w:r>
      <w:r w:rsidR="00040127" w:rsidRPr="005F6CFE">
        <w:rPr>
          <w:rFonts w:ascii="Bookman Old Style" w:hAnsi="Bookman Old Style" w:cs="Arial"/>
          <w:sz w:val="20"/>
        </w:rPr>
        <w:t xml:space="preserve">cooling tower blowdown, </w:t>
      </w:r>
      <w:r w:rsidR="00DC69CB">
        <w:rPr>
          <w:rFonts w:ascii="Bookman Old Style" w:hAnsi="Bookman Old Style" w:cs="Arial"/>
          <w:sz w:val="20"/>
        </w:rPr>
        <w:t xml:space="preserve">and </w:t>
      </w:r>
      <w:r w:rsidR="008734B5">
        <w:rPr>
          <w:rFonts w:ascii="Bookman Old Style" w:hAnsi="Bookman Old Style" w:cs="Arial"/>
          <w:sz w:val="20"/>
        </w:rPr>
        <w:t>plant collections sumps</w:t>
      </w:r>
      <w:r w:rsidR="00040127" w:rsidRPr="005F6CFE">
        <w:rPr>
          <w:rFonts w:ascii="Bookman Old Style" w:hAnsi="Bookman Old Style" w:cs="Arial"/>
          <w:sz w:val="20"/>
        </w:rPr>
        <w:t xml:space="preserve"> </w:t>
      </w:r>
      <w:r w:rsidR="0070197C">
        <w:rPr>
          <w:rFonts w:ascii="Bookman Old Style" w:hAnsi="Bookman Old Style" w:cs="Arial"/>
          <w:sz w:val="20"/>
        </w:rPr>
        <w:t xml:space="preserve">through </w:t>
      </w:r>
      <w:r w:rsidR="005C62AC" w:rsidRPr="005C62AC">
        <w:rPr>
          <w:rFonts w:ascii="Bookman Old Style" w:hAnsi="Bookman Old Style" w:cs="Arial"/>
          <w:b/>
          <w:sz w:val="20"/>
        </w:rPr>
        <w:t>O</w:t>
      </w:r>
      <w:r w:rsidR="00EF7D2A" w:rsidRPr="005C62AC">
        <w:rPr>
          <w:rFonts w:ascii="Bookman Old Style" w:hAnsi="Bookman Old Style" w:cs="Arial"/>
          <w:b/>
          <w:sz w:val="20"/>
        </w:rPr>
        <w:t>utfall 001</w:t>
      </w:r>
      <w:r w:rsidR="00040127" w:rsidRPr="005F6CFE">
        <w:rPr>
          <w:rFonts w:ascii="Bookman Old Style" w:hAnsi="Bookman Old Style" w:cs="Arial"/>
          <w:sz w:val="20"/>
        </w:rPr>
        <w:t xml:space="preserve">. </w:t>
      </w:r>
      <w:r w:rsidR="00EF7D2A" w:rsidRPr="005F6CFE">
        <w:rPr>
          <w:rFonts w:ascii="Bookman Old Style" w:hAnsi="Bookman Old Style" w:cs="Arial"/>
          <w:sz w:val="20"/>
        </w:rPr>
        <w:t xml:space="preserve"> </w:t>
      </w:r>
      <w:r w:rsidRPr="005F6CFE">
        <w:rPr>
          <w:rFonts w:ascii="Bookman Old Style" w:hAnsi="Bookman Old Style" w:cs="Arial"/>
          <w:sz w:val="20"/>
        </w:rPr>
        <w:t xml:space="preserve">Such discharges shall be limited and monitored by the </w:t>
      </w:r>
      <w:r w:rsidR="007D0493" w:rsidRPr="005F6CFE">
        <w:rPr>
          <w:rFonts w:ascii="Bookman Old Style" w:hAnsi="Bookman Old Style" w:cs="Arial"/>
          <w:sz w:val="20"/>
        </w:rPr>
        <w:t>p</w:t>
      </w:r>
      <w:r w:rsidRPr="005F6CFE">
        <w:rPr>
          <w:rFonts w:ascii="Bookman Old Style" w:hAnsi="Bookman Old Style" w:cs="Arial"/>
          <w:sz w:val="20"/>
        </w:rPr>
        <w:t>ermittee as specified below:</w:t>
      </w:r>
    </w:p>
    <w:p w14:paraId="6789AC3C" w14:textId="77777777" w:rsidR="00A30920" w:rsidRPr="005F6CFE" w:rsidRDefault="00A30920" w:rsidP="00FC72D6">
      <w:pPr>
        <w:pStyle w:val="Header"/>
        <w:widowControl w:val="0"/>
        <w:tabs>
          <w:tab w:val="clear" w:pos="4320"/>
          <w:tab w:val="clear" w:pos="8640"/>
          <w:tab w:val="left" w:pos="1080"/>
        </w:tabs>
        <w:rPr>
          <w:rFonts w:ascii="Bookman Old Style" w:hAnsi="Bookman Old Style" w:cs="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690"/>
        <w:gridCol w:w="1345"/>
        <w:gridCol w:w="1350"/>
        <w:gridCol w:w="1625"/>
        <w:gridCol w:w="1260"/>
        <w:gridCol w:w="1620"/>
      </w:tblGrid>
      <w:tr w:rsidR="00047EB4" w:rsidRPr="005F6CFE" w14:paraId="0D2D79FE" w14:textId="77777777" w:rsidTr="000B6DDA">
        <w:trPr>
          <w:cantSplit/>
        </w:trPr>
        <w:tc>
          <w:tcPr>
            <w:tcW w:w="2690" w:type="dxa"/>
            <w:vMerge w:val="restart"/>
            <w:tcBorders>
              <w:top w:val="single" w:sz="12" w:space="0" w:color="auto"/>
              <w:left w:val="single" w:sz="12" w:space="0" w:color="auto"/>
            </w:tcBorders>
            <w:shd w:val="pct5" w:color="auto" w:fill="auto"/>
            <w:vAlign w:val="center"/>
          </w:tcPr>
          <w:p w14:paraId="27A16CD0" w14:textId="77777777" w:rsidR="00047EB4" w:rsidRPr="005F6CFE" w:rsidRDefault="00047EB4" w:rsidP="007D0493">
            <w:pPr>
              <w:pStyle w:val="Heading2"/>
              <w:jc w:val="center"/>
              <w:rPr>
                <w:rFonts w:ascii="Bookman Old Style" w:hAnsi="Bookman Old Style" w:cs="Arial"/>
                <w:sz w:val="20"/>
              </w:rPr>
            </w:pPr>
            <w:r w:rsidRPr="005F6CFE">
              <w:rPr>
                <w:rFonts w:ascii="Bookman Old Style" w:hAnsi="Bookman Old Style" w:cs="Arial"/>
                <w:sz w:val="20"/>
              </w:rPr>
              <w:t>Effluent Characteristics</w:t>
            </w:r>
          </w:p>
        </w:tc>
        <w:tc>
          <w:tcPr>
            <w:tcW w:w="2695" w:type="dxa"/>
            <w:gridSpan w:val="2"/>
            <w:tcBorders>
              <w:top w:val="single" w:sz="12" w:space="0" w:color="auto"/>
            </w:tcBorders>
            <w:shd w:val="pct5" w:color="auto" w:fill="auto"/>
          </w:tcPr>
          <w:p w14:paraId="76D83A6E" w14:textId="77777777" w:rsidR="00047EB4" w:rsidRPr="005F6CFE" w:rsidRDefault="00047EB4" w:rsidP="007D0493">
            <w:pPr>
              <w:pStyle w:val="Heading1"/>
              <w:rPr>
                <w:rFonts w:ascii="Bookman Old Style" w:hAnsi="Bookman Old Style" w:cs="Arial"/>
                <w:caps w:val="0"/>
                <w:sz w:val="20"/>
              </w:rPr>
            </w:pPr>
            <w:r w:rsidRPr="005F6CFE">
              <w:rPr>
                <w:rFonts w:ascii="Bookman Old Style" w:hAnsi="Bookman Old Style" w:cs="Arial"/>
                <w:sz w:val="20"/>
              </w:rPr>
              <w:t>LimitS</w:t>
            </w:r>
          </w:p>
        </w:tc>
        <w:tc>
          <w:tcPr>
            <w:tcW w:w="4505" w:type="dxa"/>
            <w:gridSpan w:val="3"/>
            <w:tcBorders>
              <w:top w:val="single" w:sz="12" w:space="0" w:color="auto"/>
              <w:right w:val="single" w:sz="12" w:space="0" w:color="auto"/>
            </w:tcBorders>
            <w:shd w:val="pct5" w:color="auto" w:fill="auto"/>
          </w:tcPr>
          <w:p w14:paraId="60468A1E" w14:textId="77777777" w:rsidR="00047EB4" w:rsidRPr="005F6CFE" w:rsidRDefault="00047EB4" w:rsidP="007D0493">
            <w:pPr>
              <w:pStyle w:val="Heading1"/>
              <w:rPr>
                <w:rFonts w:ascii="Bookman Old Style" w:hAnsi="Bookman Old Style" w:cs="Arial"/>
                <w:sz w:val="20"/>
              </w:rPr>
            </w:pPr>
            <w:r w:rsidRPr="005F6CFE">
              <w:rPr>
                <w:rFonts w:ascii="Bookman Old Style" w:hAnsi="Bookman Old Style" w:cs="Arial"/>
                <w:sz w:val="20"/>
              </w:rPr>
              <w:t>Monitoring Requirements</w:t>
            </w:r>
          </w:p>
        </w:tc>
      </w:tr>
      <w:tr w:rsidR="00047EB4" w:rsidRPr="005F6CFE" w14:paraId="2C6ED0AE" w14:textId="77777777" w:rsidTr="000B6DDA">
        <w:trPr>
          <w:cantSplit/>
        </w:trPr>
        <w:tc>
          <w:tcPr>
            <w:tcW w:w="2690" w:type="dxa"/>
            <w:vMerge/>
            <w:tcBorders>
              <w:left w:val="single" w:sz="12" w:space="0" w:color="auto"/>
            </w:tcBorders>
            <w:shd w:val="pct5" w:color="auto" w:fill="auto"/>
          </w:tcPr>
          <w:p w14:paraId="24ADB7A1" w14:textId="77777777" w:rsidR="00047EB4" w:rsidRPr="005F6CFE" w:rsidRDefault="00047EB4" w:rsidP="007D0493">
            <w:pPr>
              <w:jc w:val="center"/>
              <w:rPr>
                <w:rFonts w:ascii="Bookman Old Style" w:hAnsi="Bookman Old Style" w:cs="Arial"/>
                <w:b/>
                <w:sz w:val="20"/>
              </w:rPr>
            </w:pPr>
          </w:p>
        </w:tc>
        <w:tc>
          <w:tcPr>
            <w:tcW w:w="1345" w:type="dxa"/>
            <w:shd w:val="pct5" w:color="auto" w:fill="auto"/>
          </w:tcPr>
          <w:p w14:paraId="376A515D" w14:textId="77777777" w:rsidR="00047EB4" w:rsidRPr="005F6CFE" w:rsidRDefault="00047EB4" w:rsidP="007D0493">
            <w:pPr>
              <w:jc w:val="center"/>
              <w:rPr>
                <w:rFonts w:ascii="Bookman Old Style" w:hAnsi="Bookman Old Style" w:cs="Arial"/>
                <w:b/>
                <w:sz w:val="20"/>
              </w:rPr>
            </w:pPr>
            <w:r w:rsidRPr="005F6CFE">
              <w:rPr>
                <w:rFonts w:ascii="Bookman Old Style" w:hAnsi="Bookman Old Style" w:cs="Arial"/>
                <w:b/>
                <w:sz w:val="20"/>
              </w:rPr>
              <w:t>Monthly Average</w:t>
            </w:r>
          </w:p>
        </w:tc>
        <w:tc>
          <w:tcPr>
            <w:tcW w:w="1350" w:type="dxa"/>
            <w:shd w:val="pct5" w:color="auto" w:fill="auto"/>
          </w:tcPr>
          <w:p w14:paraId="04C02745" w14:textId="77777777" w:rsidR="00047EB4" w:rsidRPr="005F6CFE" w:rsidRDefault="00047EB4" w:rsidP="002632A6">
            <w:pPr>
              <w:jc w:val="center"/>
              <w:rPr>
                <w:rFonts w:ascii="Bookman Old Style" w:hAnsi="Bookman Old Style" w:cs="Arial"/>
                <w:b/>
                <w:sz w:val="20"/>
              </w:rPr>
            </w:pPr>
            <w:r w:rsidRPr="005F6CFE">
              <w:rPr>
                <w:rFonts w:ascii="Bookman Old Style" w:hAnsi="Bookman Old Style" w:cs="Arial"/>
                <w:b/>
                <w:sz w:val="20"/>
              </w:rPr>
              <w:t xml:space="preserve">Daily </w:t>
            </w:r>
            <w:r w:rsidR="002632A6" w:rsidRPr="005F6CFE">
              <w:rPr>
                <w:rFonts w:ascii="Bookman Old Style" w:hAnsi="Bookman Old Style" w:cs="Arial"/>
                <w:b/>
                <w:sz w:val="20"/>
              </w:rPr>
              <w:t>Maximum</w:t>
            </w:r>
          </w:p>
        </w:tc>
        <w:tc>
          <w:tcPr>
            <w:tcW w:w="1625" w:type="dxa"/>
            <w:shd w:val="pct5" w:color="auto" w:fill="auto"/>
          </w:tcPr>
          <w:p w14:paraId="5AAF244F" w14:textId="77777777" w:rsidR="00047EB4" w:rsidRPr="005F6CFE" w:rsidRDefault="00047EB4" w:rsidP="007D0493">
            <w:pPr>
              <w:jc w:val="center"/>
              <w:rPr>
                <w:rFonts w:ascii="Bookman Old Style" w:hAnsi="Bookman Old Style" w:cs="Arial"/>
                <w:b/>
                <w:sz w:val="20"/>
              </w:rPr>
            </w:pPr>
            <w:r w:rsidRPr="005F6CFE">
              <w:rPr>
                <w:rFonts w:ascii="Bookman Old Style" w:hAnsi="Bookman Old Style" w:cs="Arial"/>
                <w:b/>
                <w:sz w:val="20"/>
              </w:rPr>
              <w:t>Measurement Frequency</w:t>
            </w:r>
          </w:p>
        </w:tc>
        <w:tc>
          <w:tcPr>
            <w:tcW w:w="1260" w:type="dxa"/>
            <w:shd w:val="pct5" w:color="auto" w:fill="auto"/>
          </w:tcPr>
          <w:p w14:paraId="0C10C4EB" w14:textId="77777777" w:rsidR="00047EB4" w:rsidRPr="005F6CFE" w:rsidRDefault="00047EB4" w:rsidP="007D0493">
            <w:pPr>
              <w:jc w:val="center"/>
              <w:rPr>
                <w:rFonts w:ascii="Bookman Old Style" w:hAnsi="Bookman Old Style" w:cs="Arial"/>
                <w:b/>
                <w:sz w:val="20"/>
              </w:rPr>
            </w:pPr>
            <w:r w:rsidRPr="005F6CFE">
              <w:rPr>
                <w:rFonts w:ascii="Bookman Old Style" w:hAnsi="Bookman Old Style" w:cs="Arial"/>
                <w:b/>
                <w:sz w:val="20"/>
              </w:rPr>
              <w:t>Sample Type</w:t>
            </w:r>
          </w:p>
        </w:tc>
        <w:tc>
          <w:tcPr>
            <w:tcW w:w="1620" w:type="dxa"/>
            <w:tcBorders>
              <w:right w:val="single" w:sz="12" w:space="0" w:color="auto"/>
            </w:tcBorders>
            <w:shd w:val="pct5" w:color="auto" w:fill="auto"/>
          </w:tcPr>
          <w:p w14:paraId="7A5F1328" w14:textId="77777777" w:rsidR="00047EB4" w:rsidRPr="005F6CFE" w:rsidRDefault="00047EB4" w:rsidP="000E515B">
            <w:pPr>
              <w:jc w:val="center"/>
              <w:rPr>
                <w:rFonts w:ascii="Bookman Old Style" w:hAnsi="Bookman Old Style" w:cs="Arial"/>
                <w:b/>
                <w:sz w:val="20"/>
              </w:rPr>
            </w:pPr>
            <w:r w:rsidRPr="005F6CFE">
              <w:rPr>
                <w:rFonts w:ascii="Bookman Old Style" w:hAnsi="Bookman Old Style" w:cs="Arial"/>
                <w:b/>
                <w:sz w:val="20"/>
              </w:rPr>
              <w:t>Sample Location</w:t>
            </w:r>
            <w:r w:rsidRPr="005F6CFE">
              <w:rPr>
                <w:rFonts w:ascii="Bookman Old Style" w:hAnsi="Bookman Old Style" w:cs="Arial"/>
                <w:b/>
                <w:sz w:val="20"/>
                <w:vertAlign w:val="superscript"/>
              </w:rPr>
              <w:t>1</w:t>
            </w:r>
          </w:p>
        </w:tc>
      </w:tr>
      <w:tr w:rsidR="00F52C10" w:rsidRPr="005F6CFE" w14:paraId="43E59A9E" w14:textId="77777777" w:rsidTr="000B6DDA">
        <w:trPr>
          <w:cantSplit/>
          <w:trHeight w:val="288"/>
        </w:trPr>
        <w:tc>
          <w:tcPr>
            <w:tcW w:w="2690" w:type="dxa"/>
            <w:tcBorders>
              <w:left w:val="single" w:sz="12" w:space="0" w:color="auto"/>
              <w:bottom w:val="single" w:sz="4" w:space="0" w:color="auto"/>
            </w:tcBorders>
            <w:vAlign w:val="center"/>
          </w:tcPr>
          <w:p w14:paraId="32487376" w14:textId="77777777" w:rsidR="00F52C10" w:rsidRPr="005F6CFE" w:rsidRDefault="00F52C10" w:rsidP="00FC72D6">
            <w:pPr>
              <w:rPr>
                <w:rFonts w:ascii="Bookman Old Style" w:hAnsi="Bookman Old Style" w:cs="Arial"/>
                <w:sz w:val="20"/>
              </w:rPr>
            </w:pPr>
            <w:r w:rsidRPr="005F6CFE">
              <w:rPr>
                <w:rFonts w:ascii="Bookman Old Style" w:hAnsi="Bookman Old Style" w:cs="Arial"/>
                <w:sz w:val="20"/>
              </w:rPr>
              <w:t>Flow</w:t>
            </w:r>
            <w:r w:rsidR="00047EB4" w:rsidRPr="005F6CFE">
              <w:rPr>
                <w:rFonts w:ascii="Bookman Old Style" w:hAnsi="Bookman Old Style" w:cs="Arial"/>
                <w:sz w:val="20"/>
              </w:rPr>
              <w:t>, MGD</w:t>
            </w:r>
          </w:p>
        </w:tc>
        <w:tc>
          <w:tcPr>
            <w:tcW w:w="1345" w:type="dxa"/>
            <w:vAlign w:val="center"/>
          </w:tcPr>
          <w:p w14:paraId="20823DF3" w14:textId="77777777" w:rsidR="00F52C10" w:rsidRPr="005F6CFE" w:rsidRDefault="00F52C10" w:rsidP="00FC72D6">
            <w:pPr>
              <w:rPr>
                <w:rFonts w:ascii="Bookman Old Style" w:hAnsi="Bookman Old Style" w:cs="Arial"/>
                <w:sz w:val="20"/>
              </w:rPr>
            </w:pPr>
          </w:p>
        </w:tc>
        <w:tc>
          <w:tcPr>
            <w:tcW w:w="1350" w:type="dxa"/>
            <w:vAlign w:val="center"/>
          </w:tcPr>
          <w:p w14:paraId="3F8F6314" w14:textId="77777777" w:rsidR="00F52C10" w:rsidRPr="005F6CFE" w:rsidRDefault="00F52C10" w:rsidP="00FC72D6">
            <w:pPr>
              <w:rPr>
                <w:rFonts w:ascii="Bookman Old Style" w:hAnsi="Bookman Old Style" w:cs="Arial"/>
                <w:sz w:val="20"/>
              </w:rPr>
            </w:pPr>
          </w:p>
        </w:tc>
        <w:tc>
          <w:tcPr>
            <w:tcW w:w="1625" w:type="dxa"/>
            <w:vAlign w:val="center"/>
          </w:tcPr>
          <w:p w14:paraId="7AD8BAE6" w14:textId="77777777" w:rsidR="00F52C10" w:rsidRPr="005F6CFE" w:rsidRDefault="00F52C10" w:rsidP="005C4D64">
            <w:pPr>
              <w:jc w:val="center"/>
              <w:rPr>
                <w:rFonts w:ascii="Bookman Old Style" w:hAnsi="Bookman Old Style" w:cs="Arial"/>
                <w:sz w:val="20"/>
              </w:rPr>
            </w:pPr>
            <w:r w:rsidRPr="005F6CFE">
              <w:rPr>
                <w:rFonts w:ascii="Bookman Old Style" w:hAnsi="Bookman Old Style" w:cs="Arial"/>
                <w:sz w:val="20"/>
              </w:rPr>
              <w:t>Daily</w:t>
            </w:r>
          </w:p>
        </w:tc>
        <w:tc>
          <w:tcPr>
            <w:tcW w:w="1260" w:type="dxa"/>
            <w:vAlign w:val="center"/>
          </w:tcPr>
          <w:p w14:paraId="6786F214" w14:textId="77777777" w:rsidR="00F52C10" w:rsidRPr="005F6CFE" w:rsidRDefault="00F52C10" w:rsidP="00FC72D6">
            <w:pPr>
              <w:rPr>
                <w:rFonts w:ascii="Bookman Old Style" w:hAnsi="Bookman Old Style" w:cs="Arial"/>
                <w:sz w:val="20"/>
              </w:rPr>
            </w:pPr>
            <w:r w:rsidRPr="005F6CFE">
              <w:rPr>
                <w:rFonts w:ascii="Bookman Old Style" w:hAnsi="Bookman Old Style" w:cs="Arial"/>
                <w:sz w:val="20"/>
              </w:rPr>
              <w:t>Pump Logs</w:t>
            </w:r>
          </w:p>
        </w:tc>
        <w:tc>
          <w:tcPr>
            <w:tcW w:w="1620" w:type="dxa"/>
            <w:tcBorders>
              <w:right w:val="single" w:sz="12" w:space="0" w:color="auto"/>
            </w:tcBorders>
            <w:vAlign w:val="center"/>
          </w:tcPr>
          <w:p w14:paraId="3F01D217" w14:textId="77777777" w:rsidR="00F52C10" w:rsidRPr="005F6CFE" w:rsidRDefault="00F52C10" w:rsidP="005C4D64">
            <w:pPr>
              <w:jc w:val="center"/>
              <w:rPr>
                <w:rFonts w:ascii="Bookman Old Style" w:hAnsi="Bookman Old Style" w:cs="Arial"/>
                <w:sz w:val="20"/>
              </w:rPr>
            </w:pPr>
            <w:r w:rsidRPr="005F6CFE">
              <w:rPr>
                <w:rFonts w:ascii="Bookman Old Style" w:hAnsi="Bookman Old Style" w:cs="Arial"/>
                <w:sz w:val="20"/>
              </w:rPr>
              <w:t>Effluent</w:t>
            </w:r>
          </w:p>
        </w:tc>
      </w:tr>
      <w:tr w:rsidR="00F52C10" w:rsidRPr="005F6CFE" w14:paraId="09489BC1" w14:textId="77777777" w:rsidTr="000B6DDA">
        <w:trPr>
          <w:cantSplit/>
          <w:trHeight w:val="288"/>
        </w:trPr>
        <w:tc>
          <w:tcPr>
            <w:tcW w:w="2690" w:type="dxa"/>
            <w:tcBorders>
              <w:top w:val="single" w:sz="4" w:space="0" w:color="auto"/>
              <w:left w:val="single" w:sz="12" w:space="0" w:color="auto"/>
              <w:bottom w:val="single" w:sz="4" w:space="0" w:color="auto"/>
            </w:tcBorders>
            <w:vAlign w:val="center"/>
          </w:tcPr>
          <w:p w14:paraId="5A696634" w14:textId="77777777" w:rsidR="00F52C10" w:rsidRPr="005F6CFE" w:rsidRDefault="00F52C10" w:rsidP="00DC69CB">
            <w:pPr>
              <w:rPr>
                <w:rFonts w:ascii="Bookman Old Style" w:hAnsi="Bookman Old Style" w:cs="Arial"/>
                <w:sz w:val="20"/>
              </w:rPr>
            </w:pPr>
            <w:r w:rsidRPr="005F6CFE">
              <w:rPr>
                <w:rFonts w:ascii="Bookman Old Style" w:hAnsi="Bookman Old Style" w:cs="Arial"/>
                <w:sz w:val="20"/>
              </w:rPr>
              <w:t xml:space="preserve">Temperature </w:t>
            </w:r>
          </w:p>
        </w:tc>
        <w:tc>
          <w:tcPr>
            <w:tcW w:w="1345" w:type="dxa"/>
            <w:vAlign w:val="center"/>
          </w:tcPr>
          <w:p w14:paraId="1882CBAF" w14:textId="77777777" w:rsidR="00F52C10" w:rsidRPr="005F6CFE" w:rsidRDefault="00F52C10" w:rsidP="00455F2D">
            <w:pPr>
              <w:jc w:val="center"/>
              <w:rPr>
                <w:rFonts w:ascii="Bookman Old Style" w:hAnsi="Bookman Old Style" w:cs="Arial"/>
                <w:sz w:val="20"/>
              </w:rPr>
            </w:pPr>
          </w:p>
        </w:tc>
        <w:tc>
          <w:tcPr>
            <w:tcW w:w="1350" w:type="dxa"/>
            <w:vAlign w:val="center"/>
          </w:tcPr>
          <w:p w14:paraId="6CCCB68A" w14:textId="77777777" w:rsidR="00F52C10" w:rsidRPr="005F6CFE" w:rsidRDefault="00455F2D" w:rsidP="007D0493">
            <w:pPr>
              <w:jc w:val="center"/>
              <w:rPr>
                <w:rFonts w:ascii="Bookman Old Style" w:hAnsi="Bookman Old Style" w:cs="Arial"/>
                <w:sz w:val="20"/>
              </w:rPr>
            </w:pPr>
            <w:r w:rsidRPr="005F6CFE">
              <w:rPr>
                <w:rFonts w:ascii="Bookman Old Style" w:hAnsi="Bookman Old Style" w:cs="Arial"/>
                <w:sz w:val="20"/>
              </w:rPr>
              <w:t>3</w:t>
            </w:r>
            <w:r>
              <w:rPr>
                <w:rFonts w:ascii="Bookman Old Style" w:hAnsi="Bookman Old Style" w:cs="Arial"/>
                <w:sz w:val="20"/>
              </w:rPr>
              <w:t xml:space="preserve">7.2 </w:t>
            </w:r>
            <w:r w:rsidRPr="005F6CFE">
              <w:rPr>
                <w:rFonts w:ascii="Bookman Old Style" w:hAnsi="Bookman Old Style" w:cs="Arial"/>
                <w:sz w:val="20"/>
              </w:rPr>
              <w:t>°C</w:t>
            </w:r>
          </w:p>
        </w:tc>
        <w:tc>
          <w:tcPr>
            <w:tcW w:w="1625" w:type="dxa"/>
            <w:vAlign w:val="center"/>
          </w:tcPr>
          <w:p w14:paraId="0483AE4B" w14:textId="7FD00B24" w:rsidR="00F52C10" w:rsidRPr="005F6CFE" w:rsidRDefault="001A1054" w:rsidP="005C4D64">
            <w:pPr>
              <w:jc w:val="center"/>
              <w:rPr>
                <w:rFonts w:ascii="Bookman Old Style" w:hAnsi="Bookman Old Style" w:cs="Arial"/>
                <w:sz w:val="20"/>
              </w:rPr>
            </w:pPr>
            <w:r>
              <w:rPr>
                <w:rFonts w:ascii="Bookman Old Style" w:hAnsi="Bookman Old Style" w:cs="Arial"/>
                <w:sz w:val="20"/>
              </w:rPr>
              <w:t>Weekly</w:t>
            </w:r>
          </w:p>
        </w:tc>
        <w:tc>
          <w:tcPr>
            <w:tcW w:w="1260" w:type="dxa"/>
            <w:vAlign w:val="center"/>
          </w:tcPr>
          <w:p w14:paraId="4AC224EC" w14:textId="77777777" w:rsidR="00F52C10" w:rsidRPr="005F6CFE" w:rsidRDefault="00F52C10" w:rsidP="005C4D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right w:val="single" w:sz="12" w:space="0" w:color="auto"/>
            </w:tcBorders>
            <w:vAlign w:val="center"/>
          </w:tcPr>
          <w:p w14:paraId="150F5BFC" w14:textId="77777777" w:rsidR="00F52C10" w:rsidRPr="005F6CFE" w:rsidRDefault="00F52C10" w:rsidP="005C4D64">
            <w:pPr>
              <w:jc w:val="center"/>
              <w:rPr>
                <w:rFonts w:ascii="Bookman Old Style" w:hAnsi="Bookman Old Style" w:cs="Arial"/>
                <w:sz w:val="20"/>
              </w:rPr>
            </w:pPr>
            <w:r w:rsidRPr="005F6CFE">
              <w:rPr>
                <w:rFonts w:ascii="Bookman Old Style" w:hAnsi="Bookman Old Style" w:cs="Arial"/>
                <w:sz w:val="20"/>
              </w:rPr>
              <w:t>Effluent</w:t>
            </w:r>
          </w:p>
        </w:tc>
      </w:tr>
      <w:tr w:rsidR="00F52C10" w:rsidRPr="005F6CFE" w14:paraId="7F00E998" w14:textId="77777777" w:rsidTr="000B6DDA">
        <w:trPr>
          <w:cantSplit/>
          <w:trHeight w:val="288"/>
        </w:trPr>
        <w:tc>
          <w:tcPr>
            <w:tcW w:w="2690" w:type="dxa"/>
            <w:tcBorders>
              <w:top w:val="single" w:sz="4" w:space="0" w:color="auto"/>
              <w:left w:val="single" w:sz="12" w:space="0" w:color="auto"/>
              <w:bottom w:val="single" w:sz="4" w:space="0" w:color="auto"/>
            </w:tcBorders>
            <w:vAlign w:val="center"/>
          </w:tcPr>
          <w:p w14:paraId="418C0059" w14:textId="77777777" w:rsidR="00F52C10" w:rsidRPr="005F6CFE" w:rsidRDefault="00F52C10" w:rsidP="00DC69CB">
            <w:pPr>
              <w:rPr>
                <w:rFonts w:ascii="Bookman Old Style" w:hAnsi="Bookman Old Style" w:cs="Arial"/>
                <w:sz w:val="20"/>
              </w:rPr>
            </w:pPr>
            <w:r w:rsidRPr="005F6CFE">
              <w:rPr>
                <w:rFonts w:ascii="Bookman Old Style" w:hAnsi="Bookman Old Style" w:cs="Arial"/>
                <w:sz w:val="20"/>
              </w:rPr>
              <w:t xml:space="preserve">Temperature </w:t>
            </w:r>
          </w:p>
        </w:tc>
        <w:tc>
          <w:tcPr>
            <w:tcW w:w="1345" w:type="dxa"/>
            <w:vAlign w:val="center"/>
          </w:tcPr>
          <w:p w14:paraId="32F629E1" w14:textId="77777777" w:rsidR="00F52C10" w:rsidRPr="005F6CFE" w:rsidRDefault="00F52C10" w:rsidP="007D0493">
            <w:pPr>
              <w:jc w:val="center"/>
              <w:rPr>
                <w:rFonts w:ascii="Bookman Old Style" w:hAnsi="Bookman Old Style" w:cs="Arial"/>
                <w:sz w:val="20"/>
              </w:rPr>
            </w:pPr>
          </w:p>
        </w:tc>
        <w:tc>
          <w:tcPr>
            <w:tcW w:w="1350" w:type="dxa"/>
            <w:vAlign w:val="center"/>
          </w:tcPr>
          <w:p w14:paraId="28B16485" w14:textId="51A6DBB9" w:rsidR="00F52C10" w:rsidRPr="005F6CFE" w:rsidRDefault="00455F2D" w:rsidP="007D0493">
            <w:pPr>
              <w:jc w:val="center"/>
              <w:rPr>
                <w:rFonts w:ascii="Bookman Old Style" w:hAnsi="Bookman Old Style" w:cs="Arial"/>
                <w:sz w:val="20"/>
              </w:rPr>
            </w:pPr>
            <w:r>
              <w:rPr>
                <w:rFonts w:ascii="Bookman Old Style" w:hAnsi="Bookman Old Style" w:cs="Arial"/>
                <w:sz w:val="20"/>
              </w:rPr>
              <w:t xml:space="preserve">  </w:t>
            </w:r>
            <w:r w:rsidR="001A1054">
              <w:rPr>
                <w:rFonts w:ascii="Bookman Old Style" w:hAnsi="Bookman Old Style" w:cs="Arial"/>
                <w:sz w:val="20"/>
              </w:rPr>
              <w:t>32</w:t>
            </w:r>
            <w:r w:rsidR="008734B5">
              <w:rPr>
                <w:rFonts w:ascii="Bookman Old Style" w:hAnsi="Bookman Old Style" w:cs="Arial"/>
                <w:sz w:val="20"/>
              </w:rPr>
              <w:t>.0</w:t>
            </w:r>
            <w:r w:rsidR="005F7B51">
              <w:rPr>
                <w:rFonts w:ascii="Bookman Old Style" w:hAnsi="Bookman Old Style" w:cs="Arial"/>
                <w:sz w:val="20"/>
              </w:rPr>
              <w:t xml:space="preserve"> </w:t>
            </w:r>
            <w:r w:rsidR="005F7B51" w:rsidRPr="005F6CFE">
              <w:rPr>
                <w:rFonts w:ascii="Bookman Old Style" w:hAnsi="Bookman Old Style" w:cs="Arial"/>
                <w:sz w:val="20"/>
              </w:rPr>
              <w:t xml:space="preserve">°C </w:t>
            </w:r>
            <w:r w:rsidR="005F7B51" w:rsidRPr="005F6CFE">
              <w:rPr>
                <w:rFonts w:ascii="Bookman Old Style" w:hAnsi="Bookman Old Style" w:cs="Arial"/>
                <w:sz w:val="20"/>
                <w:vertAlign w:val="superscript"/>
              </w:rPr>
              <w:t>2</w:t>
            </w:r>
          </w:p>
        </w:tc>
        <w:tc>
          <w:tcPr>
            <w:tcW w:w="1625" w:type="dxa"/>
            <w:vAlign w:val="center"/>
          </w:tcPr>
          <w:p w14:paraId="386A1C9B" w14:textId="74F261FF" w:rsidR="00F52C10" w:rsidRPr="005F6CFE" w:rsidRDefault="001A1054" w:rsidP="005C4D64">
            <w:pPr>
              <w:jc w:val="center"/>
              <w:rPr>
                <w:rFonts w:ascii="Bookman Old Style" w:hAnsi="Bookman Old Style" w:cs="Arial"/>
                <w:sz w:val="20"/>
              </w:rPr>
            </w:pPr>
            <w:r>
              <w:rPr>
                <w:rFonts w:ascii="Bookman Old Style" w:hAnsi="Bookman Old Style" w:cs="Arial"/>
                <w:sz w:val="20"/>
              </w:rPr>
              <w:t>Weekly</w:t>
            </w:r>
          </w:p>
        </w:tc>
        <w:tc>
          <w:tcPr>
            <w:tcW w:w="1260" w:type="dxa"/>
            <w:vAlign w:val="center"/>
          </w:tcPr>
          <w:p w14:paraId="59D83B6D" w14:textId="77777777" w:rsidR="00F52C10" w:rsidRPr="005F6CFE" w:rsidRDefault="00F52C10" w:rsidP="005C4D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right w:val="single" w:sz="12" w:space="0" w:color="auto"/>
            </w:tcBorders>
            <w:vAlign w:val="center"/>
          </w:tcPr>
          <w:p w14:paraId="576CAB9F" w14:textId="77777777" w:rsidR="00F52C10" w:rsidRPr="005F6CFE" w:rsidRDefault="00F52C10" w:rsidP="005C4D64">
            <w:pPr>
              <w:jc w:val="center"/>
              <w:rPr>
                <w:rFonts w:ascii="Bookman Old Style" w:hAnsi="Bookman Old Style" w:cs="Arial"/>
                <w:sz w:val="20"/>
              </w:rPr>
            </w:pPr>
            <w:r w:rsidRPr="005F6CFE">
              <w:rPr>
                <w:rFonts w:ascii="Bookman Old Style" w:hAnsi="Bookman Old Style" w:cs="Arial"/>
                <w:sz w:val="20"/>
              </w:rPr>
              <w:t>Downstream</w:t>
            </w:r>
          </w:p>
        </w:tc>
      </w:tr>
      <w:tr w:rsidR="006E308A" w:rsidRPr="005F6CFE" w14:paraId="7AAE249E" w14:textId="77777777" w:rsidTr="000B6DDA">
        <w:trPr>
          <w:cantSplit/>
          <w:trHeight w:val="288"/>
        </w:trPr>
        <w:tc>
          <w:tcPr>
            <w:tcW w:w="2690" w:type="dxa"/>
            <w:tcBorders>
              <w:top w:val="single" w:sz="4" w:space="0" w:color="auto"/>
              <w:left w:val="single" w:sz="12" w:space="0" w:color="auto"/>
              <w:bottom w:val="single" w:sz="4" w:space="0" w:color="auto"/>
            </w:tcBorders>
            <w:vAlign w:val="center"/>
          </w:tcPr>
          <w:p w14:paraId="610E6F91" w14:textId="77777777" w:rsidR="006E308A" w:rsidRPr="005F6CFE" w:rsidRDefault="006E308A" w:rsidP="00A12607">
            <w:pPr>
              <w:rPr>
                <w:rFonts w:ascii="Bookman Old Style" w:hAnsi="Bookman Old Style" w:cs="Arial"/>
                <w:sz w:val="20"/>
              </w:rPr>
            </w:pPr>
            <w:r w:rsidRPr="005F6CFE">
              <w:rPr>
                <w:rFonts w:ascii="Bookman Old Style" w:hAnsi="Bookman Old Style" w:cs="Arial"/>
                <w:sz w:val="20"/>
              </w:rPr>
              <w:t>Total Suspended Solids</w:t>
            </w:r>
          </w:p>
        </w:tc>
        <w:tc>
          <w:tcPr>
            <w:tcW w:w="1345" w:type="dxa"/>
            <w:vAlign w:val="center"/>
          </w:tcPr>
          <w:p w14:paraId="01DAF78E" w14:textId="77777777" w:rsidR="006E308A" w:rsidRPr="005F6CFE" w:rsidRDefault="006E308A" w:rsidP="00207567">
            <w:pPr>
              <w:jc w:val="center"/>
              <w:rPr>
                <w:rFonts w:ascii="Bookman Old Style" w:hAnsi="Bookman Old Style" w:cs="Arial"/>
                <w:sz w:val="20"/>
              </w:rPr>
            </w:pPr>
            <w:r w:rsidRPr="005F6CFE">
              <w:rPr>
                <w:rFonts w:ascii="Bookman Old Style" w:hAnsi="Bookman Old Style" w:cs="Arial"/>
                <w:sz w:val="20"/>
              </w:rPr>
              <w:t>30</w:t>
            </w:r>
            <w:r w:rsidR="008734B5">
              <w:rPr>
                <w:rFonts w:ascii="Bookman Old Style" w:hAnsi="Bookman Old Style" w:cs="Arial"/>
                <w:sz w:val="20"/>
              </w:rPr>
              <w:t>.0</w:t>
            </w:r>
            <w:r w:rsidRPr="005F6CFE">
              <w:rPr>
                <w:rFonts w:ascii="Bookman Old Style" w:hAnsi="Bookman Old Style" w:cs="Arial"/>
                <w:sz w:val="20"/>
              </w:rPr>
              <w:t xml:space="preserve"> mg/L</w:t>
            </w:r>
          </w:p>
        </w:tc>
        <w:tc>
          <w:tcPr>
            <w:tcW w:w="1350" w:type="dxa"/>
            <w:vAlign w:val="center"/>
          </w:tcPr>
          <w:p w14:paraId="4857A8F3" w14:textId="77777777" w:rsidR="006E308A" w:rsidRPr="005F6CFE" w:rsidRDefault="006E308A" w:rsidP="00207567">
            <w:pPr>
              <w:jc w:val="center"/>
              <w:rPr>
                <w:rFonts w:ascii="Bookman Old Style" w:hAnsi="Bookman Old Style" w:cs="Arial"/>
                <w:sz w:val="20"/>
              </w:rPr>
            </w:pPr>
            <w:r w:rsidRPr="005F6CFE">
              <w:rPr>
                <w:rFonts w:ascii="Bookman Old Style" w:hAnsi="Bookman Old Style" w:cs="Arial"/>
                <w:sz w:val="20"/>
              </w:rPr>
              <w:t>100</w:t>
            </w:r>
            <w:r w:rsidR="008734B5">
              <w:rPr>
                <w:rFonts w:ascii="Bookman Old Style" w:hAnsi="Bookman Old Style" w:cs="Arial"/>
                <w:sz w:val="20"/>
              </w:rPr>
              <w:t>.0</w:t>
            </w:r>
            <w:r w:rsidRPr="005F6CFE">
              <w:rPr>
                <w:rFonts w:ascii="Bookman Old Style" w:hAnsi="Bookman Old Style" w:cs="Arial"/>
                <w:sz w:val="20"/>
              </w:rPr>
              <w:t xml:space="preserve"> mg/L</w:t>
            </w:r>
          </w:p>
        </w:tc>
        <w:tc>
          <w:tcPr>
            <w:tcW w:w="1625" w:type="dxa"/>
            <w:vAlign w:val="center"/>
          </w:tcPr>
          <w:p w14:paraId="65F94C1E" w14:textId="77777777" w:rsidR="006E308A" w:rsidRPr="005F6CFE" w:rsidRDefault="006E308A" w:rsidP="005C4D64">
            <w:pPr>
              <w:jc w:val="center"/>
              <w:rPr>
                <w:rFonts w:ascii="Bookman Old Style" w:hAnsi="Bookman Old Style" w:cs="Arial"/>
                <w:sz w:val="20"/>
              </w:rPr>
            </w:pPr>
            <w:r w:rsidRPr="005F6CFE">
              <w:rPr>
                <w:rFonts w:ascii="Bookman Old Style" w:hAnsi="Bookman Old Style" w:cs="Arial"/>
                <w:sz w:val="20"/>
              </w:rPr>
              <w:t>2/Month</w:t>
            </w:r>
          </w:p>
        </w:tc>
        <w:tc>
          <w:tcPr>
            <w:tcW w:w="1260" w:type="dxa"/>
            <w:vAlign w:val="center"/>
          </w:tcPr>
          <w:p w14:paraId="27EA0393" w14:textId="77777777" w:rsidR="006E308A" w:rsidRPr="005F6CFE" w:rsidRDefault="006E308A" w:rsidP="005C4D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right w:val="single" w:sz="12" w:space="0" w:color="auto"/>
            </w:tcBorders>
            <w:vAlign w:val="center"/>
          </w:tcPr>
          <w:p w14:paraId="5797EEB9" w14:textId="77777777" w:rsidR="006E308A" w:rsidRPr="005F6CFE" w:rsidRDefault="006E308A" w:rsidP="005C4D64">
            <w:pPr>
              <w:jc w:val="center"/>
              <w:rPr>
                <w:rFonts w:ascii="Bookman Old Style" w:hAnsi="Bookman Old Style" w:cs="Arial"/>
                <w:sz w:val="20"/>
              </w:rPr>
            </w:pPr>
            <w:r w:rsidRPr="005F6CFE">
              <w:rPr>
                <w:rFonts w:ascii="Bookman Old Style" w:hAnsi="Bookman Old Style" w:cs="Arial"/>
                <w:sz w:val="20"/>
              </w:rPr>
              <w:t>Effluent</w:t>
            </w:r>
          </w:p>
        </w:tc>
      </w:tr>
      <w:tr w:rsidR="008734B5" w:rsidRPr="005F6CFE" w14:paraId="76A002AA" w14:textId="77777777" w:rsidTr="000B6DDA">
        <w:trPr>
          <w:cantSplit/>
          <w:trHeight w:val="288"/>
        </w:trPr>
        <w:tc>
          <w:tcPr>
            <w:tcW w:w="2690" w:type="dxa"/>
            <w:tcBorders>
              <w:top w:val="single" w:sz="4" w:space="0" w:color="auto"/>
              <w:left w:val="single" w:sz="12" w:space="0" w:color="auto"/>
            </w:tcBorders>
            <w:vAlign w:val="center"/>
          </w:tcPr>
          <w:p w14:paraId="05BFB371" w14:textId="77777777" w:rsidR="008734B5" w:rsidRPr="005F6CFE" w:rsidRDefault="008734B5" w:rsidP="00A12607">
            <w:pPr>
              <w:rPr>
                <w:rFonts w:ascii="Bookman Old Style" w:hAnsi="Bookman Old Style" w:cs="Arial"/>
                <w:sz w:val="20"/>
              </w:rPr>
            </w:pPr>
            <w:r>
              <w:rPr>
                <w:rFonts w:ascii="Bookman Old Style" w:hAnsi="Bookman Old Style" w:cs="Arial"/>
                <w:sz w:val="20"/>
              </w:rPr>
              <w:t>Oil and Grease</w:t>
            </w:r>
          </w:p>
        </w:tc>
        <w:tc>
          <w:tcPr>
            <w:tcW w:w="1345" w:type="dxa"/>
            <w:vAlign w:val="center"/>
          </w:tcPr>
          <w:p w14:paraId="2653BB36" w14:textId="77777777" w:rsidR="008734B5" w:rsidRPr="005F6CFE" w:rsidRDefault="008734B5" w:rsidP="00207567">
            <w:pPr>
              <w:jc w:val="center"/>
              <w:rPr>
                <w:rFonts w:ascii="Bookman Old Style" w:hAnsi="Bookman Old Style" w:cs="Arial"/>
                <w:sz w:val="20"/>
              </w:rPr>
            </w:pPr>
            <w:r>
              <w:rPr>
                <w:rFonts w:ascii="Bookman Old Style" w:hAnsi="Bookman Old Style" w:cs="Arial"/>
                <w:sz w:val="20"/>
              </w:rPr>
              <w:t>15.0</w:t>
            </w:r>
            <w:r w:rsidRPr="005F6CFE">
              <w:rPr>
                <w:rFonts w:ascii="Bookman Old Style" w:hAnsi="Bookman Old Style" w:cs="Arial"/>
                <w:sz w:val="20"/>
              </w:rPr>
              <w:t xml:space="preserve"> mg/L</w:t>
            </w:r>
          </w:p>
        </w:tc>
        <w:tc>
          <w:tcPr>
            <w:tcW w:w="1350" w:type="dxa"/>
            <w:vAlign w:val="center"/>
          </w:tcPr>
          <w:p w14:paraId="7541D331" w14:textId="77777777" w:rsidR="008734B5" w:rsidRPr="005F6CFE" w:rsidRDefault="008734B5" w:rsidP="00207567">
            <w:pPr>
              <w:jc w:val="center"/>
              <w:rPr>
                <w:rFonts w:ascii="Bookman Old Style" w:hAnsi="Bookman Old Style" w:cs="Arial"/>
                <w:sz w:val="20"/>
              </w:rPr>
            </w:pPr>
            <w:r>
              <w:rPr>
                <w:rFonts w:ascii="Bookman Old Style" w:hAnsi="Bookman Old Style" w:cs="Arial"/>
                <w:sz w:val="20"/>
              </w:rPr>
              <w:t>20.0</w:t>
            </w:r>
            <w:r w:rsidRPr="005F6CFE">
              <w:rPr>
                <w:rFonts w:ascii="Bookman Old Style" w:hAnsi="Bookman Old Style" w:cs="Arial"/>
                <w:sz w:val="20"/>
              </w:rPr>
              <w:t xml:space="preserve"> mg/L</w:t>
            </w:r>
          </w:p>
        </w:tc>
        <w:tc>
          <w:tcPr>
            <w:tcW w:w="1625" w:type="dxa"/>
            <w:vAlign w:val="center"/>
          </w:tcPr>
          <w:p w14:paraId="794FF110" w14:textId="77777777" w:rsidR="008734B5" w:rsidRPr="005F6CFE" w:rsidRDefault="008734B5" w:rsidP="005C4D64">
            <w:pPr>
              <w:jc w:val="center"/>
              <w:rPr>
                <w:rFonts w:ascii="Bookman Old Style" w:hAnsi="Bookman Old Style" w:cs="Arial"/>
                <w:sz w:val="20"/>
              </w:rPr>
            </w:pPr>
            <w:r w:rsidRPr="005F6CFE">
              <w:rPr>
                <w:rFonts w:ascii="Bookman Old Style" w:hAnsi="Bookman Old Style" w:cs="Arial"/>
                <w:sz w:val="20"/>
              </w:rPr>
              <w:t>2/Month</w:t>
            </w:r>
          </w:p>
        </w:tc>
        <w:tc>
          <w:tcPr>
            <w:tcW w:w="1260" w:type="dxa"/>
            <w:vAlign w:val="center"/>
          </w:tcPr>
          <w:p w14:paraId="0ADFF32B" w14:textId="77777777" w:rsidR="008734B5" w:rsidRPr="005F6CFE" w:rsidRDefault="008734B5" w:rsidP="005C4D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right w:val="single" w:sz="12" w:space="0" w:color="auto"/>
            </w:tcBorders>
            <w:vAlign w:val="center"/>
          </w:tcPr>
          <w:p w14:paraId="4C8071F1" w14:textId="77777777" w:rsidR="008734B5" w:rsidRPr="005F6CFE" w:rsidRDefault="008734B5" w:rsidP="005C4D64">
            <w:pPr>
              <w:jc w:val="center"/>
              <w:rPr>
                <w:rFonts w:ascii="Bookman Old Style" w:hAnsi="Bookman Old Style" w:cs="Arial"/>
                <w:sz w:val="20"/>
              </w:rPr>
            </w:pPr>
            <w:r w:rsidRPr="005F6CFE">
              <w:rPr>
                <w:rFonts w:ascii="Bookman Old Style" w:hAnsi="Bookman Old Style" w:cs="Arial"/>
                <w:sz w:val="20"/>
              </w:rPr>
              <w:t>Effluent</w:t>
            </w:r>
          </w:p>
        </w:tc>
      </w:tr>
      <w:tr w:rsidR="005C4D64" w:rsidRPr="005F6CFE" w14:paraId="264F03EC" w14:textId="77777777" w:rsidTr="000B6DDA">
        <w:trPr>
          <w:cantSplit/>
          <w:trHeight w:val="288"/>
        </w:trPr>
        <w:tc>
          <w:tcPr>
            <w:tcW w:w="2690" w:type="dxa"/>
            <w:tcBorders>
              <w:left w:val="single" w:sz="12" w:space="0" w:color="auto"/>
            </w:tcBorders>
            <w:vAlign w:val="center"/>
          </w:tcPr>
          <w:p w14:paraId="739324F9" w14:textId="77777777" w:rsidR="005C4D64" w:rsidRPr="005F6CFE" w:rsidRDefault="005C4D64" w:rsidP="005C4D64">
            <w:pPr>
              <w:rPr>
                <w:rFonts w:ascii="Bookman Old Style" w:hAnsi="Bookman Old Style" w:cs="Arial"/>
                <w:sz w:val="20"/>
              </w:rPr>
            </w:pPr>
            <w:r w:rsidRPr="005F6CFE">
              <w:rPr>
                <w:rFonts w:ascii="Bookman Old Style" w:hAnsi="Bookman Old Style" w:cs="Arial"/>
                <w:sz w:val="20"/>
              </w:rPr>
              <w:t xml:space="preserve">pH </w:t>
            </w:r>
          </w:p>
        </w:tc>
        <w:tc>
          <w:tcPr>
            <w:tcW w:w="2695" w:type="dxa"/>
            <w:gridSpan w:val="2"/>
            <w:vAlign w:val="center"/>
          </w:tcPr>
          <w:p w14:paraId="6EFE4FFA"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6.0 ≤ pH ≤ 9.0</w:t>
            </w:r>
          </w:p>
        </w:tc>
        <w:tc>
          <w:tcPr>
            <w:tcW w:w="1625" w:type="dxa"/>
            <w:vAlign w:val="center"/>
          </w:tcPr>
          <w:p w14:paraId="2D4F1CD6"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2/Month</w:t>
            </w:r>
          </w:p>
        </w:tc>
        <w:tc>
          <w:tcPr>
            <w:tcW w:w="1260" w:type="dxa"/>
            <w:vAlign w:val="center"/>
          </w:tcPr>
          <w:p w14:paraId="4F1210B0"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right w:val="single" w:sz="12" w:space="0" w:color="auto"/>
            </w:tcBorders>
            <w:vAlign w:val="center"/>
          </w:tcPr>
          <w:p w14:paraId="03170CB4"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Effluent</w:t>
            </w:r>
          </w:p>
        </w:tc>
      </w:tr>
      <w:tr w:rsidR="005C4D64" w:rsidRPr="005F6CFE" w14:paraId="57C010F8" w14:textId="77777777" w:rsidTr="000B6DDA">
        <w:trPr>
          <w:cantSplit/>
          <w:trHeight w:val="288"/>
        </w:trPr>
        <w:tc>
          <w:tcPr>
            <w:tcW w:w="2690" w:type="dxa"/>
            <w:tcBorders>
              <w:left w:val="single" w:sz="12" w:space="0" w:color="auto"/>
            </w:tcBorders>
            <w:vAlign w:val="center"/>
          </w:tcPr>
          <w:p w14:paraId="405646DC" w14:textId="77777777" w:rsidR="005C4D64" w:rsidRPr="005F6CFE" w:rsidRDefault="005C4D64" w:rsidP="00DC69CB">
            <w:pPr>
              <w:rPr>
                <w:rFonts w:ascii="Bookman Old Style" w:hAnsi="Bookman Old Style" w:cs="Arial"/>
                <w:sz w:val="20"/>
              </w:rPr>
            </w:pPr>
            <w:r w:rsidRPr="005F6CFE">
              <w:rPr>
                <w:rFonts w:ascii="Bookman Old Style" w:hAnsi="Bookman Old Style" w:cs="Arial"/>
                <w:sz w:val="20"/>
              </w:rPr>
              <w:t xml:space="preserve">Total Residual Chlorine </w:t>
            </w:r>
            <w:r w:rsidR="00DC69CB">
              <w:rPr>
                <w:rFonts w:ascii="Bookman Old Style" w:hAnsi="Bookman Old Style" w:cs="Arial"/>
                <w:sz w:val="20"/>
                <w:vertAlign w:val="superscript"/>
              </w:rPr>
              <w:t>3</w:t>
            </w:r>
          </w:p>
        </w:tc>
        <w:tc>
          <w:tcPr>
            <w:tcW w:w="1345" w:type="dxa"/>
            <w:vAlign w:val="center"/>
          </w:tcPr>
          <w:p w14:paraId="48E93366" w14:textId="77777777" w:rsidR="005C4D64" w:rsidRPr="005F6CFE" w:rsidRDefault="005C4D64" w:rsidP="005C4D64">
            <w:pPr>
              <w:rPr>
                <w:rFonts w:ascii="Bookman Old Style" w:hAnsi="Bookman Old Style" w:cs="Arial"/>
                <w:sz w:val="20"/>
              </w:rPr>
            </w:pPr>
          </w:p>
        </w:tc>
        <w:tc>
          <w:tcPr>
            <w:tcW w:w="1350" w:type="dxa"/>
            <w:vAlign w:val="center"/>
          </w:tcPr>
          <w:p w14:paraId="3565A2DA" w14:textId="77777777" w:rsidR="005C4D64" w:rsidRPr="005F6CFE" w:rsidRDefault="005C4D64" w:rsidP="00207567">
            <w:pPr>
              <w:jc w:val="center"/>
              <w:rPr>
                <w:rFonts w:ascii="Bookman Old Style" w:hAnsi="Bookman Old Style" w:cs="Arial"/>
                <w:sz w:val="20"/>
              </w:rPr>
            </w:pPr>
            <w:r w:rsidRPr="005F6CFE">
              <w:rPr>
                <w:rFonts w:ascii="Bookman Old Style" w:hAnsi="Bookman Old Style" w:cs="Arial"/>
                <w:sz w:val="20"/>
              </w:rPr>
              <w:t>28</w:t>
            </w:r>
            <w:r>
              <w:rPr>
                <w:rFonts w:ascii="Bookman Old Style" w:hAnsi="Bookman Old Style" w:cs="Arial"/>
                <w:sz w:val="20"/>
              </w:rPr>
              <w:t>.0</w:t>
            </w:r>
            <w:r w:rsidRPr="005F6CFE">
              <w:rPr>
                <w:rFonts w:ascii="Bookman Old Style" w:hAnsi="Bookman Old Style" w:cs="Arial"/>
                <w:sz w:val="20"/>
              </w:rPr>
              <w:t xml:space="preserve"> µg/L</w:t>
            </w:r>
          </w:p>
        </w:tc>
        <w:tc>
          <w:tcPr>
            <w:tcW w:w="1625" w:type="dxa"/>
            <w:vAlign w:val="center"/>
          </w:tcPr>
          <w:p w14:paraId="17255406"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2/Month</w:t>
            </w:r>
          </w:p>
        </w:tc>
        <w:tc>
          <w:tcPr>
            <w:tcW w:w="1260" w:type="dxa"/>
            <w:vAlign w:val="center"/>
          </w:tcPr>
          <w:p w14:paraId="0E1520F5"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right w:val="single" w:sz="12" w:space="0" w:color="auto"/>
            </w:tcBorders>
            <w:vAlign w:val="center"/>
          </w:tcPr>
          <w:p w14:paraId="5B9E0203" w14:textId="77777777" w:rsidR="005C4D64" w:rsidRPr="005F6CFE" w:rsidRDefault="005C4D64" w:rsidP="005C4D64">
            <w:pPr>
              <w:jc w:val="center"/>
              <w:rPr>
                <w:rFonts w:ascii="Bookman Old Style" w:hAnsi="Bookman Old Style" w:cs="Arial"/>
                <w:sz w:val="20"/>
              </w:rPr>
            </w:pPr>
            <w:r w:rsidRPr="005F6CFE">
              <w:rPr>
                <w:rFonts w:ascii="Bookman Old Style" w:hAnsi="Bookman Old Style" w:cs="Arial"/>
                <w:sz w:val="20"/>
              </w:rPr>
              <w:t>Effluent</w:t>
            </w:r>
          </w:p>
        </w:tc>
      </w:tr>
    </w:tbl>
    <w:p w14:paraId="7E57D8CD" w14:textId="77777777" w:rsidR="00A30920" w:rsidRPr="005F6CFE" w:rsidRDefault="00A30920" w:rsidP="00FC72D6">
      <w:pPr>
        <w:tabs>
          <w:tab w:val="left" w:pos="11880"/>
        </w:tabs>
        <w:rPr>
          <w:rFonts w:ascii="Bookman Old Style" w:hAnsi="Bookman Old Style" w:cs="Arial"/>
          <w:sz w:val="20"/>
          <w:u w:val="single"/>
        </w:rPr>
      </w:pPr>
    </w:p>
    <w:p w14:paraId="0B252118" w14:textId="77777777" w:rsidR="00F52C10" w:rsidRPr="005F6CFE" w:rsidRDefault="00F52C10" w:rsidP="00FC72D6">
      <w:pPr>
        <w:tabs>
          <w:tab w:val="left" w:pos="11880"/>
        </w:tabs>
        <w:rPr>
          <w:rFonts w:ascii="Bookman Old Style" w:hAnsi="Bookman Old Style" w:cs="Arial"/>
          <w:sz w:val="20"/>
          <w:u w:val="single"/>
        </w:rPr>
      </w:pPr>
      <w:r w:rsidRPr="005F6CFE">
        <w:rPr>
          <w:rFonts w:ascii="Bookman Old Style" w:hAnsi="Bookman Old Style" w:cs="Arial"/>
          <w:sz w:val="20"/>
          <w:u w:val="single"/>
        </w:rPr>
        <w:t>Notes:</w:t>
      </w:r>
    </w:p>
    <w:p w14:paraId="2A73497F" w14:textId="5F82A666" w:rsidR="00F52C10" w:rsidRPr="005F6CFE" w:rsidRDefault="00F52C10" w:rsidP="00685123">
      <w:pPr>
        <w:numPr>
          <w:ilvl w:val="0"/>
          <w:numId w:val="3"/>
        </w:numPr>
        <w:tabs>
          <w:tab w:val="left" w:pos="11880"/>
        </w:tabs>
        <w:ind w:right="306"/>
        <w:rPr>
          <w:rFonts w:ascii="Bookman Old Style" w:hAnsi="Bookman Old Style" w:cs="Arial"/>
          <w:sz w:val="20"/>
        </w:rPr>
      </w:pPr>
      <w:r w:rsidRPr="005F6CFE">
        <w:rPr>
          <w:rFonts w:ascii="Bookman Old Style" w:hAnsi="Bookman Old Style" w:cs="Arial"/>
          <w:sz w:val="20"/>
        </w:rPr>
        <w:t xml:space="preserve">Sample locations: </w:t>
      </w:r>
      <w:r w:rsidR="00A30920" w:rsidRPr="005F6CFE">
        <w:rPr>
          <w:rFonts w:ascii="Bookman Old Style" w:hAnsi="Bookman Old Style" w:cs="Arial"/>
          <w:sz w:val="20"/>
        </w:rPr>
        <w:t xml:space="preserve"> </w:t>
      </w:r>
      <w:r w:rsidR="007E3162" w:rsidRPr="005F6CFE">
        <w:rPr>
          <w:rFonts w:ascii="Bookman Old Style" w:hAnsi="Bookman Old Style" w:cs="Arial"/>
          <w:sz w:val="20"/>
        </w:rPr>
        <w:t>Downstream</w:t>
      </w:r>
      <w:r w:rsidRPr="005F6CFE">
        <w:rPr>
          <w:rFonts w:ascii="Bookman Old Style" w:hAnsi="Bookman Old Style" w:cs="Arial"/>
          <w:sz w:val="20"/>
        </w:rPr>
        <w:t xml:space="preserve"> – </w:t>
      </w:r>
      <w:r w:rsidR="00A30920" w:rsidRPr="005F6CFE">
        <w:rPr>
          <w:rFonts w:ascii="Bookman Old Style" w:hAnsi="Bookman Old Style" w:cs="Arial"/>
          <w:sz w:val="20"/>
        </w:rPr>
        <w:t>d</w:t>
      </w:r>
      <w:r w:rsidRPr="005F6CFE">
        <w:rPr>
          <w:rFonts w:ascii="Bookman Old Style" w:hAnsi="Bookman Old Style" w:cs="Arial"/>
          <w:sz w:val="20"/>
        </w:rPr>
        <w:t xml:space="preserve">ownstream approximately </w:t>
      </w:r>
      <w:r w:rsidR="00E005B4">
        <w:rPr>
          <w:rFonts w:ascii="Bookman Old Style" w:hAnsi="Bookman Old Style" w:cs="Arial"/>
          <w:sz w:val="20"/>
        </w:rPr>
        <w:t>85</w:t>
      </w:r>
      <w:r w:rsidR="00455F2D">
        <w:rPr>
          <w:rFonts w:ascii="Bookman Old Style" w:hAnsi="Bookman Old Style" w:cs="Arial"/>
          <w:sz w:val="20"/>
        </w:rPr>
        <w:t xml:space="preserve"> ft.</w:t>
      </w:r>
      <w:r w:rsidR="007E3162" w:rsidRPr="005F6CFE">
        <w:rPr>
          <w:rFonts w:ascii="Bookman Old Style" w:hAnsi="Bookman Old Style" w:cs="Arial"/>
          <w:sz w:val="20"/>
        </w:rPr>
        <w:t>; Effluent</w:t>
      </w:r>
      <w:r w:rsidR="0048421F" w:rsidRPr="005F6CFE">
        <w:rPr>
          <w:rFonts w:ascii="Bookman Old Style" w:hAnsi="Bookman Old Style" w:cs="Arial"/>
          <w:sz w:val="20"/>
        </w:rPr>
        <w:t xml:space="preserve"> - at point downstream of combined wastewaters from </w:t>
      </w:r>
      <w:r w:rsidR="007E3162" w:rsidRPr="005F6CFE">
        <w:rPr>
          <w:rFonts w:ascii="Bookman Old Style" w:hAnsi="Bookman Old Style" w:cs="Arial"/>
          <w:sz w:val="20"/>
        </w:rPr>
        <w:t xml:space="preserve">the </w:t>
      </w:r>
      <w:r w:rsidR="0048421F" w:rsidRPr="005F6CFE">
        <w:rPr>
          <w:rFonts w:ascii="Bookman Old Style" w:hAnsi="Bookman Old Style" w:cs="Arial"/>
          <w:sz w:val="20"/>
        </w:rPr>
        <w:t xml:space="preserve">combined </w:t>
      </w:r>
      <w:r w:rsidR="007E3162" w:rsidRPr="005F6CFE">
        <w:rPr>
          <w:rFonts w:ascii="Bookman Old Style" w:hAnsi="Bookman Old Style" w:cs="Arial"/>
          <w:sz w:val="20"/>
        </w:rPr>
        <w:t xml:space="preserve">cycle </w:t>
      </w:r>
      <w:r w:rsidR="0048421F" w:rsidRPr="005F6CFE">
        <w:rPr>
          <w:rFonts w:ascii="Bookman Old Style" w:hAnsi="Bookman Old Style" w:cs="Arial"/>
          <w:sz w:val="20"/>
        </w:rPr>
        <w:t>turbine unit</w:t>
      </w:r>
      <w:r w:rsidR="007E3162" w:rsidRPr="005F6CFE">
        <w:rPr>
          <w:rFonts w:ascii="Bookman Old Style" w:hAnsi="Bookman Old Style" w:cs="Arial"/>
          <w:sz w:val="20"/>
        </w:rPr>
        <w:t>.</w:t>
      </w:r>
    </w:p>
    <w:p w14:paraId="4EE30B3F" w14:textId="52489FF8" w:rsidR="00AC3F8C" w:rsidRDefault="00AC3F8C" w:rsidP="00685123">
      <w:pPr>
        <w:numPr>
          <w:ilvl w:val="0"/>
          <w:numId w:val="3"/>
        </w:numPr>
        <w:tabs>
          <w:tab w:val="left" w:pos="11880"/>
        </w:tabs>
        <w:ind w:right="306"/>
        <w:rPr>
          <w:rFonts w:ascii="Bookman Old Style" w:hAnsi="Bookman Old Style" w:cs="Arial"/>
          <w:sz w:val="20"/>
        </w:rPr>
      </w:pPr>
      <w:r>
        <w:rPr>
          <w:rFonts w:ascii="Bookman Old Style" w:hAnsi="Bookman Old Style" w:cs="Arial"/>
          <w:sz w:val="20"/>
        </w:rPr>
        <w:t>See Special Condition A. (6.) Temperature Mixing Zone.</w:t>
      </w:r>
    </w:p>
    <w:p w14:paraId="16CA96B2" w14:textId="60FFC2DA" w:rsidR="002613B6" w:rsidRDefault="002613B6" w:rsidP="00685123">
      <w:pPr>
        <w:numPr>
          <w:ilvl w:val="0"/>
          <w:numId w:val="3"/>
        </w:numPr>
        <w:tabs>
          <w:tab w:val="left" w:pos="11880"/>
        </w:tabs>
        <w:ind w:right="306"/>
        <w:rPr>
          <w:rFonts w:ascii="Bookman Old Style" w:hAnsi="Bookman Old Style" w:cs="Arial"/>
          <w:sz w:val="20"/>
        </w:rPr>
      </w:pPr>
      <w:r w:rsidRPr="005F6CFE">
        <w:rPr>
          <w:rFonts w:ascii="Bookman Old Style" w:hAnsi="Bookman Old Style" w:cs="Arial"/>
          <w:sz w:val="20"/>
        </w:rPr>
        <w:t>Total Residual Chlorine</w:t>
      </w:r>
      <w:r w:rsidR="00C11221">
        <w:rPr>
          <w:rFonts w:ascii="Bookman Old Style" w:hAnsi="Bookman Old Style" w:cs="Arial"/>
          <w:sz w:val="20"/>
        </w:rPr>
        <w:t xml:space="preserve"> (TRC)</w:t>
      </w:r>
      <w:r w:rsidRPr="005F6CFE">
        <w:rPr>
          <w:rFonts w:ascii="Bookman Old Style" w:hAnsi="Bookman Old Style" w:cs="Arial"/>
          <w:sz w:val="20"/>
        </w:rPr>
        <w:t xml:space="preserve"> compliance is required only if chlorine or chlorine derivative is added to the cooling water. </w:t>
      </w:r>
      <w:r w:rsidR="00A30920" w:rsidRPr="005F6CFE">
        <w:rPr>
          <w:rFonts w:ascii="Bookman Old Style" w:hAnsi="Bookman Old Style" w:cs="Arial"/>
          <w:sz w:val="20"/>
        </w:rPr>
        <w:t xml:space="preserve"> </w:t>
      </w:r>
      <w:r w:rsidRPr="005F6CFE">
        <w:rPr>
          <w:rFonts w:ascii="Bookman Old Style" w:hAnsi="Bookman Old Style" w:cs="Arial"/>
          <w:sz w:val="20"/>
        </w:rPr>
        <w:t>The Division shall consider all effluent TRC values reported below 50 µg/L to be in compliance with the permit.  However, the permittee shall continue to record and submit all values reported by a North Carolina certified laboratory (including field certified), even if these values fall below 50 µg/L. </w:t>
      </w:r>
    </w:p>
    <w:p w14:paraId="7503FA63" w14:textId="77777777" w:rsidR="002613B6" w:rsidRPr="005F6CFE" w:rsidRDefault="002613B6" w:rsidP="002613B6">
      <w:pPr>
        <w:tabs>
          <w:tab w:val="left" w:pos="11880"/>
        </w:tabs>
        <w:ind w:left="360" w:right="306"/>
        <w:rPr>
          <w:rFonts w:ascii="Bookman Old Style" w:hAnsi="Bookman Old Style" w:cs="Arial"/>
          <w:sz w:val="20"/>
        </w:rPr>
      </w:pPr>
    </w:p>
    <w:p w14:paraId="34A98BFF" w14:textId="77777777" w:rsidR="00721447" w:rsidRPr="005F6CFE" w:rsidRDefault="00721447" w:rsidP="00FC72D6">
      <w:pPr>
        <w:tabs>
          <w:tab w:val="left" w:pos="11880"/>
        </w:tabs>
        <w:rPr>
          <w:rFonts w:ascii="Bookman Old Style" w:hAnsi="Bookman Old Style" w:cs="Arial"/>
          <w:sz w:val="20"/>
        </w:rPr>
      </w:pPr>
      <w:r w:rsidRPr="005F6CFE">
        <w:rPr>
          <w:rFonts w:ascii="Bookman Old Style" w:hAnsi="Bookman Old Style" w:cs="Arial"/>
          <w:sz w:val="20"/>
        </w:rPr>
        <w:t xml:space="preserve">The </w:t>
      </w:r>
      <w:r w:rsidR="009C2569" w:rsidRPr="005F6CFE">
        <w:rPr>
          <w:rFonts w:ascii="Bookman Old Style" w:hAnsi="Bookman Old Style" w:cs="Arial"/>
          <w:sz w:val="20"/>
        </w:rPr>
        <w:t>p</w:t>
      </w:r>
      <w:r w:rsidRPr="005F6CFE">
        <w:rPr>
          <w:rFonts w:ascii="Bookman Old Style" w:hAnsi="Bookman Old Style" w:cs="Arial"/>
          <w:sz w:val="20"/>
        </w:rPr>
        <w:t xml:space="preserve">ermittee shall obtain authorization from the Division of Water </w:t>
      </w:r>
      <w:r w:rsidR="00A12607" w:rsidRPr="005F6CFE">
        <w:rPr>
          <w:rFonts w:ascii="Bookman Old Style" w:hAnsi="Bookman Old Style" w:cs="Arial"/>
          <w:sz w:val="20"/>
        </w:rPr>
        <w:t>Resources</w:t>
      </w:r>
      <w:r w:rsidRPr="005F6CFE">
        <w:rPr>
          <w:rFonts w:ascii="Bookman Old Style" w:hAnsi="Bookman Old Style" w:cs="Arial"/>
          <w:sz w:val="20"/>
        </w:rPr>
        <w:t xml:space="preserve"> prior to using any biocide in the cooling water; see </w:t>
      </w:r>
      <w:r w:rsidR="00AB4575" w:rsidRPr="005F6CFE">
        <w:rPr>
          <w:rFonts w:ascii="Bookman Old Style" w:hAnsi="Bookman Old Style" w:cs="Arial"/>
          <w:sz w:val="20"/>
        </w:rPr>
        <w:t>condition A</w:t>
      </w:r>
      <w:r w:rsidR="005F360C">
        <w:rPr>
          <w:rFonts w:ascii="Bookman Old Style" w:hAnsi="Bookman Old Style" w:cs="Arial"/>
          <w:sz w:val="20"/>
        </w:rPr>
        <w:t>.</w:t>
      </w:r>
      <w:r w:rsidRPr="005F6CFE">
        <w:rPr>
          <w:rFonts w:ascii="Bookman Old Style" w:hAnsi="Bookman Old Style" w:cs="Arial"/>
          <w:sz w:val="20"/>
        </w:rPr>
        <w:t xml:space="preserve"> (</w:t>
      </w:r>
      <w:r w:rsidR="00AF33C9">
        <w:rPr>
          <w:rFonts w:ascii="Bookman Old Style" w:hAnsi="Bookman Old Style" w:cs="Arial"/>
          <w:sz w:val="20"/>
        </w:rPr>
        <w:t>5</w:t>
      </w:r>
      <w:r w:rsidR="005F360C">
        <w:rPr>
          <w:rFonts w:ascii="Bookman Old Style" w:hAnsi="Bookman Old Style" w:cs="Arial"/>
          <w:sz w:val="20"/>
        </w:rPr>
        <w:t>.</w:t>
      </w:r>
      <w:r w:rsidRPr="005F6CFE">
        <w:rPr>
          <w:rFonts w:ascii="Bookman Old Style" w:hAnsi="Bookman Old Style" w:cs="Arial"/>
          <w:sz w:val="20"/>
        </w:rPr>
        <w:t>).</w:t>
      </w:r>
    </w:p>
    <w:p w14:paraId="676C7BFE" w14:textId="77777777" w:rsidR="00536813" w:rsidRPr="005F6CFE" w:rsidRDefault="00536813" w:rsidP="00FC72D6">
      <w:pPr>
        <w:pStyle w:val="Header"/>
        <w:widowControl w:val="0"/>
        <w:tabs>
          <w:tab w:val="clear" w:pos="4320"/>
          <w:tab w:val="clear" w:pos="8640"/>
          <w:tab w:val="left" w:pos="900"/>
        </w:tabs>
        <w:rPr>
          <w:rFonts w:ascii="Bookman Old Style" w:hAnsi="Bookman Old Style" w:cs="Arial"/>
          <w:b/>
          <w:sz w:val="20"/>
        </w:rPr>
      </w:pPr>
    </w:p>
    <w:p w14:paraId="47DDAE9E" w14:textId="77777777" w:rsidR="008C1129" w:rsidRPr="005F6CFE" w:rsidRDefault="00A30920" w:rsidP="00A30920">
      <w:pPr>
        <w:tabs>
          <w:tab w:val="left" w:pos="0"/>
          <w:tab w:val="left" w:pos="2880"/>
          <w:tab w:val="left" w:pos="4320"/>
          <w:tab w:val="left" w:pos="5760"/>
          <w:tab w:val="left" w:pos="7200"/>
          <w:tab w:val="left" w:pos="11880"/>
        </w:tabs>
        <w:rPr>
          <w:rFonts w:ascii="Bookman Old Style" w:hAnsi="Bookman Old Style" w:cs="Arial"/>
          <w:sz w:val="20"/>
        </w:rPr>
      </w:pPr>
      <w:r w:rsidRPr="005F6CFE">
        <w:rPr>
          <w:rFonts w:ascii="Bookman Old Style" w:hAnsi="Bookman Old Style" w:cs="Arial"/>
          <w:sz w:val="20"/>
        </w:rPr>
        <w:t>T</w:t>
      </w:r>
      <w:r w:rsidR="002613B6" w:rsidRPr="005F6CFE">
        <w:rPr>
          <w:rFonts w:ascii="Bookman Old Style" w:hAnsi="Bookman Old Style" w:cs="Arial"/>
          <w:sz w:val="20"/>
        </w:rPr>
        <w:t>h</w:t>
      </w:r>
      <w:r w:rsidR="008C1129" w:rsidRPr="005F6CFE">
        <w:rPr>
          <w:rFonts w:ascii="Bookman Old Style" w:hAnsi="Bookman Old Style" w:cs="Arial"/>
          <w:sz w:val="20"/>
        </w:rPr>
        <w:t>ere shall be no discharge of floating solids or foam visible in other than trace amounts.</w:t>
      </w:r>
    </w:p>
    <w:p w14:paraId="1E80BA18" w14:textId="77777777" w:rsidR="008C1129" w:rsidRPr="005F6CFE" w:rsidRDefault="008C1129" w:rsidP="00A30920">
      <w:pPr>
        <w:tabs>
          <w:tab w:val="left" w:pos="1440"/>
          <w:tab w:val="left" w:pos="2880"/>
          <w:tab w:val="left" w:pos="4320"/>
          <w:tab w:val="left" w:pos="5760"/>
          <w:tab w:val="left" w:pos="7200"/>
          <w:tab w:val="left" w:pos="11880"/>
        </w:tabs>
        <w:rPr>
          <w:rFonts w:ascii="Bookman Old Style" w:hAnsi="Bookman Old Style" w:cs="Arial"/>
          <w:sz w:val="20"/>
        </w:rPr>
      </w:pPr>
    </w:p>
    <w:p w14:paraId="4B6FE443" w14:textId="77777777" w:rsidR="0096663F" w:rsidRDefault="0096663F" w:rsidP="00FC72D6">
      <w:pPr>
        <w:pStyle w:val="Header"/>
        <w:widowControl w:val="0"/>
        <w:tabs>
          <w:tab w:val="clear" w:pos="4320"/>
          <w:tab w:val="clear" w:pos="8640"/>
          <w:tab w:val="left" w:pos="900"/>
        </w:tabs>
        <w:rPr>
          <w:rFonts w:ascii="Bookman Old Style" w:hAnsi="Bookman Old Style" w:cs="Arial"/>
          <w:b/>
          <w:sz w:val="20"/>
        </w:rPr>
      </w:pPr>
    </w:p>
    <w:p w14:paraId="1E94CB5D" w14:textId="77777777" w:rsidR="00DC69CB" w:rsidRDefault="00DC69CB" w:rsidP="00FC72D6">
      <w:pPr>
        <w:pStyle w:val="Header"/>
        <w:widowControl w:val="0"/>
        <w:tabs>
          <w:tab w:val="clear" w:pos="4320"/>
          <w:tab w:val="clear" w:pos="8640"/>
          <w:tab w:val="left" w:pos="900"/>
        </w:tabs>
        <w:rPr>
          <w:rFonts w:ascii="Bookman Old Style" w:hAnsi="Bookman Old Style" w:cs="Arial"/>
          <w:b/>
          <w:sz w:val="20"/>
        </w:rPr>
      </w:pPr>
    </w:p>
    <w:p w14:paraId="4D4A6D46" w14:textId="77777777" w:rsidR="00DC69CB" w:rsidRDefault="00DC69CB" w:rsidP="00FC72D6">
      <w:pPr>
        <w:pStyle w:val="Header"/>
        <w:widowControl w:val="0"/>
        <w:tabs>
          <w:tab w:val="clear" w:pos="4320"/>
          <w:tab w:val="clear" w:pos="8640"/>
          <w:tab w:val="left" w:pos="900"/>
        </w:tabs>
        <w:rPr>
          <w:rFonts w:ascii="Bookman Old Style" w:hAnsi="Bookman Old Style" w:cs="Arial"/>
          <w:b/>
          <w:sz w:val="20"/>
        </w:rPr>
      </w:pPr>
    </w:p>
    <w:p w14:paraId="3B4F0300" w14:textId="77777777" w:rsidR="00DC69CB" w:rsidRDefault="00DC69CB" w:rsidP="00FC72D6">
      <w:pPr>
        <w:pStyle w:val="Header"/>
        <w:widowControl w:val="0"/>
        <w:tabs>
          <w:tab w:val="clear" w:pos="4320"/>
          <w:tab w:val="clear" w:pos="8640"/>
          <w:tab w:val="left" w:pos="900"/>
        </w:tabs>
        <w:rPr>
          <w:rFonts w:ascii="Bookman Old Style" w:hAnsi="Bookman Old Style" w:cs="Arial"/>
          <w:b/>
          <w:sz w:val="20"/>
        </w:rPr>
      </w:pPr>
    </w:p>
    <w:p w14:paraId="6132F868" w14:textId="77777777" w:rsidR="00485353" w:rsidRDefault="00485353" w:rsidP="00FC72D6">
      <w:pPr>
        <w:pStyle w:val="Header"/>
        <w:widowControl w:val="0"/>
        <w:tabs>
          <w:tab w:val="clear" w:pos="4320"/>
          <w:tab w:val="clear" w:pos="8640"/>
          <w:tab w:val="left" w:pos="900"/>
        </w:tabs>
        <w:rPr>
          <w:rFonts w:ascii="Bookman Old Style" w:hAnsi="Bookman Old Style" w:cs="Arial"/>
          <w:b/>
          <w:sz w:val="20"/>
        </w:rPr>
      </w:pPr>
    </w:p>
    <w:p w14:paraId="7B708CB6" w14:textId="77777777" w:rsidR="00485353" w:rsidRDefault="00485353" w:rsidP="00FC72D6">
      <w:pPr>
        <w:pStyle w:val="Header"/>
        <w:widowControl w:val="0"/>
        <w:tabs>
          <w:tab w:val="clear" w:pos="4320"/>
          <w:tab w:val="clear" w:pos="8640"/>
          <w:tab w:val="left" w:pos="900"/>
        </w:tabs>
        <w:rPr>
          <w:rFonts w:ascii="Bookman Old Style" w:hAnsi="Bookman Old Style" w:cs="Arial"/>
          <w:b/>
          <w:sz w:val="20"/>
        </w:rPr>
      </w:pPr>
    </w:p>
    <w:p w14:paraId="27D327A4" w14:textId="77777777" w:rsidR="00485353" w:rsidRDefault="00485353" w:rsidP="00FC72D6">
      <w:pPr>
        <w:pStyle w:val="Header"/>
        <w:widowControl w:val="0"/>
        <w:tabs>
          <w:tab w:val="clear" w:pos="4320"/>
          <w:tab w:val="clear" w:pos="8640"/>
          <w:tab w:val="left" w:pos="900"/>
        </w:tabs>
        <w:rPr>
          <w:rFonts w:ascii="Bookman Old Style" w:hAnsi="Bookman Old Style" w:cs="Arial"/>
          <w:b/>
          <w:sz w:val="20"/>
        </w:rPr>
      </w:pPr>
    </w:p>
    <w:p w14:paraId="6AA48C6D" w14:textId="77777777" w:rsidR="00485353" w:rsidRDefault="00485353" w:rsidP="00FC72D6">
      <w:pPr>
        <w:pStyle w:val="Header"/>
        <w:widowControl w:val="0"/>
        <w:tabs>
          <w:tab w:val="clear" w:pos="4320"/>
          <w:tab w:val="clear" w:pos="8640"/>
          <w:tab w:val="left" w:pos="900"/>
        </w:tabs>
        <w:rPr>
          <w:rFonts w:ascii="Bookman Old Style" w:hAnsi="Bookman Old Style" w:cs="Arial"/>
          <w:b/>
          <w:sz w:val="20"/>
        </w:rPr>
      </w:pPr>
    </w:p>
    <w:p w14:paraId="45AC273C" w14:textId="77777777" w:rsidR="00AF33C9" w:rsidRDefault="00AF33C9" w:rsidP="00FC72D6">
      <w:pPr>
        <w:pStyle w:val="Header"/>
        <w:widowControl w:val="0"/>
        <w:tabs>
          <w:tab w:val="clear" w:pos="4320"/>
          <w:tab w:val="clear" w:pos="8640"/>
          <w:tab w:val="left" w:pos="900"/>
        </w:tabs>
        <w:rPr>
          <w:rFonts w:ascii="Bookman Old Style" w:hAnsi="Bookman Old Style" w:cs="Arial"/>
          <w:b/>
          <w:sz w:val="20"/>
        </w:rPr>
      </w:pPr>
    </w:p>
    <w:p w14:paraId="786A0960" w14:textId="77777777" w:rsidR="009A4E0A" w:rsidRDefault="009A4E0A" w:rsidP="00FC72D6">
      <w:pPr>
        <w:pStyle w:val="Header"/>
        <w:widowControl w:val="0"/>
        <w:tabs>
          <w:tab w:val="clear" w:pos="4320"/>
          <w:tab w:val="clear" w:pos="8640"/>
          <w:tab w:val="left" w:pos="900"/>
        </w:tabs>
        <w:rPr>
          <w:rFonts w:ascii="Bookman Old Style" w:hAnsi="Bookman Old Style" w:cs="Arial"/>
          <w:b/>
          <w:sz w:val="20"/>
        </w:rPr>
      </w:pPr>
    </w:p>
    <w:p w14:paraId="16F6AD40" w14:textId="114E7A81" w:rsidR="009A4E0A" w:rsidRDefault="009A4E0A" w:rsidP="00FC72D6">
      <w:pPr>
        <w:pStyle w:val="Header"/>
        <w:widowControl w:val="0"/>
        <w:tabs>
          <w:tab w:val="clear" w:pos="4320"/>
          <w:tab w:val="clear" w:pos="8640"/>
          <w:tab w:val="left" w:pos="900"/>
        </w:tabs>
        <w:rPr>
          <w:rFonts w:ascii="Bookman Old Style" w:hAnsi="Bookman Old Style" w:cs="Arial"/>
          <w:b/>
          <w:sz w:val="20"/>
        </w:rPr>
      </w:pPr>
    </w:p>
    <w:p w14:paraId="0ABE607D" w14:textId="448842AC" w:rsidR="001A1054" w:rsidRDefault="001A1054" w:rsidP="00FC72D6">
      <w:pPr>
        <w:pStyle w:val="Header"/>
        <w:widowControl w:val="0"/>
        <w:tabs>
          <w:tab w:val="clear" w:pos="4320"/>
          <w:tab w:val="clear" w:pos="8640"/>
          <w:tab w:val="left" w:pos="900"/>
        </w:tabs>
        <w:rPr>
          <w:rFonts w:ascii="Bookman Old Style" w:hAnsi="Bookman Old Style" w:cs="Arial"/>
          <w:b/>
          <w:sz w:val="20"/>
        </w:rPr>
      </w:pPr>
    </w:p>
    <w:p w14:paraId="3A72A138" w14:textId="5A9FA7ED" w:rsidR="001A1054" w:rsidRDefault="001A1054" w:rsidP="00FC72D6">
      <w:pPr>
        <w:pStyle w:val="Header"/>
        <w:widowControl w:val="0"/>
        <w:tabs>
          <w:tab w:val="clear" w:pos="4320"/>
          <w:tab w:val="clear" w:pos="8640"/>
          <w:tab w:val="left" w:pos="900"/>
        </w:tabs>
        <w:rPr>
          <w:rFonts w:ascii="Bookman Old Style" w:hAnsi="Bookman Old Style" w:cs="Arial"/>
          <w:b/>
          <w:sz w:val="20"/>
        </w:rPr>
      </w:pPr>
    </w:p>
    <w:p w14:paraId="39FA0CFC" w14:textId="48D0E9E0" w:rsidR="001A1054" w:rsidRDefault="001A1054" w:rsidP="00FC72D6">
      <w:pPr>
        <w:pStyle w:val="Header"/>
        <w:widowControl w:val="0"/>
        <w:tabs>
          <w:tab w:val="clear" w:pos="4320"/>
          <w:tab w:val="clear" w:pos="8640"/>
          <w:tab w:val="left" w:pos="900"/>
        </w:tabs>
        <w:rPr>
          <w:rFonts w:ascii="Bookman Old Style" w:hAnsi="Bookman Old Style" w:cs="Arial"/>
          <w:b/>
          <w:sz w:val="20"/>
        </w:rPr>
      </w:pPr>
    </w:p>
    <w:p w14:paraId="11A91769" w14:textId="1EF3D33D" w:rsidR="001A1054" w:rsidRDefault="001A1054" w:rsidP="00FC72D6">
      <w:pPr>
        <w:pStyle w:val="Header"/>
        <w:widowControl w:val="0"/>
        <w:tabs>
          <w:tab w:val="clear" w:pos="4320"/>
          <w:tab w:val="clear" w:pos="8640"/>
          <w:tab w:val="left" w:pos="900"/>
        </w:tabs>
        <w:rPr>
          <w:rFonts w:ascii="Bookman Old Style" w:hAnsi="Bookman Old Style" w:cs="Arial"/>
          <w:b/>
          <w:sz w:val="20"/>
        </w:rPr>
      </w:pPr>
    </w:p>
    <w:p w14:paraId="0AFB9891" w14:textId="77777777" w:rsidR="001A1054" w:rsidRDefault="001A1054" w:rsidP="00FC72D6">
      <w:pPr>
        <w:pStyle w:val="Header"/>
        <w:widowControl w:val="0"/>
        <w:tabs>
          <w:tab w:val="clear" w:pos="4320"/>
          <w:tab w:val="clear" w:pos="8640"/>
          <w:tab w:val="left" w:pos="900"/>
        </w:tabs>
        <w:rPr>
          <w:rFonts w:ascii="Bookman Old Style" w:hAnsi="Bookman Old Style" w:cs="Arial"/>
          <w:b/>
          <w:sz w:val="20"/>
        </w:rPr>
      </w:pPr>
    </w:p>
    <w:p w14:paraId="10613004" w14:textId="77777777" w:rsidR="009A4E0A" w:rsidRPr="005F6CFE" w:rsidRDefault="009A4E0A" w:rsidP="00FC72D6">
      <w:pPr>
        <w:pStyle w:val="Header"/>
        <w:widowControl w:val="0"/>
        <w:tabs>
          <w:tab w:val="clear" w:pos="4320"/>
          <w:tab w:val="clear" w:pos="8640"/>
          <w:tab w:val="left" w:pos="900"/>
        </w:tabs>
        <w:rPr>
          <w:rFonts w:ascii="Bookman Old Style" w:hAnsi="Bookman Old Style" w:cs="Arial"/>
          <w:b/>
          <w:sz w:val="20"/>
        </w:rPr>
      </w:pPr>
    </w:p>
    <w:p w14:paraId="7B7BD308" w14:textId="77777777" w:rsidR="003B020F" w:rsidRPr="005F6CFE" w:rsidRDefault="003B020F" w:rsidP="00FC72D6">
      <w:pPr>
        <w:pStyle w:val="Header"/>
        <w:widowControl w:val="0"/>
        <w:tabs>
          <w:tab w:val="clear" w:pos="4320"/>
          <w:tab w:val="clear" w:pos="8640"/>
          <w:tab w:val="left" w:pos="900"/>
        </w:tabs>
        <w:rPr>
          <w:rFonts w:ascii="Bookman Old Style" w:hAnsi="Bookman Old Style" w:cs="Arial"/>
          <w:b/>
          <w:sz w:val="20"/>
        </w:rPr>
      </w:pPr>
    </w:p>
    <w:p w14:paraId="585BC1FB" w14:textId="77777777" w:rsidR="00772407" w:rsidRDefault="00F16C64" w:rsidP="00772407">
      <w:pPr>
        <w:pStyle w:val="BodyText3"/>
        <w:tabs>
          <w:tab w:val="left" w:pos="450"/>
        </w:tabs>
        <w:jc w:val="left"/>
      </w:pPr>
      <w:r w:rsidRPr="00C4305C">
        <w:rPr>
          <w:rFonts w:cs="Arial"/>
          <w:b/>
          <w:sz w:val="24"/>
          <w:szCs w:val="24"/>
        </w:rPr>
        <w:t>A</w:t>
      </w:r>
      <w:r w:rsidR="00C4305C" w:rsidRPr="00C4305C">
        <w:rPr>
          <w:rFonts w:cs="Arial"/>
          <w:b/>
          <w:sz w:val="24"/>
          <w:szCs w:val="24"/>
        </w:rPr>
        <w:t>.</w:t>
      </w:r>
      <w:r w:rsidRPr="00C4305C">
        <w:rPr>
          <w:rFonts w:cs="Arial"/>
          <w:b/>
          <w:sz w:val="24"/>
          <w:szCs w:val="24"/>
        </w:rPr>
        <w:t xml:space="preserve"> (2</w:t>
      </w:r>
      <w:r w:rsidR="00C4305C" w:rsidRPr="00C4305C">
        <w:rPr>
          <w:rFonts w:cs="Arial"/>
          <w:b/>
          <w:sz w:val="24"/>
          <w:szCs w:val="24"/>
        </w:rPr>
        <w:t>.</w:t>
      </w:r>
      <w:r w:rsidRPr="00C4305C">
        <w:rPr>
          <w:rFonts w:cs="Arial"/>
          <w:b/>
          <w:sz w:val="24"/>
          <w:szCs w:val="24"/>
        </w:rPr>
        <w:t>)</w:t>
      </w:r>
      <w:r w:rsidR="00C4305C" w:rsidRPr="00C4305C">
        <w:rPr>
          <w:rFonts w:cs="Arial"/>
          <w:b/>
          <w:sz w:val="24"/>
          <w:szCs w:val="24"/>
        </w:rPr>
        <w:t xml:space="preserve"> </w:t>
      </w:r>
      <w:r w:rsidRPr="00C4305C">
        <w:rPr>
          <w:rFonts w:cs="Arial"/>
          <w:b/>
          <w:sz w:val="24"/>
          <w:szCs w:val="24"/>
        </w:rPr>
        <w:t>EFFLUENT LIMITATIONS AND MONITORING REQUIREMENTS (Outfall 001A)</w:t>
      </w:r>
      <w:r w:rsidR="00772407" w:rsidRPr="00772407">
        <w:t xml:space="preserve"> </w:t>
      </w:r>
      <w:r w:rsidR="00772407" w:rsidRPr="00CF58C2">
        <w:t>[15A NCAC 02B .0400 et seq., 02B .0500 et seq.]</w:t>
      </w:r>
    </w:p>
    <w:p w14:paraId="532D9F90" w14:textId="77777777" w:rsidR="00F16C64" w:rsidRPr="005F6CFE" w:rsidRDefault="00F16C64" w:rsidP="00F16C64">
      <w:pPr>
        <w:pStyle w:val="Header"/>
        <w:widowControl w:val="0"/>
        <w:tabs>
          <w:tab w:val="left" w:pos="1080"/>
        </w:tabs>
        <w:spacing w:line="120" w:lineRule="auto"/>
        <w:rPr>
          <w:rFonts w:ascii="Bookman Old Style" w:hAnsi="Bookman Old Style" w:cs="Arial"/>
          <w:sz w:val="20"/>
        </w:rPr>
      </w:pPr>
    </w:p>
    <w:p w14:paraId="184F27F0" w14:textId="77777777" w:rsidR="00F16C64" w:rsidRPr="005F6CFE" w:rsidRDefault="00F16C64" w:rsidP="00F16C64">
      <w:pPr>
        <w:pStyle w:val="Header"/>
        <w:widowControl w:val="0"/>
        <w:tabs>
          <w:tab w:val="left" w:pos="1080"/>
        </w:tabs>
        <w:jc w:val="both"/>
        <w:rPr>
          <w:rFonts w:ascii="Bookman Old Style" w:hAnsi="Bookman Old Style" w:cs="Arial"/>
          <w:sz w:val="20"/>
        </w:rPr>
      </w:pPr>
      <w:r w:rsidRPr="005F6CFE">
        <w:rPr>
          <w:rFonts w:ascii="Bookman Old Style" w:hAnsi="Bookman Old Style" w:cs="Arial"/>
          <w:sz w:val="20"/>
        </w:rPr>
        <w:t xml:space="preserve">During the period beginning on the effective date of this permit and lasting until expiration, the permittee is authorized to discharge wastewater from </w:t>
      </w:r>
      <w:r w:rsidR="00CD349D" w:rsidRPr="005F6CFE">
        <w:rPr>
          <w:rFonts w:ascii="Bookman Old Style" w:hAnsi="Bookman Old Style" w:cs="Arial"/>
          <w:sz w:val="20"/>
        </w:rPr>
        <w:t xml:space="preserve">the filtered water plant including wash down water and laboratory wastes </w:t>
      </w:r>
      <w:r w:rsidRPr="005F6CFE">
        <w:rPr>
          <w:rFonts w:ascii="Bookman Old Style" w:hAnsi="Bookman Old Style" w:cs="Arial"/>
          <w:sz w:val="20"/>
        </w:rPr>
        <w:t>(low volume waste</w:t>
      </w:r>
      <w:r w:rsidR="006B780D" w:rsidRPr="005F6CFE">
        <w:rPr>
          <w:rFonts w:ascii="Bookman Old Style" w:hAnsi="Bookman Old Style" w:cs="Arial"/>
          <w:sz w:val="20"/>
        </w:rPr>
        <w:t xml:space="preserve"> </w:t>
      </w:r>
      <w:r w:rsidRPr="005F6CFE">
        <w:rPr>
          <w:rFonts w:ascii="Bookman Old Style" w:hAnsi="Bookman Old Style" w:cs="Arial"/>
          <w:sz w:val="20"/>
        </w:rPr>
        <w:t>s</w:t>
      </w:r>
      <w:r w:rsidR="006B780D" w:rsidRPr="005F6CFE">
        <w:rPr>
          <w:rFonts w:ascii="Bookman Old Style" w:hAnsi="Bookman Old Style" w:cs="Arial"/>
          <w:sz w:val="20"/>
        </w:rPr>
        <w:t>ources</w:t>
      </w:r>
      <w:r w:rsidRPr="005F6CFE">
        <w:rPr>
          <w:rFonts w:ascii="Bookman Old Style" w:hAnsi="Bookman Old Style" w:cs="Arial"/>
          <w:sz w:val="20"/>
        </w:rPr>
        <w:t xml:space="preserve">) through </w:t>
      </w:r>
      <w:r w:rsidR="00FF5367" w:rsidRPr="00FF5367">
        <w:rPr>
          <w:rFonts w:ascii="Bookman Old Style" w:hAnsi="Bookman Old Style" w:cs="Arial"/>
          <w:b/>
          <w:sz w:val="20"/>
        </w:rPr>
        <w:t>I</w:t>
      </w:r>
      <w:r w:rsidRPr="00FF5367">
        <w:rPr>
          <w:rFonts w:ascii="Bookman Old Style" w:hAnsi="Bookman Old Style" w:cs="Arial"/>
          <w:b/>
          <w:sz w:val="20"/>
        </w:rPr>
        <w:t>nternal</w:t>
      </w:r>
      <w:r w:rsidRPr="005F6CFE">
        <w:rPr>
          <w:rFonts w:ascii="Bookman Old Style" w:hAnsi="Bookman Old Style" w:cs="Arial"/>
          <w:sz w:val="20"/>
        </w:rPr>
        <w:t xml:space="preserve"> </w:t>
      </w:r>
      <w:r w:rsidR="005C62AC" w:rsidRPr="005C62AC">
        <w:rPr>
          <w:rFonts w:ascii="Bookman Old Style" w:hAnsi="Bookman Old Style" w:cs="Arial"/>
          <w:b/>
          <w:sz w:val="20"/>
        </w:rPr>
        <w:t>O</w:t>
      </w:r>
      <w:r w:rsidRPr="005C62AC">
        <w:rPr>
          <w:rFonts w:ascii="Bookman Old Style" w:hAnsi="Bookman Old Style" w:cs="Arial"/>
          <w:b/>
          <w:sz w:val="20"/>
        </w:rPr>
        <w:t>utfall 001A</w:t>
      </w:r>
      <w:r w:rsidRPr="005F6CFE">
        <w:rPr>
          <w:rFonts w:ascii="Bookman Old Style" w:hAnsi="Bookman Old Style" w:cs="Arial"/>
          <w:sz w:val="20"/>
        </w:rPr>
        <w:t>.  Such discharges shall be limited and monitored</w:t>
      </w:r>
      <w:r w:rsidR="00A61BDA" w:rsidRPr="00A61BDA">
        <w:rPr>
          <w:rFonts w:ascii="Bookman Old Style" w:hAnsi="Bookman Old Style" w:cs="Arial"/>
          <w:sz w:val="20"/>
          <w:vertAlign w:val="superscript"/>
        </w:rPr>
        <w:t>2</w:t>
      </w:r>
      <w:r w:rsidRPr="005F6CFE">
        <w:rPr>
          <w:rFonts w:ascii="Bookman Old Style" w:hAnsi="Bookman Old Style" w:cs="Arial"/>
          <w:sz w:val="20"/>
        </w:rPr>
        <w:t xml:space="preserve"> by the permittee as specified below:</w:t>
      </w:r>
    </w:p>
    <w:p w14:paraId="2FBBE6C0" w14:textId="77777777" w:rsidR="00F16C64" w:rsidRPr="005F6CFE" w:rsidRDefault="00F16C64" w:rsidP="00F16C64">
      <w:pPr>
        <w:tabs>
          <w:tab w:val="left" w:pos="11880"/>
        </w:tabs>
        <w:jc w:val="both"/>
        <w:rPr>
          <w:rFonts w:ascii="Bookman Old Style" w:hAnsi="Bookman Old Style"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4A0" w:firstRow="1" w:lastRow="0" w:firstColumn="1" w:lastColumn="0" w:noHBand="0" w:noVBand="1"/>
      </w:tblPr>
      <w:tblGrid>
        <w:gridCol w:w="2690"/>
        <w:gridCol w:w="1350"/>
        <w:gridCol w:w="1350"/>
        <w:gridCol w:w="1620"/>
        <w:gridCol w:w="1260"/>
        <w:gridCol w:w="1620"/>
      </w:tblGrid>
      <w:tr w:rsidR="00F16C64" w:rsidRPr="005F6CFE" w14:paraId="0D24F49F" w14:textId="77777777" w:rsidTr="00C073A5">
        <w:trPr>
          <w:cantSplit/>
        </w:trPr>
        <w:tc>
          <w:tcPr>
            <w:tcW w:w="2690" w:type="dxa"/>
            <w:vMerge w:val="restart"/>
            <w:tcBorders>
              <w:top w:val="single" w:sz="12" w:space="0" w:color="auto"/>
              <w:left w:val="single" w:sz="12" w:space="0" w:color="auto"/>
              <w:bottom w:val="single" w:sz="6" w:space="0" w:color="auto"/>
              <w:right w:val="single" w:sz="6" w:space="0" w:color="auto"/>
            </w:tcBorders>
            <w:shd w:val="pct5" w:color="auto" w:fill="auto"/>
            <w:vAlign w:val="center"/>
            <w:hideMark/>
          </w:tcPr>
          <w:p w14:paraId="56900EF1" w14:textId="77777777" w:rsidR="00F16C64" w:rsidRPr="005F6CFE" w:rsidRDefault="00F16C64">
            <w:pPr>
              <w:pStyle w:val="Heading2"/>
              <w:jc w:val="center"/>
              <w:rPr>
                <w:rFonts w:ascii="Bookman Old Style" w:hAnsi="Bookman Old Style" w:cs="Arial"/>
                <w:sz w:val="20"/>
              </w:rPr>
            </w:pPr>
            <w:r w:rsidRPr="005F6CFE">
              <w:rPr>
                <w:rFonts w:ascii="Bookman Old Style" w:hAnsi="Bookman Old Style" w:cs="Arial"/>
                <w:sz w:val="20"/>
              </w:rPr>
              <w:t>Effluent Characteristics</w:t>
            </w:r>
          </w:p>
        </w:tc>
        <w:tc>
          <w:tcPr>
            <w:tcW w:w="2700" w:type="dxa"/>
            <w:gridSpan w:val="2"/>
            <w:tcBorders>
              <w:top w:val="single" w:sz="12" w:space="0" w:color="auto"/>
              <w:left w:val="single" w:sz="6" w:space="0" w:color="auto"/>
              <w:bottom w:val="single" w:sz="6" w:space="0" w:color="auto"/>
              <w:right w:val="single" w:sz="6" w:space="0" w:color="auto"/>
            </w:tcBorders>
            <w:shd w:val="pct5" w:color="auto" w:fill="auto"/>
            <w:hideMark/>
          </w:tcPr>
          <w:p w14:paraId="6F9A206B" w14:textId="77777777" w:rsidR="00F16C64" w:rsidRPr="005F6CFE" w:rsidRDefault="00F16C64">
            <w:pPr>
              <w:pStyle w:val="Heading1"/>
              <w:rPr>
                <w:rFonts w:ascii="Bookman Old Style" w:hAnsi="Bookman Old Style" w:cs="Arial"/>
                <w:caps w:val="0"/>
                <w:sz w:val="20"/>
              </w:rPr>
            </w:pPr>
            <w:r w:rsidRPr="005F6CFE">
              <w:rPr>
                <w:rFonts w:ascii="Bookman Old Style" w:hAnsi="Bookman Old Style" w:cs="Arial"/>
                <w:sz w:val="20"/>
              </w:rPr>
              <w:t>LimitS</w:t>
            </w:r>
          </w:p>
        </w:tc>
        <w:tc>
          <w:tcPr>
            <w:tcW w:w="4500" w:type="dxa"/>
            <w:gridSpan w:val="3"/>
            <w:tcBorders>
              <w:top w:val="single" w:sz="12" w:space="0" w:color="auto"/>
              <w:left w:val="single" w:sz="6" w:space="0" w:color="auto"/>
              <w:bottom w:val="single" w:sz="6" w:space="0" w:color="auto"/>
              <w:right w:val="single" w:sz="12" w:space="0" w:color="auto"/>
            </w:tcBorders>
            <w:shd w:val="pct5" w:color="auto" w:fill="auto"/>
            <w:hideMark/>
          </w:tcPr>
          <w:p w14:paraId="06DAA628" w14:textId="77777777" w:rsidR="00F16C64" w:rsidRPr="005F6CFE" w:rsidRDefault="00F16C64">
            <w:pPr>
              <w:pStyle w:val="Heading1"/>
              <w:rPr>
                <w:rFonts w:ascii="Bookman Old Style" w:hAnsi="Bookman Old Style" w:cs="Arial"/>
                <w:sz w:val="20"/>
              </w:rPr>
            </w:pPr>
            <w:r w:rsidRPr="005F6CFE">
              <w:rPr>
                <w:rFonts w:ascii="Bookman Old Style" w:hAnsi="Bookman Old Style" w:cs="Arial"/>
                <w:sz w:val="20"/>
              </w:rPr>
              <w:t>Monitoring Requirements</w:t>
            </w:r>
          </w:p>
        </w:tc>
      </w:tr>
      <w:tr w:rsidR="00F16C64" w:rsidRPr="005F6CFE" w14:paraId="1AAB2DA6" w14:textId="77777777" w:rsidTr="00C073A5">
        <w:trPr>
          <w:cantSplit/>
        </w:trPr>
        <w:tc>
          <w:tcPr>
            <w:tcW w:w="2690" w:type="dxa"/>
            <w:vMerge/>
            <w:tcBorders>
              <w:top w:val="single" w:sz="6" w:space="0" w:color="auto"/>
              <w:left w:val="single" w:sz="12" w:space="0" w:color="auto"/>
              <w:bottom w:val="single" w:sz="6" w:space="0" w:color="auto"/>
              <w:right w:val="single" w:sz="6" w:space="0" w:color="auto"/>
            </w:tcBorders>
            <w:vAlign w:val="center"/>
            <w:hideMark/>
          </w:tcPr>
          <w:p w14:paraId="5DC9320E" w14:textId="77777777" w:rsidR="00F16C64" w:rsidRPr="005F6CFE" w:rsidRDefault="00F16C64">
            <w:pPr>
              <w:rPr>
                <w:rFonts w:ascii="Bookman Old Style" w:hAnsi="Bookman Old Style" w:cs="Arial"/>
                <w:b/>
                <w:caps/>
                <w:sz w:val="20"/>
              </w:rPr>
            </w:pPr>
          </w:p>
        </w:tc>
        <w:tc>
          <w:tcPr>
            <w:tcW w:w="1350" w:type="dxa"/>
            <w:tcBorders>
              <w:top w:val="single" w:sz="6" w:space="0" w:color="auto"/>
              <w:left w:val="single" w:sz="6" w:space="0" w:color="auto"/>
              <w:bottom w:val="single" w:sz="6" w:space="0" w:color="auto"/>
              <w:right w:val="single" w:sz="6" w:space="0" w:color="auto"/>
            </w:tcBorders>
            <w:shd w:val="pct5" w:color="auto" w:fill="auto"/>
            <w:hideMark/>
          </w:tcPr>
          <w:p w14:paraId="0A922911" w14:textId="77777777" w:rsidR="00F16C64" w:rsidRPr="005F6CFE" w:rsidRDefault="00F16C64">
            <w:pPr>
              <w:jc w:val="center"/>
              <w:rPr>
                <w:rFonts w:ascii="Bookman Old Style" w:hAnsi="Bookman Old Style" w:cs="Arial"/>
                <w:b/>
                <w:sz w:val="20"/>
              </w:rPr>
            </w:pPr>
            <w:r w:rsidRPr="005F6CFE">
              <w:rPr>
                <w:rFonts w:ascii="Bookman Old Style" w:hAnsi="Bookman Old Style" w:cs="Arial"/>
                <w:b/>
                <w:sz w:val="20"/>
              </w:rPr>
              <w:t>Monthly Average</w:t>
            </w:r>
          </w:p>
        </w:tc>
        <w:tc>
          <w:tcPr>
            <w:tcW w:w="1350" w:type="dxa"/>
            <w:tcBorders>
              <w:top w:val="single" w:sz="6" w:space="0" w:color="auto"/>
              <w:left w:val="single" w:sz="6" w:space="0" w:color="auto"/>
              <w:bottom w:val="single" w:sz="6" w:space="0" w:color="auto"/>
              <w:right w:val="single" w:sz="6" w:space="0" w:color="auto"/>
            </w:tcBorders>
            <w:shd w:val="pct5" w:color="auto" w:fill="auto"/>
            <w:hideMark/>
          </w:tcPr>
          <w:p w14:paraId="243E2CD2" w14:textId="77777777" w:rsidR="00F16C64" w:rsidRPr="005F6CFE" w:rsidRDefault="00F16C64">
            <w:pPr>
              <w:jc w:val="center"/>
              <w:rPr>
                <w:rFonts w:ascii="Bookman Old Style" w:hAnsi="Bookman Old Style" w:cs="Arial"/>
                <w:b/>
                <w:sz w:val="20"/>
              </w:rPr>
            </w:pPr>
            <w:r w:rsidRPr="005F6CFE">
              <w:rPr>
                <w:rFonts w:ascii="Bookman Old Style" w:hAnsi="Bookman Old Style" w:cs="Arial"/>
                <w:b/>
                <w:sz w:val="20"/>
              </w:rPr>
              <w:t>Daily Average</w:t>
            </w:r>
          </w:p>
        </w:tc>
        <w:tc>
          <w:tcPr>
            <w:tcW w:w="1620" w:type="dxa"/>
            <w:tcBorders>
              <w:top w:val="single" w:sz="6" w:space="0" w:color="auto"/>
              <w:left w:val="single" w:sz="6" w:space="0" w:color="auto"/>
              <w:bottom w:val="single" w:sz="6" w:space="0" w:color="auto"/>
              <w:right w:val="single" w:sz="6" w:space="0" w:color="auto"/>
            </w:tcBorders>
            <w:shd w:val="pct5" w:color="auto" w:fill="auto"/>
            <w:hideMark/>
          </w:tcPr>
          <w:p w14:paraId="004A3E3F" w14:textId="77777777" w:rsidR="00F16C64" w:rsidRPr="005F6CFE" w:rsidRDefault="00F16C64">
            <w:pPr>
              <w:jc w:val="center"/>
              <w:rPr>
                <w:rFonts w:ascii="Bookman Old Style" w:hAnsi="Bookman Old Style" w:cs="Arial"/>
                <w:b/>
                <w:sz w:val="20"/>
              </w:rPr>
            </w:pPr>
            <w:r w:rsidRPr="005F6CFE">
              <w:rPr>
                <w:rFonts w:ascii="Bookman Old Style" w:hAnsi="Bookman Old Style" w:cs="Arial"/>
                <w:b/>
                <w:sz w:val="20"/>
              </w:rPr>
              <w:t>Measurement Frequency</w:t>
            </w:r>
          </w:p>
        </w:tc>
        <w:tc>
          <w:tcPr>
            <w:tcW w:w="1260" w:type="dxa"/>
            <w:tcBorders>
              <w:top w:val="single" w:sz="6" w:space="0" w:color="auto"/>
              <w:left w:val="single" w:sz="6" w:space="0" w:color="auto"/>
              <w:bottom w:val="single" w:sz="6" w:space="0" w:color="auto"/>
              <w:right w:val="single" w:sz="6" w:space="0" w:color="auto"/>
            </w:tcBorders>
            <w:shd w:val="pct5" w:color="auto" w:fill="auto"/>
            <w:hideMark/>
          </w:tcPr>
          <w:p w14:paraId="3B42B514" w14:textId="77777777" w:rsidR="00F16C64" w:rsidRPr="005F6CFE" w:rsidRDefault="00F16C64">
            <w:pPr>
              <w:jc w:val="center"/>
              <w:rPr>
                <w:rFonts w:ascii="Bookman Old Style" w:hAnsi="Bookman Old Style" w:cs="Arial"/>
                <w:b/>
                <w:sz w:val="20"/>
              </w:rPr>
            </w:pPr>
            <w:r w:rsidRPr="005F6CFE">
              <w:rPr>
                <w:rFonts w:ascii="Bookman Old Style" w:hAnsi="Bookman Old Style" w:cs="Arial"/>
                <w:b/>
                <w:sz w:val="20"/>
              </w:rPr>
              <w:t>Sample Type</w:t>
            </w:r>
          </w:p>
        </w:tc>
        <w:tc>
          <w:tcPr>
            <w:tcW w:w="1620" w:type="dxa"/>
            <w:tcBorders>
              <w:top w:val="single" w:sz="6" w:space="0" w:color="auto"/>
              <w:left w:val="single" w:sz="6" w:space="0" w:color="auto"/>
              <w:bottom w:val="single" w:sz="6" w:space="0" w:color="auto"/>
              <w:right w:val="single" w:sz="12" w:space="0" w:color="auto"/>
            </w:tcBorders>
            <w:shd w:val="pct5" w:color="auto" w:fill="auto"/>
            <w:hideMark/>
          </w:tcPr>
          <w:p w14:paraId="092990F8" w14:textId="77777777" w:rsidR="00F16C64" w:rsidRPr="005F6CFE" w:rsidRDefault="00F16C64" w:rsidP="001C7AE5">
            <w:pPr>
              <w:jc w:val="center"/>
              <w:rPr>
                <w:rFonts w:ascii="Bookman Old Style" w:hAnsi="Bookman Old Style" w:cs="Arial"/>
                <w:b/>
                <w:sz w:val="20"/>
              </w:rPr>
            </w:pPr>
            <w:r w:rsidRPr="005F6CFE">
              <w:rPr>
                <w:rFonts w:ascii="Bookman Old Style" w:hAnsi="Bookman Old Style" w:cs="Arial"/>
                <w:b/>
                <w:sz w:val="20"/>
              </w:rPr>
              <w:t>Sample Location</w:t>
            </w:r>
            <w:r w:rsidRPr="005F6CFE">
              <w:rPr>
                <w:rFonts w:ascii="Bookman Old Style" w:hAnsi="Bookman Old Style" w:cs="Arial"/>
                <w:b/>
                <w:sz w:val="20"/>
                <w:vertAlign w:val="superscript"/>
              </w:rPr>
              <w:t>1</w:t>
            </w:r>
          </w:p>
        </w:tc>
      </w:tr>
      <w:tr w:rsidR="00F16C64" w:rsidRPr="005F6CFE" w14:paraId="59DC4DAD" w14:textId="77777777" w:rsidTr="00323EC6">
        <w:trPr>
          <w:cantSplit/>
          <w:trHeight w:val="288"/>
        </w:trPr>
        <w:tc>
          <w:tcPr>
            <w:tcW w:w="2690" w:type="dxa"/>
            <w:tcBorders>
              <w:top w:val="single" w:sz="6" w:space="0" w:color="auto"/>
              <w:left w:val="single" w:sz="12" w:space="0" w:color="auto"/>
              <w:bottom w:val="single" w:sz="4" w:space="0" w:color="auto"/>
              <w:right w:val="single" w:sz="6" w:space="0" w:color="auto"/>
            </w:tcBorders>
            <w:vAlign w:val="center"/>
            <w:hideMark/>
          </w:tcPr>
          <w:p w14:paraId="3402EB95" w14:textId="77777777" w:rsidR="00F16C64" w:rsidRPr="005F6CFE" w:rsidRDefault="00F16C64">
            <w:pPr>
              <w:rPr>
                <w:rFonts w:ascii="Bookman Old Style" w:hAnsi="Bookman Old Style" w:cs="Arial"/>
                <w:sz w:val="20"/>
              </w:rPr>
            </w:pPr>
            <w:r w:rsidRPr="005F6CFE">
              <w:rPr>
                <w:rFonts w:ascii="Bookman Old Style" w:hAnsi="Bookman Old Style" w:cs="Arial"/>
                <w:sz w:val="20"/>
              </w:rPr>
              <w:t>Total Suspended Solids</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F148865" w14:textId="77777777" w:rsidR="00F16C64" w:rsidRPr="005F6CFE" w:rsidRDefault="00DC73CC">
            <w:pPr>
              <w:jc w:val="center"/>
              <w:rPr>
                <w:rFonts w:ascii="Bookman Old Style" w:hAnsi="Bookman Old Style" w:cs="Arial"/>
                <w:sz w:val="20"/>
              </w:rPr>
            </w:pPr>
            <w:r w:rsidRPr="005F6CFE">
              <w:rPr>
                <w:rFonts w:ascii="Bookman Old Style" w:hAnsi="Bookman Old Style" w:cs="Arial"/>
                <w:sz w:val="20"/>
              </w:rPr>
              <w:t>3</w:t>
            </w:r>
            <w:r w:rsidR="00F16C64" w:rsidRPr="005F6CFE">
              <w:rPr>
                <w:rFonts w:ascii="Bookman Old Style" w:hAnsi="Bookman Old Style" w:cs="Arial"/>
                <w:sz w:val="20"/>
              </w:rPr>
              <w:t>0</w:t>
            </w:r>
            <w:r w:rsidR="00C4305C">
              <w:rPr>
                <w:rFonts w:ascii="Bookman Old Style" w:hAnsi="Bookman Old Style" w:cs="Arial"/>
                <w:sz w:val="20"/>
              </w:rPr>
              <w:t>.0 mg/L</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1C17FA9" w14:textId="77777777" w:rsidR="00F16C64" w:rsidRPr="005F6CFE" w:rsidRDefault="00DC73CC" w:rsidP="00DC73CC">
            <w:pPr>
              <w:jc w:val="center"/>
              <w:rPr>
                <w:rFonts w:ascii="Bookman Old Style" w:hAnsi="Bookman Old Style" w:cs="Arial"/>
                <w:sz w:val="20"/>
              </w:rPr>
            </w:pPr>
            <w:r w:rsidRPr="005F6CFE">
              <w:rPr>
                <w:rFonts w:ascii="Bookman Old Style" w:hAnsi="Bookman Old Style" w:cs="Arial"/>
                <w:sz w:val="20"/>
              </w:rPr>
              <w:t>100</w:t>
            </w:r>
            <w:r w:rsidR="00F16C64" w:rsidRPr="005F6CFE">
              <w:rPr>
                <w:rFonts w:ascii="Bookman Old Style" w:hAnsi="Bookman Old Style" w:cs="Arial"/>
                <w:sz w:val="20"/>
              </w:rPr>
              <w:t>.0</w:t>
            </w:r>
            <w:r w:rsidR="00C4305C">
              <w:rPr>
                <w:rFonts w:ascii="Bookman Old Style" w:hAnsi="Bookman Old Style" w:cs="Arial"/>
                <w:sz w:val="20"/>
              </w:rPr>
              <w:t xml:space="preserve"> mg/L</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74B1856"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2/Month</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6F17FF3"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top w:val="single" w:sz="6" w:space="0" w:color="auto"/>
              <w:left w:val="single" w:sz="6" w:space="0" w:color="auto"/>
              <w:bottom w:val="single" w:sz="6" w:space="0" w:color="auto"/>
              <w:right w:val="single" w:sz="12" w:space="0" w:color="auto"/>
            </w:tcBorders>
            <w:vAlign w:val="center"/>
            <w:hideMark/>
          </w:tcPr>
          <w:p w14:paraId="49C65CA0"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Effluent</w:t>
            </w:r>
          </w:p>
        </w:tc>
      </w:tr>
      <w:tr w:rsidR="00F16C64" w:rsidRPr="005F6CFE" w14:paraId="63762277" w14:textId="77777777" w:rsidTr="00323EC6">
        <w:trPr>
          <w:cantSplit/>
          <w:trHeight w:val="288"/>
        </w:trPr>
        <w:tc>
          <w:tcPr>
            <w:tcW w:w="2690" w:type="dxa"/>
            <w:tcBorders>
              <w:top w:val="single" w:sz="4" w:space="0" w:color="auto"/>
              <w:left w:val="single" w:sz="12" w:space="0" w:color="auto"/>
              <w:bottom w:val="single" w:sz="6" w:space="0" w:color="auto"/>
              <w:right w:val="single" w:sz="6" w:space="0" w:color="auto"/>
            </w:tcBorders>
            <w:vAlign w:val="center"/>
            <w:hideMark/>
          </w:tcPr>
          <w:p w14:paraId="739CC0BC" w14:textId="77777777" w:rsidR="00F16C64" w:rsidRPr="005F6CFE" w:rsidRDefault="00F16C64">
            <w:pPr>
              <w:rPr>
                <w:rFonts w:ascii="Bookman Old Style" w:hAnsi="Bookman Old Style" w:cs="Arial"/>
                <w:sz w:val="20"/>
              </w:rPr>
            </w:pPr>
            <w:r w:rsidRPr="005F6CFE">
              <w:rPr>
                <w:rFonts w:ascii="Bookman Old Style" w:hAnsi="Bookman Old Style" w:cs="Arial"/>
                <w:sz w:val="20"/>
              </w:rPr>
              <w:t>Oil &amp; Grease</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F9AD2CC"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15</w:t>
            </w:r>
            <w:r w:rsidR="00C4305C">
              <w:rPr>
                <w:rFonts w:ascii="Bookman Old Style" w:hAnsi="Bookman Old Style" w:cs="Arial"/>
                <w:sz w:val="20"/>
              </w:rPr>
              <w:t>.0 mg/L</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195C888"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20.0</w:t>
            </w:r>
            <w:r w:rsidR="00C4305C">
              <w:rPr>
                <w:rFonts w:ascii="Bookman Old Style" w:hAnsi="Bookman Old Style" w:cs="Arial"/>
                <w:sz w:val="20"/>
              </w:rPr>
              <w:t xml:space="preserve"> mg/L</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A3ADCE0"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2/Month</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F38648D"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Grab</w:t>
            </w:r>
          </w:p>
        </w:tc>
        <w:tc>
          <w:tcPr>
            <w:tcW w:w="1620" w:type="dxa"/>
            <w:tcBorders>
              <w:top w:val="single" w:sz="6" w:space="0" w:color="auto"/>
              <w:left w:val="single" w:sz="6" w:space="0" w:color="auto"/>
              <w:bottom w:val="single" w:sz="6" w:space="0" w:color="auto"/>
              <w:right w:val="single" w:sz="12" w:space="0" w:color="auto"/>
            </w:tcBorders>
            <w:vAlign w:val="center"/>
            <w:hideMark/>
          </w:tcPr>
          <w:p w14:paraId="717653B4" w14:textId="77777777" w:rsidR="00F16C64" w:rsidRPr="005F6CFE" w:rsidRDefault="00F16C64">
            <w:pPr>
              <w:jc w:val="center"/>
              <w:rPr>
                <w:rFonts w:ascii="Bookman Old Style" w:hAnsi="Bookman Old Style" w:cs="Arial"/>
                <w:sz w:val="20"/>
              </w:rPr>
            </w:pPr>
            <w:r w:rsidRPr="005F6CFE">
              <w:rPr>
                <w:rFonts w:ascii="Bookman Old Style" w:hAnsi="Bookman Old Style" w:cs="Arial"/>
                <w:sz w:val="20"/>
              </w:rPr>
              <w:t>Effluent</w:t>
            </w:r>
          </w:p>
        </w:tc>
      </w:tr>
    </w:tbl>
    <w:p w14:paraId="461515A8" w14:textId="77777777" w:rsidR="00F16C64" w:rsidRPr="005F6CFE" w:rsidRDefault="00F16C64" w:rsidP="00F16C64">
      <w:pPr>
        <w:tabs>
          <w:tab w:val="left" w:pos="11880"/>
        </w:tabs>
        <w:jc w:val="both"/>
        <w:rPr>
          <w:rFonts w:ascii="Bookman Old Style" w:hAnsi="Bookman Old Style" w:cs="Arial"/>
          <w:sz w:val="20"/>
        </w:rPr>
      </w:pPr>
    </w:p>
    <w:p w14:paraId="31ECB37C" w14:textId="77777777" w:rsidR="00F16C64" w:rsidRPr="005F6CFE" w:rsidRDefault="00F16C64" w:rsidP="00F16C64">
      <w:pPr>
        <w:tabs>
          <w:tab w:val="left" w:pos="11880"/>
        </w:tabs>
        <w:rPr>
          <w:rFonts w:ascii="Bookman Old Style" w:hAnsi="Bookman Old Style" w:cs="Arial"/>
          <w:sz w:val="20"/>
          <w:u w:val="single"/>
        </w:rPr>
      </w:pPr>
      <w:r w:rsidRPr="005F6CFE">
        <w:rPr>
          <w:rFonts w:ascii="Bookman Old Style" w:hAnsi="Bookman Old Style" w:cs="Arial"/>
          <w:sz w:val="20"/>
          <w:u w:val="single"/>
        </w:rPr>
        <w:t>Notes:</w:t>
      </w:r>
    </w:p>
    <w:p w14:paraId="60AE73A3" w14:textId="77777777" w:rsidR="00F16C64" w:rsidRDefault="00F16C64" w:rsidP="00685123">
      <w:pPr>
        <w:numPr>
          <w:ilvl w:val="0"/>
          <w:numId w:val="7"/>
        </w:numPr>
        <w:tabs>
          <w:tab w:val="left" w:pos="9900"/>
          <w:tab w:val="left" w:pos="11880"/>
        </w:tabs>
        <w:ind w:right="306"/>
        <w:jc w:val="both"/>
        <w:rPr>
          <w:rFonts w:ascii="Bookman Old Style" w:hAnsi="Bookman Old Style" w:cs="Arial"/>
          <w:sz w:val="20"/>
        </w:rPr>
      </w:pPr>
      <w:r w:rsidRPr="005F6CFE">
        <w:rPr>
          <w:rFonts w:ascii="Bookman Old Style" w:hAnsi="Bookman Old Style" w:cs="Arial"/>
          <w:sz w:val="20"/>
        </w:rPr>
        <w:t>Effluent sample location shall be at point downstream of the oil</w:t>
      </w:r>
      <w:r w:rsidR="004D14E6" w:rsidRPr="005F6CFE">
        <w:rPr>
          <w:rFonts w:ascii="Bookman Old Style" w:hAnsi="Bookman Old Style" w:cs="Arial"/>
          <w:sz w:val="20"/>
        </w:rPr>
        <w:t xml:space="preserve"> separator a</w:t>
      </w:r>
      <w:r w:rsidRPr="005F6CFE">
        <w:rPr>
          <w:rFonts w:ascii="Bookman Old Style" w:hAnsi="Bookman Old Style" w:cs="Arial"/>
          <w:sz w:val="20"/>
        </w:rPr>
        <w:t xml:space="preserve">nd prior to mixing with </w:t>
      </w:r>
      <w:r w:rsidR="00C11221">
        <w:rPr>
          <w:rFonts w:ascii="Bookman Old Style" w:hAnsi="Bookman Old Style" w:cs="Arial"/>
          <w:sz w:val="20"/>
        </w:rPr>
        <w:t>O</w:t>
      </w:r>
      <w:r w:rsidRPr="005F6CFE">
        <w:rPr>
          <w:rFonts w:ascii="Bookman Old Style" w:hAnsi="Bookman Old Style" w:cs="Arial"/>
          <w:sz w:val="20"/>
        </w:rPr>
        <w:t xml:space="preserve">utfall 001. </w:t>
      </w:r>
    </w:p>
    <w:p w14:paraId="1F971B05" w14:textId="77777777" w:rsidR="00F16C64" w:rsidRPr="005F6CFE" w:rsidRDefault="00F16C64" w:rsidP="00F16C64">
      <w:pPr>
        <w:tabs>
          <w:tab w:val="left" w:pos="11880"/>
        </w:tabs>
        <w:jc w:val="both"/>
        <w:rPr>
          <w:rFonts w:ascii="Bookman Old Style" w:hAnsi="Bookman Old Style" w:cs="Arial"/>
          <w:sz w:val="20"/>
        </w:rPr>
      </w:pPr>
    </w:p>
    <w:p w14:paraId="02F44A63" w14:textId="77777777" w:rsidR="00F16C64" w:rsidRPr="005F6CFE" w:rsidRDefault="00F16C64" w:rsidP="00F16C64">
      <w:pPr>
        <w:tabs>
          <w:tab w:val="left" w:pos="11880"/>
        </w:tabs>
        <w:jc w:val="both"/>
        <w:rPr>
          <w:rFonts w:ascii="Bookman Old Style" w:hAnsi="Bookman Old Style" w:cs="Arial"/>
          <w:sz w:val="20"/>
        </w:rPr>
      </w:pPr>
    </w:p>
    <w:p w14:paraId="70D67AF3" w14:textId="77777777" w:rsidR="00F16C64" w:rsidRPr="005F6CFE" w:rsidRDefault="00F16C64" w:rsidP="00F16C64">
      <w:pPr>
        <w:tabs>
          <w:tab w:val="left" w:pos="11880"/>
        </w:tabs>
        <w:jc w:val="both"/>
        <w:rPr>
          <w:rFonts w:ascii="Bookman Old Style" w:hAnsi="Bookman Old Style" w:cs="Arial"/>
          <w:sz w:val="20"/>
        </w:rPr>
      </w:pPr>
      <w:r w:rsidRPr="005F6CFE">
        <w:rPr>
          <w:rFonts w:ascii="Bookman Old Style" w:hAnsi="Bookman Old Style" w:cs="Arial"/>
          <w:sz w:val="20"/>
        </w:rPr>
        <w:t xml:space="preserve">Should no flow occur during a given month, the words “no flow” should be clearly written on the front of the </w:t>
      </w:r>
      <w:r w:rsidR="004D14E6" w:rsidRPr="005F6CFE">
        <w:rPr>
          <w:rFonts w:ascii="Bookman Old Style" w:hAnsi="Bookman Old Style" w:cs="Arial"/>
          <w:sz w:val="20"/>
        </w:rPr>
        <w:t>DMR.</w:t>
      </w:r>
      <w:r w:rsidRPr="005F6CFE">
        <w:rPr>
          <w:rFonts w:ascii="Bookman Old Style" w:hAnsi="Bookman Old Style" w:cs="Arial"/>
          <w:sz w:val="20"/>
        </w:rPr>
        <w:t xml:space="preserve"> </w:t>
      </w:r>
      <w:r w:rsidR="004D14E6" w:rsidRPr="005F6CFE">
        <w:rPr>
          <w:rFonts w:ascii="Bookman Old Style" w:hAnsi="Bookman Old Style" w:cs="Arial"/>
          <w:sz w:val="20"/>
        </w:rPr>
        <w:t xml:space="preserve"> </w:t>
      </w:r>
      <w:r w:rsidRPr="005F6CFE">
        <w:rPr>
          <w:rFonts w:ascii="Bookman Old Style" w:hAnsi="Bookman Old Style" w:cs="Arial"/>
          <w:sz w:val="20"/>
        </w:rPr>
        <w:t xml:space="preserve">All samples shall be a representative discharge.  </w:t>
      </w:r>
    </w:p>
    <w:p w14:paraId="6F37A4F4" w14:textId="77777777" w:rsidR="004D14E6" w:rsidRPr="005F6CFE" w:rsidRDefault="004D14E6" w:rsidP="00FC72D6">
      <w:pPr>
        <w:pStyle w:val="Header"/>
        <w:widowControl w:val="0"/>
        <w:tabs>
          <w:tab w:val="clear" w:pos="4320"/>
          <w:tab w:val="clear" w:pos="8640"/>
          <w:tab w:val="left" w:pos="900"/>
        </w:tabs>
        <w:rPr>
          <w:rFonts w:ascii="Bookman Old Style" w:hAnsi="Bookman Old Style" w:cs="Arial"/>
          <w:b/>
          <w:sz w:val="20"/>
        </w:rPr>
      </w:pPr>
    </w:p>
    <w:p w14:paraId="44C00BF7" w14:textId="77777777" w:rsidR="004D14E6" w:rsidRPr="005F6CFE" w:rsidRDefault="004D14E6" w:rsidP="004D14E6">
      <w:pPr>
        <w:tabs>
          <w:tab w:val="left" w:pos="0"/>
          <w:tab w:val="left" w:pos="2880"/>
          <w:tab w:val="left" w:pos="4320"/>
          <w:tab w:val="left" w:pos="5760"/>
          <w:tab w:val="left" w:pos="7200"/>
          <w:tab w:val="left" w:pos="11880"/>
        </w:tabs>
        <w:rPr>
          <w:rFonts w:ascii="Bookman Old Style" w:hAnsi="Bookman Old Style" w:cs="Arial"/>
          <w:sz w:val="20"/>
        </w:rPr>
      </w:pPr>
      <w:r w:rsidRPr="005F6CFE">
        <w:rPr>
          <w:rFonts w:ascii="Bookman Old Style" w:hAnsi="Bookman Old Style" w:cs="Arial"/>
          <w:sz w:val="20"/>
        </w:rPr>
        <w:t>There shall be no discharge of floating solids or foam visible in other than trace amounts.</w:t>
      </w:r>
    </w:p>
    <w:p w14:paraId="1697EF28" w14:textId="77777777" w:rsidR="00F52C10" w:rsidRPr="005F6CFE" w:rsidRDefault="00F52C10" w:rsidP="00FC72D6">
      <w:pPr>
        <w:pStyle w:val="Header"/>
        <w:widowControl w:val="0"/>
        <w:tabs>
          <w:tab w:val="clear" w:pos="4320"/>
          <w:tab w:val="clear" w:pos="8640"/>
          <w:tab w:val="left" w:pos="900"/>
        </w:tabs>
        <w:rPr>
          <w:rFonts w:ascii="Bookman Old Style" w:hAnsi="Bookman Old Style" w:cs="Arial"/>
          <w:b/>
          <w:sz w:val="20"/>
        </w:rPr>
      </w:pPr>
      <w:r w:rsidRPr="005F6CFE">
        <w:rPr>
          <w:rFonts w:ascii="Bookman Old Style" w:hAnsi="Bookman Old Style" w:cs="Arial"/>
          <w:b/>
          <w:sz w:val="20"/>
        </w:rPr>
        <w:br w:type="page"/>
      </w:r>
    </w:p>
    <w:p w14:paraId="5DBE7EA3" w14:textId="77777777" w:rsidR="00F52C10" w:rsidRDefault="00A949BB" w:rsidP="00FC72D6">
      <w:pPr>
        <w:tabs>
          <w:tab w:val="left" w:pos="900"/>
          <w:tab w:val="left" w:pos="11880"/>
        </w:tabs>
        <w:rPr>
          <w:rFonts w:ascii="Bookman Old Style" w:hAnsi="Bookman Old Style" w:cs="Arial"/>
          <w:b/>
          <w:szCs w:val="24"/>
        </w:rPr>
      </w:pPr>
      <w:r w:rsidRPr="00C4305C">
        <w:rPr>
          <w:rFonts w:ascii="Bookman Old Style" w:hAnsi="Bookman Old Style" w:cs="Arial"/>
          <w:b/>
          <w:szCs w:val="24"/>
        </w:rPr>
        <w:t>A</w:t>
      </w:r>
      <w:r w:rsidR="00C4305C" w:rsidRPr="00C4305C">
        <w:rPr>
          <w:rFonts w:ascii="Bookman Old Style" w:hAnsi="Bookman Old Style" w:cs="Arial"/>
          <w:b/>
          <w:szCs w:val="24"/>
        </w:rPr>
        <w:t>.</w:t>
      </w:r>
      <w:r w:rsidRPr="00C4305C">
        <w:rPr>
          <w:rFonts w:ascii="Bookman Old Style" w:hAnsi="Bookman Old Style" w:cs="Arial"/>
          <w:b/>
          <w:szCs w:val="24"/>
        </w:rPr>
        <w:t xml:space="preserve"> </w:t>
      </w:r>
      <w:r w:rsidR="00F52C10" w:rsidRPr="00C4305C">
        <w:rPr>
          <w:rFonts w:ascii="Bookman Old Style" w:hAnsi="Bookman Old Style" w:cs="Arial"/>
          <w:b/>
          <w:szCs w:val="24"/>
        </w:rPr>
        <w:t>(</w:t>
      </w:r>
      <w:r w:rsidR="00AF33C9">
        <w:rPr>
          <w:rFonts w:ascii="Bookman Old Style" w:hAnsi="Bookman Old Style" w:cs="Arial"/>
          <w:b/>
          <w:szCs w:val="24"/>
        </w:rPr>
        <w:t>3</w:t>
      </w:r>
      <w:r w:rsidR="00C4305C" w:rsidRPr="00C4305C">
        <w:rPr>
          <w:rFonts w:ascii="Bookman Old Style" w:hAnsi="Bookman Old Style" w:cs="Arial"/>
          <w:b/>
          <w:szCs w:val="24"/>
        </w:rPr>
        <w:t>.</w:t>
      </w:r>
      <w:r w:rsidR="00F52C10" w:rsidRPr="00C4305C">
        <w:rPr>
          <w:rFonts w:ascii="Bookman Old Style" w:hAnsi="Bookman Old Style" w:cs="Arial"/>
          <w:b/>
          <w:szCs w:val="24"/>
        </w:rPr>
        <w:t>)</w:t>
      </w:r>
      <w:r w:rsidR="0053083B" w:rsidRPr="00C4305C">
        <w:rPr>
          <w:rFonts w:ascii="Bookman Old Style" w:hAnsi="Bookman Old Style" w:cs="Arial"/>
          <w:b/>
          <w:szCs w:val="24"/>
        </w:rPr>
        <w:t xml:space="preserve"> </w:t>
      </w:r>
      <w:r w:rsidR="00F52C10" w:rsidRPr="00C4305C">
        <w:rPr>
          <w:rFonts w:ascii="Bookman Old Style" w:hAnsi="Bookman Old Style" w:cs="Arial"/>
          <w:b/>
          <w:szCs w:val="24"/>
        </w:rPr>
        <w:t>TOXICITY RE</w:t>
      </w:r>
      <w:r w:rsidR="00BF310D">
        <w:rPr>
          <w:rFonts w:ascii="Bookman Old Style" w:hAnsi="Bookman Old Style" w:cs="Arial"/>
          <w:b/>
          <w:szCs w:val="24"/>
        </w:rPr>
        <w:t>-</w:t>
      </w:r>
      <w:r w:rsidR="00F52C10" w:rsidRPr="00C4305C">
        <w:rPr>
          <w:rFonts w:ascii="Bookman Old Style" w:hAnsi="Bookman Old Style" w:cs="Arial"/>
          <w:b/>
          <w:szCs w:val="24"/>
        </w:rPr>
        <w:t>OPENER CONDITION</w:t>
      </w:r>
    </w:p>
    <w:p w14:paraId="700D1A63" w14:textId="77777777" w:rsidR="00232826" w:rsidRPr="00232826" w:rsidRDefault="00232826" w:rsidP="00232826">
      <w:pPr>
        <w:rPr>
          <w:rFonts w:ascii="Bookman Old Style" w:hAnsi="Bookman Old Style"/>
          <w:sz w:val="20"/>
        </w:rPr>
      </w:pPr>
      <w:r w:rsidRPr="00232826">
        <w:rPr>
          <w:rFonts w:ascii="Bookman Old Style" w:hAnsi="Bookman Old Style"/>
          <w:sz w:val="20"/>
        </w:rPr>
        <w:t>[15A NCAC 02B .0200 et seq.]</w:t>
      </w:r>
    </w:p>
    <w:p w14:paraId="41BA4CBD" w14:textId="77777777" w:rsidR="00232826" w:rsidRPr="00C4305C" w:rsidRDefault="00232826" w:rsidP="00FC72D6">
      <w:pPr>
        <w:tabs>
          <w:tab w:val="left" w:pos="900"/>
          <w:tab w:val="left" w:pos="11880"/>
        </w:tabs>
        <w:rPr>
          <w:rFonts w:ascii="Bookman Old Style" w:hAnsi="Bookman Old Style" w:cs="Arial"/>
          <w:b/>
          <w:szCs w:val="24"/>
        </w:rPr>
      </w:pPr>
    </w:p>
    <w:p w14:paraId="231EC368" w14:textId="77777777" w:rsidR="00F52C10" w:rsidRPr="005F6CFE" w:rsidRDefault="00F52C10" w:rsidP="00FC72D6">
      <w:pPr>
        <w:pStyle w:val="BodyText"/>
        <w:rPr>
          <w:rFonts w:cs="Arial"/>
        </w:rPr>
      </w:pPr>
      <w:r w:rsidRPr="005F6CFE">
        <w:rPr>
          <w:rFonts w:cs="Arial"/>
        </w:rPr>
        <w:t xml:space="preserve">This permit shall be modified, or revoked and reissued, to incorporate </w:t>
      </w:r>
      <w:r w:rsidR="00EF5C51" w:rsidRPr="005F6CFE">
        <w:rPr>
          <w:rFonts w:cs="Arial"/>
        </w:rPr>
        <w:t xml:space="preserve">additional </w:t>
      </w:r>
      <w:r w:rsidRPr="005F6CFE">
        <w:rPr>
          <w:rFonts w:cs="Arial"/>
        </w:rPr>
        <w:t>toxicity limitations and monitoring requirements in the event that toxicity testing or other studies conducted on the effluent or receiving stream indicate that detrimental effects may be expected in the receiving stream as a result of this discharge.</w:t>
      </w:r>
    </w:p>
    <w:p w14:paraId="6E3B30F7" w14:textId="77777777" w:rsidR="00F52C10" w:rsidRDefault="00F52C10" w:rsidP="00FC72D6">
      <w:pPr>
        <w:pStyle w:val="BodyText"/>
        <w:rPr>
          <w:rFonts w:cs="Arial"/>
        </w:rPr>
      </w:pPr>
    </w:p>
    <w:p w14:paraId="6FD258CE" w14:textId="77777777" w:rsidR="009A4E0A" w:rsidRDefault="009A4E0A" w:rsidP="00FC72D6">
      <w:pPr>
        <w:pStyle w:val="BodyText"/>
        <w:rPr>
          <w:rFonts w:cs="Arial"/>
        </w:rPr>
      </w:pPr>
    </w:p>
    <w:p w14:paraId="73A5D862" w14:textId="77777777" w:rsidR="00F52C10" w:rsidRPr="00C4305C" w:rsidRDefault="0053083B" w:rsidP="00E85B3F">
      <w:pPr>
        <w:tabs>
          <w:tab w:val="left" w:pos="900"/>
          <w:tab w:val="left" w:pos="11880"/>
        </w:tabs>
        <w:rPr>
          <w:rFonts w:ascii="Bookman Old Style" w:hAnsi="Bookman Old Style" w:cs="Arial"/>
          <w:b/>
          <w:szCs w:val="24"/>
        </w:rPr>
      </w:pPr>
      <w:r w:rsidRPr="00C4305C">
        <w:rPr>
          <w:rFonts w:ascii="Bookman Old Style" w:hAnsi="Bookman Old Style" w:cs="Arial"/>
          <w:b/>
          <w:szCs w:val="24"/>
        </w:rPr>
        <w:t>A</w:t>
      </w:r>
      <w:r w:rsidR="00C4305C" w:rsidRPr="00C4305C">
        <w:rPr>
          <w:rFonts w:ascii="Bookman Old Style" w:hAnsi="Bookman Old Style" w:cs="Arial"/>
          <w:b/>
          <w:szCs w:val="24"/>
        </w:rPr>
        <w:t>.</w:t>
      </w:r>
      <w:r w:rsidRPr="00C4305C">
        <w:rPr>
          <w:rFonts w:ascii="Bookman Old Style" w:hAnsi="Bookman Old Style" w:cs="Arial"/>
          <w:b/>
          <w:szCs w:val="24"/>
        </w:rPr>
        <w:t xml:space="preserve"> </w:t>
      </w:r>
      <w:r w:rsidR="00F52C10" w:rsidRPr="00C4305C">
        <w:rPr>
          <w:rFonts w:ascii="Bookman Old Style" w:hAnsi="Bookman Old Style" w:cs="Arial"/>
          <w:b/>
          <w:szCs w:val="24"/>
        </w:rPr>
        <w:t>(</w:t>
      </w:r>
      <w:r w:rsidR="00AF33C9">
        <w:rPr>
          <w:rFonts w:ascii="Bookman Old Style" w:hAnsi="Bookman Old Style" w:cs="Arial"/>
          <w:b/>
          <w:szCs w:val="24"/>
        </w:rPr>
        <w:t>4</w:t>
      </w:r>
      <w:r w:rsidR="00335B39">
        <w:rPr>
          <w:rFonts w:ascii="Bookman Old Style" w:hAnsi="Bookman Old Style" w:cs="Arial"/>
          <w:b/>
          <w:szCs w:val="24"/>
        </w:rPr>
        <w:t>.</w:t>
      </w:r>
      <w:r w:rsidR="00F52C10" w:rsidRPr="00C4305C">
        <w:rPr>
          <w:rFonts w:ascii="Bookman Old Style" w:hAnsi="Bookman Old Style" w:cs="Arial"/>
          <w:b/>
          <w:szCs w:val="24"/>
        </w:rPr>
        <w:t>)</w:t>
      </w:r>
      <w:r w:rsidR="004D7C67">
        <w:rPr>
          <w:rFonts w:ascii="Bookman Old Style" w:hAnsi="Bookman Old Style" w:cs="Arial"/>
          <w:b/>
          <w:szCs w:val="24"/>
        </w:rPr>
        <w:t xml:space="preserve"> </w:t>
      </w:r>
      <w:r w:rsidR="00F52C10" w:rsidRPr="00C4305C">
        <w:rPr>
          <w:rFonts w:ascii="Bookman Old Style" w:hAnsi="Bookman Old Style" w:cs="Arial"/>
          <w:b/>
          <w:szCs w:val="24"/>
        </w:rPr>
        <w:t>SPECIAL CONDITIONS</w:t>
      </w:r>
    </w:p>
    <w:p w14:paraId="3C6B2A0D" w14:textId="77777777" w:rsidR="00232826" w:rsidRPr="00232826" w:rsidRDefault="00232826" w:rsidP="00232826">
      <w:pPr>
        <w:tabs>
          <w:tab w:val="left" w:pos="900"/>
          <w:tab w:val="left" w:pos="11700"/>
        </w:tabs>
        <w:rPr>
          <w:rFonts w:ascii="Bookman Old Style" w:hAnsi="Bookman Old Style"/>
          <w:sz w:val="20"/>
        </w:rPr>
      </w:pPr>
      <w:r w:rsidRPr="00232826">
        <w:rPr>
          <w:rFonts w:ascii="Bookman Old Style" w:hAnsi="Bookman Old Style"/>
          <w:sz w:val="20"/>
        </w:rPr>
        <w:t>[NCGS 143-215.3 (a) (2) and NCGS 143-215.66]</w:t>
      </w:r>
    </w:p>
    <w:p w14:paraId="763917B3" w14:textId="77777777" w:rsidR="00232826" w:rsidRDefault="00232826" w:rsidP="00FC72D6">
      <w:pPr>
        <w:pStyle w:val="BodyText2"/>
        <w:tabs>
          <w:tab w:val="clear" w:pos="1440"/>
          <w:tab w:val="clear" w:pos="2880"/>
          <w:tab w:val="clear" w:pos="4320"/>
          <w:tab w:val="clear" w:pos="5760"/>
          <w:tab w:val="clear" w:pos="7200"/>
          <w:tab w:val="clear" w:pos="11880"/>
          <w:tab w:val="left" w:pos="720"/>
          <w:tab w:val="left" w:pos="11160"/>
        </w:tabs>
        <w:rPr>
          <w:rFonts w:cs="Arial"/>
          <w:b w:val="0"/>
          <w:sz w:val="20"/>
        </w:rPr>
      </w:pPr>
    </w:p>
    <w:p w14:paraId="074F2C36" w14:textId="77777777" w:rsidR="00F52C10" w:rsidRPr="005F6CFE" w:rsidRDefault="00F52C10" w:rsidP="00FC72D6">
      <w:pPr>
        <w:pStyle w:val="BodyText2"/>
        <w:tabs>
          <w:tab w:val="clear" w:pos="1440"/>
          <w:tab w:val="clear" w:pos="2880"/>
          <w:tab w:val="clear" w:pos="4320"/>
          <w:tab w:val="clear" w:pos="5760"/>
          <w:tab w:val="clear" w:pos="7200"/>
          <w:tab w:val="clear" w:pos="11880"/>
          <w:tab w:val="left" w:pos="720"/>
          <w:tab w:val="left" w:pos="11160"/>
        </w:tabs>
        <w:rPr>
          <w:rFonts w:cs="Arial"/>
          <w:b w:val="0"/>
          <w:sz w:val="20"/>
        </w:rPr>
      </w:pPr>
      <w:r w:rsidRPr="005F6CFE">
        <w:rPr>
          <w:rFonts w:cs="Arial"/>
          <w:b w:val="0"/>
          <w:sz w:val="20"/>
        </w:rPr>
        <w:t xml:space="preserve">The following special conditions are applicable to all outfalls regulated by </w:t>
      </w:r>
      <w:r w:rsidR="000075D8" w:rsidRPr="005F6CFE">
        <w:rPr>
          <w:rFonts w:cs="Arial"/>
          <w:b w:val="0"/>
          <w:sz w:val="20"/>
        </w:rPr>
        <w:t>this permit</w:t>
      </w:r>
      <w:r w:rsidRPr="005F6CFE">
        <w:rPr>
          <w:rFonts w:cs="Arial"/>
          <w:b w:val="0"/>
          <w:sz w:val="20"/>
        </w:rPr>
        <w:t>:</w:t>
      </w:r>
    </w:p>
    <w:p w14:paraId="035FC29A" w14:textId="77777777" w:rsidR="00F52C10" w:rsidRPr="005F6CFE" w:rsidRDefault="00F52C10" w:rsidP="00685123">
      <w:pPr>
        <w:pStyle w:val="BodyText2"/>
        <w:numPr>
          <w:ilvl w:val="0"/>
          <w:numId w:val="4"/>
        </w:numPr>
        <w:tabs>
          <w:tab w:val="clear" w:pos="1440"/>
          <w:tab w:val="clear" w:pos="2880"/>
          <w:tab w:val="clear" w:pos="4320"/>
          <w:tab w:val="clear" w:pos="5760"/>
          <w:tab w:val="clear" w:pos="7200"/>
          <w:tab w:val="clear" w:pos="11880"/>
          <w:tab w:val="left" w:pos="720"/>
          <w:tab w:val="left" w:pos="11160"/>
        </w:tabs>
        <w:rPr>
          <w:rFonts w:cs="Arial"/>
          <w:b w:val="0"/>
          <w:sz w:val="20"/>
        </w:rPr>
      </w:pPr>
      <w:r w:rsidRPr="005F6CFE">
        <w:rPr>
          <w:rFonts w:cs="Arial"/>
          <w:b w:val="0"/>
          <w:sz w:val="20"/>
        </w:rPr>
        <w:t>There shall be no discharge of polychlorinated biphenyl compounds such as those once commonly used for transformer fluid.</w:t>
      </w:r>
    </w:p>
    <w:p w14:paraId="0BB93D27" w14:textId="77777777" w:rsidR="00F52C10" w:rsidRPr="005F6CFE" w:rsidRDefault="00F52C10" w:rsidP="00685123">
      <w:pPr>
        <w:pStyle w:val="BodyText2"/>
        <w:numPr>
          <w:ilvl w:val="0"/>
          <w:numId w:val="4"/>
        </w:numPr>
        <w:tabs>
          <w:tab w:val="clear" w:pos="1440"/>
          <w:tab w:val="clear" w:pos="2880"/>
          <w:tab w:val="clear" w:pos="4320"/>
          <w:tab w:val="clear" w:pos="5760"/>
          <w:tab w:val="clear" w:pos="7200"/>
          <w:tab w:val="clear" w:pos="11880"/>
          <w:tab w:val="left" w:pos="720"/>
          <w:tab w:val="left" w:pos="11160"/>
        </w:tabs>
        <w:rPr>
          <w:rFonts w:cs="Arial"/>
          <w:b w:val="0"/>
          <w:sz w:val="20"/>
        </w:rPr>
      </w:pPr>
      <w:r w:rsidRPr="005F6CFE">
        <w:rPr>
          <w:rFonts w:cs="Arial"/>
          <w:b w:val="0"/>
          <w:sz w:val="20"/>
        </w:rPr>
        <w:t xml:space="preserve">Nothing contained in this permit shall be construed as a waiver by the </w:t>
      </w:r>
      <w:r w:rsidR="00FC72D6" w:rsidRPr="005F6CFE">
        <w:rPr>
          <w:rFonts w:cs="Arial"/>
          <w:b w:val="0"/>
          <w:sz w:val="20"/>
        </w:rPr>
        <w:t>p</w:t>
      </w:r>
      <w:r w:rsidRPr="005F6CFE">
        <w:rPr>
          <w:rFonts w:cs="Arial"/>
          <w:b w:val="0"/>
          <w:sz w:val="20"/>
        </w:rPr>
        <w:t>ermittee o</w:t>
      </w:r>
      <w:r w:rsidR="00FC72D6" w:rsidRPr="005F6CFE">
        <w:rPr>
          <w:rFonts w:cs="Arial"/>
          <w:b w:val="0"/>
          <w:sz w:val="20"/>
        </w:rPr>
        <w:t>f</w:t>
      </w:r>
      <w:r w:rsidRPr="005F6CFE">
        <w:rPr>
          <w:rFonts w:cs="Arial"/>
          <w:b w:val="0"/>
          <w:sz w:val="20"/>
        </w:rPr>
        <w:t xml:space="preserve"> any right to a hearing it may have pursuant to State or Federal laws or regulations.</w:t>
      </w:r>
    </w:p>
    <w:p w14:paraId="5C6BC547" w14:textId="77777777" w:rsidR="00F52C10" w:rsidRPr="005F6CFE" w:rsidRDefault="00F52C10" w:rsidP="00685123">
      <w:pPr>
        <w:pStyle w:val="BodyText2"/>
        <w:numPr>
          <w:ilvl w:val="0"/>
          <w:numId w:val="4"/>
        </w:numPr>
        <w:tabs>
          <w:tab w:val="clear" w:pos="1440"/>
          <w:tab w:val="clear" w:pos="2880"/>
          <w:tab w:val="clear" w:pos="4320"/>
          <w:tab w:val="clear" w:pos="5760"/>
          <w:tab w:val="clear" w:pos="7200"/>
          <w:tab w:val="clear" w:pos="11880"/>
          <w:tab w:val="left" w:pos="720"/>
          <w:tab w:val="left" w:pos="11160"/>
        </w:tabs>
        <w:rPr>
          <w:rFonts w:cs="Arial"/>
          <w:b w:val="0"/>
          <w:sz w:val="20"/>
        </w:rPr>
      </w:pPr>
      <w:r w:rsidRPr="005F6CFE">
        <w:rPr>
          <w:rFonts w:cs="Arial"/>
          <w:b w:val="0"/>
          <w:sz w:val="20"/>
        </w:rPr>
        <w:t>Discharge of any waste resulting from the combustion of toxic or hazardous waste to any waste stream which ultimately discharges to waters of the United States is prohibited, unless specifically authorized in this permit.</w:t>
      </w:r>
    </w:p>
    <w:p w14:paraId="2D7C12E8" w14:textId="77777777" w:rsidR="00F52C10" w:rsidRPr="005F6CFE" w:rsidRDefault="00F52C10" w:rsidP="00685123">
      <w:pPr>
        <w:pStyle w:val="BodyText2"/>
        <w:numPr>
          <w:ilvl w:val="0"/>
          <w:numId w:val="4"/>
        </w:numPr>
        <w:tabs>
          <w:tab w:val="clear" w:pos="1440"/>
          <w:tab w:val="clear" w:pos="2880"/>
          <w:tab w:val="clear" w:pos="4320"/>
          <w:tab w:val="clear" w:pos="5760"/>
          <w:tab w:val="clear" w:pos="7200"/>
          <w:tab w:val="clear" w:pos="11880"/>
          <w:tab w:val="left" w:pos="720"/>
          <w:tab w:val="left" w:pos="11160"/>
        </w:tabs>
        <w:rPr>
          <w:rFonts w:cs="Arial"/>
          <w:b w:val="0"/>
          <w:sz w:val="20"/>
        </w:rPr>
      </w:pPr>
      <w:r w:rsidRPr="005F6CFE">
        <w:rPr>
          <w:rFonts w:cs="Arial"/>
          <w:b w:val="0"/>
          <w:sz w:val="20"/>
        </w:rPr>
        <w:t xml:space="preserve">The </w:t>
      </w:r>
      <w:r w:rsidR="00FC72D6" w:rsidRPr="005F6CFE">
        <w:rPr>
          <w:rFonts w:cs="Arial"/>
          <w:b w:val="0"/>
          <w:sz w:val="20"/>
        </w:rPr>
        <w:t>p</w:t>
      </w:r>
      <w:r w:rsidRPr="005F6CFE">
        <w:rPr>
          <w:rFonts w:cs="Arial"/>
          <w:b w:val="0"/>
          <w:sz w:val="20"/>
        </w:rPr>
        <w:t>ermittee shall report all visible discharges of floating materials (such as an oil slick) to the Director when submitting DMRs.</w:t>
      </w:r>
    </w:p>
    <w:p w14:paraId="0BEE0728" w14:textId="77777777" w:rsidR="00F52C10" w:rsidRPr="005F6CFE" w:rsidRDefault="00F52C10" w:rsidP="00685123">
      <w:pPr>
        <w:pStyle w:val="BodyText2"/>
        <w:numPr>
          <w:ilvl w:val="0"/>
          <w:numId w:val="4"/>
        </w:numPr>
        <w:tabs>
          <w:tab w:val="clear" w:pos="1440"/>
          <w:tab w:val="clear" w:pos="2880"/>
          <w:tab w:val="clear" w:pos="4320"/>
          <w:tab w:val="clear" w:pos="5760"/>
          <w:tab w:val="clear" w:pos="7200"/>
          <w:tab w:val="clear" w:pos="11880"/>
          <w:tab w:val="left" w:pos="720"/>
          <w:tab w:val="left" w:pos="11160"/>
        </w:tabs>
        <w:rPr>
          <w:rFonts w:cs="Arial"/>
          <w:b w:val="0"/>
          <w:sz w:val="20"/>
        </w:rPr>
      </w:pPr>
      <w:r w:rsidRPr="005F6CFE">
        <w:rPr>
          <w:rFonts w:cs="Arial"/>
          <w:b w:val="0"/>
          <w:sz w:val="20"/>
        </w:rPr>
        <w:t xml:space="preserve">“Upset,” means an exceptional incident in which there is an unintentional and temporary non-compliance with technology-based effluent limitations because of factors beyond the reasonable control of the </w:t>
      </w:r>
      <w:r w:rsidR="00FC72D6" w:rsidRPr="005F6CFE">
        <w:rPr>
          <w:rFonts w:cs="Arial"/>
          <w:b w:val="0"/>
          <w:sz w:val="20"/>
        </w:rPr>
        <w:t>p</w:t>
      </w:r>
      <w:r w:rsidRPr="005F6CFE">
        <w:rPr>
          <w:rFonts w:cs="Arial"/>
          <w:b w:val="0"/>
          <w:sz w:val="20"/>
        </w:rPr>
        <w:t>ermittee.  An upset does not include noncompliance to the extent cause</w:t>
      </w:r>
      <w:r w:rsidR="00C11221">
        <w:rPr>
          <w:rFonts w:cs="Arial"/>
          <w:b w:val="0"/>
          <w:sz w:val="20"/>
        </w:rPr>
        <w:t>d</w:t>
      </w:r>
      <w:r w:rsidRPr="005F6CFE">
        <w:rPr>
          <w:rFonts w:cs="Arial"/>
          <w:b w:val="0"/>
          <w:sz w:val="20"/>
        </w:rPr>
        <w:t xml:space="preserve"> by operational error, improperly designed treatment facilities, inadequate treatment facilities, lack of preventative maintenance</w:t>
      </w:r>
      <w:r w:rsidR="00FC72D6" w:rsidRPr="005F6CFE">
        <w:rPr>
          <w:rFonts w:cs="Arial"/>
          <w:b w:val="0"/>
          <w:sz w:val="20"/>
        </w:rPr>
        <w:t xml:space="preserve">, </w:t>
      </w:r>
      <w:r w:rsidRPr="005F6CFE">
        <w:rPr>
          <w:rFonts w:cs="Arial"/>
          <w:b w:val="0"/>
          <w:sz w:val="20"/>
        </w:rPr>
        <w:t xml:space="preserve">or improper operations. </w:t>
      </w:r>
    </w:p>
    <w:p w14:paraId="459537D6" w14:textId="77777777" w:rsidR="00382D9F" w:rsidRDefault="00382D9F" w:rsidP="00685123">
      <w:pPr>
        <w:pStyle w:val="ListParagraph"/>
        <w:numPr>
          <w:ilvl w:val="0"/>
          <w:numId w:val="4"/>
        </w:numPr>
        <w:tabs>
          <w:tab w:val="left" w:pos="11880"/>
        </w:tabs>
        <w:rPr>
          <w:rFonts w:ascii="Bookman Old Style" w:hAnsi="Bookman Old Style" w:cs="Arial"/>
          <w:sz w:val="20"/>
        </w:rPr>
      </w:pPr>
      <w:r w:rsidRPr="00382D9F">
        <w:rPr>
          <w:rFonts w:ascii="Bookman Old Style" w:hAnsi="Bookman Old Style" w:cs="Arial"/>
          <w:sz w:val="20"/>
        </w:rPr>
        <w:t xml:space="preserve">All flows shall be reported on monthly DMRs.  Should no flow occur during a given month, the words “no flow” should be clearly written on the front of the DMR.  </w:t>
      </w:r>
    </w:p>
    <w:p w14:paraId="088BF053" w14:textId="77777777" w:rsidR="00DD6063" w:rsidRPr="00D12F29" w:rsidRDefault="00DD6063" w:rsidP="00685123">
      <w:pPr>
        <w:pStyle w:val="ListParagraph"/>
        <w:numPr>
          <w:ilvl w:val="0"/>
          <w:numId w:val="4"/>
        </w:numPr>
        <w:spacing w:after="160" w:line="256" w:lineRule="auto"/>
        <w:rPr>
          <w:rFonts w:ascii="Bookman Old Style" w:hAnsi="Bookman Old Style"/>
          <w:sz w:val="20"/>
        </w:rPr>
      </w:pPr>
      <w:r w:rsidRPr="00D12F29">
        <w:rPr>
          <w:rFonts w:ascii="Bookman Old Style" w:hAnsi="Bookman Old Style"/>
          <w:sz w:val="20"/>
        </w:rPr>
        <w:t>EPA methods 200.7 or 200.8 (or the most current versions) shall be used for analyses of all metals except for total mercury.</w:t>
      </w:r>
    </w:p>
    <w:p w14:paraId="7B8F62FC" w14:textId="77777777" w:rsidR="00DD6063" w:rsidRPr="00D12F29" w:rsidRDefault="00DD6063" w:rsidP="00685123">
      <w:pPr>
        <w:pStyle w:val="ListParagraph"/>
        <w:numPr>
          <w:ilvl w:val="0"/>
          <w:numId w:val="4"/>
        </w:numPr>
        <w:spacing w:after="160" w:line="256" w:lineRule="auto"/>
        <w:rPr>
          <w:rFonts w:ascii="Bookman Old Style" w:hAnsi="Bookman Old Style"/>
          <w:sz w:val="20"/>
        </w:rPr>
      </w:pPr>
      <w:r w:rsidRPr="00D12F29">
        <w:rPr>
          <w:rFonts w:ascii="Bookman Old Style" w:hAnsi="Bookman Old Style"/>
          <w:sz w:val="20"/>
        </w:rPr>
        <w:t>All effluent samples for all external outfalls shall be taken at the most accessible location after the final treatment but prior to discharge to waters of the U.S. (40 CFR 122.41(j)).</w:t>
      </w:r>
    </w:p>
    <w:p w14:paraId="46D55EA6" w14:textId="77777777" w:rsidR="00DD6063" w:rsidRPr="00D12F29" w:rsidRDefault="00DD6063" w:rsidP="00685123">
      <w:pPr>
        <w:pStyle w:val="ListParagraph"/>
        <w:numPr>
          <w:ilvl w:val="0"/>
          <w:numId w:val="4"/>
        </w:numPr>
        <w:spacing w:after="160" w:line="256" w:lineRule="auto"/>
        <w:rPr>
          <w:rFonts w:ascii="Bookman Old Style" w:hAnsi="Bookman Old Style"/>
          <w:sz w:val="20"/>
        </w:rPr>
      </w:pPr>
      <w:r w:rsidRPr="00D12F29">
        <w:rPr>
          <w:rFonts w:ascii="Bookman Old Style" w:hAnsi="Bookman Old Style"/>
          <w:sz w:val="20"/>
        </w:rPr>
        <w:t xml:space="preserve">The term </w:t>
      </w:r>
      <w:r w:rsidRPr="00D12F29">
        <w:rPr>
          <w:rFonts w:ascii="Bookman Old Style" w:hAnsi="Bookman Old Style"/>
          <w:i/>
          <w:sz w:val="20"/>
        </w:rPr>
        <w:t>low volume waste sources</w:t>
      </w:r>
      <w:r>
        <w:rPr>
          <w:rFonts w:ascii="Bookman Old Style" w:hAnsi="Bookman Old Style"/>
          <w:i/>
          <w:sz w:val="20"/>
        </w:rPr>
        <w:t xml:space="preserve"> </w:t>
      </w:r>
      <w:r w:rsidRPr="00D12F29">
        <w:rPr>
          <w:rFonts w:ascii="Bookman Old Style" w:hAnsi="Bookman Old Style"/>
          <w:sz w:val="20"/>
        </w:rPr>
        <w:t xml:space="preserve">means wastewater from all sources except those for which specific limitations are otherwise established in this part (40 CFR 423.11 (b)). </w:t>
      </w:r>
    </w:p>
    <w:p w14:paraId="029CDEF3" w14:textId="77777777" w:rsidR="00DD6063" w:rsidRPr="00D12F29" w:rsidRDefault="00DD6063" w:rsidP="00685123">
      <w:pPr>
        <w:pStyle w:val="ListParagraph"/>
        <w:numPr>
          <w:ilvl w:val="0"/>
          <w:numId w:val="4"/>
        </w:numPr>
        <w:spacing w:after="160" w:line="256" w:lineRule="auto"/>
        <w:rPr>
          <w:rFonts w:ascii="Bookman Old Style" w:hAnsi="Bookman Old Style"/>
          <w:sz w:val="20"/>
        </w:rPr>
      </w:pPr>
      <w:r w:rsidRPr="00D12F29">
        <w:rPr>
          <w:rFonts w:ascii="Bookman Old Style" w:hAnsi="Bookman Old Style"/>
          <w:sz w:val="20"/>
        </w:rPr>
        <w:t xml:space="preserve">The term </w:t>
      </w:r>
      <w:r w:rsidRPr="00D12F29">
        <w:rPr>
          <w:rFonts w:ascii="Bookman Old Style" w:hAnsi="Bookman Old Style"/>
          <w:i/>
          <w:sz w:val="20"/>
        </w:rPr>
        <w:t>chemical metal cleaning waste</w:t>
      </w:r>
      <w:r w:rsidRPr="00D12F29">
        <w:rPr>
          <w:rFonts w:ascii="Bookman Old Style" w:hAnsi="Bookman Old Style"/>
          <w:sz w:val="20"/>
        </w:rPr>
        <w:t xml:space="preserve"> means any wastewater resulting from cleaning any metal process equipment with chemical compounds, including, but not limited to, boiler tube cleaning (40 CFR 423.11 (c)).</w:t>
      </w:r>
    </w:p>
    <w:p w14:paraId="5721BF2E" w14:textId="77777777" w:rsidR="00DD6063" w:rsidRDefault="00DD6063" w:rsidP="00685123">
      <w:pPr>
        <w:pStyle w:val="ListParagraph"/>
        <w:numPr>
          <w:ilvl w:val="0"/>
          <w:numId w:val="4"/>
        </w:numPr>
        <w:spacing w:after="160" w:line="256" w:lineRule="auto"/>
        <w:rPr>
          <w:rFonts w:ascii="Bookman Old Style" w:hAnsi="Bookman Old Style"/>
          <w:sz w:val="20"/>
        </w:rPr>
      </w:pPr>
      <w:r w:rsidRPr="00D12F29">
        <w:rPr>
          <w:rFonts w:ascii="Bookman Old Style" w:hAnsi="Bookman Old Style"/>
          <w:sz w:val="20"/>
        </w:rPr>
        <w:t xml:space="preserve">The term </w:t>
      </w:r>
      <w:r w:rsidRPr="00D12F29">
        <w:rPr>
          <w:rFonts w:ascii="Bookman Old Style" w:hAnsi="Bookman Old Style"/>
          <w:i/>
          <w:sz w:val="20"/>
        </w:rPr>
        <w:t>metal cleaning waste</w:t>
      </w:r>
      <w:r w:rsidRPr="00D12F29">
        <w:rPr>
          <w:rFonts w:ascii="Bookman Old Style" w:hAnsi="Bookman Old Style"/>
          <w:sz w:val="20"/>
        </w:rPr>
        <w:t xml:space="preserve"> means any wastewater resulting from cleaning [with or without chemical cleaning compounds] any metal process equipment including, but not limited to, boiler tube cleaning, boiler fireside cleaning, and air preheater cleaning (40 CFR 423.11 (d)).</w:t>
      </w:r>
    </w:p>
    <w:p w14:paraId="44B03CAD" w14:textId="77777777" w:rsidR="00DD6063" w:rsidRDefault="00DD6063" w:rsidP="00685123">
      <w:pPr>
        <w:pStyle w:val="ListParagraph"/>
        <w:numPr>
          <w:ilvl w:val="0"/>
          <w:numId w:val="4"/>
        </w:numPr>
        <w:tabs>
          <w:tab w:val="left" w:pos="11880"/>
        </w:tabs>
        <w:rPr>
          <w:rFonts w:ascii="Bookman Old Style" w:hAnsi="Bookman Old Style"/>
          <w:sz w:val="20"/>
        </w:rPr>
      </w:pPr>
      <w:r>
        <w:rPr>
          <w:rFonts w:ascii="Bookman Old Style" w:hAnsi="Bookman Old Style"/>
          <w:sz w:val="20"/>
        </w:rPr>
        <w:t>For all outfalls where the flow measurement is to be “estimated” the estimate can be done by using calibrated V-notch weir, stop-watch and graduated cylinder, or other method approved by the Division.</w:t>
      </w:r>
    </w:p>
    <w:p w14:paraId="38149815" w14:textId="77777777" w:rsidR="004E22C5" w:rsidRPr="004E22C5" w:rsidRDefault="004E22C5" w:rsidP="00685123">
      <w:pPr>
        <w:pStyle w:val="ListParagraph"/>
        <w:numPr>
          <w:ilvl w:val="0"/>
          <w:numId w:val="4"/>
        </w:numPr>
        <w:tabs>
          <w:tab w:val="left" w:pos="11880"/>
        </w:tabs>
        <w:rPr>
          <w:rFonts w:ascii="Bookman Old Style" w:hAnsi="Bookman Old Style"/>
          <w:sz w:val="20"/>
        </w:rPr>
      </w:pPr>
      <w:r w:rsidRPr="004E22C5">
        <w:rPr>
          <w:rFonts w:ascii="Bookman Old Style" w:hAnsi="Bookman Old Style"/>
          <w:sz w:val="20"/>
        </w:rPr>
        <w:t>The concentration of asbestos in any wastewater shall not exceed 7 million fibers per liter.</w:t>
      </w:r>
    </w:p>
    <w:p w14:paraId="091B324D" w14:textId="77777777" w:rsidR="00B75CAA" w:rsidRDefault="00B75CAA" w:rsidP="005E4D1D">
      <w:pPr>
        <w:tabs>
          <w:tab w:val="left" w:pos="11880"/>
        </w:tabs>
        <w:ind w:left="720" w:hanging="810"/>
        <w:rPr>
          <w:rFonts w:ascii="Bookman Old Style" w:hAnsi="Bookman Old Style" w:cs="Arial"/>
          <w:sz w:val="20"/>
        </w:rPr>
      </w:pPr>
    </w:p>
    <w:p w14:paraId="73657130" w14:textId="77777777" w:rsidR="009A4E0A" w:rsidRDefault="009A4E0A" w:rsidP="005E4D1D">
      <w:pPr>
        <w:tabs>
          <w:tab w:val="left" w:pos="11880"/>
        </w:tabs>
        <w:ind w:left="720" w:hanging="810"/>
        <w:rPr>
          <w:rFonts w:ascii="Bookman Old Style" w:hAnsi="Bookman Old Style" w:cs="Arial"/>
          <w:sz w:val="20"/>
        </w:rPr>
      </w:pPr>
    </w:p>
    <w:p w14:paraId="15B427A4" w14:textId="77777777" w:rsidR="00B05844" w:rsidRPr="00C4305C" w:rsidRDefault="00B05844" w:rsidP="00E85B3F">
      <w:pPr>
        <w:tabs>
          <w:tab w:val="left" w:pos="11880"/>
        </w:tabs>
        <w:ind w:left="900" w:hanging="900"/>
        <w:rPr>
          <w:rFonts w:ascii="Bookman Old Style" w:hAnsi="Bookman Old Style" w:cs="Arial"/>
          <w:szCs w:val="24"/>
        </w:rPr>
      </w:pPr>
      <w:r w:rsidRPr="00C4305C">
        <w:rPr>
          <w:rFonts w:ascii="Bookman Old Style" w:hAnsi="Bookman Old Style" w:cs="Arial"/>
          <w:b/>
          <w:szCs w:val="24"/>
        </w:rPr>
        <w:t>A</w:t>
      </w:r>
      <w:r w:rsidR="00C4305C" w:rsidRPr="00C4305C">
        <w:rPr>
          <w:rFonts w:ascii="Bookman Old Style" w:hAnsi="Bookman Old Style" w:cs="Arial"/>
          <w:b/>
          <w:szCs w:val="24"/>
        </w:rPr>
        <w:t>.</w:t>
      </w:r>
      <w:r w:rsidRPr="00C4305C">
        <w:rPr>
          <w:rFonts w:ascii="Bookman Old Style" w:hAnsi="Bookman Old Style" w:cs="Arial"/>
          <w:b/>
          <w:szCs w:val="24"/>
        </w:rPr>
        <w:t xml:space="preserve"> (</w:t>
      </w:r>
      <w:r w:rsidR="00AF33C9">
        <w:rPr>
          <w:rFonts w:ascii="Bookman Old Style" w:hAnsi="Bookman Old Style" w:cs="Arial"/>
          <w:b/>
          <w:szCs w:val="24"/>
        </w:rPr>
        <w:t>5</w:t>
      </w:r>
      <w:r w:rsidR="00C4305C" w:rsidRPr="00C4305C">
        <w:rPr>
          <w:rFonts w:ascii="Bookman Old Style" w:hAnsi="Bookman Old Style" w:cs="Arial"/>
          <w:b/>
          <w:szCs w:val="24"/>
        </w:rPr>
        <w:t>.</w:t>
      </w:r>
      <w:r w:rsidRPr="00C4305C">
        <w:rPr>
          <w:rFonts w:ascii="Bookman Old Style" w:hAnsi="Bookman Old Style" w:cs="Arial"/>
          <w:b/>
          <w:szCs w:val="24"/>
        </w:rPr>
        <w:t>)</w:t>
      </w:r>
      <w:r w:rsidR="00C4305C" w:rsidRPr="00C4305C">
        <w:rPr>
          <w:rFonts w:ascii="Bookman Old Style" w:hAnsi="Bookman Old Style" w:cs="Arial"/>
          <w:b/>
          <w:szCs w:val="24"/>
        </w:rPr>
        <w:t xml:space="preserve"> </w:t>
      </w:r>
      <w:r w:rsidRPr="00C4305C">
        <w:rPr>
          <w:rFonts w:ascii="Bookman Old Style" w:hAnsi="Bookman Old Style" w:cs="Arial"/>
          <w:b/>
          <w:szCs w:val="24"/>
        </w:rPr>
        <w:t>BIOCIDE CONDITION</w:t>
      </w:r>
    </w:p>
    <w:p w14:paraId="3B6172F4" w14:textId="77777777" w:rsidR="00232826" w:rsidRPr="00232826" w:rsidRDefault="00232826" w:rsidP="00232826">
      <w:pPr>
        <w:rPr>
          <w:rFonts w:ascii="Bookman Old Style" w:hAnsi="Bookman Old Style"/>
          <w:sz w:val="20"/>
        </w:rPr>
      </w:pPr>
      <w:r w:rsidRPr="00232826">
        <w:rPr>
          <w:rFonts w:ascii="Bookman Old Style" w:hAnsi="Bookman Old Style"/>
          <w:sz w:val="20"/>
        </w:rPr>
        <w:t>[NCGS 143-215.1]</w:t>
      </w:r>
    </w:p>
    <w:p w14:paraId="2483D335" w14:textId="77777777" w:rsidR="00232826" w:rsidRDefault="00232826" w:rsidP="00723F9B">
      <w:pPr>
        <w:jc w:val="both"/>
        <w:rPr>
          <w:rFonts w:ascii="Bookman Old Style" w:hAnsi="Bookman Old Style"/>
          <w:sz w:val="20"/>
        </w:rPr>
      </w:pPr>
    </w:p>
    <w:p w14:paraId="704A668D" w14:textId="77777777" w:rsidR="00723F9B" w:rsidRPr="00723F9B" w:rsidRDefault="00723F9B" w:rsidP="00723F9B">
      <w:pPr>
        <w:jc w:val="both"/>
        <w:rPr>
          <w:rFonts w:ascii="Bookman Old Style" w:hAnsi="Bookman Old Style"/>
          <w:sz w:val="20"/>
        </w:rPr>
      </w:pPr>
      <w:r w:rsidRPr="00723F9B">
        <w:rPr>
          <w:rFonts w:ascii="Bookman Old Style" w:hAnsi="Bookman Old Style"/>
          <w:sz w:val="20"/>
        </w:rPr>
        <w:t>The permittee shall not use any biocides except those approved in conjunction with the permit application.  The permittee shall notify the Director in writing not later than ninety (90) days prior to instituting use of any additional biocide used in cooling systems which may be toxic to aquatic life other than those previously reported to the Division of Water Resources.  Such notification shall include completion of Biocide Worksheet Form 101 and a map locating the discharge point and receiving stream. Completion of Biocide Worksheet Form 101 is not necessary for those outfalls containing toxicity testing. Division approval is not necessary for the introduction of new biocides into outfalls currently tested for whole effluent toxicity.</w:t>
      </w:r>
    </w:p>
    <w:p w14:paraId="714D284E" w14:textId="77777777" w:rsidR="00B05844" w:rsidRDefault="00B05844" w:rsidP="00FC72D6">
      <w:pPr>
        <w:tabs>
          <w:tab w:val="left" w:pos="900"/>
          <w:tab w:val="left" w:pos="11160"/>
        </w:tabs>
        <w:rPr>
          <w:rFonts w:ascii="Bookman Old Style" w:hAnsi="Bookman Old Style" w:cs="Arial"/>
          <w:sz w:val="20"/>
        </w:rPr>
      </w:pPr>
    </w:p>
    <w:p w14:paraId="3810268E" w14:textId="77777777" w:rsidR="009A4E0A" w:rsidRPr="00723F9B" w:rsidRDefault="009A4E0A" w:rsidP="00FC72D6">
      <w:pPr>
        <w:tabs>
          <w:tab w:val="left" w:pos="900"/>
          <w:tab w:val="left" w:pos="11160"/>
        </w:tabs>
        <w:rPr>
          <w:rFonts w:ascii="Bookman Old Style" w:hAnsi="Bookman Old Style" w:cs="Arial"/>
          <w:sz w:val="20"/>
        </w:rPr>
      </w:pPr>
    </w:p>
    <w:p w14:paraId="5EA3F6EB" w14:textId="0F5390E6" w:rsidR="002B224C" w:rsidRPr="00C4305C" w:rsidRDefault="00B31DED" w:rsidP="00FC72D6">
      <w:pPr>
        <w:pStyle w:val="BodyText2"/>
        <w:tabs>
          <w:tab w:val="left" w:pos="900"/>
          <w:tab w:val="left" w:pos="11160"/>
        </w:tabs>
        <w:rPr>
          <w:smallCaps/>
          <w:szCs w:val="24"/>
        </w:rPr>
      </w:pPr>
      <w:r w:rsidRPr="00C4305C">
        <w:rPr>
          <w:rFonts w:cs="Arial"/>
          <w:szCs w:val="24"/>
        </w:rPr>
        <w:t>A</w:t>
      </w:r>
      <w:r w:rsidR="00C4305C" w:rsidRPr="00C4305C">
        <w:rPr>
          <w:rFonts w:cs="Arial"/>
          <w:szCs w:val="24"/>
        </w:rPr>
        <w:t>.</w:t>
      </w:r>
      <w:r w:rsidRPr="00C4305C">
        <w:rPr>
          <w:rFonts w:cs="Arial"/>
          <w:szCs w:val="24"/>
        </w:rPr>
        <w:t xml:space="preserve"> (</w:t>
      </w:r>
      <w:r w:rsidR="00AF33C9">
        <w:rPr>
          <w:rFonts w:cs="Arial"/>
          <w:szCs w:val="24"/>
        </w:rPr>
        <w:t>6</w:t>
      </w:r>
      <w:r w:rsidR="00C4305C" w:rsidRPr="00C4305C">
        <w:rPr>
          <w:rFonts w:cs="Arial"/>
          <w:szCs w:val="24"/>
        </w:rPr>
        <w:t>.</w:t>
      </w:r>
      <w:r w:rsidRPr="00C4305C">
        <w:rPr>
          <w:rFonts w:cs="Arial"/>
          <w:szCs w:val="24"/>
        </w:rPr>
        <w:t>)</w:t>
      </w:r>
      <w:r w:rsidR="00C4305C" w:rsidRPr="00C4305C">
        <w:rPr>
          <w:rFonts w:cs="Arial"/>
          <w:szCs w:val="24"/>
        </w:rPr>
        <w:t xml:space="preserve"> </w:t>
      </w:r>
      <w:r w:rsidR="002B224C" w:rsidRPr="00C4305C">
        <w:rPr>
          <w:smallCaps/>
          <w:szCs w:val="24"/>
        </w:rPr>
        <w:t>T</w:t>
      </w:r>
      <w:r w:rsidR="00C4305C">
        <w:rPr>
          <w:smallCaps/>
          <w:szCs w:val="24"/>
        </w:rPr>
        <w:t>E</w:t>
      </w:r>
      <w:r w:rsidR="00AC3F8C">
        <w:rPr>
          <w:smallCaps/>
          <w:szCs w:val="24"/>
        </w:rPr>
        <w:t>MPERAURE</w:t>
      </w:r>
      <w:r w:rsidR="00C4305C">
        <w:rPr>
          <w:smallCaps/>
          <w:szCs w:val="24"/>
        </w:rPr>
        <w:t xml:space="preserve"> </w:t>
      </w:r>
      <w:r w:rsidR="00DC69CB">
        <w:rPr>
          <w:smallCaps/>
          <w:szCs w:val="24"/>
        </w:rPr>
        <w:t>MIXING ZONE</w:t>
      </w:r>
    </w:p>
    <w:p w14:paraId="53446D56" w14:textId="77777777" w:rsidR="00232826" w:rsidRPr="00232826" w:rsidRDefault="00232826" w:rsidP="00232826">
      <w:pPr>
        <w:rPr>
          <w:rFonts w:ascii="Bookman Old Style" w:hAnsi="Bookman Old Style"/>
          <w:bCs/>
          <w:sz w:val="20"/>
        </w:rPr>
      </w:pPr>
      <w:r w:rsidRPr="00232826">
        <w:rPr>
          <w:rFonts w:ascii="Bookman Old Style" w:hAnsi="Bookman Old Style"/>
          <w:bCs/>
          <w:sz w:val="20"/>
        </w:rPr>
        <w:t>[</w:t>
      </w:r>
      <w:r w:rsidR="00DC69CB" w:rsidRPr="00232826">
        <w:rPr>
          <w:rFonts w:ascii="Bookman Old Style" w:hAnsi="Bookman Old Style"/>
          <w:sz w:val="20"/>
        </w:rPr>
        <w:t>NCGS 143-215.1</w:t>
      </w:r>
      <w:r w:rsidRPr="00232826">
        <w:rPr>
          <w:rFonts w:ascii="Bookman Old Style" w:hAnsi="Bookman Old Style"/>
          <w:bCs/>
          <w:sz w:val="20"/>
        </w:rPr>
        <w:t>]</w:t>
      </w:r>
    </w:p>
    <w:p w14:paraId="03235F87" w14:textId="77777777" w:rsidR="00232826" w:rsidRDefault="00232826" w:rsidP="00232826">
      <w:pPr>
        <w:pStyle w:val="Normal2"/>
        <w:tabs>
          <w:tab w:val="left" w:pos="900"/>
          <w:tab w:val="left" w:pos="11160"/>
        </w:tabs>
        <w:rPr>
          <w:rFonts w:cs="Arial"/>
          <w:b/>
        </w:rPr>
      </w:pPr>
    </w:p>
    <w:p w14:paraId="6393D204" w14:textId="1C78177D" w:rsidR="00AC3F8C" w:rsidRPr="00AC3F8C" w:rsidRDefault="00AC3F8C" w:rsidP="00AC3F8C">
      <w:pPr>
        <w:pStyle w:val="Normann"/>
        <w:rPr>
          <w:rFonts w:ascii="Bookman Old Style" w:hAnsi="Bookman Old Style"/>
          <w:b w:val="0"/>
          <w:sz w:val="20"/>
        </w:rPr>
      </w:pPr>
      <w:r w:rsidRPr="00AC3F8C">
        <w:rPr>
          <w:rFonts w:ascii="Bookman Old Style" w:hAnsi="Bookman Old Style"/>
          <w:b w:val="0"/>
          <w:sz w:val="20"/>
        </w:rPr>
        <w:t>The temperature mixing zone is defined as the area extending from outfall 00</w:t>
      </w:r>
      <w:r w:rsidR="001A1054">
        <w:rPr>
          <w:rFonts w:ascii="Bookman Old Style" w:hAnsi="Bookman Old Style"/>
          <w:b w:val="0"/>
          <w:sz w:val="20"/>
        </w:rPr>
        <w:t>1</w:t>
      </w:r>
      <w:r w:rsidRPr="00AC3F8C">
        <w:rPr>
          <w:rFonts w:ascii="Bookman Old Style" w:hAnsi="Bookman Old Style"/>
          <w:b w:val="0"/>
          <w:sz w:val="20"/>
        </w:rPr>
        <w:t xml:space="preserve"> to approximately </w:t>
      </w:r>
      <w:r w:rsidR="001A1054">
        <w:rPr>
          <w:rFonts w:ascii="Bookman Old Style" w:hAnsi="Bookman Old Style"/>
          <w:b w:val="0"/>
          <w:sz w:val="20"/>
        </w:rPr>
        <w:t>143</w:t>
      </w:r>
      <w:r w:rsidRPr="00AC3F8C">
        <w:rPr>
          <w:rFonts w:ascii="Bookman Old Style" w:hAnsi="Bookman Old Style"/>
          <w:b w:val="0"/>
          <w:sz w:val="20"/>
        </w:rPr>
        <w:t xml:space="preserve"> feet</w:t>
      </w:r>
      <w:r w:rsidR="001A1054">
        <w:rPr>
          <w:rFonts w:ascii="Bookman Old Style" w:hAnsi="Bookman Old Style"/>
          <w:b w:val="0"/>
          <w:sz w:val="20"/>
        </w:rPr>
        <w:t xml:space="preserve"> below the discharge.</w:t>
      </w:r>
      <w:r w:rsidRPr="00AC3F8C">
        <w:rPr>
          <w:rFonts w:ascii="Bookman Old Style" w:hAnsi="Bookman Old Style"/>
          <w:b w:val="0"/>
          <w:sz w:val="20"/>
        </w:rPr>
        <w:t xml:space="preserve"> The discharge shall not result in acute toxicity to aquatic life, prevent free passage of aquatic organisms around the mixing zone, result in offensive conditions, produce undesirable aquatic </w:t>
      </w:r>
      <w:proofErr w:type="gramStart"/>
      <w:r w:rsidRPr="00AC3F8C">
        <w:rPr>
          <w:rFonts w:ascii="Bookman Old Style" w:hAnsi="Bookman Old Style"/>
          <w:b w:val="0"/>
          <w:sz w:val="20"/>
        </w:rPr>
        <w:t>life</w:t>
      </w:r>
      <w:proofErr w:type="gramEnd"/>
      <w:r w:rsidRPr="00AC3F8C">
        <w:rPr>
          <w:rFonts w:ascii="Bookman Old Style" w:hAnsi="Bookman Old Style"/>
          <w:b w:val="0"/>
          <w:sz w:val="20"/>
        </w:rPr>
        <w:t xml:space="preserve"> or result in a dominance of nuisance species outside of the assigned mixing zone; or endanger the public health or welfare.</w:t>
      </w:r>
    </w:p>
    <w:p w14:paraId="38ECCF6D" w14:textId="77777777" w:rsidR="00AC3F8C" w:rsidRPr="00AC3F8C" w:rsidRDefault="00AC3F8C" w:rsidP="00AC3F8C">
      <w:pPr>
        <w:pStyle w:val="Normann"/>
        <w:rPr>
          <w:rFonts w:ascii="Bookman Old Style" w:hAnsi="Bookman Old Style"/>
          <w:b w:val="0"/>
          <w:sz w:val="20"/>
        </w:rPr>
      </w:pPr>
    </w:p>
    <w:p w14:paraId="6FDE589E" w14:textId="77777777" w:rsidR="00AC3F8C" w:rsidRPr="00AC3F8C" w:rsidRDefault="00AC3F8C" w:rsidP="00AC3F8C">
      <w:pPr>
        <w:pStyle w:val="Normann"/>
        <w:rPr>
          <w:rFonts w:ascii="Bookman Old Style" w:hAnsi="Bookman Old Style"/>
          <w:b w:val="0"/>
          <w:sz w:val="20"/>
        </w:rPr>
      </w:pPr>
      <w:r w:rsidRPr="00AC3F8C">
        <w:rPr>
          <w:rFonts w:ascii="Bookman Old Style" w:hAnsi="Bookman Old Style"/>
          <w:b w:val="0"/>
          <w:sz w:val="20"/>
        </w:rPr>
        <w:t xml:space="preserve">b) The temperature standard of 32°C (89.6°F) and the maximum temperature increase above natural temperature of 2.8°C (5.04°F) shall be met at the end of the mixing zone.  The natural water temperature shall be the temperature measured at the upstream sampling location. The increase in temperature is defined as the difference in temperature between the upstream and downstream sampling locations. </w:t>
      </w:r>
    </w:p>
    <w:p w14:paraId="3FFAA54D" w14:textId="77777777" w:rsidR="00AC3F8C" w:rsidRPr="00AC3F8C" w:rsidRDefault="00AC3F8C" w:rsidP="00AC3F8C">
      <w:pPr>
        <w:pStyle w:val="Normann"/>
        <w:rPr>
          <w:rFonts w:ascii="Bookman Old Style" w:hAnsi="Bookman Old Style"/>
          <w:b w:val="0"/>
          <w:sz w:val="20"/>
        </w:rPr>
      </w:pPr>
    </w:p>
    <w:p w14:paraId="0DA45736" w14:textId="77777777" w:rsidR="00AC3F8C" w:rsidRPr="00AC3F8C" w:rsidRDefault="00AC3F8C" w:rsidP="00AC3F8C">
      <w:pPr>
        <w:pStyle w:val="Normann"/>
        <w:rPr>
          <w:rFonts w:ascii="Bookman Old Style" w:hAnsi="Bookman Old Style"/>
          <w:b w:val="0"/>
          <w:sz w:val="20"/>
        </w:rPr>
      </w:pPr>
      <w:r w:rsidRPr="00AC3F8C">
        <w:rPr>
          <w:rFonts w:ascii="Bookman Old Style" w:hAnsi="Bookman Old Style"/>
          <w:b w:val="0"/>
          <w:sz w:val="20"/>
        </w:rPr>
        <w:t>c) The results of all temperature monitoring shall be reported in the monthly DMRs.  When possible, instream monitoring for temperature shall be performed during times the facility is operating at full loading.</w:t>
      </w:r>
    </w:p>
    <w:p w14:paraId="74B27D18" w14:textId="77777777" w:rsidR="00AC3F8C" w:rsidRPr="00AC3F8C" w:rsidRDefault="00AC3F8C" w:rsidP="00AC3F8C">
      <w:pPr>
        <w:pStyle w:val="Normann"/>
        <w:rPr>
          <w:rFonts w:ascii="Bookman Old Style" w:hAnsi="Bookman Old Style"/>
          <w:b w:val="0"/>
          <w:sz w:val="20"/>
        </w:rPr>
      </w:pPr>
    </w:p>
    <w:p w14:paraId="7E75F0AF" w14:textId="77777777" w:rsidR="00AC3F8C" w:rsidRPr="00AC3F8C" w:rsidRDefault="00AC3F8C" w:rsidP="00AC3F8C">
      <w:pPr>
        <w:pStyle w:val="Normann"/>
        <w:rPr>
          <w:rFonts w:ascii="Bookman Old Style" w:hAnsi="Bookman Old Style"/>
          <w:b w:val="0"/>
          <w:sz w:val="20"/>
        </w:rPr>
      </w:pPr>
      <w:r w:rsidRPr="00AC3F8C">
        <w:rPr>
          <w:rFonts w:ascii="Bookman Old Style" w:hAnsi="Bookman Old Style"/>
          <w:b w:val="0"/>
          <w:sz w:val="20"/>
        </w:rPr>
        <w:t xml:space="preserve">d) After 12 months of temperature data are collected the permittee shall submit a report to the Division to verify the </w:t>
      </w:r>
      <w:proofErr w:type="spellStart"/>
      <w:r w:rsidRPr="00AC3F8C">
        <w:rPr>
          <w:rFonts w:ascii="Bookman Old Style" w:hAnsi="Bookman Old Style"/>
          <w:b w:val="0"/>
          <w:sz w:val="20"/>
        </w:rPr>
        <w:t>Cormix</w:t>
      </w:r>
      <w:proofErr w:type="spellEnd"/>
      <w:r w:rsidRPr="00AC3F8C">
        <w:rPr>
          <w:rFonts w:ascii="Bookman Old Style" w:hAnsi="Bookman Old Style"/>
          <w:b w:val="0"/>
          <w:sz w:val="20"/>
        </w:rPr>
        <w:t xml:space="preserve"> model predictions. The report shall include field verification of assumptions used in the model and a summary of temperature data for effluent, upstream and downstream and shall be submitted to:</w:t>
      </w:r>
    </w:p>
    <w:p w14:paraId="0D9F6A3B" w14:textId="77777777" w:rsidR="00AC3F8C" w:rsidRPr="00AC3F8C" w:rsidRDefault="00AC3F8C" w:rsidP="00AC3F8C">
      <w:pPr>
        <w:pStyle w:val="Normann"/>
        <w:rPr>
          <w:rFonts w:ascii="Bookman Old Style" w:hAnsi="Bookman Old Style"/>
          <w:b w:val="0"/>
          <w:sz w:val="20"/>
        </w:rPr>
      </w:pPr>
    </w:p>
    <w:p w14:paraId="2A030F99" w14:textId="77777777" w:rsidR="00AC3F8C" w:rsidRPr="00AC3F8C" w:rsidRDefault="00AC3F8C" w:rsidP="00AC3F8C">
      <w:pPr>
        <w:pStyle w:val="ListParagraph"/>
        <w:rPr>
          <w:rFonts w:ascii="Bookman Old Style" w:hAnsi="Bookman Old Style" w:cs="Arial"/>
          <w:sz w:val="20"/>
        </w:rPr>
      </w:pPr>
      <w:r w:rsidRPr="00AC3F8C">
        <w:rPr>
          <w:rFonts w:ascii="Bookman Old Style" w:hAnsi="Bookman Old Style" w:cs="Arial"/>
          <w:color w:val="000000"/>
          <w:sz w:val="20"/>
          <w:shd w:val="clear" w:color="auto" w:fill="FFFFFF"/>
        </w:rPr>
        <w:t>Division of Water Resources</w:t>
      </w:r>
      <w:r w:rsidRPr="00AC3F8C">
        <w:rPr>
          <w:rFonts w:ascii="Bookman Old Style" w:hAnsi="Bookman Old Style" w:cs="Arial"/>
          <w:color w:val="000000"/>
          <w:sz w:val="20"/>
        </w:rPr>
        <w:br/>
      </w:r>
      <w:r w:rsidRPr="00AC3F8C">
        <w:rPr>
          <w:rFonts w:ascii="Bookman Old Style" w:hAnsi="Bookman Old Style" w:cs="Arial"/>
          <w:color w:val="000000"/>
          <w:sz w:val="20"/>
          <w:shd w:val="clear" w:color="auto" w:fill="FFFFFF"/>
        </w:rPr>
        <w:t>WQ Permitting Section - NPDES</w:t>
      </w:r>
      <w:r w:rsidRPr="00AC3F8C">
        <w:rPr>
          <w:rFonts w:ascii="Bookman Old Style" w:hAnsi="Bookman Old Style" w:cs="Arial"/>
          <w:color w:val="000000"/>
          <w:sz w:val="20"/>
        </w:rPr>
        <w:br/>
      </w:r>
      <w:r w:rsidRPr="00AC3F8C">
        <w:rPr>
          <w:rFonts w:ascii="Bookman Old Style" w:hAnsi="Bookman Old Style" w:cs="Arial"/>
          <w:color w:val="000000"/>
          <w:sz w:val="20"/>
          <w:shd w:val="clear" w:color="auto" w:fill="FFFFFF"/>
        </w:rPr>
        <w:t>1617 Mail Service Center</w:t>
      </w:r>
      <w:r w:rsidRPr="00AC3F8C">
        <w:rPr>
          <w:rFonts w:ascii="Bookman Old Style" w:hAnsi="Bookman Old Style" w:cs="Arial"/>
          <w:color w:val="000000"/>
          <w:sz w:val="20"/>
        </w:rPr>
        <w:br/>
      </w:r>
      <w:r w:rsidRPr="00AC3F8C">
        <w:rPr>
          <w:rFonts w:ascii="Bookman Old Style" w:hAnsi="Bookman Old Style" w:cs="Arial"/>
          <w:color w:val="000000"/>
          <w:sz w:val="20"/>
          <w:shd w:val="clear" w:color="auto" w:fill="FFFFFF"/>
        </w:rPr>
        <w:t>Raleigh, NC 27699-1617</w:t>
      </w:r>
    </w:p>
    <w:p w14:paraId="527A1794" w14:textId="77777777" w:rsidR="00AC3F8C" w:rsidRPr="00AC3F8C" w:rsidRDefault="00AC3F8C" w:rsidP="00AC3F8C">
      <w:pPr>
        <w:pStyle w:val="Normann"/>
        <w:rPr>
          <w:rFonts w:ascii="Bookman Old Style" w:hAnsi="Bookman Old Style"/>
          <w:b w:val="0"/>
          <w:sz w:val="20"/>
        </w:rPr>
      </w:pPr>
    </w:p>
    <w:p w14:paraId="30E76F0B" w14:textId="77777777" w:rsidR="00AC3F8C" w:rsidRPr="00AC3F8C" w:rsidRDefault="00AC3F8C" w:rsidP="00AC3F8C">
      <w:pPr>
        <w:pStyle w:val="Normann"/>
        <w:rPr>
          <w:rFonts w:ascii="Bookman Old Style" w:hAnsi="Bookman Old Style"/>
          <w:b w:val="0"/>
          <w:sz w:val="20"/>
        </w:rPr>
      </w:pPr>
      <w:r w:rsidRPr="00AC3F8C">
        <w:rPr>
          <w:rFonts w:ascii="Bookman Old Style" w:hAnsi="Bookman Old Style"/>
          <w:b w:val="0"/>
          <w:sz w:val="20"/>
        </w:rPr>
        <w:t xml:space="preserve">e) Once during the permit </w:t>
      </w:r>
      <w:proofErr w:type="gramStart"/>
      <w:r w:rsidRPr="00AC3F8C">
        <w:rPr>
          <w:rFonts w:ascii="Bookman Old Style" w:hAnsi="Bookman Old Style"/>
          <w:b w:val="0"/>
          <w:sz w:val="20"/>
        </w:rPr>
        <w:t>term</w:t>
      </w:r>
      <w:proofErr w:type="gramEnd"/>
      <w:r w:rsidRPr="00AC3F8C">
        <w:rPr>
          <w:rFonts w:ascii="Bookman Old Style" w:hAnsi="Bookman Old Style"/>
          <w:b w:val="0"/>
          <w:sz w:val="20"/>
        </w:rPr>
        <w:t xml:space="preserve"> the permittee shall perform an assessment to verify that the mixing zone does not prevent the passage of aquatic organisms around the mixing zone. A study plan shall be submitted to the Division prior to commencement of the study to the following address:</w:t>
      </w:r>
    </w:p>
    <w:p w14:paraId="399BD083" w14:textId="77777777" w:rsidR="00AC3F8C" w:rsidRPr="00AC3F8C" w:rsidRDefault="00AC3F8C" w:rsidP="00AC3F8C">
      <w:pPr>
        <w:pStyle w:val="Normann"/>
        <w:rPr>
          <w:rFonts w:ascii="Bookman Old Style" w:hAnsi="Bookman Old Style"/>
          <w:b w:val="0"/>
          <w:sz w:val="20"/>
        </w:rPr>
      </w:pPr>
    </w:p>
    <w:p w14:paraId="299B116D" w14:textId="77777777" w:rsidR="00AC3F8C" w:rsidRPr="00AC3F8C" w:rsidRDefault="00AC3F8C" w:rsidP="00AC3F8C">
      <w:pPr>
        <w:pStyle w:val="ListParagraph"/>
        <w:rPr>
          <w:rStyle w:val="Strong"/>
          <w:rFonts w:ascii="Bookman Old Style" w:hAnsi="Bookman Old Style"/>
          <w:b w:val="0"/>
          <w:bCs w:val="0"/>
          <w:color w:val="000000"/>
          <w:sz w:val="20"/>
          <w:shd w:val="clear" w:color="auto" w:fill="FFFFFF"/>
        </w:rPr>
      </w:pPr>
      <w:r w:rsidRPr="00AC3F8C">
        <w:rPr>
          <w:rFonts w:ascii="Bookman Old Style" w:hAnsi="Bookman Old Style" w:cs="Arial"/>
          <w:color w:val="000000"/>
          <w:sz w:val="20"/>
          <w:shd w:val="clear" w:color="auto" w:fill="FFFFFF"/>
        </w:rPr>
        <w:t>Division of Water Resources</w:t>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Fonts w:ascii="Bookman Old Style" w:hAnsi="Bookman Old Style" w:cs="Arial"/>
          <w:sz w:val="20"/>
        </w:rPr>
        <w:t>Division of Water Resources</w:t>
      </w:r>
      <w:r w:rsidRPr="00AC3F8C">
        <w:rPr>
          <w:rFonts w:ascii="Bookman Old Style" w:hAnsi="Bookman Old Style" w:cs="Arial"/>
          <w:color w:val="000000"/>
          <w:sz w:val="20"/>
        </w:rPr>
        <w:br/>
      </w:r>
      <w:r w:rsidRPr="00AC3F8C">
        <w:rPr>
          <w:rFonts w:ascii="Bookman Old Style" w:hAnsi="Bookman Old Style" w:cs="Arial"/>
          <w:color w:val="000000"/>
          <w:sz w:val="20"/>
          <w:shd w:val="clear" w:color="auto" w:fill="FFFFFF"/>
        </w:rPr>
        <w:t>WQ Permitting Section – NPDES</w:t>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Fonts w:ascii="Bookman Old Style" w:hAnsi="Bookman Old Style" w:cs="Arial"/>
          <w:sz w:val="20"/>
        </w:rPr>
        <w:t>Water Sciences Section</w:t>
      </w:r>
      <w:r w:rsidRPr="00AC3F8C">
        <w:rPr>
          <w:rFonts w:ascii="Bookman Old Style" w:hAnsi="Bookman Old Style" w:cs="Arial"/>
          <w:color w:val="000000"/>
          <w:sz w:val="20"/>
        </w:rPr>
        <w:br/>
      </w:r>
      <w:r w:rsidRPr="00AC3F8C">
        <w:rPr>
          <w:rFonts w:ascii="Bookman Old Style" w:hAnsi="Bookman Old Style" w:cs="Arial"/>
          <w:color w:val="000000"/>
          <w:sz w:val="20"/>
          <w:shd w:val="clear" w:color="auto" w:fill="FFFFFF"/>
        </w:rPr>
        <w:t>1617 Mail Service Center</w:t>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Style w:val="Strong"/>
          <w:rFonts w:ascii="Bookman Old Style" w:hAnsi="Bookman Old Style" w:cs="Arial"/>
          <w:b w:val="0"/>
          <w:color w:val="000000"/>
          <w:sz w:val="20"/>
          <w:shd w:val="clear" w:color="auto" w:fill="FFFFFF"/>
        </w:rPr>
        <w:t>1623 Mail Service Center</w:t>
      </w:r>
      <w:r w:rsidRPr="00AC3F8C">
        <w:rPr>
          <w:rFonts w:ascii="Bookman Old Style" w:hAnsi="Bookman Old Style" w:cs="Arial"/>
          <w:color w:val="000000"/>
          <w:sz w:val="20"/>
        </w:rPr>
        <w:br/>
      </w:r>
      <w:r w:rsidRPr="00AC3F8C">
        <w:rPr>
          <w:rFonts w:ascii="Bookman Old Style" w:hAnsi="Bookman Old Style" w:cs="Arial"/>
          <w:color w:val="000000"/>
          <w:sz w:val="20"/>
          <w:shd w:val="clear" w:color="auto" w:fill="FFFFFF"/>
        </w:rPr>
        <w:t>Raleigh, NC 27699-1617</w:t>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Fonts w:ascii="Bookman Old Style" w:hAnsi="Bookman Old Style" w:cs="Arial"/>
          <w:color w:val="000000"/>
          <w:sz w:val="20"/>
          <w:shd w:val="clear" w:color="auto" w:fill="FFFFFF"/>
        </w:rPr>
        <w:tab/>
      </w:r>
      <w:r w:rsidRPr="00AC3F8C">
        <w:rPr>
          <w:rStyle w:val="Strong"/>
          <w:rFonts w:ascii="Bookman Old Style" w:hAnsi="Bookman Old Style" w:cs="Arial"/>
          <w:b w:val="0"/>
          <w:color w:val="000000"/>
          <w:sz w:val="20"/>
          <w:shd w:val="clear" w:color="auto" w:fill="FFFFFF"/>
        </w:rPr>
        <w:t>Raleigh, NC 27699-1623</w:t>
      </w:r>
      <w:r w:rsidRPr="00AC3F8C">
        <w:rPr>
          <w:rFonts w:ascii="Bookman Old Style" w:hAnsi="Bookman Old Style"/>
          <w:sz w:val="20"/>
        </w:rPr>
        <w:t xml:space="preserve">   </w:t>
      </w:r>
    </w:p>
    <w:p w14:paraId="3CF8424A" w14:textId="77777777" w:rsidR="00AC3F8C" w:rsidRPr="00AC3F8C" w:rsidRDefault="00AC3F8C" w:rsidP="00AC3F8C">
      <w:pPr>
        <w:pStyle w:val="Normann"/>
        <w:rPr>
          <w:rFonts w:ascii="Bookman Old Style" w:hAnsi="Bookman Old Style" w:cs="Arial"/>
          <w:sz w:val="20"/>
        </w:rPr>
      </w:pPr>
      <w:r w:rsidRPr="00AC3F8C">
        <w:rPr>
          <w:rFonts w:ascii="Bookman Old Style" w:hAnsi="Bookman Old Style" w:cs="Arial"/>
          <w:sz w:val="20"/>
        </w:rPr>
        <w:tab/>
        <w:t xml:space="preserve">                                                                                   </w:t>
      </w:r>
    </w:p>
    <w:p w14:paraId="1B13D37F" w14:textId="77777777" w:rsidR="00AC3F8C" w:rsidRPr="00AC3F8C" w:rsidRDefault="00AC3F8C" w:rsidP="00AC3F8C">
      <w:pPr>
        <w:pStyle w:val="Normann"/>
        <w:rPr>
          <w:rFonts w:ascii="Bookman Old Style" w:hAnsi="Bookman Old Style"/>
          <w:b w:val="0"/>
          <w:sz w:val="20"/>
        </w:rPr>
      </w:pPr>
      <w:r w:rsidRPr="00AC3F8C">
        <w:rPr>
          <w:rFonts w:ascii="Bookman Old Style" w:hAnsi="Bookman Old Style"/>
          <w:b w:val="0"/>
          <w:sz w:val="20"/>
        </w:rPr>
        <w:t xml:space="preserve">f) This permit may be reopened to implement alternative temperature limits or requirements based on the results of the data collected. </w:t>
      </w:r>
    </w:p>
    <w:p w14:paraId="4C73C296" w14:textId="77777777" w:rsidR="00455F2D" w:rsidRDefault="00455F2D" w:rsidP="00FC72D6">
      <w:pPr>
        <w:pStyle w:val="BodyText2"/>
        <w:tabs>
          <w:tab w:val="left" w:pos="900"/>
          <w:tab w:val="left" w:pos="11160"/>
        </w:tabs>
        <w:rPr>
          <w:rFonts w:cs="Arial"/>
          <w:b w:val="0"/>
          <w:sz w:val="20"/>
        </w:rPr>
      </w:pPr>
    </w:p>
    <w:p w14:paraId="0FFCE291" w14:textId="77777777" w:rsidR="009A4E0A" w:rsidRPr="005F6CFE" w:rsidRDefault="009A4E0A" w:rsidP="00FC72D6">
      <w:pPr>
        <w:pStyle w:val="BodyText2"/>
        <w:tabs>
          <w:tab w:val="left" w:pos="900"/>
          <w:tab w:val="left" w:pos="11160"/>
        </w:tabs>
        <w:rPr>
          <w:rFonts w:cs="Arial"/>
          <w:b w:val="0"/>
          <w:sz w:val="20"/>
        </w:rPr>
      </w:pPr>
    </w:p>
    <w:p w14:paraId="738C81A1" w14:textId="77777777" w:rsidR="00536F10" w:rsidRPr="00C4305C" w:rsidRDefault="00905348" w:rsidP="002B224C">
      <w:pPr>
        <w:pStyle w:val="BodyText2"/>
        <w:tabs>
          <w:tab w:val="clear" w:pos="1440"/>
          <w:tab w:val="clear" w:pos="2880"/>
          <w:tab w:val="clear" w:pos="4320"/>
          <w:tab w:val="clear" w:pos="5760"/>
          <w:tab w:val="clear" w:pos="7200"/>
          <w:tab w:val="clear" w:pos="11880"/>
          <w:tab w:val="left" w:pos="900"/>
          <w:tab w:val="left" w:pos="11160"/>
        </w:tabs>
        <w:rPr>
          <w:b w:val="0"/>
          <w:szCs w:val="24"/>
        </w:rPr>
      </w:pPr>
      <w:r w:rsidRPr="00C4305C">
        <w:rPr>
          <w:rFonts w:cs="Arial"/>
          <w:szCs w:val="24"/>
        </w:rPr>
        <w:t>A</w:t>
      </w:r>
      <w:r w:rsidR="00C4305C" w:rsidRPr="00C4305C">
        <w:rPr>
          <w:rFonts w:cs="Arial"/>
          <w:szCs w:val="24"/>
        </w:rPr>
        <w:t>.</w:t>
      </w:r>
      <w:r w:rsidR="00B31DED" w:rsidRPr="00C4305C">
        <w:rPr>
          <w:rFonts w:cs="Arial"/>
          <w:szCs w:val="24"/>
        </w:rPr>
        <w:t xml:space="preserve"> </w:t>
      </w:r>
      <w:r w:rsidRPr="00C4305C">
        <w:rPr>
          <w:rFonts w:cs="Arial"/>
          <w:szCs w:val="24"/>
        </w:rPr>
        <w:t>(</w:t>
      </w:r>
      <w:r w:rsidR="00AF33C9">
        <w:rPr>
          <w:rFonts w:cs="Arial"/>
          <w:szCs w:val="24"/>
        </w:rPr>
        <w:t>7</w:t>
      </w:r>
      <w:r w:rsidR="00C4305C" w:rsidRPr="00C4305C">
        <w:rPr>
          <w:rFonts w:cs="Arial"/>
          <w:szCs w:val="24"/>
        </w:rPr>
        <w:t>.</w:t>
      </w:r>
      <w:r w:rsidRPr="00C4305C">
        <w:rPr>
          <w:rFonts w:cs="Arial"/>
          <w:szCs w:val="24"/>
        </w:rPr>
        <w:t>)</w:t>
      </w:r>
      <w:r w:rsidR="00C4305C" w:rsidRPr="00C4305C">
        <w:rPr>
          <w:rFonts w:cs="Arial"/>
          <w:szCs w:val="24"/>
        </w:rPr>
        <w:t xml:space="preserve"> </w:t>
      </w:r>
      <w:r w:rsidR="00536F10" w:rsidRPr="00C4305C">
        <w:rPr>
          <w:szCs w:val="24"/>
        </w:rPr>
        <w:t>CLEAN WATER ACT SECTION 316(B)</w:t>
      </w:r>
    </w:p>
    <w:p w14:paraId="7055FD17" w14:textId="77777777" w:rsidR="00232826" w:rsidRPr="00232826" w:rsidRDefault="00232826" w:rsidP="00232826">
      <w:pPr>
        <w:ind w:left="540" w:hanging="540"/>
        <w:jc w:val="both"/>
        <w:rPr>
          <w:rFonts w:ascii="Bookman Old Style" w:hAnsi="Bookman Old Style"/>
          <w:sz w:val="20"/>
        </w:rPr>
      </w:pPr>
      <w:r w:rsidRPr="00232826">
        <w:rPr>
          <w:rFonts w:ascii="Bookman Old Style" w:hAnsi="Bookman Old Style"/>
          <w:sz w:val="20"/>
        </w:rPr>
        <w:t>[40 CFR 125.95]</w:t>
      </w:r>
    </w:p>
    <w:p w14:paraId="2DDB4215" w14:textId="77777777" w:rsidR="00232826" w:rsidRDefault="00232826" w:rsidP="00536F10">
      <w:pPr>
        <w:pStyle w:val="HTMLPreformatted"/>
        <w:rPr>
          <w:rFonts w:ascii="Bookman Old Style" w:hAnsi="Bookman Old Style"/>
        </w:rPr>
      </w:pPr>
    </w:p>
    <w:p w14:paraId="4F82FAAB" w14:textId="77777777" w:rsidR="00AF33C9" w:rsidRPr="00AF33C9" w:rsidRDefault="00AF33C9" w:rsidP="00AF33C9">
      <w:pPr>
        <w:pStyle w:val="HTMLPreformatted"/>
        <w:rPr>
          <w:rFonts w:ascii="Bookman Old Style" w:hAnsi="Bookman Old Style" w:cs="Arial"/>
        </w:rPr>
      </w:pPr>
      <w:r w:rsidRPr="00AF33C9">
        <w:rPr>
          <w:rFonts w:ascii="Bookman Old Style" w:hAnsi="Bookman Old Style" w:cs="Arial"/>
          <w:iCs/>
        </w:rPr>
        <w:t>Based on evaluation of the 316(b) study reports, the Department concludes that the existing configuration at this facility represents BTA for meeting the impingement and entrainment requirements of the Rule. </w:t>
      </w:r>
      <w:r w:rsidRPr="00AF33C9">
        <w:rPr>
          <w:rFonts w:ascii="Bookman Old Style" w:hAnsi="Bookman Old Style" w:cs="Arial"/>
        </w:rPr>
        <w:t xml:space="preserve">The permittee shall continue to comply with the Cooling Water Intake Structure Rule per 40 CFR 125.95. </w:t>
      </w:r>
    </w:p>
    <w:p w14:paraId="6ED74032" w14:textId="77777777" w:rsidR="00AF33C9" w:rsidRPr="00AF33C9" w:rsidRDefault="00AF33C9" w:rsidP="00AF33C9">
      <w:pPr>
        <w:ind w:right="144"/>
        <w:jc w:val="both"/>
        <w:rPr>
          <w:rFonts w:ascii="Bookman Old Style" w:hAnsi="Bookman Old Style" w:cs="Arial"/>
          <w:sz w:val="20"/>
        </w:rPr>
      </w:pPr>
    </w:p>
    <w:p w14:paraId="52C6A258" w14:textId="77777777" w:rsidR="00AF33C9" w:rsidRPr="00AF33C9" w:rsidRDefault="00AF33C9" w:rsidP="00AF33C9">
      <w:pPr>
        <w:pStyle w:val="PermitSectionHeading"/>
        <w:tabs>
          <w:tab w:val="clear" w:pos="720"/>
          <w:tab w:val="left" w:pos="900"/>
        </w:tabs>
        <w:spacing w:line="240" w:lineRule="auto"/>
        <w:rPr>
          <w:rFonts w:ascii="Bookman Old Style" w:hAnsi="Bookman Old Style" w:cs="Arial"/>
          <w:b w:val="0"/>
          <w:bCs/>
          <w:sz w:val="20"/>
        </w:rPr>
      </w:pPr>
      <w:r w:rsidRPr="00AF33C9">
        <w:rPr>
          <w:rFonts w:ascii="Bookman Old Style" w:hAnsi="Bookman Old Style" w:cs="Arial"/>
          <w:b w:val="0"/>
          <w:bCs/>
          <w:sz w:val="20"/>
        </w:rPr>
        <w:t>Nothing in this permit authorizes take for the purposes of a facility’s compliance with the Endangered Species Act.</w:t>
      </w:r>
    </w:p>
    <w:p w14:paraId="294EDE44" w14:textId="77777777" w:rsidR="007D6923" w:rsidRDefault="007D6923" w:rsidP="00FC72D6">
      <w:pPr>
        <w:tabs>
          <w:tab w:val="left" w:pos="720"/>
          <w:tab w:val="left" w:pos="11880"/>
        </w:tabs>
        <w:ind w:left="-90"/>
        <w:rPr>
          <w:rFonts w:ascii="Times New Roman" w:hAnsi="Times New Roman"/>
          <w:szCs w:val="24"/>
        </w:rPr>
      </w:pPr>
    </w:p>
    <w:p w14:paraId="51B19771" w14:textId="77777777" w:rsidR="009A4E0A" w:rsidRPr="00AF33C9" w:rsidRDefault="009A4E0A" w:rsidP="00FC72D6">
      <w:pPr>
        <w:tabs>
          <w:tab w:val="left" w:pos="720"/>
          <w:tab w:val="left" w:pos="11880"/>
        </w:tabs>
        <w:ind w:left="-90"/>
        <w:rPr>
          <w:rFonts w:ascii="Times New Roman" w:hAnsi="Times New Roman"/>
          <w:szCs w:val="24"/>
        </w:rPr>
      </w:pPr>
    </w:p>
    <w:p w14:paraId="250BA17E" w14:textId="77777777" w:rsidR="004A1DE9" w:rsidRDefault="00F81489" w:rsidP="004A1DE9">
      <w:pPr>
        <w:rPr>
          <w:rFonts w:ascii="Bookman Old Style" w:hAnsi="Bookman Old Style"/>
          <w:b/>
          <w:smallCaps/>
          <w:szCs w:val="24"/>
        </w:rPr>
      </w:pPr>
      <w:r w:rsidRPr="00C4305C">
        <w:rPr>
          <w:rFonts w:ascii="Bookman Old Style" w:hAnsi="Bookman Old Style"/>
          <w:b/>
          <w:bCs/>
          <w:szCs w:val="24"/>
        </w:rPr>
        <w:t>A. (</w:t>
      </w:r>
      <w:r w:rsidR="00963750">
        <w:rPr>
          <w:rFonts w:ascii="Bookman Old Style" w:hAnsi="Bookman Old Style"/>
          <w:b/>
          <w:bCs/>
          <w:szCs w:val="24"/>
        </w:rPr>
        <w:t>8</w:t>
      </w:r>
      <w:r w:rsidRPr="00C4305C">
        <w:rPr>
          <w:rFonts w:ascii="Bookman Old Style" w:hAnsi="Bookman Old Style"/>
          <w:b/>
          <w:szCs w:val="24"/>
        </w:rPr>
        <w:t xml:space="preserve">.) </w:t>
      </w:r>
      <w:r w:rsidRPr="00C4305C">
        <w:rPr>
          <w:rFonts w:ascii="Bookman Old Style" w:hAnsi="Bookman Old Style"/>
          <w:b/>
          <w:smallCaps/>
          <w:szCs w:val="24"/>
        </w:rPr>
        <w:t>E</w:t>
      </w:r>
      <w:r w:rsidR="00C4305C">
        <w:rPr>
          <w:rFonts w:ascii="Bookman Old Style" w:hAnsi="Bookman Old Style"/>
          <w:b/>
          <w:smallCaps/>
          <w:szCs w:val="24"/>
        </w:rPr>
        <w:t>LECTRONIC</w:t>
      </w:r>
      <w:r w:rsidRPr="00C4305C">
        <w:rPr>
          <w:rFonts w:ascii="Bookman Old Style" w:hAnsi="Bookman Old Style"/>
          <w:b/>
          <w:smallCaps/>
          <w:szCs w:val="24"/>
        </w:rPr>
        <w:t xml:space="preserve"> R</w:t>
      </w:r>
      <w:r w:rsidR="00C4305C">
        <w:rPr>
          <w:rFonts w:ascii="Bookman Old Style" w:hAnsi="Bookman Old Style"/>
          <w:b/>
          <w:smallCaps/>
          <w:szCs w:val="24"/>
        </w:rPr>
        <w:t>EPORTING</w:t>
      </w:r>
      <w:r w:rsidRPr="00C4305C">
        <w:rPr>
          <w:rFonts w:ascii="Bookman Old Style" w:hAnsi="Bookman Old Style"/>
          <w:b/>
          <w:smallCaps/>
          <w:szCs w:val="24"/>
        </w:rPr>
        <w:t xml:space="preserve"> </w:t>
      </w:r>
      <w:r w:rsidR="00C4305C">
        <w:rPr>
          <w:rFonts w:ascii="Bookman Old Style" w:hAnsi="Bookman Old Style"/>
          <w:b/>
          <w:smallCaps/>
          <w:szCs w:val="24"/>
        </w:rPr>
        <w:t>OF</w:t>
      </w:r>
      <w:r w:rsidRPr="00C4305C">
        <w:rPr>
          <w:rFonts w:ascii="Bookman Old Style" w:hAnsi="Bookman Old Style"/>
          <w:b/>
          <w:smallCaps/>
          <w:szCs w:val="24"/>
        </w:rPr>
        <w:t xml:space="preserve"> D</w:t>
      </w:r>
      <w:r w:rsidR="00C4305C">
        <w:rPr>
          <w:rFonts w:ascii="Bookman Old Style" w:hAnsi="Bookman Old Style"/>
          <w:b/>
          <w:smallCaps/>
          <w:szCs w:val="24"/>
        </w:rPr>
        <w:t>ISCHARGE</w:t>
      </w:r>
      <w:r w:rsidRPr="00C4305C">
        <w:rPr>
          <w:rFonts w:ascii="Bookman Old Style" w:hAnsi="Bookman Old Style"/>
          <w:b/>
          <w:smallCaps/>
          <w:szCs w:val="24"/>
        </w:rPr>
        <w:t xml:space="preserve"> M</w:t>
      </w:r>
      <w:r w:rsidR="00C4305C">
        <w:rPr>
          <w:rFonts w:ascii="Bookman Old Style" w:hAnsi="Bookman Old Style"/>
          <w:b/>
          <w:smallCaps/>
          <w:szCs w:val="24"/>
        </w:rPr>
        <w:t>ONITORING</w:t>
      </w:r>
      <w:r w:rsidRPr="00C4305C">
        <w:rPr>
          <w:rFonts w:ascii="Bookman Old Style" w:hAnsi="Bookman Old Style"/>
          <w:b/>
          <w:smallCaps/>
          <w:szCs w:val="24"/>
        </w:rPr>
        <w:t xml:space="preserve"> R</w:t>
      </w:r>
      <w:r w:rsidR="00C4305C">
        <w:rPr>
          <w:rFonts w:ascii="Bookman Old Style" w:hAnsi="Bookman Old Style"/>
          <w:b/>
          <w:smallCaps/>
          <w:szCs w:val="24"/>
        </w:rPr>
        <w:t>EPORTS</w:t>
      </w:r>
      <w:r w:rsidRPr="00C4305C">
        <w:rPr>
          <w:rFonts w:ascii="Bookman Old Style" w:hAnsi="Bookman Old Style"/>
          <w:b/>
          <w:smallCaps/>
          <w:szCs w:val="24"/>
        </w:rPr>
        <w:t xml:space="preserve"> </w:t>
      </w:r>
    </w:p>
    <w:p w14:paraId="4A3F37A3" w14:textId="77777777" w:rsidR="004F55F0" w:rsidRDefault="00F81489" w:rsidP="004A1DE9">
      <w:pPr>
        <w:rPr>
          <w:rFonts w:ascii="Bookman Old Style" w:hAnsi="Bookman Old Style"/>
          <w:sz w:val="20"/>
        </w:rPr>
      </w:pPr>
      <w:r w:rsidRPr="005F6CFE">
        <w:rPr>
          <w:rFonts w:ascii="Bookman Old Style" w:hAnsi="Bookman Old Style"/>
          <w:sz w:val="20"/>
        </w:rPr>
        <w:t>[G.S. 143-215.1(b)]</w:t>
      </w:r>
      <w:r w:rsidRPr="005F6CFE">
        <w:rPr>
          <w:rFonts w:ascii="Bookman Old Style" w:hAnsi="Bookman Old Style"/>
          <w:sz w:val="20"/>
        </w:rPr>
        <w:br/>
      </w:r>
    </w:p>
    <w:p w14:paraId="76465263" w14:textId="77777777" w:rsidR="004F55F0" w:rsidRPr="00AF33C9" w:rsidRDefault="004F55F0" w:rsidP="004F55F0">
      <w:pPr>
        <w:rPr>
          <w:rFonts w:ascii="Bookman Old Style" w:hAnsi="Bookman Old Style"/>
          <w:sz w:val="20"/>
        </w:rPr>
      </w:pPr>
      <w:r w:rsidRPr="00AF33C9">
        <w:rPr>
          <w:rFonts w:ascii="Bookman Old Style" w:hAnsi="Bookman Old Style"/>
          <w:sz w:val="20"/>
        </w:rPr>
        <w:t>Federal regulations require electronic submittal of all discharge monitoring reports (DMRs) and program reports. The final NPDES Electronic Reporting Rule was adopted and became effective on December 21, 2015.</w:t>
      </w:r>
    </w:p>
    <w:p w14:paraId="02D38892" w14:textId="77777777" w:rsidR="004F55F0" w:rsidRPr="00AF33C9" w:rsidRDefault="004F55F0" w:rsidP="004F55F0">
      <w:pPr>
        <w:rPr>
          <w:rFonts w:ascii="Bookman Old Style" w:hAnsi="Bookman Old Style"/>
          <w:sz w:val="20"/>
        </w:rPr>
      </w:pPr>
    </w:p>
    <w:p w14:paraId="082AEC09" w14:textId="77777777" w:rsidR="004F55F0" w:rsidRPr="00AF33C9" w:rsidRDefault="004F55F0" w:rsidP="004F55F0">
      <w:pPr>
        <w:rPr>
          <w:rFonts w:ascii="Bookman Old Style" w:hAnsi="Bookman Old Style"/>
          <w:sz w:val="20"/>
        </w:rPr>
      </w:pPr>
      <w:r w:rsidRPr="00AF33C9">
        <w:rPr>
          <w:rFonts w:ascii="Bookman Old Style" w:hAnsi="Bookman Old Style"/>
          <w:sz w:val="20"/>
        </w:rPr>
        <w:t>NOTE:  This special condition supplements or supersedes the following sections within Part II of this permit (</w:t>
      </w:r>
      <w:r w:rsidRPr="00AF33C9">
        <w:rPr>
          <w:rFonts w:ascii="Bookman Old Style" w:hAnsi="Bookman Old Style"/>
          <w:i/>
          <w:sz w:val="20"/>
        </w:rPr>
        <w:t>Standard Conditions for NPDES Permits</w:t>
      </w:r>
      <w:r w:rsidRPr="00AF33C9">
        <w:rPr>
          <w:rFonts w:ascii="Bookman Old Style" w:hAnsi="Bookman Old Style"/>
          <w:sz w:val="20"/>
        </w:rPr>
        <w:t>):</w:t>
      </w:r>
    </w:p>
    <w:p w14:paraId="71ADC214" w14:textId="77777777" w:rsidR="004F55F0" w:rsidRPr="00AF33C9" w:rsidRDefault="004F55F0" w:rsidP="004F55F0">
      <w:pPr>
        <w:rPr>
          <w:rFonts w:ascii="Bookman Old Style" w:hAnsi="Bookman Old Style"/>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858"/>
      </w:tblGrid>
      <w:tr w:rsidR="004F55F0" w:rsidRPr="00AF33C9" w14:paraId="47F95845" w14:textId="77777777" w:rsidTr="00C85C55">
        <w:trPr>
          <w:trHeight w:val="310"/>
        </w:trPr>
        <w:tc>
          <w:tcPr>
            <w:tcW w:w="2477" w:type="dxa"/>
            <w:hideMark/>
          </w:tcPr>
          <w:p w14:paraId="31FB5B90" w14:textId="77777777" w:rsidR="004F55F0" w:rsidRPr="00AF33C9" w:rsidRDefault="004F55F0" w:rsidP="004F55F0">
            <w:pPr>
              <w:pStyle w:val="ListParagraph"/>
              <w:numPr>
                <w:ilvl w:val="0"/>
                <w:numId w:val="9"/>
              </w:numPr>
              <w:contextualSpacing w:val="0"/>
              <w:rPr>
                <w:rFonts w:ascii="Bookman Old Style" w:hAnsi="Bookman Old Style"/>
                <w:sz w:val="20"/>
                <w:szCs w:val="20"/>
              </w:rPr>
            </w:pPr>
            <w:r w:rsidRPr="00AF33C9">
              <w:rPr>
                <w:rFonts w:ascii="Bookman Old Style" w:hAnsi="Bookman Old Style"/>
                <w:sz w:val="20"/>
                <w:szCs w:val="20"/>
              </w:rPr>
              <w:t>Section B. (11.)</w:t>
            </w:r>
          </w:p>
        </w:tc>
        <w:tc>
          <w:tcPr>
            <w:tcW w:w="3858" w:type="dxa"/>
            <w:hideMark/>
          </w:tcPr>
          <w:p w14:paraId="12F47A02" w14:textId="77777777" w:rsidR="004F55F0" w:rsidRPr="00AF33C9" w:rsidRDefault="004F55F0" w:rsidP="00C85C55">
            <w:pPr>
              <w:rPr>
                <w:rFonts w:ascii="Bookman Old Style" w:hAnsi="Bookman Old Style"/>
                <w:sz w:val="20"/>
                <w:szCs w:val="20"/>
              </w:rPr>
            </w:pPr>
            <w:r w:rsidRPr="00AF33C9">
              <w:rPr>
                <w:rFonts w:ascii="Bookman Old Style" w:hAnsi="Bookman Old Style"/>
                <w:sz w:val="20"/>
                <w:szCs w:val="20"/>
              </w:rPr>
              <w:t>Signatory Requirements</w:t>
            </w:r>
          </w:p>
        </w:tc>
      </w:tr>
      <w:tr w:rsidR="004F55F0" w:rsidRPr="00AF33C9" w14:paraId="4245D70A" w14:textId="77777777" w:rsidTr="00C85C55">
        <w:trPr>
          <w:trHeight w:val="310"/>
        </w:trPr>
        <w:tc>
          <w:tcPr>
            <w:tcW w:w="2477" w:type="dxa"/>
            <w:hideMark/>
          </w:tcPr>
          <w:p w14:paraId="43BC3C16" w14:textId="77777777" w:rsidR="004F55F0" w:rsidRPr="00AF33C9" w:rsidRDefault="004F55F0" w:rsidP="004F55F0">
            <w:pPr>
              <w:pStyle w:val="ListParagraph"/>
              <w:numPr>
                <w:ilvl w:val="0"/>
                <w:numId w:val="9"/>
              </w:numPr>
              <w:contextualSpacing w:val="0"/>
              <w:rPr>
                <w:rFonts w:ascii="Bookman Old Style" w:hAnsi="Bookman Old Style"/>
                <w:sz w:val="20"/>
                <w:szCs w:val="20"/>
              </w:rPr>
            </w:pPr>
            <w:r w:rsidRPr="00AF33C9">
              <w:rPr>
                <w:rFonts w:ascii="Bookman Old Style" w:hAnsi="Bookman Old Style"/>
                <w:sz w:val="20"/>
                <w:szCs w:val="20"/>
              </w:rPr>
              <w:t>Section D. (2.)</w:t>
            </w:r>
          </w:p>
        </w:tc>
        <w:tc>
          <w:tcPr>
            <w:tcW w:w="3858" w:type="dxa"/>
            <w:hideMark/>
          </w:tcPr>
          <w:p w14:paraId="2759FCD9" w14:textId="77777777" w:rsidR="004F55F0" w:rsidRPr="00AF33C9" w:rsidRDefault="004F55F0" w:rsidP="00C85C55">
            <w:pPr>
              <w:rPr>
                <w:rFonts w:ascii="Bookman Old Style" w:hAnsi="Bookman Old Style"/>
                <w:sz w:val="20"/>
                <w:szCs w:val="20"/>
              </w:rPr>
            </w:pPr>
            <w:r w:rsidRPr="00AF33C9">
              <w:rPr>
                <w:rFonts w:ascii="Bookman Old Style" w:hAnsi="Bookman Old Style"/>
                <w:sz w:val="20"/>
                <w:szCs w:val="20"/>
              </w:rPr>
              <w:t>Reporting</w:t>
            </w:r>
          </w:p>
        </w:tc>
      </w:tr>
      <w:tr w:rsidR="004F55F0" w:rsidRPr="00AF33C9" w14:paraId="5C8B1BD5" w14:textId="77777777" w:rsidTr="00C85C55">
        <w:trPr>
          <w:trHeight w:val="294"/>
        </w:trPr>
        <w:tc>
          <w:tcPr>
            <w:tcW w:w="2477" w:type="dxa"/>
            <w:hideMark/>
          </w:tcPr>
          <w:p w14:paraId="0C577C0B" w14:textId="77777777" w:rsidR="004F55F0" w:rsidRPr="00AF33C9" w:rsidRDefault="004F55F0" w:rsidP="004F55F0">
            <w:pPr>
              <w:pStyle w:val="ListParagraph"/>
              <w:numPr>
                <w:ilvl w:val="0"/>
                <w:numId w:val="9"/>
              </w:numPr>
              <w:contextualSpacing w:val="0"/>
              <w:rPr>
                <w:rFonts w:ascii="Bookman Old Style" w:hAnsi="Bookman Old Style"/>
                <w:sz w:val="20"/>
                <w:szCs w:val="20"/>
              </w:rPr>
            </w:pPr>
            <w:r w:rsidRPr="00AF33C9">
              <w:rPr>
                <w:rFonts w:ascii="Bookman Old Style" w:hAnsi="Bookman Old Style"/>
                <w:sz w:val="20"/>
                <w:szCs w:val="20"/>
              </w:rPr>
              <w:t>Section D. (6.)</w:t>
            </w:r>
          </w:p>
        </w:tc>
        <w:tc>
          <w:tcPr>
            <w:tcW w:w="3858" w:type="dxa"/>
            <w:hideMark/>
          </w:tcPr>
          <w:p w14:paraId="133E6A92" w14:textId="77777777" w:rsidR="004F55F0" w:rsidRPr="00AF33C9" w:rsidRDefault="004F55F0" w:rsidP="00C85C55">
            <w:pPr>
              <w:rPr>
                <w:rFonts w:ascii="Bookman Old Style" w:hAnsi="Bookman Old Style"/>
                <w:sz w:val="20"/>
                <w:szCs w:val="20"/>
              </w:rPr>
            </w:pPr>
            <w:r w:rsidRPr="00AF33C9">
              <w:rPr>
                <w:rFonts w:ascii="Bookman Old Style" w:hAnsi="Bookman Old Style"/>
                <w:sz w:val="20"/>
                <w:szCs w:val="20"/>
              </w:rPr>
              <w:t>Records Retention</w:t>
            </w:r>
          </w:p>
        </w:tc>
      </w:tr>
      <w:tr w:rsidR="004F55F0" w:rsidRPr="00AF33C9" w14:paraId="77720A92" w14:textId="77777777" w:rsidTr="00C85C55">
        <w:trPr>
          <w:trHeight w:val="310"/>
        </w:trPr>
        <w:tc>
          <w:tcPr>
            <w:tcW w:w="2477" w:type="dxa"/>
            <w:hideMark/>
          </w:tcPr>
          <w:p w14:paraId="5FB7AE71" w14:textId="77777777" w:rsidR="004F55F0" w:rsidRPr="00AF33C9" w:rsidRDefault="004F55F0" w:rsidP="004F55F0">
            <w:pPr>
              <w:pStyle w:val="ListParagraph"/>
              <w:numPr>
                <w:ilvl w:val="0"/>
                <w:numId w:val="9"/>
              </w:numPr>
              <w:contextualSpacing w:val="0"/>
              <w:rPr>
                <w:rFonts w:ascii="Bookman Old Style" w:hAnsi="Bookman Old Style"/>
                <w:sz w:val="20"/>
                <w:szCs w:val="20"/>
              </w:rPr>
            </w:pPr>
            <w:r w:rsidRPr="00AF33C9">
              <w:rPr>
                <w:rFonts w:ascii="Bookman Old Style" w:hAnsi="Bookman Old Style"/>
                <w:sz w:val="20"/>
                <w:szCs w:val="20"/>
              </w:rPr>
              <w:t>Section E. (5.)</w:t>
            </w:r>
          </w:p>
        </w:tc>
        <w:tc>
          <w:tcPr>
            <w:tcW w:w="3858" w:type="dxa"/>
            <w:hideMark/>
          </w:tcPr>
          <w:p w14:paraId="24AC0CC1" w14:textId="77777777" w:rsidR="004F55F0" w:rsidRPr="00AF33C9" w:rsidRDefault="004F55F0" w:rsidP="00C85C55">
            <w:pPr>
              <w:rPr>
                <w:rFonts w:ascii="Bookman Old Style" w:hAnsi="Bookman Old Style"/>
                <w:sz w:val="20"/>
                <w:szCs w:val="20"/>
              </w:rPr>
            </w:pPr>
            <w:r w:rsidRPr="00AF33C9">
              <w:rPr>
                <w:rFonts w:ascii="Bookman Old Style" w:hAnsi="Bookman Old Style"/>
                <w:sz w:val="20"/>
                <w:szCs w:val="20"/>
              </w:rPr>
              <w:t>Monitoring Reports</w:t>
            </w:r>
          </w:p>
        </w:tc>
      </w:tr>
    </w:tbl>
    <w:p w14:paraId="6D0C87A9" w14:textId="77777777" w:rsidR="004F55F0" w:rsidRPr="00AF33C9" w:rsidRDefault="004F55F0" w:rsidP="004F55F0">
      <w:pPr>
        <w:rPr>
          <w:rFonts w:ascii="Bookman Old Style" w:hAnsi="Bookman Old Style"/>
          <w:sz w:val="20"/>
        </w:rPr>
      </w:pPr>
    </w:p>
    <w:p w14:paraId="14BD4BB8" w14:textId="77777777" w:rsidR="004F55F0" w:rsidRPr="00AF33C9" w:rsidRDefault="004F55F0" w:rsidP="004F55F0">
      <w:pPr>
        <w:pStyle w:val="ListParagraph"/>
        <w:numPr>
          <w:ilvl w:val="0"/>
          <w:numId w:val="21"/>
        </w:numPr>
        <w:ind w:left="360"/>
        <w:rPr>
          <w:rFonts w:ascii="Bookman Old Style" w:hAnsi="Bookman Old Style"/>
          <w:b/>
          <w:sz w:val="20"/>
          <w:u w:val="single"/>
        </w:rPr>
      </w:pPr>
      <w:r w:rsidRPr="00AF33C9">
        <w:rPr>
          <w:rFonts w:ascii="Bookman Old Style" w:hAnsi="Bookman Old Style"/>
          <w:b/>
          <w:sz w:val="20"/>
          <w:u w:val="single"/>
        </w:rPr>
        <w:t>Reporting Requirements [Supersedes Section D. (2.) and Section E. (5.) (a)]</w:t>
      </w:r>
    </w:p>
    <w:p w14:paraId="3D0E85EB" w14:textId="77777777" w:rsidR="004F55F0" w:rsidRPr="00AF33C9" w:rsidRDefault="004F55F0" w:rsidP="004F55F0">
      <w:pPr>
        <w:spacing w:before="120"/>
        <w:ind w:left="360"/>
        <w:rPr>
          <w:rFonts w:ascii="Bookman Old Style" w:hAnsi="Bookman Old Style"/>
          <w:sz w:val="20"/>
        </w:rPr>
      </w:pPr>
      <w:r w:rsidRPr="00AF33C9">
        <w:rPr>
          <w:rFonts w:ascii="Bookman Old Style" w:hAnsi="Bookman Old Style"/>
          <w:sz w:val="20"/>
        </w:rPr>
        <w:t xml:space="preserve">The permittee shall report discharge monitoring data electronically using the NC DWR’s Electronic Discharge Monitoring Report (eDMR) internet application.  </w:t>
      </w:r>
    </w:p>
    <w:p w14:paraId="71346B6C" w14:textId="77777777" w:rsidR="004F55F0" w:rsidRPr="00AF33C9" w:rsidRDefault="004F55F0" w:rsidP="004F55F0">
      <w:pPr>
        <w:ind w:left="360"/>
        <w:rPr>
          <w:rFonts w:ascii="Bookman Old Style" w:hAnsi="Bookman Old Style"/>
          <w:sz w:val="20"/>
        </w:rPr>
      </w:pPr>
    </w:p>
    <w:p w14:paraId="030A1363"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 xml:space="preserve">Monitoring results obtained during the previous month(s) shall be summarized for each month and submitted electronically using eDMR.  The eDMR system allows permitted facilities to enter monitoring data and submit DMRs electronically using the internet.  Until such time that the state’s eDMR application is compliant with EPA’s Cross-Media Electronic Reporting Regulation (CROMERR), permittees will be required to submit all discharge monitoring data to the state electronically using eDMR and will be required to complete the eDMR submission by printing, signing, and submitting one signed original and a copy of the computer printed eDMR to the following address:  </w:t>
      </w:r>
    </w:p>
    <w:p w14:paraId="349667E6" w14:textId="77777777" w:rsidR="004F55F0" w:rsidRPr="00AF33C9" w:rsidRDefault="004F55F0" w:rsidP="004F55F0">
      <w:pPr>
        <w:ind w:left="360"/>
        <w:rPr>
          <w:rFonts w:ascii="Bookman Old Style" w:hAnsi="Bookman Old Style"/>
          <w:sz w:val="20"/>
        </w:rPr>
      </w:pPr>
    </w:p>
    <w:p w14:paraId="091CBF79"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NC DENR / Division of Water Resources / Water Quality Permitting Section</w:t>
      </w:r>
    </w:p>
    <w:p w14:paraId="2EEA3211"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ATTENTION:  Central Files</w:t>
      </w:r>
    </w:p>
    <w:p w14:paraId="698F76FD"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1617 Mail Service Center</w:t>
      </w:r>
    </w:p>
    <w:p w14:paraId="3FD4A652"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Raleigh, North Carolina 27699-1617</w:t>
      </w:r>
    </w:p>
    <w:p w14:paraId="5BFD6C88" w14:textId="77777777" w:rsidR="004F55F0" w:rsidRPr="00AF33C9" w:rsidRDefault="004F55F0" w:rsidP="004F55F0">
      <w:pPr>
        <w:ind w:left="360"/>
        <w:rPr>
          <w:rFonts w:ascii="Bookman Old Style" w:hAnsi="Bookman Old Style"/>
          <w:sz w:val="20"/>
        </w:rPr>
      </w:pPr>
    </w:p>
    <w:p w14:paraId="243987F5"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If a permittee is unable to use the eDMR system due to a demonstrated hardship or due to the facility being physically located in an area where less than 10 percent of the households have broadband access, then a temporary waiver from the NPDES electronic reporting requirements may be granted and discharge monitoring data may be submitted on paper DMR forms (MR 1, 1.1, 2, 3) or alternative forms approved by the Director.  Duplicate signed copies shall be submitted to the mailing address above.  See “How to Request a Waiver from Electronic Reporting” section below.</w:t>
      </w:r>
    </w:p>
    <w:p w14:paraId="4E2180B8" w14:textId="77777777" w:rsidR="004F55F0" w:rsidRPr="00AF33C9" w:rsidRDefault="004F55F0" w:rsidP="004F55F0">
      <w:pPr>
        <w:ind w:left="360"/>
        <w:rPr>
          <w:rFonts w:ascii="Bookman Old Style" w:hAnsi="Bookman Old Style"/>
          <w:sz w:val="20"/>
        </w:rPr>
      </w:pPr>
    </w:p>
    <w:p w14:paraId="7653EDF4"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 xml:space="preserve">Regardless of the submission method, the first DMR is due on the last day of the month following the issuance of the permit or in the case of a new facility, on the last day of the month following the commencement of discharge.  </w:t>
      </w:r>
    </w:p>
    <w:p w14:paraId="0CDCA50D" w14:textId="77777777" w:rsidR="004F55F0" w:rsidRPr="00AF33C9" w:rsidRDefault="004F55F0" w:rsidP="004F55F0">
      <w:pPr>
        <w:rPr>
          <w:rFonts w:ascii="Bookman Old Style" w:hAnsi="Bookman Old Style"/>
          <w:sz w:val="20"/>
        </w:rPr>
      </w:pPr>
    </w:p>
    <w:p w14:paraId="07B49D7F"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 xml:space="preserve">Starting on </w:t>
      </w:r>
      <w:r w:rsidRPr="00AF33C9">
        <w:rPr>
          <w:rFonts w:ascii="Bookman Old Style" w:hAnsi="Bookman Old Style"/>
          <w:b/>
          <w:sz w:val="20"/>
        </w:rPr>
        <w:t>December 21, 202</w:t>
      </w:r>
      <w:r w:rsidR="00AF33C9" w:rsidRPr="00AF33C9">
        <w:rPr>
          <w:rFonts w:ascii="Bookman Old Style" w:hAnsi="Bookman Old Style"/>
          <w:b/>
          <w:sz w:val="20"/>
        </w:rPr>
        <w:t>5</w:t>
      </w:r>
      <w:r w:rsidRPr="00AF33C9">
        <w:rPr>
          <w:rFonts w:ascii="Bookman Old Style" w:hAnsi="Bookman Old Style"/>
          <w:sz w:val="20"/>
        </w:rPr>
        <w:t>, the permittee must electronically report the following compliance monitoring data and reports, when applicable:</w:t>
      </w:r>
    </w:p>
    <w:p w14:paraId="370AC656" w14:textId="77777777" w:rsidR="004F55F0" w:rsidRPr="00AF33C9" w:rsidRDefault="004F55F0" w:rsidP="004F55F0">
      <w:pPr>
        <w:ind w:left="360"/>
        <w:rPr>
          <w:rFonts w:ascii="Bookman Old Style" w:hAnsi="Bookman Old Style"/>
          <w:sz w:val="20"/>
        </w:rPr>
      </w:pPr>
    </w:p>
    <w:p w14:paraId="3367A9BC" w14:textId="77777777" w:rsidR="004F55F0" w:rsidRPr="00AF33C9" w:rsidRDefault="004F55F0" w:rsidP="004F55F0">
      <w:pPr>
        <w:pStyle w:val="ListParagraph"/>
        <w:numPr>
          <w:ilvl w:val="0"/>
          <w:numId w:val="9"/>
        </w:numPr>
        <w:contextualSpacing w:val="0"/>
        <w:rPr>
          <w:rFonts w:ascii="Bookman Old Style" w:hAnsi="Bookman Old Style"/>
          <w:sz w:val="20"/>
        </w:rPr>
      </w:pPr>
      <w:r w:rsidRPr="00AF33C9">
        <w:rPr>
          <w:rFonts w:ascii="Bookman Old Style" w:hAnsi="Bookman Old Style"/>
          <w:sz w:val="20"/>
        </w:rPr>
        <w:t>Sewer Overflow/Bypass Event Reports;</w:t>
      </w:r>
    </w:p>
    <w:p w14:paraId="2AE758A1" w14:textId="77777777" w:rsidR="004F55F0" w:rsidRPr="00AF33C9" w:rsidRDefault="004F55F0" w:rsidP="004F55F0">
      <w:pPr>
        <w:pStyle w:val="ListParagraph"/>
        <w:numPr>
          <w:ilvl w:val="0"/>
          <w:numId w:val="9"/>
        </w:numPr>
        <w:contextualSpacing w:val="0"/>
        <w:rPr>
          <w:rFonts w:ascii="Bookman Old Style" w:hAnsi="Bookman Old Style"/>
          <w:sz w:val="20"/>
        </w:rPr>
      </w:pPr>
      <w:r w:rsidRPr="00AF33C9">
        <w:rPr>
          <w:rFonts w:ascii="Bookman Old Style" w:hAnsi="Bookman Old Style"/>
          <w:sz w:val="20"/>
        </w:rPr>
        <w:t>Pretreatment Program Annual Reports; and</w:t>
      </w:r>
    </w:p>
    <w:p w14:paraId="083FEF55" w14:textId="77777777" w:rsidR="004F55F0" w:rsidRPr="00AF33C9" w:rsidRDefault="004F55F0" w:rsidP="004F55F0">
      <w:pPr>
        <w:pStyle w:val="ListParagraph"/>
        <w:numPr>
          <w:ilvl w:val="0"/>
          <w:numId w:val="9"/>
        </w:numPr>
        <w:contextualSpacing w:val="0"/>
        <w:rPr>
          <w:rFonts w:ascii="Bookman Old Style" w:hAnsi="Bookman Old Style"/>
          <w:sz w:val="20"/>
        </w:rPr>
      </w:pPr>
      <w:r w:rsidRPr="00AF33C9">
        <w:rPr>
          <w:rFonts w:ascii="Bookman Old Style" w:hAnsi="Bookman Old Style"/>
          <w:sz w:val="20"/>
        </w:rPr>
        <w:t>Clean Water Act (CWA) Section 316(b) Annual Reports.</w:t>
      </w:r>
    </w:p>
    <w:p w14:paraId="17CD575D" w14:textId="77777777" w:rsidR="004F55F0" w:rsidRPr="00AF33C9" w:rsidRDefault="004F55F0" w:rsidP="004F55F0">
      <w:pPr>
        <w:rPr>
          <w:rFonts w:ascii="Bookman Old Style" w:hAnsi="Bookman Old Style"/>
          <w:sz w:val="20"/>
        </w:rPr>
      </w:pPr>
    </w:p>
    <w:p w14:paraId="3B9D4933"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The permittee may seek an electronic reporting waiver from the Division (see “How to Request a Waiver from Electronic Reporting” section below).</w:t>
      </w:r>
    </w:p>
    <w:p w14:paraId="1C0E0F22" w14:textId="77777777" w:rsidR="004F55F0" w:rsidRPr="00AF33C9" w:rsidRDefault="004F55F0" w:rsidP="004F55F0">
      <w:pPr>
        <w:ind w:left="360"/>
        <w:rPr>
          <w:rFonts w:ascii="Bookman Old Style" w:hAnsi="Bookman Old Style"/>
          <w:sz w:val="20"/>
        </w:rPr>
      </w:pPr>
    </w:p>
    <w:p w14:paraId="62674A84" w14:textId="77777777" w:rsidR="004F55F0" w:rsidRPr="00AF33C9" w:rsidRDefault="004F55F0" w:rsidP="004F55F0">
      <w:pPr>
        <w:ind w:left="360"/>
        <w:rPr>
          <w:rFonts w:ascii="Bookman Old Style" w:hAnsi="Bookman Old Style"/>
          <w:sz w:val="20"/>
        </w:rPr>
      </w:pPr>
    </w:p>
    <w:p w14:paraId="2FA28884" w14:textId="77777777" w:rsidR="004F55F0" w:rsidRPr="00AF33C9" w:rsidRDefault="004F55F0" w:rsidP="004F55F0">
      <w:pPr>
        <w:pStyle w:val="ListParagraph"/>
        <w:numPr>
          <w:ilvl w:val="0"/>
          <w:numId w:val="21"/>
        </w:numPr>
        <w:ind w:left="360"/>
        <w:rPr>
          <w:rFonts w:ascii="Bookman Old Style" w:hAnsi="Bookman Old Style"/>
          <w:b/>
          <w:sz w:val="20"/>
          <w:u w:val="single"/>
        </w:rPr>
      </w:pPr>
      <w:r w:rsidRPr="00AF33C9">
        <w:rPr>
          <w:rFonts w:ascii="Bookman Old Style" w:hAnsi="Bookman Old Style"/>
          <w:b/>
          <w:sz w:val="20"/>
          <w:u w:val="single"/>
        </w:rPr>
        <w:t>Electronic Submissions</w:t>
      </w:r>
    </w:p>
    <w:p w14:paraId="095BEC46" w14:textId="77777777" w:rsidR="004F55F0" w:rsidRPr="00AF33C9" w:rsidRDefault="004F55F0" w:rsidP="004F55F0">
      <w:pPr>
        <w:spacing w:before="120" w:after="240"/>
        <w:ind w:left="360"/>
        <w:rPr>
          <w:rFonts w:ascii="Bookman Old Style" w:hAnsi="Bookman Old Style"/>
          <w:sz w:val="20"/>
        </w:rPr>
      </w:pPr>
      <w:r w:rsidRPr="00AF33C9">
        <w:rPr>
          <w:rFonts w:ascii="Bookman Old Style" w:hAnsi="Bookman Old Style"/>
          <w:sz w:val="20"/>
        </w:rPr>
        <w:t>In accordance with 40 CFR 122.41(l)(9), the permittee must identify the initial recipient at the time of each electronic submission.  The permittee should use the EPA’s website resources to identify the initial recipient for the electronic submission.</w:t>
      </w:r>
    </w:p>
    <w:p w14:paraId="2683F560" w14:textId="77777777" w:rsidR="004F55F0" w:rsidRPr="00AF33C9" w:rsidRDefault="004F55F0" w:rsidP="004F55F0">
      <w:pPr>
        <w:spacing w:before="120" w:after="240"/>
        <w:ind w:left="360"/>
        <w:rPr>
          <w:rFonts w:ascii="Bookman Old Style" w:hAnsi="Bookman Old Style"/>
          <w:sz w:val="20"/>
        </w:rPr>
      </w:pPr>
      <w:r w:rsidRPr="00AF33C9">
        <w:rPr>
          <w:rFonts w:ascii="Bookman Old Style" w:hAnsi="Bookman Old Style"/>
          <w:sz w:val="20"/>
        </w:rPr>
        <w:t xml:space="preserve">Initial recipient of electronic NPDES information from NPDES-regulated facilities means the entity (EPA or the state authorized by EPA to implement the NPDES program) that is the designated entity for receiving electronic NPDES data [see 40 CFR 127.2(b)].  </w:t>
      </w:r>
    </w:p>
    <w:p w14:paraId="2F692357" w14:textId="77777777" w:rsidR="004F55F0" w:rsidRPr="00AF33C9" w:rsidRDefault="004F55F0" w:rsidP="004F55F0">
      <w:pPr>
        <w:spacing w:before="120" w:after="240"/>
        <w:ind w:left="360"/>
        <w:rPr>
          <w:rFonts w:ascii="Bookman Old Style" w:hAnsi="Bookman Old Style"/>
          <w:sz w:val="20"/>
        </w:rPr>
      </w:pPr>
      <w:r w:rsidRPr="00AF33C9">
        <w:rPr>
          <w:rFonts w:ascii="Bookman Old Style" w:hAnsi="Bookman Old Style"/>
          <w:sz w:val="20"/>
        </w:rPr>
        <w:t xml:space="preserve">EPA plans to establish a website that will also link to the appropriate electronic reporting tool for each type of electronic submission and for each state.  Instructions on how to access and use the appropriate electronic reporting tool will be available as well.  Information on EPA’s NPDES Electronic Reporting Rule is found at:  </w:t>
      </w:r>
      <w:hyperlink r:id="rId8" w:history="1">
        <w:r w:rsidRPr="00AF33C9">
          <w:rPr>
            <w:rStyle w:val="Hyperlink"/>
            <w:rFonts w:ascii="Bookman Old Style" w:hAnsi="Bookman Old Style"/>
            <w:sz w:val="20"/>
          </w:rPr>
          <w:t>http://www2.epa.gov/compliance/final-national-pollutant-discharge-elimination-system-npdes-electronic-reporting-rule</w:t>
        </w:r>
      </w:hyperlink>
      <w:r w:rsidRPr="00AF33C9">
        <w:rPr>
          <w:rFonts w:ascii="Bookman Old Style" w:hAnsi="Bookman Old Style"/>
          <w:sz w:val="20"/>
        </w:rPr>
        <w:t xml:space="preserve">.  </w:t>
      </w:r>
    </w:p>
    <w:p w14:paraId="6F7D94AC" w14:textId="77777777" w:rsidR="004F55F0" w:rsidRPr="00AF33C9" w:rsidRDefault="004F55F0" w:rsidP="004F55F0">
      <w:pPr>
        <w:spacing w:before="120" w:after="480"/>
        <w:ind w:left="360"/>
        <w:rPr>
          <w:rFonts w:ascii="Bookman Old Style" w:hAnsi="Bookman Old Style"/>
          <w:sz w:val="20"/>
        </w:rPr>
      </w:pPr>
      <w:r w:rsidRPr="00AF33C9">
        <w:rPr>
          <w:rFonts w:ascii="Bookman Old Style" w:hAnsi="Bookman Old Style"/>
          <w:sz w:val="20"/>
        </w:rPr>
        <w:t xml:space="preserve">Electronic submissions must start by the dates listed in the “Reporting Requirements” section above.  </w:t>
      </w:r>
    </w:p>
    <w:p w14:paraId="3FBD830B" w14:textId="77777777" w:rsidR="004F55F0" w:rsidRPr="00AF33C9" w:rsidRDefault="004F55F0" w:rsidP="004F55F0">
      <w:pPr>
        <w:pStyle w:val="ListParagraph"/>
        <w:numPr>
          <w:ilvl w:val="0"/>
          <w:numId w:val="21"/>
        </w:numPr>
        <w:ind w:left="360"/>
        <w:rPr>
          <w:rFonts w:ascii="Bookman Old Style" w:hAnsi="Bookman Old Style"/>
          <w:b/>
          <w:sz w:val="20"/>
          <w:u w:val="single"/>
        </w:rPr>
      </w:pPr>
      <w:r w:rsidRPr="00AF33C9">
        <w:rPr>
          <w:rFonts w:ascii="Bookman Old Style" w:hAnsi="Bookman Old Style"/>
          <w:b/>
          <w:sz w:val="20"/>
          <w:u w:val="single"/>
        </w:rPr>
        <w:t>How to Request a Waiver from Electronic Reporting</w:t>
      </w:r>
    </w:p>
    <w:p w14:paraId="645920E0" w14:textId="77777777" w:rsidR="004F55F0" w:rsidRPr="00AF33C9" w:rsidRDefault="004F55F0" w:rsidP="004F55F0">
      <w:pPr>
        <w:spacing w:before="120"/>
        <w:ind w:left="360"/>
        <w:rPr>
          <w:rFonts w:ascii="Bookman Old Style" w:hAnsi="Bookman Old Style"/>
          <w:sz w:val="20"/>
        </w:rPr>
      </w:pPr>
      <w:r w:rsidRPr="00AF33C9">
        <w:rPr>
          <w:rFonts w:ascii="Bookman Old Style" w:hAnsi="Bookman Old Style"/>
          <w:sz w:val="20"/>
        </w:rPr>
        <w:t>The permittee may seek a temporary electronic reporting waiver from the Division.  To obtain an electronic reporting waiver, a permittee must first submit an electronic reporting waiver request to the Division.  Requests for temporary electronic reporting waivers must be submitted in writing to the Division for written approval at least sixty (60) days prior to the date the facility would be required under this permit to begin submitting monitoring data and reports.  The duration of a temporary waiver shall not exceed 5 years and shall thereupon expire.  At such time, monitoring data and reports shall be submitted electronically to the Division unless the permittee re-applies for and is granted a new temporary electronic reporting waiver by the Division.  Approved electronic reporting waivers are not transferrable.  Only permittees with an approved reporting waiver request may submit monitoring data and reports on paper to the Division for the period that the approved reporting waiver request is effective.</w:t>
      </w:r>
    </w:p>
    <w:p w14:paraId="4A4F1016" w14:textId="77777777" w:rsidR="004F55F0" w:rsidRPr="00AF33C9" w:rsidRDefault="004F55F0" w:rsidP="004F55F0">
      <w:pPr>
        <w:ind w:left="360"/>
        <w:rPr>
          <w:rFonts w:ascii="Bookman Old Style" w:hAnsi="Bookman Old Style"/>
          <w:sz w:val="20"/>
        </w:rPr>
      </w:pPr>
    </w:p>
    <w:p w14:paraId="5628E63F"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 xml:space="preserve">Information on eDMR and the application for a temporary electronic reporting waiver are found on the following web page:  </w:t>
      </w:r>
    </w:p>
    <w:p w14:paraId="7A15D8F3" w14:textId="77777777" w:rsidR="004F55F0" w:rsidRPr="00AF33C9" w:rsidRDefault="004F55F0" w:rsidP="004F55F0">
      <w:pPr>
        <w:ind w:left="360"/>
        <w:rPr>
          <w:rFonts w:ascii="Bookman Old Style" w:hAnsi="Bookman Old Style"/>
          <w:sz w:val="20"/>
        </w:rPr>
      </w:pPr>
    </w:p>
    <w:p w14:paraId="3330C8DB" w14:textId="77777777" w:rsidR="004F55F0" w:rsidRPr="00AF33C9" w:rsidRDefault="00441CCD" w:rsidP="004F55F0">
      <w:pPr>
        <w:ind w:left="360"/>
        <w:rPr>
          <w:rFonts w:ascii="Bookman Old Style" w:hAnsi="Bookman Old Style"/>
          <w:sz w:val="20"/>
        </w:rPr>
      </w:pPr>
      <w:hyperlink r:id="rId9" w:history="1">
        <w:r w:rsidR="004F55F0" w:rsidRPr="00AF33C9">
          <w:rPr>
            <w:rStyle w:val="Hyperlink"/>
            <w:rFonts w:ascii="Bookman Old Style" w:hAnsi="Bookman Old Style"/>
            <w:sz w:val="20"/>
          </w:rPr>
          <w:t>http://deq.nc.gov/about/divisions/water-resources/edmr</w:t>
        </w:r>
      </w:hyperlink>
    </w:p>
    <w:p w14:paraId="719646A8" w14:textId="77777777" w:rsidR="004F55F0" w:rsidRPr="00AF33C9" w:rsidRDefault="004F55F0" w:rsidP="004F55F0">
      <w:pPr>
        <w:ind w:left="360"/>
        <w:rPr>
          <w:rFonts w:ascii="Bookman Old Style" w:hAnsi="Bookman Old Style"/>
          <w:sz w:val="20"/>
        </w:rPr>
      </w:pPr>
    </w:p>
    <w:p w14:paraId="2D2197B7" w14:textId="77777777" w:rsidR="004F55F0" w:rsidRPr="00AF33C9" w:rsidRDefault="004F55F0" w:rsidP="004F55F0">
      <w:pPr>
        <w:rPr>
          <w:rFonts w:ascii="Bookman Old Style" w:hAnsi="Bookman Old Style"/>
          <w:sz w:val="20"/>
        </w:rPr>
      </w:pPr>
    </w:p>
    <w:p w14:paraId="7CC6048B" w14:textId="77777777" w:rsidR="004F55F0" w:rsidRPr="00AF33C9" w:rsidRDefault="004F55F0" w:rsidP="004F55F0">
      <w:pPr>
        <w:pStyle w:val="ListParagraph"/>
        <w:keepNext/>
        <w:keepLines/>
        <w:numPr>
          <w:ilvl w:val="0"/>
          <w:numId w:val="21"/>
        </w:numPr>
        <w:ind w:left="360"/>
        <w:rPr>
          <w:rFonts w:ascii="Bookman Old Style" w:hAnsi="Bookman Old Style"/>
          <w:b/>
          <w:sz w:val="20"/>
          <w:u w:val="single"/>
        </w:rPr>
      </w:pPr>
      <w:r w:rsidRPr="00AF33C9">
        <w:rPr>
          <w:rFonts w:ascii="Bookman Old Style" w:hAnsi="Bookman Old Style"/>
          <w:b/>
          <w:sz w:val="20"/>
          <w:u w:val="single"/>
        </w:rPr>
        <w:t>Signatory Requirements [Supplements Section B. (11.) (b) and Supersedes Section B. (11.) (d)]</w:t>
      </w:r>
    </w:p>
    <w:p w14:paraId="53A94A1F" w14:textId="77777777" w:rsidR="004F55F0" w:rsidRPr="00AF33C9" w:rsidRDefault="004F55F0" w:rsidP="004F55F0">
      <w:pPr>
        <w:keepNext/>
        <w:keepLines/>
        <w:spacing w:before="120"/>
        <w:ind w:left="360"/>
        <w:rPr>
          <w:rFonts w:ascii="Bookman Old Style" w:hAnsi="Bookman Old Style"/>
          <w:sz w:val="20"/>
        </w:rPr>
      </w:pPr>
      <w:r w:rsidRPr="00AF33C9">
        <w:rPr>
          <w:rFonts w:ascii="Bookman Old Style" w:hAnsi="Bookman Old Style"/>
          <w:sz w:val="20"/>
        </w:rPr>
        <w:t>All eDMRs submitted to the permit issuing authority shall be signed by a person described in Part II, Section B. (11</w:t>
      </w:r>
      <w:proofErr w:type="gramStart"/>
      <w:r w:rsidRPr="00AF33C9">
        <w:rPr>
          <w:rFonts w:ascii="Bookman Old Style" w:hAnsi="Bookman Old Style"/>
          <w:sz w:val="20"/>
        </w:rPr>
        <w:t>.)(</w:t>
      </w:r>
      <w:proofErr w:type="gramEnd"/>
      <w:r w:rsidRPr="00AF33C9">
        <w:rPr>
          <w:rFonts w:ascii="Bookman Old Style" w:hAnsi="Bookman Old Style"/>
          <w:sz w:val="20"/>
        </w:rPr>
        <w:t xml:space="preserve">a) or by a duly authorized representative of that person as described in Part II, Section B. (11.)(b).  A person, and not a position, must be delegated signatory authority for eDMR reporting purposes.  </w:t>
      </w:r>
    </w:p>
    <w:p w14:paraId="208D6A65" w14:textId="77777777" w:rsidR="004F55F0" w:rsidRPr="00AF33C9" w:rsidRDefault="004F55F0" w:rsidP="004F55F0">
      <w:pPr>
        <w:ind w:left="360"/>
        <w:rPr>
          <w:rFonts w:ascii="Bookman Old Style" w:hAnsi="Bookman Old Style"/>
          <w:sz w:val="20"/>
        </w:rPr>
      </w:pPr>
    </w:p>
    <w:p w14:paraId="6C376414"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 xml:space="preserve">For eDMR submissions, the person signing and submitting the DMR must obtain an eDMR user account and login credentials to access the eDMR system.  For more information on North Carolina’s eDMR system, registering for eDMR and obtaining an eDMR user account, please visit the following web page:  </w:t>
      </w:r>
    </w:p>
    <w:p w14:paraId="240746BB" w14:textId="77777777" w:rsidR="004F55F0" w:rsidRPr="00AF33C9" w:rsidRDefault="004F55F0" w:rsidP="004F55F0">
      <w:pPr>
        <w:ind w:left="360"/>
        <w:rPr>
          <w:rFonts w:ascii="Bookman Old Style" w:hAnsi="Bookman Old Style"/>
          <w:sz w:val="20"/>
        </w:rPr>
      </w:pPr>
    </w:p>
    <w:p w14:paraId="46314A53" w14:textId="77777777" w:rsidR="004F55F0" w:rsidRPr="00AF33C9" w:rsidRDefault="00441CCD" w:rsidP="004F55F0">
      <w:pPr>
        <w:ind w:left="360"/>
        <w:rPr>
          <w:rFonts w:ascii="Bookman Old Style" w:hAnsi="Bookman Old Style"/>
          <w:sz w:val="20"/>
        </w:rPr>
      </w:pPr>
      <w:hyperlink r:id="rId10" w:history="1">
        <w:r w:rsidR="004F55F0" w:rsidRPr="00AF33C9">
          <w:rPr>
            <w:rStyle w:val="Hyperlink"/>
            <w:rFonts w:ascii="Bookman Old Style" w:hAnsi="Bookman Old Style"/>
            <w:sz w:val="20"/>
          </w:rPr>
          <w:t>http://deq.nc.gov/about/divisions/water-resources/edmr</w:t>
        </w:r>
      </w:hyperlink>
    </w:p>
    <w:p w14:paraId="6BFD3C8C" w14:textId="77777777" w:rsidR="004F55F0" w:rsidRPr="00AF33C9" w:rsidRDefault="004F55F0" w:rsidP="004F55F0">
      <w:pPr>
        <w:ind w:left="360"/>
        <w:rPr>
          <w:rFonts w:ascii="Bookman Old Style" w:hAnsi="Bookman Old Style"/>
          <w:sz w:val="20"/>
        </w:rPr>
      </w:pPr>
    </w:p>
    <w:p w14:paraId="6D08C45D" w14:textId="77777777" w:rsidR="004F55F0" w:rsidRPr="00AF33C9" w:rsidRDefault="004F55F0" w:rsidP="004F55F0">
      <w:pPr>
        <w:ind w:left="360"/>
        <w:rPr>
          <w:rFonts w:ascii="Bookman Old Style" w:hAnsi="Bookman Old Style"/>
          <w:sz w:val="20"/>
        </w:rPr>
      </w:pPr>
      <w:r w:rsidRPr="00AF33C9">
        <w:rPr>
          <w:rFonts w:ascii="Bookman Old Style" w:hAnsi="Bookman Old Style"/>
          <w:sz w:val="20"/>
        </w:rPr>
        <w:t>Certification.  Any person submitting an electronic DMR using the state’s eDMR system shall make the following certification [40 CFR 122.22].  NO OTHER STATEMENTS OF CERTIFICATION WILL BE ACCEPTED:</w:t>
      </w:r>
    </w:p>
    <w:p w14:paraId="04620738" w14:textId="77777777" w:rsidR="004F55F0" w:rsidRPr="00AF33C9" w:rsidRDefault="004F55F0" w:rsidP="004F55F0">
      <w:pPr>
        <w:ind w:left="630" w:hanging="270"/>
        <w:rPr>
          <w:rFonts w:ascii="Bookman Old Style" w:hAnsi="Bookman Old Style"/>
          <w:sz w:val="20"/>
        </w:rPr>
      </w:pPr>
    </w:p>
    <w:p w14:paraId="3FBBA452" w14:textId="77777777" w:rsidR="004F55F0" w:rsidRPr="00AF33C9" w:rsidRDefault="004F55F0" w:rsidP="004F55F0">
      <w:pPr>
        <w:ind w:left="360"/>
        <w:rPr>
          <w:rFonts w:ascii="Bookman Old Style" w:hAnsi="Bookman Old Style"/>
          <w:i/>
          <w:sz w:val="20"/>
        </w:rPr>
      </w:pPr>
      <w:r w:rsidRPr="00AF33C9">
        <w:rPr>
          <w:rFonts w:ascii="Bookman Old Style" w:hAnsi="Bookman Old Style"/>
          <w:i/>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14:paraId="1C9BA160" w14:textId="77777777" w:rsidR="004F55F0" w:rsidRPr="00AF33C9" w:rsidRDefault="004F55F0" w:rsidP="004F55F0">
      <w:pPr>
        <w:pStyle w:val="ListParagraph"/>
        <w:keepNext/>
        <w:keepLines/>
        <w:numPr>
          <w:ilvl w:val="0"/>
          <w:numId w:val="21"/>
        </w:numPr>
        <w:spacing w:before="240"/>
        <w:ind w:left="360"/>
        <w:rPr>
          <w:rFonts w:ascii="Bookman Old Style" w:hAnsi="Bookman Old Style"/>
          <w:b/>
          <w:sz w:val="20"/>
        </w:rPr>
      </w:pPr>
      <w:r w:rsidRPr="00AF33C9">
        <w:rPr>
          <w:rFonts w:ascii="Bookman Old Style" w:hAnsi="Bookman Old Style"/>
          <w:b/>
          <w:sz w:val="20"/>
          <w:u w:val="single"/>
        </w:rPr>
        <w:t>Records Retention [Supplements Section D. (6.)]</w:t>
      </w:r>
    </w:p>
    <w:p w14:paraId="198AB393" w14:textId="77777777" w:rsidR="004F55F0" w:rsidRPr="00AF33C9" w:rsidRDefault="004F55F0" w:rsidP="004F55F0">
      <w:pPr>
        <w:pStyle w:val="ListParagraph"/>
        <w:keepNext/>
        <w:keepLines/>
        <w:spacing w:before="120"/>
        <w:ind w:left="360"/>
        <w:rPr>
          <w:rFonts w:ascii="Bookman Old Style" w:hAnsi="Bookman Old Style"/>
          <w:sz w:val="20"/>
        </w:rPr>
      </w:pPr>
      <w:r w:rsidRPr="00AF33C9">
        <w:rPr>
          <w:rFonts w:ascii="Bookman Old Style" w:hAnsi="Bookman Old Style"/>
          <w:sz w:val="20"/>
        </w:rPr>
        <w:t>The permittee shall retain records of all Discharge Monitoring Reports, including eDMR submissions.</w:t>
      </w:r>
      <w:r w:rsidRPr="00AF33C9">
        <w:rPr>
          <w:rFonts w:ascii="Bookman Old Style" w:hAnsi="Bookman Old Style"/>
          <w:color w:val="3333CC"/>
          <w:sz w:val="20"/>
        </w:rPr>
        <w:t xml:space="preserve">  </w:t>
      </w:r>
      <w:r w:rsidRPr="00AF33C9">
        <w:rPr>
          <w:rFonts w:ascii="Bookman Old Style" w:hAnsi="Bookman Old Style"/>
          <w:sz w:val="20"/>
        </w:rPr>
        <w:t>These records or copies shall be maintained for a period of at least 3 years from the date of the report.  This period may be extended by request of the Director at any time [40 CFR 122.41].</w:t>
      </w:r>
    </w:p>
    <w:p w14:paraId="7917BDC1" w14:textId="77777777" w:rsidR="00F81489" w:rsidRDefault="00F81489" w:rsidP="004A1DE9">
      <w:pPr>
        <w:rPr>
          <w:rFonts w:ascii="Bookman Old Style" w:hAnsi="Bookman Old Style"/>
          <w:sz w:val="20"/>
        </w:rPr>
      </w:pPr>
    </w:p>
    <w:p w14:paraId="1ED78D87" w14:textId="77777777" w:rsidR="009A4E0A" w:rsidRPr="005F6CFE" w:rsidRDefault="009A4E0A" w:rsidP="004A1DE9">
      <w:pPr>
        <w:rPr>
          <w:rFonts w:ascii="Bookman Old Style" w:hAnsi="Bookman Old Style"/>
          <w:sz w:val="20"/>
        </w:rPr>
      </w:pPr>
    </w:p>
    <w:p w14:paraId="4E5D239F" w14:textId="77777777" w:rsidR="004F55F0" w:rsidRPr="00963750" w:rsidRDefault="004F55F0" w:rsidP="004F55F0">
      <w:pPr>
        <w:pStyle w:val="PermitSectionHeading"/>
        <w:keepNext/>
        <w:numPr>
          <w:ilvl w:val="0"/>
          <w:numId w:val="20"/>
        </w:numPr>
        <w:tabs>
          <w:tab w:val="left" w:pos="360"/>
        </w:tabs>
        <w:spacing w:line="240" w:lineRule="auto"/>
        <w:ind w:hanging="720"/>
        <w:rPr>
          <w:rFonts w:ascii="Bookman Old Style" w:hAnsi="Bookman Old Style"/>
          <w:smallCaps/>
          <w:szCs w:val="24"/>
        </w:rPr>
      </w:pPr>
      <w:r w:rsidRPr="00963750">
        <w:rPr>
          <w:rFonts w:ascii="Bookman Old Style" w:hAnsi="Bookman Old Style"/>
          <w:bCs/>
          <w:szCs w:val="24"/>
        </w:rPr>
        <w:t>(</w:t>
      </w:r>
      <w:r w:rsidR="00AF33C9">
        <w:rPr>
          <w:rFonts w:ascii="Bookman Old Style" w:hAnsi="Bookman Old Style"/>
          <w:bCs/>
          <w:szCs w:val="24"/>
        </w:rPr>
        <w:t>9</w:t>
      </w:r>
      <w:r w:rsidRPr="00963750">
        <w:rPr>
          <w:rFonts w:ascii="Bookman Old Style" w:hAnsi="Bookman Old Style"/>
          <w:bCs/>
          <w:szCs w:val="24"/>
        </w:rPr>
        <w:t>.</w:t>
      </w:r>
      <w:r w:rsidRPr="00963750">
        <w:rPr>
          <w:rFonts w:ascii="Bookman Old Style" w:hAnsi="Bookman Old Style"/>
          <w:szCs w:val="24"/>
        </w:rPr>
        <w:t>)</w:t>
      </w:r>
      <w:r w:rsidRPr="00963750">
        <w:rPr>
          <w:rFonts w:ascii="Bookman Old Style" w:hAnsi="Bookman Old Style"/>
          <w:bCs/>
          <w:szCs w:val="24"/>
        </w:rPr>
        <w:t xml:space="preserve"> COMPLIANCE BOUNDARY</w:t>
      </w:r>
      <w:r w:rsidRPr="00963750">
        <w:rPr>
          <w:rFonts w:ascii="Bookman Old Style" w:hAnsi="Bookman Old Style"/>
          <w:smallCaps/>
          <w:szCs w:val="24"/>
        </w:rPr>
        <w:t xml:space="preserve"> </w:t>
      </w:r>
    </w:p>
    <w:p w14:paraId="662C71B6" w14:textId="77777777" w:rsidR="004F55F0" w:rsidRPr="00963750" w:rsidRDefault="004F55F0" w:rsidP="004F55F0">
      <w:pPr>
        <w:pStyle w:val="PermitSectionHeading"/>
        <w:keepNext/>
        <w:tabs>
          <w:tab w:val="left" w:pos="360"/>
        </w:tabs>
        <w:spacing w:line="240" w:lineRule="auto"/>
        <w:rPr>
          <w:rFonts w:ascii="Bookman Old Style" w:hAnsi="Bookman Old Style"/>
          <w:b w:val="0"/>
          <w:smallCaps/>
          <w:sz w:val="20"/>
        </w:rPr>
      </w:pPr>
      <w:r w:rsidRPr="00963750">
        <w:rPr>
          <w:rFonts w:ascii="Bookman Old Style" w:hAnsi="Bookman Old Style"/>
          <w:b w:val="0"/>
          <w:smallCaps/>
          <w:sz w:val="20"/>
        </w:rPr>
        <w:t>[15A NCAC 02L.0107]</w:t>
      </w:r>
    </w:p>
    <w:p w14:paraId="521342FC" w14:textId="77777777" w:rsidR="004F55F0" w:rsidRPr="00963750" w:rsidRDefault="004F55F0" w:rsidP="004F55F0">
      <w:pPr>
        <w:pStyle w:val="PermitSectionHeading"/>
        <w:keepNext/>
        <w:tabs>
          <w:tab w:val="left" w:pos="360"/>
        </w:tabs>
        <w:spacing w:line="240" w:lineRule="auto"/>
        <w:rPr>
          <w:rFonts w:ascii="Bookman Old Style" w:hAnsi="Bookman Old Style"/>
          <w:smallCaps/>
          <w:sz w:val="20"/>
        </w:rPr>
      </w:pPr>
    </w:p>
    <w:p w14:paraId="47FD9EA7" w14:textId="77777777" w:rsidR="004F55F0" w:rsidRPr="00963750" w:rsidRDefault="004F55F0" w:rsidP="004F55F0">
      <w:pPr>
        <w:rPr>
          <w:rFonts w:ascii="Bookman Old Style" w:hAnsi="Bookman Old Style"/>
          <w:sz w:val="20"/>
        </w:rPr>
      </w:pPr>
      <w:r w:rsidRPr="00963750">
        <w:rPr>
          <w:rFonts w:ascii="Bookman Old Style" w:hAnsi="Bookman Old Style"/>
          <w:iCs/>
          <w:sz w:val="20"/>
        </w:rPr>
        <w:t xml:space="preserve">The compliance boundary for the disposal system shall be specified in accordance with 15A NCAC 02L .0107(a) or (b) dependent upon the date permitted.  An exceedance of groundwater standards at or beyond the compliance boundary is subject to remediation action according to 15A NCAC 02L .0106(c), (d), or (e) as well as enforcement actions in accordance with North Carolina General Statute 143-215.6A through 143-215.6C. </w:t>
      </w:r>
      <w:r w:rsidRPr="00963750">
        <w:rPr>
          <w:rFonts w:ascii="Bookman Old Style" w:hAnsi="Bookman Old Style"/>
          <w:sz w:val="20"/>
        </w:rPr>
        <w:t xml:space="preserve">The compliance boundary map for this facility is incorporated herein and attached hereto as </w:t>
      </w:r>
      <w:r w:rsidR="00C11221">
        <w:rPr>
          <w:rFonts w:ascii="Bookman Old Style" w:hAnsi="Bookman Old Style"/>
          <w:sz w:val="20"/>
        </w:rPr>
        <w:t>a</w:t>
      </w:r>
      <w:r w:rsidRPr="00963750">
        <w:rPr>
          <w:rFonts w:ascii="Bookman Old Style" w:hAnsi="Bookman Old Style"/>
          <w:sz w:val="20"/>
        </w:rPr>
        <w:t>ttachment.</w:t>
      </w:r>
    </w:p>
    <w:p w14:paraId="67BC5617" w14:textId="77777777" w:rsidR="001D2383" w:rsidRPr="00F221F9" w:rsidRDefault="001D2383" w:rsidP="004F55F0">
      <w:pPr>
        <w:tabs>
          <w:tab w:val="left" w:pos="720"/>
          <w:tab w:val="left" w:pos="1440"/>
          <w:tab w:val="left" w:pos="1800"/>
          <w:tab w:val="left" w:pos="4680"/>
          <w:tab w:val="left" w:pos="6840"/>
          <w:tab w:val="left" w:pos="9359"/>
        </w:tabs>
        <w:jc w:val="both"/>
        <w:rPr>
          <w:rFonts w:ascii="Bookman Old Style" w:hAnsi="Bookman Old Style" w:cs="Arial"/>
          <w:sz w:val="22"/>
          <w:szCs w:val="22"/>
        </w:rPr>
      </w:pPr>
    </w:p>
    <w:sectPr w:rsidR="001D2383" w:rsidRPr="00F221F9" w:rsidSect="00046CDD">
      <w:headerReference w:type="default" r:id="rId11"/>
      <w:footerReference w:type="default" r:id="rId12"/>
      <w:pgSz w:w="12240" w:h="15840" w:code="1"/>
      <w:pgMar w:top="864" w:right="1152" w:bottom="864" w:left="1152"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0FE5" w14:textId="77777777" w:rsidR="00C85C55" w:rsidRDefault="00C85C55">
      <w:r>
        <w:separator/>
      </w:r>
    </w:p>
  </w:endnote>
  <w:endnote w:type="continuationSeparator" w:id="0">
    <w:p w14:paraId="05E09427" w14:textId="77777777" w:rsidR="00C85C55" w:rsidRDefault="00C8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00676"/>
      <w:docPartObj>
        <w:docPartGallery w:val="Page Numbers (Bottom of Page)"/>
        <w:docPartUnique/>
      </w:docPartObj>
    </w:sdtPr>
    <w:sdtEndPr/>
    <w:sdtContent>
      <w:sdt>
        <w:sdtPr>
          <w:id w:val="-1669238322"/>
          <w:docPartObj>
            <w:docPartGallery w:val="Page Numbers (Top of Page)"/>
            <w:docPartUnique/>
          </w:docPartObj>
        </w:sdtPr>
        <w:sdtEndPr/>
        <w:sdtContent>
          <w:p w14:paraId="16408D8F" w14:textId="77777777" w:rsidR="00C85C55" w:rsidRDefault="00C85C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11221">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11221">
              <w:rPr>
                <w:b/>
                <w:bCs/>
                <w:noProof/>
              </w:rPr>
              <w:t>8</w:t>
            </w:r>
            <w:r>
              <w:rPr>
                <w:b/>
                <w:bCs/>
                <w:szCs w:val="24"/>
              </w:rPr>
              <w:fldChar w:fldCharType="end"/>
            </w:r>
          </w:p>
        </w:sdtContent>
      </w:sdt>
    </w:sdtContent>
  </w:sdt>
  <w:p w14:paraId="4583777F" w14:textId="77777777" w:rsidR="00C85C55" w:rsidRDefault="00C85C55">
    <w:pPr>
      <w:pStyle w:val="Footer"/>
      <w:widowControl w:val="0"/>
      <w:jc w:val="center"/>
      <w:rPr>
        <w:rFonts w:ascii="Palatino" w:hAnsi="Palatin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A000" w14:textId="77777777" w:rsidR="00C85C55" w:rsidRDefault="00C85C55">
      <w:r>
        <w:separator/>
      </w:r>
    </w:p>
  </w:footnote>
  <w:footnote w:type="continuationSeparator" w:id="0">
    <w:p w14:paraId="57175650" w14:textId="77777777" w:rsidR="00C85C55" w:rsidRDefault="00C8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8A6E" w14:textId="77777777" w:rsidR="00C85C55" w:rsidRDefault="00C85C55">
    <w:pPr>
      <w:pStyle w:val="Header"/>
      <w:jc w:val="right"/>
      <w:rPr>
        <w:rFonts w:ascii="Arial" w:hAnsi="Arial" w:cs="Arial"/>
        <w:sz w:val="20"/>
      </w:rPr>
    </w:pPr>
    <w:r w:rsidRPr="00D64ABA">
      <w:rPr>
        <w:rFonts w:ascii="Arial" w:hAnsi="Arial" w:cs="Arial"/>
        <w:sz w:val="20"/>
      </w:rPr>
      <w:t>Permit NC0003468</w:t>
    </w:r>
  </w:p>
  <w:p w14:paraId="49B74BCC" w14:textId="77777777" w:rsidR="00C85C55" w:rsidRPr="00D64ABA" w:rsidRDefault="00C85C55">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094"/>
    <w:multiLevelType w:val="singleLevel"/>
    <w:tmpl w:val="CE6C8E1A"/>
    <w:lvl w:ilvl="0">
      <w:start w:val="1"/>
      <w:numFmt w:val="decimal"/>
      <w:lvlText w:val="%1."/>
      <w:lvlJc w:val="left"/>
      <w:pPr>
        <w:tabs>
          <w:tab w:val="num" w:pos="360"/>
        </w:tabs>
        <w:ind w:left="360" w:hanging="360"/>
      </w:pPr>
      <w:rPr>
        <w:rFonts w:hint="default"/>
        <w:b w:val="0"/>
      </w:rPr>
    </w:lvl>
  </w:abstractNum>
  <w:abstractNum w:abstractNumId="1" w15:restartNumberingAfterBreak="0">
    <w:nsid w:val="05BD57AF"/>
    <w:multiLevelType w:val="singleLevel"/>
    <w:tmpl w:val="35903264"/>
    <w:lvl w:ilvl="0">
      <w:start w:val="1"/>
      <w:numFmt w:val="decimal"/>
      <w:lvlText w:val="%1."/>
      <w:lvlJc w:val="left"/>
      <w:pPr>
        <w:tabs>
          <w:tab w:val="num" w:pos="720"/>
        </w:tabs>
        <w:ind w:left="720" w:hanging="360"/>
      </w:pPr>
      <w:rPr>
        <w:rFonts w:hint="default"/>
      </w:rPr>
    </w:lvl>
  </w:abstractNum>
  <w:abstractNum w:abstractNumId="2" w15:restartNumberingAfterBreak="0">
    <w:nsid w:val="07EA5D54"/>
    <w:multiLevelType w:val="hybridMultilevel"/>
    <w:tmpl w:val="C1E6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10E4"/>
    <w:multiLevelType w:val="hybridMultilevel"/>
    <w:tmpl w:val="431E20D2"/>
    <w:lvl w:ilvl="0" w:tplc="13587CC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E1248"/>
    <w:multiLevelType w:val="hybridMultilevel"/>
    <w:tmpl w:val="32D694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96356B"/>
    <w:multiLevelType w:val="multilevel"/>
    <w:tmpl w:val="93ACA91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2E0E1B"/>
    <w:multiLevelType w:val="hybridMultilevel"/>
    <w:tmpl w:val="6CE87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020537"/>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31E4B85"/>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2C54A3"/>
    <w:multiLevelType w:val="hybridMultilevel"/>
    <w:tmpl w:val="CAA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4B6BE5"/>
    <w:multiLevelType w:val="singleLevel"/>
    <w:tmpl w:val="7D32532E"/>
    <w:lvl w:ilvl="0">
      <w:start w:val="1"/>
      <w:numFmt w:val="decimal"/>
      <w:lvlText w:val="%1."/>
      <w:lvlJc w:val="left"/>
      <w:pPr>
        <w:tabs>
          <w:tab w:val="num" w:pos="360"/>
        </w:tabs>
        <w:ind w:left="360" w:hanging="360"/>
      </w:pPr>
      <w:rPr>
        <w:rFonts w:hint="default"/>
        <w:strike w:val="0"/>
      </w:rPr>
    </w:lvl>
  </w:abstractNum>
  <w:abstractNum w:abstractNumId="11" w15:restartNumberingAfterBreak="0">
    <w:nsid w:val="3E2A07C0"/>
    <w:multiLevelType w:val="hybridMultilevel"/>
    <w:tmpl w:val="DF126FF8"/>
    <w:lvl w:ilvl="0" w:tplc="4CE07FF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4250A"/>
    <w:multiLevelType w:val="hybridMultilevel"/>
    <w:tmpl w:val="B8AA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44832"/>
    <w:multiLevelType w:val="hybridMultilevel"/>
    <w:tmpl w:val="11203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5956A5"/>
    <w:multiLevelType w:val="hybridMultilevel"/>
    <w:tmpl w:val="531C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96646"/>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5D1525BA"/>
    <w:multiLevelType w:val="hybridMultilevel"/>
    <w:tmpl w:val="347CC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7422E"/>
    <w:multiLevelType w:val="hybridMultilevel"/>
    <w:tmpl w:val="2C448900"/>
    <w:lvl w:ilvl="0" w:tplc="C4F222C8">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36BFD"/>
    <w:multiLevelType w:val="hybridMultilevel"/>
    <w:tmpl w:val="4E3E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334977">
    <w:abstractNumId w:val="7"/>
  </w:num>
  <w:num w:numId="2" w16cid:durableId="1179924928">
    <w:abstractNumId w:val="0"/>
  </w:num>
  <w:num w:numId="3" w16cid:durableId="1800803321">
    <w:abstractNumId w:val="10"/>
  </w:num>
  <w:num w:numId="4" w16cid:durableId="169637606">
    <w:abstractNumId w:val="17"/>
  </w:num>
  <w:num w:numId="5" w16cid:durableId="567375226">
    <w:abstractNumId w:val="1"/>
    <w:lvlOverride w:ilvl="0">
      <w:startOverride w:val="1"/>
    </w:lvlOverride>
  </w:num>
  <w:num w:numId="6" w16cid:durableId="275136542">
    <w:abstractNumId w:val="16"/>
  </w:num>
  <w:num w:numId="7" w16cid:durableId="1555385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420823">
    <w:abstractNumId w:val="3"/>
  </w:num>
  <w:num w:numId="9" w16cid:durableId="1095708760">
    <w:abstractNumId w:val="9"/>
  </w:num>
  <w:num w:numId="10" w16cid:durableId="1204831133">
    <w:abstractNumId w:val="2"/>
  </w:num>
  <w:num w:numId="11" w16cid:durableId="480389739">
    <w:abstractNumId w:val="11"/>
  </w:num>
  <w:num w:numId="12" w16cid:durableId="1867325809">
    <w:abstractNumId w:val="15"/>
  </w:num>
  <w:num w:numId="13" w16cid:durableId="452597394">
    <w:abstractNumId w:val="19"/>
  </w:num>
  <w:num w:numId="14" w16cid:durableId="689379506">
    <w:abstractNumId w:val="12"/>
  </w:num>
  <w:num w:numId="15" w16cid:durableId="1281835722">
    <w:abstractNumId w:val="13"/>
  </w:num>
  <w:num w:numId="16" w16cid:durableId="1847672352">
    <w:abstractNumId w:val="6"/>
  </w:num>
  <w:num w:numId="17" w16cid:durableId="11298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0485843">
    <w:abstractNumId w:val="5"/>
  </w:num>
  <w:num w:numId="19" w16cid:durableId="1034621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22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3397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120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F3"/>
    <w:rsid w:val="000075D8"/>
    <w:rsid w:val="0001182C"/>
    <w:rsid w:val="00016043"/>
    <w:rsid w:val="000228AA"/>
    <w:rsid w:val="000272B3"/>
    <w:rsid w:val="00027B19"/>
    <w:rsid w:val="0003482F"/>
    <w:rsid w:val="00040127"/>
    <w:rsid w:val="00043974"/>
    <w:rsid w:val="00045C66"/>
    <w:rsid w:val="00046CDD"/>
    <w:rsid w:val="00047EB4"/>
    <w:rsid w:val="00054770"/>
    <w:rsid w:val="000602C8"/>
    <w:rsid w:val="00067CCC"/>
    <w:rsid w:val="0007097D"/>
    <w:rsid w:val="00071DCE"/>
    <w:rsid w:val="00072030"/>
    <w:rsid w:val="00086843"/>
    <w:rsid w:val="00091E65"/>
    <w:rsid w:val="00095997"/>
    <w:rsid w:val="00097402"/>
    <w:rsid w:val="000A0CC0"/>
    <w:rsid w:val="000A670B"/>
    <w:rsid w:val="000B6898"/>
    <w:rsid w:val="000B6DDA"/>
    <w:rsid w:val="000C19ED"/>
    <w:rsid w:val="000C2072"/>
    <w:rsid w:val="000C2D65"/>
    <w:rsid w:val="000C6AE7"/>
    <w:rsid w:val="000C7C0A"/>
    <w:rsid w:val="000D30D4"/>
    <w:rsid w:val="000D4921"/>
    <w:rsid w:val="000D6A17"/>
    <w:rsid w:val="000D7DF0"/>
    <w:rsid w:val="000E088A"/>
    <w:rsid w:val="000E515B"/>
    <w:rsid w:val="000E7125"/>
    <w:rsid w:val="000F1491"/>
    <w:rsid w:val="000F3FBD"/>
    <w:rsid w:val="000F6713"/>
    <w:rsid w:val="00103B49"/>
    <w:rsid w:val="0010499A"/>
    <w:rsid w:val="001049F2"/>
    <w:rsid w:val="00112000"/>
    <w:rsid w:val="00113ABC"/>
    <w:rsid w:val="0012012F"/>
    <w:rsid w:val="00121127"/>
    <w:rsid w:val="0012112F"/>
    <w:rsid w:val="0012203F"/>
    <w:rsid w:val="0012686E"/>
    <w:rsid w:val="00127B15"/>
    <w:rsid w:val="00127DC1"/>
    <w:rsid w:val="00130969"/>
    <w:rsid w:val="00132F50"/>
    <w:rsid w:val="00133254"/>
    <w:rsid w:val="00135B79"/>
    <w:rsid w:val="001369BB"/>
    <w:rsid w:val="00137CD9"/>
    <w:rsid w:val="00137FE1"/>
    <w:rsid w:val="00141B1B"/>
    <w:rsid w:val="00147A91"/>
    <w:rsid w:val="00153A30"/>
    <w:rsid w:val="00160578"/>
    <w:rsid w:val="00170ECB"/>
    <w:rsid w:val="00171A5C"/>
    <w:rsid w:val="00172858"/>
    <w:rsid w:val="001728B5"/>
    <w:rsid w:val="00172AD0"/>
    <w:rsid w:val="00183793"/>
    <w:rsid w:val="001876B4"/>
    <w:rsid w:val="001913DC"/>
    <w:rsid w:val="00192139"/>
    <w:rsid w:val="0019313F"/>
    <w:rsid w:val="00194B27"/>
    <w:rsid w:val="001A0720"/>
    <w:rsid w:val="001A1054"/>
    <w:rsid w:val="001A2257"/>
    <w:rsid w:val="001A3409"/>
    <w:rsid w:val="001B2DBF"/>
    <w:rsid w:val="001B4114"/>
    <w:rsid w:val="001C7AE5"/>
    <w:rsid w:val="001D21F6"/>
    <w:rsid w:val="001D2383"/>
    <w:rsid w:val="001F1AF6"/>
    <w:rsid w:val="001F4BC4"/>
    <w:rsid w:val="001F627D"/>
    <w:rsid w:val="001F754A"/>
    <w:rsid w:val="002010F9"/>
    <w:rsid w:val="00201B36"/>
    <w:rsid w:val="00202461"/>
    <w:rsid w:val="00205B47"/>
    <w:rsid w:val="00206D4B"/>
    <w:rsid w:val="00207567"/>
    <w:rsid w:val="0021336C"/>
    <w:rsid w:val="0021612C"/>
    <w:rsid w:val="0022608B"/>
    <w:rsid w:val="002316E1"/>
    <w:rsid w:val="00231CC2"/>
    <w:rsid w:val="00232826"/>
    <w:rsid w:val="0023770B"/>
    <w:rsid w:val="00237FC5"/>
    <w:rsid w:val="00243A53"/>
    <w:rsid w:val="002455B0"/>
    <w:rsid w:val="00247282"/>
    <w:rsid w:val="00247EF8"/>
    <w:rsid w:val="002579DE"/>
    <w:rsid w:val="002613B6"/>
    <w:rsid w:val="002632A6"/>
    <w:rsid w:val="0026510D"/>
    <w:rsid w:val="00265802"/>
    <w:rsid w:val="002667FB"/>
    <w:rsid w:val="002676C7"/>
    <w:rsid w:val="00272099"/>
    <w:rsid w:val="00273507"/>
    <w:rsid w:val="00285CBE"/>
    <w:rsid w:val="0029516F"/>
    <w:rsid w:val="00296B97"/>
    <w:rsid w:val="002A0340"/>
    <w:rsid w:val="002A2EC8"/>
    <w:rsid w:val="002A5262"/>
    <w:rsid w:val="002A7818"/>
    <w:rsid w:val="002B224C"/>
    <w:rsid w:val="002B4345"/>
    <w:rsid w:val="002B6954"/>
    <w:rsid w:val="002D46EA"/>
    <w:rsid w:val="002D619C"/>
    <w:rsid w:val="002D7D95"/>
    <w:rsid w:val="002E26E0"/>
    <w:rsid w:val="002E4D90"/>
    <w:rsid w:val="002E7C98"/>
    <w:rsid w:val="00306BDB"/>
    <w:rsid w:val="00311D7E"/>
    <w:rsid w:val="0031516A"/>
    <w:rsid w:val="0032121A"/>
    <w:rsid w:val="00323EC6"/>
    <w:rsid w:val="00327582"/>
    <w:rsid w:val="00335B39"/>
    <w:rsid w:val="0033674C"/>
    <w:rsid w:val="003449CE"/>
    <w:rsid w:val="00350AE8"/>
    <w:rsid w:val="00351D3D"/>
    <w:rsid w:val="00355E85"/>
    <w:rsid w:val="00361DBC"/>
    <w:rsid w:val="00362865"/>
    <w:rsid w:val="00375BC6"/>
    <w:rsid w:val="0038090D"/>
    <w:rsid w:val="00382D64"/>
    <w:rsid w:val="00382D9F"/>
    <w:rsid w:val="00397FF7"/>
    <w:rsid w:val="003A03AE"/>
    <w:rsid w:val="003A5531"/>
    <w:rsid w:val="003B020F"/>
    <w:rsid w:val="003B4EE5"/>
    <w:rsid w:val="003C3B71"/>
    <w:rsid w:val="003C6DEF"/>
    <w:rsid w:val="003D26F9"/>
    <w:rsid w:val="003D6C59"/>
    <w:rsid w:val="003D79FD"/>
    <w:rsid w:val="003E2804"/>
    <w:rsid w:val="003F2432"/>
    <w:rsid w:val="004057F5"/>
    <w:rsid w:val="00410A9E"/>
    <w:rsid w:val="004140EB"/>
    <w:rsid w:val="00415E5E"/>
    <w:rsid w:val="004166D5"/>
    <w:rsid w:val="004170EE"/>
    <w:rsid w:val="004304A8"/>
    <w:rsid w:val="00441CCD"/>
    <w:rsid w:val="00443EA8"/>
    <w:rsid w:val="00444024"/>
    <w:rsid w:val="00446A72"/>
    <w:rsid w:val="00455B8F"/>
    <w:rsid w:val="00455F2D"/>
    <w:rsid w:val="00457984"/>
    <w:rsid w:val="0046202C"/>
    <w:rsid w:val="004633EE"/>
    <w:rsid w:val="00463FB0"/>
    <w:rsid w:val="00465387"/>
    <w:rsid w:val="00474E5F"/>
    <w:rsid w:val="00482354"/>
    <w:rsid w:val="0048421F"/>
    <w:rsid w:val="00485353"/>
    <w:rsid w:val="00491DE6"/>
    <w:rsid w:val="004966EE"/>
    <w:rsid w:val="004A1DE9"/>
    <w:rsid w:val="004A2E3E"/>
    <w:rsid w:val="004B0D7D"/>
    <w:rsid w:val="004B3A30"/>
    <w:rsid w:val="004B4A2B"/>
    <w:rsid w:val="004B59E3"/>
    <w:rsid w:val="004B5EC9"/>
    <w:rsid w:val="004C0243"/>
    <w:rsid w:val="004C0E49"/>
    <w:rsid w:val="004D14E6"/>
    <w:rsid w:val="004D7518"/>
    <w:rsid w:val="004D7C67"/>
    <w:rsid w:val="004E22C5"/>
    <w:rsid w:val="004E6513"/>
    <w:rsid w:val="004F1BEB"/>
    <w:rsid w:val="004F5557"/>
    <w:rsid w:val="004F55F0"/>
    <w:rsid w:val="004F7655"/>
    <w:rsid w:val="00505B31"/>
    <w:rsid w:val="005123D3"/>
    <w:rsid w:val="005212EC"/>
    <w:rsid w:val="0053072E"/>
    <w:rsid w:val="0053083B"/>
    <w:rsid w:val="00531CD7"/>
    <w:rsid w:val="005341BB"/>
    <w:rsid w:val="00534C57"/>
    <w:rsid w:val="005350AA"/>
    <w:rsid w:val="00536813"/>
    <w:rsid w:val="00536F10"/>
    <w:rsid w:val="005525FB"/>
    <w:rsid w:val="0055776A"/>
    <w:rsid w:val="0056288E"/>
    <w:rsid w:val="0058569B"/>
    <w:rsid w:val="005A13AF"/>
    <w:rsid w:val="005A3E80"/>
    <w:rsid w:val="005B418E"/>
    <w:rsid w:val="005B7B34"/>
    <w:rsid w:val="005C4D64"/>
    <w:rsid w:val="005C62AC"/>
    <w:rsid w:val="005C75A6"/>
    <w:rsid w:val="005D23A3"/>
    <w:rsid w:val="005E4D1D"/>
    <w:rsid w:val="005F1663"/>
    <w:rsid w:val="005F360C"/>
    <w:rsid w:val="005F6CE1"/>
    <w:rsid w:val="005F6CFE"/>
    <w:rsid w:val="005F778C"/>
    <w:rsid w:val="005F7B51"/>
    <w:rsid w:val="00603233"/>
    <w:rsid w:val="0060728D"/>
    <w:rsid w:val="00617D29"/>
    <w:rsid w:val="00620135"/>
    <w:rsid w:val="00625764"/>
    <w:rsid w:val="00632773"/>
    <w:rsid w:val="00633CD7"/>
    <w:rsid w:val="00640573"/>
    <w:rsid w:val="006426E7"/>
    <w:rsid w:val="00650A58"/>
    <w:rsid w:val="00657658"/>
    <w:rsid w:val="0066254D"/>
    <w:rsid w:val="00662B2E"/>
    <w:rsid w:val="00663007"/>
    <w:rsid w:val="006673B7"/>
    <w:rsid w:val="00672573"/>
    <w:rsid w:val="00685123"/>
    <w:rsid w:val="00692024"/>
    <w:rsid w:val="0069229D"/>
    <w:rsid w:val="00693F52"/>
    <w:rsid w:val="006A2948"/>
    <w:rsid w:val="006A444A"/>
    <w:rsid w:val="006A4E2F"/>
    <w:rsid w:val="006A6D4B"/>
    <w:rsid w:val="006A7DC2"/>
    <w:rsid w:val="006B1DBC"/>
    <w:rsid w:val="006B34BF"/>
    <w:rsid w:val="006B780D"/>
    <w:rsid w:val="006C1B0E"/>
    <w:rsid w:val="006C45AA"/>
    <w:rsid w:val="006C4BB7"/>
    <w:rsid w:val="006C66A5"/>
    <w:rsid w:val="006D7332"/>
    <w:rsid w:val="006E308A"/>
    <w:rsid w:val="006E6EC0"/>
    <w:rsid w:val="006F61DA"/>
    <w:rsid w:val="007006AB"/>
    <w:rsid w:val="0070197C"/>
    <w:rsid w:val="00701A8F"/>
    <w:rsid w:val="00704726"/>
    <w:rsid w:val="00705DB5"/>
    <w:rsid w:val="00706274"/>
    <w:rsid w:val="00712C07"/>
    <w:rsid w:val="00713021"/>
    <w:rsid w:val="00714E53"/>
    <w:rsid w:val="007173F0"/>
    <w:rsid w:val="0071758F"/>
    <w:rsid w:val="00721447"/>
    <w:rsid w:val="00723F9B"/>
    <w:rsid w:val="007250DD"/>
    <w:rsid w:val="00735495"/>
    <w:rsid w:val="00735790"/>
    <w:rsid w:val="00741AAB"/>
    <w:rsid w:val="00741DE5"/>
    <w:rsid w:val="007543EA"/>
    <w:rsid w:val="00756FEC"/>
    <w:rsid w:val="007574D9"/>
    <w:rsid w:val="00762C6C"/>
    <w:rsid w:val="00770FFB"/>
    <w:rsid w:val="00772407"/>
    <w:rsid w:val="0077549E"/>
    <w:rsid w:val="007816F3"/>
    <w:rsid w:val="007837C3"/>
    <w:rsid w:val="00783FE7"/>
    <w:rsid w:val="00785234"/>
    <w:rsid w:val="007946DB"/>
    <w:rsid w:val="0079647A"/>
    <w:rsid w:val="00796B3E"/>
    <w:rsid w:val="007A319A"/>
    <w:rsid w:val="007B2E1C"/>
    <w:rsid w:val="007B419E"/>
    <w:rsid w:val="007C2405"/>
    <w:rsid w:val="007D0493"/>
    <w:rsid w:val="007D1011"/>
    <w:rsid w:val="007D27A3"/>
    <w:rsid w:val="007D6923"/>
    <w:rsid w:val="007E3162"/>
    <w:rsid w:val="007E51F1"/>
    <w:rsid w:val="007E57B3"/>
    <w:rsid w:val="007E65DD"/>
    <w:rsid w:val="007F1419"/>
    <w:rsid w:val="007F2E8B"/>
    <w:rsid w:val="007F2F3B"/>
    <w:rsid w:val="008054E1"/>
    <w:rsid w:val="00805BF8"/>
    <w:rsid w:val="00813AF7"/>
    <w:rsid w:val="00817C52"/>
    <w:rsid w:val="00822B6F"/>
    <w:rsid w:val="00830136"/>
    <w:rsid w:val="00831A5D"/>
    <w:rsid w:val="00836971"/>
    <w:rsid w:val="00840885"/>
    <w:rsid w:val="00844E23"/>
    <w:rsid w:val="00846333"/>
    <w:rsid w:val="00860F36"/>
    <w:rsid w:val="00866DF1"/>
    <w:rsid w:val="008724E1"/>
    <w:rsid w:val="008729C7"/>
    <w:rsid w:val="00872E47"/>
    <w:rsid w:val="008734B5"/>
    <w:rsid w:val="00873C78"/>
    <w:rsid w:val="00880CF3"/>
    <w:rsid w:val="008867DD"/>
    <w:rsid w:val="008A09A7"/>
    <w:rsid w:val="008A1829"/>
    <w:rsid w:val="008A3C48"/>
    <w:rsid w:val="008B5717"/>
    <w:rsid w:val="008C1129"/>
    <w:rsid w:val="008C61D1"/>
    <w:rsid w:val="008C6ABE"/>
    <w:rsid w:val="008D3FB0"/>
    <w:rsid w:val="008D6752"/>
    <w:rsid w:val="008D6FEB"/>
    <w:rsid w:val="008E5082"/>
    <w:rsid w:val="008F0679"/>
    <w:rsid w:val="008F08DD"/>
    <w:rsid w:val="008F31F4"/>
    <w:rsid w:val="009001BC"/>
    <w:rsid w:val="0090080B"/>
    <w:rsid w:val="0090306C"/>
    <w:rsid w:val="00905348"/>
    <w:rsid w:val="00905540"/>
    <w:rsid w:val="0090571E"/>
    <w:rsid w:val="00905B8C"/>
    <w:rsid w:val="009130C1"/>
    <w:rsid w:val="00920CF5"/>
    <w:rsid w:val="00922DA0"/>
    <w:rsid w:val="0092687E"/>
    <w:rsid w:val="009325D2"/>
    <w:rsid w:val="009425F6"/>
    <w:rsid w:val="00945903"/>
    <w:rsid w:val="00945CB0"/>
    <w:rsid w:val="009477D3"/>
    <w:rsid w:val="00950472"/>
    <w:rsid w:val="00952683"/>
    <w:rsid w:val="009548DA"/>
    <w:rsid w:val="00963750"/>
    <w:rsid w:val="0096663F"/>
    <w:rsid w:val="0096691E"/>
    <w:rsid w:val="0097030C"/>
    <w:rsid w:val="00973EBD"/>
    <w:rsid w:val="009821DD"/>
    <w:rsid w:val="009862DC"/>
    <w:rsid w:val="00997567"/>
    <w:rsid w:val="009A0475"/>
    <w:rsid w:val="009A314E"/>
    <w:rsid w:val="009A38E4"/>
    <w:rsid w:val="009A4E0A"/>
    <w:rsid w:val="009A509A"/>
    <w:rsid w:val="009A58A7"/>
    <w:rsid w:val="009B3E7D"/>
    <w:rsid w:val="009B5B3A"/>
    <w:rsid w:val="009C2569"/>
    <w:rsid w:val="009C5561"/>
    <w:rsid w:val="009C6F2E"/>
    <w:rsid w:val="009D09A7"/>
    <w:rsid w:val="009D5AA8"/>
    <w:rsid w:val="009D7F1F"/>
    <w:rsid w:val="009E31AD"/>
    <w:rsid w:val="009F0486"/>
    <w:rsid w:val="009F424B"/>
    <w:rsid w:val="009F5377"/>
    <w:rsid w:val="009F7B5A"/>
    <w:rsid w:val="00A055AD"/>
    <w:rsid w:val="00A11CF9"/>
    <w:rsid w:val="00A12607"/>
    <w:rsid w:val="00A15D53"/>
    <w:rsid w:val="00A213FB"/>
    <w:rsid w:val="00A23532"/>
    <w:rsid w:val="00A25113"/>
    <w:rsid w:val="00A30920"/>
    <w:rsid w:val="00A33907"/>
    <w:rsid w:val="00A358F3"/>
    <w:rsid w:val="00A35ABD"/>
    <w:rsid w:val="00A410A1"/>
    <w:rsid w:val="00A45CE7"/>
    <w:rsid w:val="00A61BDA"/>
    <w:rsid w:val="00A761FE"/>
    <w:rsid w:val="00A82B0B"/>
    <w:rsid w:val="00A82CFD"/>
    <w:rsid w:val="00A82DA3"/>
    <w:rsid w:val="00A85EF0"/>
    <w:rsid w:val="00A875E5"/>
    <w:rsid w:val="00A901CC"/>
    <w:rsid w:val="00A901D1"/>
    <w:rsid w:val="00A913B4"/>
    <w:rsid w:val="00A93958"/>
    <w:rsid w:val="00A93FB9"/>
    <w:rsid w:val="00A949BB"/>
    <w:rsid w:val="00AA34D7"/>
    <w:rsid w:val="00AA5FF4"/>
    <w:rsid w:val="00AA6D47"/>
    <w:rsid w:val="00AB068E"/>
    <w:rsid w:val="00AB36D7"/>
    <w:rsid w:val="00AB4575"/>
    <w:rsid w:val="00AB61A9"/>
    <w:rsid w:val="00AC3F8C"/>
    <w:rsid w:val="00AC700B"/>
    <w:rsid w:val="00AD2231"/>
    <w:rsid w:val="00AD792E"/>
    <w:rsid w:val="00AE08E8"/>
    <w:rsid w:val="00AE2376"/>
    <w:rsid w:val="00AE2D80"/>
    <w:rsid w:val="00AE62C4"/>
    <w:rsid w:val="00AF1830"/>
    <w:rsid w:val="00AF1F1D"/>
    <w:rsid w:val="00AF33C9"/>
    <w:rsid w:val="00AF6118"/>
    <w:rsid w:val="00B05844"/>
    <w:rsid w:val="00B11AFE"/>
    <w:rsid w:val="00B14389"/>
    <w:rsid w:val="00B2093F"/>
    <w:rsid w:val="00B20A65"/>
    <w:rsid w:val="00B2684B"/>
    <w:rsid w:val="00B31DED"/>
    <w:rsid w:val="00B362C9"/>
    <w:rsid w:val="00B41D0E"/>
    <w:rsid w:val="00B42133"/>
    <w:rsid w:val="00B5572A"/>
    <w:rsid w:val="00B61409"/>
    <w:rsid w:val="00B61C26"/>
    <w:rsid w:val="00B6537C"/>
    <w:rsid w:val="00B657CC"/>
    <w:rsid w:val="00B75930"/>
    <w:rsid w:val="00B75CAA"/>
    <w:rsid w:val="00B76955"/>
    <w:rsid w:val="00B81E91"/>
    <w:rsid w:val="00B83B8D"/>
    <w:rsid w:val="00B8470A"/>
    <w:rsid w:val="00B85194"/>
    <w:rsid w:val="00B8781B"/>
    <w:rsid w:val="00B9358A"/>
    <w:rsid w:val="00B948A7"/>
    <w:rsid w:val="00B9763C"/>
    <w:rsid w:val="00BA0A35"/>
    <w:rsid w:val="00BA518C"/>
    <w:rsid w:val="00BB210E"/>
    <w:rsid w:val="00BC0836"/>
    <w:rsid w:val="00BC24DF"/>
    <w:rsid w:val="00BC259F"/>
    <w:rsid w:val="00BC2779"/>
    <w:rsid w:val="00BC3243"/>
    <w:rsid w:val="00BC6389"/>
    <w:rsid w:val="00BC74D6"/>
    <w:rsid w:val="00BC7CE4"/>
    <w:rsid w:val="00BD10CA"/>
    <w:rsid w:val="00BD2DFA"/>
    <w:rsid w:val="00BE5FED"/>
    <w:rsid w:val="00BF310D"/>
    <w:rsid w:val="00BF3EC9"/>
    <w:rsid w:val="00BF46BD"/>
    <w:rsid w:val="00BF5762"/>
    <w:rsid w:val="00BF7EC1"/>
    <w:rsid w:val="00C014A2"/>
    <w:rsid w:val="00C02DFE"/>
    <w:rsid w:val="00C03C36"/>
    <w:rsid w:val="00C072FD"/>
    <w:rsid w:val="00C073A5"/>
    <w:rsid w:val="00C11221"/>
    <w:rsid w:val="00C147F3"/>
    <w:rsid w:val="00C15829"/>
    <w:rsid w:val="00C230D5"/>
    <w:rsid w:val="00C23774"/>
    <w:rsid w:val="00C31948"/>
    <w:rsid w:val="00C365C7"/>
    <w:rsid w:val="00C4305C"/>
    <w:rsid w:val="00C435D4"/>
    <w:rsid w:val="00C43814"/>
    <w:rsid w:val="00C43D82"/>
    <w:rsid w:val="00C4495F"/>
    <w:rsid w:val="00C51357"/>
    <w:rsid w:val="00C57350"/>
    <w:rsid w:val="00C63C3F"/>
    <w:rsid w:val="00C6642D"/>
    <w:rsid w:val="00C70FC9"/>
    <w:rsid w:val="00C76A41"/>
    <w:rsid w:val="00C818AF"/>
    <w:rsid w:val="00C85C55"/>
    <w:rsid w:val="00C90F5B"/>
    <w:rsid w:val="00C97112"/>
    <w:rsid w:val="00CA467D"/>
    <w:rsid w:val="00CA6219"/>
    <w:rsid w:val="00CA7FD4"/>
    <w:rsid w:val="00CB384C"/>
    <w:rsid w:val="00CB5FBA"/>
    <w:rsid w:val="00CC1C8E"/>
    <w:rsid w:val="00CC5814"/>
    <w:rsid w:val="00CD18D0"/>
    <w:rsid w:val="00CD342A"/>
    <w:rsid w:val="00CD349D"/>
    <w:rsid w:val="00CD5A5A"/>
    <w:rsid w:val="00CE00FE"/>
    <w:rsid w:val="00CE5FE0"/>
    <w:rsid w:val="00CE7D3D"/>
    <w:rsid w:val="00CF08F7"/>
    <w:rsid w:val="00CF1929"/>
    <w:rsid w:val="00CF2A45"/>
    <w:rsid w:val="00CF4BE3"/>
    <w:rsid w:val="00D00DA9"/>
    <w:rsid w:val="00D030D5"/>
    <w:rsid w:val="00D03377"/>
    <w:rsid w:val="00D07DE3"/>
    <w:rsid w:val="00D12F29"/>
    <w:rsid w:val="00D31355"/>
    <w:rsid w:val="00D365C6"/>
    <w:rsid w:val="00D40E3F"/>
    <w:rsid w:val="00D45178"/>
    <w:rsid w:val="00D548F4"/>
    <w:rsid w:val="00D56E81"/>
    <w:rsid w:val="00D64ABA"/>
    <w:rsid w:val="00D76203"/>
    <w:rsid w:val="00D83394"/>
    <w:rsid w:val="00D869AE"/>
    <w:rsid w:val="00D91C21"/>
    <w:rsid w:val="00DA254E"/>
    <w:rsid w:val="00DA5A7B"/>
    <w:rsid w:val="00DB3A65"/>
    <w:rsid w:val="00DB7D47"/>
    <w:rsid w:val="00DB7EAB"/>
    <w:rsid w:val="00DC0323"/>
    <w:rsid w:val="00DC10A1"/>
    <w:rsid w:val="00DC1575"/>
    <w:rsid w:val="00DC3564"/>
    <w:rsid w:val="00DC69CB"/>
    <w:rsid w:val="00DC73CC"/>
    <w:rsid w:val="00DD1EDF"/>
    <w:rsid w:val="00DD5E7D"/>
    <w:rsid w:val="00DD6063"/>
    <w:rsid w:val="00DD77DF"/>
    <w:rsid w:val="00DE3189"/>
    <w:rsid w:val="00DE52CA"/>
    <w:rsid w:val="00DF5FFD"/>
    <w:rsid w:val="00E005B4"/>
    <w:rsid w:val="00E0216C"/>
    <w:rsid w:val="00E03260"/>
    <w:rsid w:val="00E14C90"/>
    <w:rsid w:val="00E21CF2"/>
    <w:rsid w:val="00E25121"/>
    <w:rsid w:val="00E264C0"/>
    <w:rsid w:val="00E3020C"/>
    <w:rsid w:val="00E32961"/>
    <w:rsid w:val="00E36BFF"/>
    <w:rsid w:val="00E53883"/>
    <w:rsid w:val="00E54DD2"/>
    <w:rsid w:val="00E60DC1"/>
    <w:rsid w:val="00E62B62"/>
    <w:rsid w:val="00E83A4D"/>
    <w:rsid w:val="00E85B3F"/>
    <w:rsid w:val="00E92E82"/>
    <w:rsid w:val="00EA5AEA"/>
    <w:rsid w:val="00EB3464"/>
    <w:rsid w:val="00EB575A"/>
    <w:rsid w:val="00EB70B0"/>
    <w:rsid w:val="00EE3B7C"/>
    <w:rsid w:val="00EE588B"/>
    <w:rsid w:val="00EF429E"/>
    <w:rsid w:val="00EF43FB"/>
    <w:rsid w:val="00EF50FE"/>
    <w:rsid w:val="00EF5C51"/>
    <w:rsid w:val="00EF7D2A"/>
    <w:rsid w:val="00F15FA1"/>
    <w:rsid w:val="00F16C64"/>
    <w:rsid w:val="00F221F9"/>
    <w:rsid w:val="00F23433"/>
    <w:rsid w:val="00F25985"/>
    <w:rsid w:val="00F32A1F"/>
    <w:rsid w:val="00F36313"/>
    <w:rsid w:val="00F439F1"/>
    <w:rsid w:val="00F52C10"/>
    <w:rsid w:val="00F52C8C"/>
    <w:rsid w:val="00F53DFD"/>
    <w:rsid w:val="00F64BC9"/>
    <w:rsid w:val="00F65023"/>
    <w:rsid w:val="00F65B24"/>
    <w:rsid w:val="00F66AFB"/>
    <w:rsid w:val="00F7584B"/>
    <w:rsid w:val="00F7747A"/>
    <w:rsid w:val="00F80669"/>
    <w:rsid w:val="00F81489"/>
    <w:rsid w:val="00F81E31"/>
    <w:rsid w:val="00FA3731"/>
    <w:rsid w:val="00FA43CC"/>
    <w:rsid w:val="00FB5481"/>
    <w:rsid w:val="00FB5E71"/>
    <w:rsid w:val="00FB7A0A"/>
    <w:rsid w:val="00FC284C"/>
    <w:rsid w:val="00FC72D6"/>
    <w:rsid w:val="00FD00D8"/>
    <w:rsid w:val="00FD18E7"/>
    <w:rsid w:val="00FD2D11"/>
    <w:rsid w:val="00FD3ADA"/>
    <w:rsid w:val="00FD573E"/>
    <w:rsid w:val="00FE4280"/>
    <w:rsid w:val="00FE497D"/>
    <w:rsid w:val="00FE4FD2"/>
    <w:rsid w:val="00FF37BD"/>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967DC"/>
  <w15:docId w15:val="{AC67AF67-5117-47D8-9A8A-E9883689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7D3"/>
    <w:rPr>
      <w:sz w:val="24"/>
    </w:rPr>
  </w:style>
  <w:style w:type="paragraph" w:styleId="Heading1">
    <w:name w:val="heading 1"/>
    <w:basedOn w:val="Normal"/>
    <w:next w:val="Normal"/>
    <w:link w:val="Heading1Char"/>
    <w:qFormat/>
    <w:rsid w:val="009477D3"/>
    <w:pPr>
      <w:keepNext/>
      <w:jc w:val="center"/>
      <w:outlineLvl w:val="0"/>
    </w:pPr>
    <w:rPr>
      <w:rFonts w:ascii="Arial Narrow" w:hAnsi="Arial Narrow"/>
      <w:b/>
      <w:caps/>
      <w:sz w:val="22"/>
    </w:rPr>
  </w:style>
  <w:style w:type="paragraph" w:styleId="Heading2">
    <w:name w:val="heading 2"/>
    <w:basedOn w:val="Normal"/>
    <w:next w:val="Normal"/>
    <w:link w:val="Heading2Char"/>
    <w:qFormat/>
    <w:rsid w:val="009477D3"/>
    <w:pPr>
      <w:keepNext/>
      <w:outlineLvl w:val="1"/>
    </w:pPr>
    <w:rPr>
      <w:rFonts w:ascii="Arial Narrow" w:hAnsi="Arial Narrow"/>
      <w:b/>
      <w:caps/>
      <w:sz w:val="22"/>
    </w:rPr>
  </w:style>
  <w:style w:type="paragraph" w:styleId="Heading4">
    <w:name w:val="heading 4"/>
    <w:basedOn w:val="Normal"/>
    <w:next w:val="Normal"/>
    <w:link w:val="Heading4Char"/>
    <w:semiHidden/>
    <w:unhideWhenUsed/>
    <w:qFormat/>
    <w:rsid w:val="007D27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8734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5477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77D3"/>
    <w:pPr>
      <w:tabs>
        <w:tab w:val="center" w:pos="4320"/>
        <w:tab w:val="right" w:pos="8640"/>
      </w:tabs>
    </w:pPr>
  </w:style>
  <w:style w:type="paragraph" w:styleId="Header">
    <w:name w:val="header"/>
    <w:basedOn w:val="Normal"/>
    <w:link w:val="HeaderChar"/>
    <w:uiPriority w:val="99"/>
    <w:rsid w:val="009477D3"/>
    <w:pPr>
      <w:tabs>
        <w:tab w:val="center" w:pos="4320"/>
        <w:tab w:val="right" w:pos="8640"/>
      </w:tabs>
    </w:pPr>
  </w:style>
  <w:style w:type="paragraph" w:styleId="BodyText">
    <w:name w:val="Body Text"/>
    <w:basedOn w:val="Normal"/>
    <w:rsid w:val="009477D3"/>
    <w:pPr>
      <w:tabs>
        <w:tab w:val="left" w:pos="14040"/>
      </w:tabs>
      <w:ind w:right="12"/>
    </w:pPr>
    <w:rPr>
      <w:rFonts w:ascii="Bookman Old Style" w:hAnsi="Bookman Old Style"/>
      <w:sz w:val="20"/>
    </w:rPr>
  </w:style>
  <w:style w:type="paragraph" w:styleId="BodyText2">
    <w:name w:val="Body Text 2"/>
    <w:basedOn w:val="Normal"/>
    <w:rsid w:val="009477D3"/>
    <w:pPr>
      <w:tabs>
        <w:tab w:val="left" w:pos="1440"/>
        <w:tab w:val="left" w:pos="2880"/>
        <w:tab w:val="left" w:pos="4320"/>
        <w:tab w:val="left" w:pos="5760"/>
        <w:tab w:val="left" w:pos="7200"/>
        <w:tab w:val="left" w:pos="11880"/>
      </w:tabs>
    </w:pPr>
    <w:rPr>
      <w:rFonts w:ascii="Bookman Old Style" w:hAnsi="Bookman Old Style"/>
      <w:b/>
    </w:rPr>
  </w:style>
  <w:style w:type="paragraph" w:styleId="BodyTextIndent">
    <w:name w:val="Body Text Indent"/>
    <w:basedOn w:val="Normal"/>
    <w:link w:val="BodyTextIndentChar"/>
    <w:rsid w:val="009477D3"/>
    <w:pPr>
      <w:tabs>
        <w:tab w:val="left" w:pos="2790"/>
      </w:tabs>
      <w:ind w:left="360"/>
    </w:pPr>
    <w:rPr>
      <w:rFonts w:ascii="Bookman Old Style" w:hAnsi="Bookman Old Style"/>
    </w:rPr>
  </w:style>
  <w:style w:type="paragraph" w:styleId="BodyText3">
    <w:name w:val="Body Text 3"/>
    <w:basedOn w:val="Normal"/>
    <w:link w:val="BodyText3Char"/>
    <w:rsid w:val="009477D3"/>
    <w:pPr>
      <w:tabs>
        <w:tab w:val="left" w:pos="8100"/>
        <w:tab w:val="left" w:pos="8640"/>
      </w:tabs>
      <w:spacing w:line="240" w:lineRule="atLeast"/>
      <w:jc w:val="center"/>
    </w:pPr>
    <w:rPr>
      <w:rFonts w:ascii="Bookman Old Style" w:hAnsi="Bookman Old Style"/>
      <w:sz w:val="20"/>
    </w:rPr>
  </w:style>
  <w:style w:type="paragraph" w:customStyle="1" w:styleId="NEWSTYLE">
    <w:name w:val="NEW STYLE"/>
    <w:basedOn w:val="Normal"/>
    <w:rsid w:val="009477D3"/>
    <w:pPr>
      <w:ind w:right="-1440"/>
    </w:pPr>
    <w:rPr>
      <w:rFonts w:ascii="Times" w:hAnsi="Times"/>
    </w:rPr>
  </w:style>
  <w:style w:type="paragraph" w:styleId="BlockText">
    <w:name w:val="Block Text"/>
    <w:basedOn w:val="Normal"/>
    <w:rsid w:val="009477D3"/>
    <w:pPr>
      <w:ind w:left="20" w:right="40"/>
    </w:pPr>
    <w:rPr>
      <w:rFonts w:ascii="Times New Roman" w:hAnsi="Times New Roman"/>
    </w:rPr>
  </w:style>
  <w:style w:type="paragraph" w:styleId="BodyTextIndent2">
    <w:name w:val="Body Text Indent 2"/>
    <w:basedOn w:val="Normal"/>
    <w:rsid w:val="009477D3"/>
    <w:pPr>
      <w:tabs>
        <w:tab w:val="left" w:pos="360"/>
      </w:tabs>
      <w:ind w:left="720" w:hanging="720"/>
    </w:pPr>
    <w:rPr>
      <w:rFonts w:ascii="Bookman Old Style" w:hAnsi="Bookman Old Style"/>
    </w:rPr>
  </w:style>
  <w:style w:type="paragraph" w:styleId="BodyTextIndent3">
    <w:name w:val="Body Text Indent 3"/>
    <w:basedOn w:val="Normal"/>
    <w:rsid w:val="009477D3"/>
    <w:pPr>
      <w:tabs>
        <w:tab w:val="left" w:pos="11880"/>
      </w:tabs>
      <w:ind w:firstLine="360"/>
    </w:pPr>
    <w:rPr>
      <w:rFonts w:ascii="Bookman Old Style" w:hAnsi="Bookman Old Style"/>
      <w:b/>
      <w:sz w:val="20"/>
    </w:rPr>
  </w:style>
  <w:style w:type="character" w:customStyle="1" w:styleId="BodyTextIndentChar">
    <w:name w:val="Body Text Indent Char"/>
    <w:basedOn w:val="DefaultParagraphFont"/>
    <w:link w:val="BodyTextIndent"/>
    <w:rsid w:val="0053083B"/>
    <w:rPr>
      <w:rFonts w:ascii="Bookman Old Style" w:hAnsi="Bookman Old Style"/>
      <w:sz w:val="24"/>
    </w:rPr>
  </w:style>
  <w:style w:type="character" w:customStyle="1" w:styleId="BodyText3Char">
    <w:name w:val="Body Text 3 Char"/>
    <w:basedOn w:val="DefaultParagraphFont"/>
    <w:link w:val="BodyText3"/>
    <w:rsid w:val="0053083B"/>
    <w:rPr>
      <w:rFonts w:ascii="Bookman Old Style" w:hAnsi="Bookman Old Style"/>
    </w:rPr>
  </w:style>
  <w:style w:type="character" w:customStyle="1" w:styleId="Heading8Char">
    <w:name w:val="Heading 8 Char"/>
    <w:basedOn w:val="DefaultParagraphFont"/>
    <w:link w:val="Heading8"/>
    <w:semiHidden/>
    <w:rsid w:val="00054770"/>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054770"/>
    <w:rPr>
      <w:sz w:val="24"/>
    </w:rPr>
  </w:style>
  <w:style w:type="paragraph" w:customStyle="1" w:styleId="PermitSectionHeading">
    <w:name w:val="Permit Section Heading"/>
    <w:basedOn w:val="Normal"/>
    <w:rsid w:val="007D6923"/>
    <w:pPr>
      <w:tabs>
        <w:tab w:val="left" w:pos="720"/>
      </w:tabs>
      <w:spacing w:line="240" w:lineRule="atLeast"/>
      <w:jc w:val="both"/>
    </w:pPr>
    <w:rPr>
      <w:rFonts w:ascii="Times" w:hAnsi="Times"/>
      <w:b/>
    </w:rPr>
  </w:style>
  <w:style w:type="character" w:customStyle="1" w:styleId="Heading1Char">
    <w:name w:val="Heading 1 Char"/>
    <w:basedOn w:val="DefaultParagraphFont"/>
    <w:link w:val="Heading1"/>
    <w:rsid w:val="00F16C64"/>
    <w:rPr>
      <w:rFonts w:ascii="Arial Narrow" w:hAnsi="Arial Narrow"/>
      <w:b/>
      <w:caps/>
      <w:sz w:val="22"/>
    </w:rPr>
  </w:style>
  <w:style w:type="character" w:customStyle="1" w:styleId="Heading2Char">
    <w:name w:val="Heading 2 Char"/>
    <w:basedOn w:val="DefaultParagraphFont"/>
    <w:link w:val="Heading2"/>
    <w:rsid w:val="00F16C64"/>
    <w:rPr>
      <w:rFonts w:ascii="Arial Narrow" w:hAnsi="Arial Narrow"/>
      <w:b/>
      <w:caps/>
      <w:sz w:val="22"/>
    </w:rPr>
  </w:style>
  <w:style w:type="character" w:customStyle="1" w:styleId="HeaderChar">
    <w:name w:val="Header Char"/>
    <w:basedOn w:val="DefaultParagraphFont"/>
    <w:link w:val="Header"/>
    <w:uiPriority w:val="99"/>
    <w:rsid w:val="00F16C64"/>
    <w:rPr>
      <w:sz w:val="24"/>
    </w:rPr>
  </w:style>
  <w:style w:type="paragraph" w:styleId="BalloonText">
    <w:name w:val="Balloon Text"/>
    <w:basedOn w:val="Normal"/>
    <w:link w:val="BalloonTextChar"/>
    <w:rsid w:val="002D46EA"/>
    <w:rPr>
      <w:rFonts w:ascii="Tahoma" w:hAnsi="Tahoma" w:cs="Tahoma"/>
      <w:sz w:val="16"/>
      <w:szCs w:val="16"/>
    </w:rPr>
  </w:style>
  <w:style w:type="character" w:customStyle="1" w:styleId="BalloonTextChar">
    <w:name w:val="Balloon Text Char"/>
    <w:basedOn w:val="DefaultParagraphFont"/>
    <w:link w:val="BalloonText"/>
    <w:rsid w:val="002D46EA"/>
    <w:rPr>
      <w:rFonts w:ascii="Tahoma" w:hAnsi="Tahoma" w:cs="Tahoma"/>
      <w:sz w:val="16"/>
      <w:szCs w:val="16"/>
    </w:rPr>
  </w:style>
  <w:style w:type="paragraph" w:styleId="ListParagraph">
    <w:name w:val="List Paragraph"/>
    <w:basedOn w:val="Normal"/>
    <w:uiPriority w:val="34"/>
    <w:qFormat/>
    <w:rsid w:val="00536F10"/>
    <w:pPr>
      <w:ind w:left="720"/>
      <w:contextualSpacing/>
    </w:pPr>
    <w:rPr>
      <w:rFonts w:ascii="Times New Roman" w:hAnsi="Times New Roman"/>
    </w:rPr>
  </w:style>
  <w:style w:type="paragraph" w:styleId="HTMLPreformatted">
    <w:name w:val="HTML Preformatted"/>
    <w:basedOn w:val="Normal"/>
    <w:link w:val="HTMLPreformattedChar"/>
    <w:uiPriority w:val="99"/>
    <w:rsid w:val="0053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uiPriority w:val="99"/>
    <w:rsid w:val="00536F10"/>
    <w:rPr>
      <w:rFonts w:ascii="Courier New" w:eastAsia="Courier New" w:hAnsi="Courier New" w:cs="Courier New"/>
    </w:rPr>
  </w:style>
  <w:style w:type="character" w:styleId="Strong">
    <w:name w:val="Strong"/>
    <w:uiPriority w:val="22"/>
    <w:qFormat/>
    <w:rsid w:val="00C03C36"/>
    <w:rPr>
      <w:b/>
      <w:bCs/>
    </w:rPr>
  </w:style>
  <w:style w:type="paragraph" w:customStyle="1" w:styleId="nooo">
    <w:name w:val="nooo"/>
    <w:basedOn w:val="Normal"/>
    <w:rsid w:val="00EA5AEA"/>
    <w:pPr>
      <w:tabs>
        <w:tab w:val="left" w:pos="900"/>
        <w:tab w:val="left" w:pos="11700"/>
      </w:tabs>
    </w:pPr>
    <w:rPr>
      <w:rFonts w:ascii="Bookman Old Style" w:hAnsi="Bookman Old Style"/>
      <w:b/>
    </w:rPr>
  </w:style>
  <w:style w:type="character" w:styleId="Hyperlink">
    <w:name w:val="Hyperlink"/>
    <w:unhideWhenUsed/>
    <w:rsid w:val="00F81489"/>
    <w:rPr>
      <w:color w:val="0000FF"/>
      <w:u w:val="single"/>
    </w:rPr>
  </w:style>
  <w:style w:type="table" w:styleId="TableGrid">
    <w:name w:val="Table Grid"/>
    <w:basedOn w:val="TableNormal"/>
    <w:uiPriority w:val="59"/>
    <w:rsid w:val="00F814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734B5"/>
    <w:rPr>
      <w:rFonts w:asciiTheme="majorHAnsi" w:eastAsiaTheme="majorEastAsia" w:hAnsiTheme="majorHAnsi" w:cstheme="majorBidi"/>
      <w:i/>
      <w:iCs/>
      <w:color w:val="243F60" w:themeColor="accent1" w:themeShade="7F"/>
      <w:sz w:val="24"/>
    </w:rPr>
  </w:style>
  <w:style w:type="character" w:customStyle="1" w:styleId="Heading4Char">
    <w:name w:val="Heading 4 Char"/>
    <w:basedOn w:val="DefaultParagraphFont"/>
    <w:link w:val="Heading4"/>
    <w:semiHidden/>
    <w:rsid w:val="007D27A3"/>
    <w:rPr>
      <w:rFonts w:asciiTheme="majorHAnsi" w:eastAsiaTheme="majorEastAsia" w:hAnsiTheme="majorHAnsi" w:cstheme="majorBidi"/>
      <w:i/>
      <w:iCs/>
      <w:color w:val="365F91" w:themeColor="accent1" w:themeShade="BF"/>
      <w:sz w:val="24"/>
    </w:rPr>
  </w:style>
  <w:style w:type="paragraph" w:styleId="FootnoteText">
    <w:name w:val="footnote text"/>
    <w:basedOn w:val="Normal"/>
    <w:link w:val="FootnoteTextChar"/>
    <w:semiHidden/>
    <w:rsid w:val="00FD00D8"/>
    <w:rPr>
      <w:sz w:val="20"/>
    </w:rPr>
  </w:style>
  <w:style w:type="character" w:customStyle="1" w:styleId="FootnoteTextChar">
    <w:name w:val="Footnote Text Char"/>
    <w:basedOn w:val="DefaultParagraphFont"/>
    <w:link w:val="FootnoteText"/>
    <w:semiHidden/>
    <w:rsid w:val="00FD00D8"/>
  </w:style>
  <w:style w:type="character" w:customStyle="1" w:styleId="Bodytext0">
    <w:name w:val="Body text_"/>
    <w:basedOn w:val="DefaultParagraphFont"/>
    <w:link w:val="BodyText5"/>
    <w:rsid w:val="00172AD0"/>
    <w:rPr>
      <w:rFonts w:ascii="Calibri" w:eastAsia="Calibri" w:hAnsi="Calibri" w:cs="Calibri"/>
      <w:shd w:val="clear" w:color="auto" w:fill="FFFFFF"/>
    </w:rPr>
  </w:style>
  <w:style w:type="paragraph" w:customStyle="1" w:styleId="BodyText5">
    <w:name w:val="Body Text5"/>
    <w:basedOn w:val="Normal"/>
    <w:link w:val="Bodytext0"/>
    <w:rsid w:val="00172AD0"/>
    <w:pPr>
      <w:widowControl w:val="0"/>
      <w:shd w:val="clear" w:color="auto" w:fill="FFFFFF"/>
      <w:spacing w:before="120" w:after="420" w:line="0" w:lineRule="atLeast"/>
      <w:ind w:hanging="760"/>
    </w:pPr>
    <w:rPr>
      <w:rFonts w:ascii="Calibri" w:eastAsia="Calibri" w:hAnsi="Calibri" w:cs="Calibri"/>
      <w:sz w:val="20"/>
    </w:rPr>
  </w:style>
  <w:style w:type="paragraph" w:customStyle="1" w:styleId="Normal2">
    <w:name w:val="Normal2"/>
    <w:basedOn w:val="Normal"/>
    <w:rsid w:val="00232826"/>
    <w:pPr>
      <w:ind w:left="720" w:hanging="720"/>
    </w:pPr>
    <w:rPr>
      <w:rFonts w:ascii="Palatino" w:hAnsi="Palatino"/>
      <w:sz w:val="20"/>
    </w:rPr>
  </w:style>
  <w:style w:type="paragraph" w:customStyle="1" w:styleId="Normann">
    <w:name w:val="Normann"/>
    <w:basedOn w:val="Normal"/>
    <w:rsid w:val="00AC3F8C"/>
    <w:pPr>
      <w:tabs>
        <w:tab w:val="left" w:pos="900"/>
        <w:tab w:val="left" w:pos="11700"/>
      </w:tabs>
    </w:pPr>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3813">
      <w:bodyDiv w:val="1"/>
      <w:marLeft w:val="0"/>
      <w:marRight w:val="0"/>
      <w:marTop w:val="0"/>
      <w:marBottom w:val="0"/>
      <w:divBdr>
        <w:top w:val="none" w:sz="0" w:space="0" w:color="auto"/>
        <w:left w:val="none" w:sz="0" w:space="0" w:color="auto"/>
        <w:bottom w:val="none" w:sz="0" w:space="0" w:color="auto"/>
        <w:right w:val="none" w:sz="0" w:space="0" w:color="auto"/>
      </w:divBdr>
    </w:div>
    <w:div w:id="139152882">
      <w:bodyDiv w:val="1"/>
      <w:marLeft w:val="0"/>
      <w:marRight w:val="0"/>
      <w:marTop w:val="0"/>
      <w:marBottom w:val="0"/>
      <w:divBdr>
        <w:top w:val="none" w:sz="0" w:space="0" w:color="auto"/>
        <w:left w:val="none" w:sz="0" w:space="0" w:color="auto"/>
        <w:bottom w:val="none" w:sz="0" w:space="0" w:color="auto"/>
        <w:right w:val="none" w:sz="0" w:space="0" w:color="auto"/>
      </w:divBdr>
    </w:div>
    <w:div w:id="329908876">
      <w:bodyDiv w:val="1"/>
      <w:marLeft w:val="0"/>
      <w:marRight w:val="0"/>
      <w:marTop w:val="0"/>
      <w:marBottom w:val="0"/>
      <w:divBdr>
        <w:top w:val="none" w:sz="0" w:space="0" w:color="auto"/>
        <w:left w:val="none" w:sz="0" w:space="0" w:color="auto"/>
        <w:bottom w:val="none" w:sz="0" w:space="0" w:color="auto"/>
        <w:right w:val="none" w:sz="0" w:space="0" w:color="auto"/>
      </w:divBdr>
    </w:div>
    <w:div w:id="385103244">
      <w:bodyDiv w:val="1"/>
      <w:marLeft w:val="0"/>
      <w:marRight w:val="0"/>
      <w:marTop w:val="0"/>
      <w:marBottom w:val="0"/>
      <w:divBdr>
        <w:top w:val="none" w:sz="0" w:space="0" w:color="auto"/>
        <w:left w:val="none" w:sz="0" w:space="0" w:color="auto"/>
        <w:bottom w:val="none" w:sz="0" w:space="0" w:color="auto"/>
        <w:right w:val="none" w:sz="0" w:space="0" w:color="auto"/>
      </w:divBdr>
    </w:div>
    <w:div w:id="433986952">
      <w:bodyDiv w:val="1"/>
      <w:marLeft w:val="0"/>
      <w:marRight w:val="0"/>
      <w:marTop w:val="0"/>
      <w:marBottom w:val="0"/>
      <w:divBdr>
        <w:top w:val="none" w:sz="0" w:space="0" w:color="auto"/>
        <w:left w:val="none" w:sz="0" w:space="0" w:color="auto"/>
        <w:bottom w:val="none" w:sz="0" w:space="0" w:color="auto"/>
        <w:right w:val="none" w:sz="0" w:space="0" w:color="auto"/>
      </w:divBdr>
    </w:div>
    <w:div w:id="446504515">
      <w:bodyDiv w:val="1"/>
      <w:marLeft w:val="0"/>
      <w:marRight w:val="0"/>
      <w:marTop w:val="0"/>
      <w:marBottom w:val="0"/>
      <w:divBdr>
        <w:top w:val="none" w:sz="0" w:space="0" w:color="auto"/>
        <w:left w:val="none" w:sz="0" w:space="0" w:color="auto"/>
        <w:bottom w:val="none" w:sz="0" w:space="0" w:color="auto"/>
        <w:right w:val="none" w:sz="0" w:space="0" w:color="auto"/>
      </w:divBdr>
    </w:div>
    <w:div w:id="543712852">
      <w:bodyDiv w:val="1"/>
      <w:marLeft w:val="0"/>
      <w:marRight w:val="0"/>
      <w:marTop w:val="0"/>
      <w:marBottom w:val="0"/>
      <w:divBdr>
        <w:top w:val="none" w:sz="0" w:space="0" w:color="auto"/>
        <w:left w:val="none" w:sz="0" w:space="0" w:color="auto"/>
        <w:bottom w:val="none" w:sz="0" w:space="0" w:color="auto"/>
        <w:right w:val="none" w:sz="0" w:space="0" w:color="auto"/>
      </w:divBdr>
    </w:div>
    <w:div w:id="674190241">
      <w:bodyDiv w:val="1"/>
      <w:marLeft w:val="0"/>
      <w:marRight w:val="0"/>
      <w:marTop w:val="0"/>
      <w:marBottom w:val="0"/>
      <w:divBdr>
        <w:top w:val="none" w:sz="0" w:space="0" w:color="auto"/>
        <w:left w:val="none" w:sz="0" w:space="0" w:color="auto"/>
        <w:bottom w:val="none" w:sz="0" w:space="0" w:color="auto"/>
        <w:right w:val="none" w:sz="0" w:space="0" w:color="auto"/>
      </w:divBdr>
    </w:div>
    <w:div w:id="1083835503">
      <w:bodyDiv w:val="1"/>
      <w:marLeft w:val="0"/>
      <w:marRight w:val="0"/>
      <w:marTop w:val="0"/>
      <w:marBottom w:val="0"/>
      <w:divBdr>
        <w:top w:val="none" w:sz="0" w:space="0" w:color="auto"/>
        <w:left w:val="none" w:sz="0" w:space="0" w:color="auto"/>
        <w:bottom w:val="none" w:sz="0" w:space="0" w:color="auto"/>
        <w:right w:val="none" w:sz="0" w:space="0" w:color="auto"/>
      </w:divBdr>
    </w:div>
    <w:div w:id="1185098198">
      <w:bodyDiv w:val="1"/>
      <w:marLeft w:val="0"/>
      <w:marRight w:val="0"/>
      <w:marTop w:val="0"/>
      <w:marBottom w:val="0"/>
      <w:divBdr>
        <w:top w:val="none" w:sz="0" w:space="0" w:color="auto"/>
        <w:left w:val="none" w:sz="0" w:space="0" w:color="auto"/>
        <w:bottom w:val="none" w:sz="0" w:space="0" w:color="auto"/>
        <w:right w:val="none" w:sz="0" w:space="0" w:color="auto"/>
      </w:divBdr>
    </w:div>
    <w:div w:id="1259364565">
      <w:bodyDiv w:val="1"/>
      <w:marLeft w:val="0"/>
      <w:marRight w:val="0"/>
      <w:marTop w:val="0"/>
      <w:marBottom w:val="0"/>
      <w:divBdr>
        <w:top w:val="none" w:sz="0" w:space="0" w:color="auto"/>
        <w:left w:val="none" w:sz="0" w:space="0" w:color="auto"/>
        <w:bottom w:val="none" w:sz="0" w:space="0" w:color="auto"/>
        <w:right w:val="none" w:sz="0" w:space="0" w:color="auto"/>
      </w:divBdr>
    </w:div>
    <w:div w:id="1285501268">
      <w:bodyDiv w:val="1"/>
      <w:marLeft w:val="0"/>
      <w:marRight w:val="0"/>
      <w:marTop w:val="0"/>
      <w:marBottom w:val="0"/>
      <w:divBdr>
        <w:top w:val="none" w:sz="0" w:space="0" w:color="auto"/>
        <w:left w:val="none" w:sz="0" w:space="0" w:color="auto"/>
        <w:bottom w:val="none" w:sz="0" w:space="0" w:color="auto"/>
        <w:right w:val="none" w:sz="0" w:space="0" w:color="auto"/>
      </w:divBdr>
    </w:div>
    <w:div w:id="1314027231">
      <w:bodyDiv w:val="1"/>
      <w:marLeft w:val="0"/>
      <w:marRight w:val="0"/>
      <w:marTop w:val="0"/>
      <w:marBottom w:val="0"/>
      <w:divBdr>
        <w:top w:val="none" w:sz="0" w:space="0" w:color="auto"/>
        <w:left w:val="none" w:sz="0" w:space="0" w:color="auto"/>
        <w:bottom w:val="none" w:sz="0" w:space="0" w:color="auto"/>
        <w:right w:val="none" w:sz="0" w:space="0" w:color="auto"/>
      </w:divBdr>
    </w:div>
    <w:div w:id="1413355668">
      <w:bodyDiv w:val="1"/>
      <w:marLeft w:val="0"/>
      <w:marRight w:val="0"/>
      <w:marTop w:val="0"/>
      <w:marBottom w:val="0"/>
      <w:divBdr>
        <w:top w:val="none" w:sz="0" w:space="0" w:color="auto"/>
        <w:left w:val="none" w:sz="0" w:space="0" w:color="auto"/>
        <w:bottom w:val="none" w:sz="0" w:space="0" w:color="auto"/>
        <w:right w:val="none" w:sz="0" w:space="0" w:color="auto"/>
      </w:divBdr>
    </w:div>
    <w:div w:id="1505822953">
      <w:bodyDiv w:val="1"/>
      <w:marLeft w:val="0"/>
      <w:marRight w:val="0"/>
      <w:marTop w:val="0"/>
      <w:marBottom w:val="0"/>
      <w:divBdr>
        <w:top w:val="none" w:sz="0" w:space="0" w:color="auto"/>
        <w:left w:val="none" w:sz="0" w:space="0" w:color="auto"/>
        <w:bottom w:val="none" w:sz="0" w:space="0" w:color="auto"/>
        <w:right w:val="none" w:sz="0" w:space="0" w:color="auto"/>
      </w:divBdr>
    </w:div>
    <w:div w:id="1566525734">
      <w:bodyDiv w:val="1"/>
      <w:marLeft w:val="0"/>
      <w:marRight w:val="0"/>
      <w:marTop w:val="0"/>
      <w:marBottom w:val="0"/>
      <w:divBdr>
        <w:top w:val="none" w:sz="0" w:space="0" w:color="auto"/>
        <w:left w:val="none" w:sz="0" w:space="0" w:color="auto"/>
        <w:bottom w:val="none" w:sz="0" w:space="0" w:color="auto"/>
        <w:right w:val="none" w:sz="0" w:space="0" w:color="auto"/>
      </w:divBdr>
    </w:div>
    <w:div w:id="1566648937">
      <w:bodyDiv w:val="1"/>
      <w:marLeft w:val="0"/>
      <w:marRight w:val="0"/>
      <w:marTop w:val="0"/>
      <w:marBottom w:val="0"/>
      <w:divBdr>
        <w:top w:val="none" w:sz="0" w:space="0" w:color="auto"/>
        <w:left w:val="none" w:sz="0" w:space="0" w:color="auto"/>
        <w:bottom w:val="none" w:sz="0" w:space="0" w:color="auto"/>
        <w:right w:val="none" w:sz="0" w:space="0" w:color="auto"/>
      </w:divBdr>
    </w:div>
    <w:div w:id="2002076946">
      <w:bodyDiv w:val="1"/>
      <w:marLeft w:val="0"/>
      <w:marRight w:val="0"/>
      <w:marTop w:val="0"/>
      <w:marBottom w:val="0"/>
      <w:divBdr>
        <w:top w:val="none" w:sz="0" w:space="0" w:color="auto"/>
        <w:left w:val="none" w:sz="0" w:space="0" w:color="auto"/>
        <w:bottom w:val="none" w:sz="0" w:space="0" w:color="auto"/>
        <w:right w:val="none" w:sz="0" w:space="0" w:color="auto"/>
      </w:divBdr>
    </w:div>
    <w:div w:id="206517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pa.gov/compliance/final-national-pollutant-discharge-elimination-system-npdes-electronic-reporting-r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eq.nc.gov/about/divisions/water-resources/edmr" TargetMode="External"/><Relationship Id="rId4" Type="http://schemas.openxmlformats.org/officeDocument/2006/relationships/settings" Target="settings.xml"/><Relationship Id="rId9" Type="http://schemas.openxmlformats.org/officeDocument/2006/relationships/hyperlink" Target="http://deq.nc.gov/about/divisions/water-resources/edm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833538-D729-4C4E-A534-45023075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5946</TotalTime>
  <Pages>9</Pages>
  <Words>2914</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A.(1.)	EFFLUENT LIMITATIONS AND MONITORING REQUIREMENTS - SUMMER (April 1 - October 31)	Permit No. NC0062740</vt:lpstr>
    </vt:vector>
  </TitlesOfParts>
  <Company>DWQ</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EFFLUENT LIMITATIONS AND MONITORING REQUIREMENTS - SUMMER (April 1 - October 31)	Permit No. NC0062740</dc:title>
  <dc:creator>Chernikov, Sergei</dc:creator>
  <cp:lastModifiedBy>Chernikov, Sergei</cp:lastModifiedBy>
  <cp:revision>19</cp:revision>
  <cp:lastPrinted>2018-12-17T15:22:00Z</cp:lastPrinted>
  <dcterms:created xsi:type="dcterms:W3CDTF">2022-04-01T16:46:00Z</dcterms:created>
  <dcterms:modified xsi:type="dcterms:W3CDTF">2022-07-15T13:47:00Z</dcterms:modified>
</cp:coreProperties>
</file>