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AB6" w:rsidRPr="00A30AB6" w:rsidRDefault="00A30AB6" w:rsidP="00A30AB6">
      <w:pPr>
        <w:pStyle w:val="Heading1"/>
        <w:jc w:val="left"/>
        <w:rPr>
          <w:rFonts w:ascii="Calibri" w:hAnsi="Calibri"/>
          <w:b w:val="0"/>
          <w:bCs/>
          <w:sz w:val="24"/>
        </w:rPr>
      </w:pPr>
    </w:p>
    <w:p w:rsidR="00A30AB6" w:rsidRDefault="00A30AB6" w:rsidP="00A30AB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rPr>
          <w:color w:val="000000"/>
          <w:sz w:val="22"/>
        </w:rPr>
      </w:pPr>
    </w:p>
    <w:p w:rsidR="00B063BD" w:rsidRDefault="00B063BD" w:rsidP="00A30AB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center"/>
        <w:rPr>
          <w:color w:val="000000"/>
          <w:sz w:val="22"/>
        </w:rPr>
      </w:pPr>
    </w:p>
    <w:p w:rsidR="00B063BD" w:rsidRDefault="00B063BD" w:rsidP="00A30AB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center"/>
        <w:rPr>
          <w:color w:val="000000"/>
          <w:sz w:val="22"/>
        </w:rPr>
      </w:pPr>
    </w:p>
    <w:p w:rsidR="00B063BD" w:rsidRDefault="00B063BD" w:rsidP="00A30AB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center"/>
        <w:rPr>
          <w:color w:val="000000"/>
          <w:sz w:val="22"/>
        </w:rPr>
      </w:pPr>
    </w:p>
    <w:p w:rsidR="00A30AB6" w:rsidRDefault="00A30AB6" w:rsidP="00A30AB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center"/>
        <w:rPr>
          <w:color w:val="000000"/>
          <w:sz w:val="22"/>
        </w:rPr>
      </w:pPr>
      <w:r>
        <w:rPr>
          <w:color w:val="000000"/>
          <w:sz w:val="22"/>
        </w:rPr>
        <w:t>Date:</w:t>
      </w:r>
    </w:p>
    <w:p w:rsidR="00A30AB6" w:rsidRDefault="00A30AB6" w:rsidP="00A30AB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rPr>
          <w:color w:val="000000"/>
          <w:sz w:val="22"/>
        </w:rPr>
      </w:pPr>
    </w:p>
    <w:p w:rsidR="00A30AB6" w:rsidRDefault="00A30AB6" w:rsidP="00A30AB6">
      <w:pPr>
        <w:widowControl w:val="0"/>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rPr>
          <w:color w:val="000000"/>
        </w:rPr>
      </w:pPr>
      <w:r>
        <w:rPr>
          <w:color w:val="000000"/>
        </w:rPr>
        <w:t>Authorized Person</w:t>
      </w:r>
    </w:p>
    <w:p w:rsidR="00A30AB6" w:rsidRDefault="00A30AB6" w:rsidP="00A30AB6">
      <w:pPr>
        <w:widowControl w:val="0"/>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pPr>
      <w:r>
        <w:rPr>
          <w:color w:val="000000"/>
        </w:rPr>
        <w:t>Title:</w:t>
      </w:r>
    </w:p>
    <w:p w:rsidR="00A30AB6" w:rsidRDefault="00A30AB6" w:rsidP="00A30AB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pPr>
      <w:r>
        <w:rPr>
          <w:color w:val="000000"/>
        </w:rPr>
        <w:t>Company’s Name</w:t>
      </w:r>
    </w:p>
    <w:p w:rsidR="00A30AB6" w:rsidRDefault="00A30AB6" w:rsidP="00A30AB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rPr>
          <w:color w:val="000000"/>
        </w:rPr>
      </w:pPr>
      <w:r>
        <w:rPr>
          <w:color w:val="000000"/>
        </w:rPr>
        <w:t>Address</w:t>
      </w:r>
    </w:p>
    <w:p w:rsidR="00A30AB6" w:rsidRDefault="00A30AB6" w:rsidP="00A30AB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rPr>
          <w:color w:val="000000"/>
        </w:rPr>
      </w:pPr>
      <w:r>
        <w:rPr>
          <w:color w:val="000000"/>
        </w:rPr>
        <w:t>City, State Zip</w:t>
      </w:r>
    </w:p>
    <w:p w:rsidR="00A30AB6" w:rsidRDefault="00A30AB6" w:rsidP="00A30AB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rPr>
          <w:color w:val="000000"/>
        </w:rPr>
      </w:pPr>
    </w:p>
    <w:p w:rsidR="00A30AB6" w:rsidRDefault="00A30AB6" w:rsidP="00A30AB6">
      <w:pPr>
        <w:widowControl w:val="0"/>
        <w:tabs>
          <w:tab w:val="left" w:pos="180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pPr>
      <w:r>
        <w:t>Subject:</w:t>
      </w:r>
      <w:r>
        <w:tab/>
        <w:t>Receipt of Notice of Intent to Construct</w:t>
      </w:r>
    </w:p>
    <w:p w:rsidR="00A30AB6" w:rsidRDefault="00A30AB6" w:rsidP="00A30AB6">
      <w:pPr>
        <w:widowControl w:val="0"/>
        <w:tabs>
          <w:tab w:val="left" w:pos="180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pPr>
      <w:r>
        <w:tab/>
        <w:t>Tracking No.</w:t>
      </w:r>
    </w:p>
    <w:p w:rsidR="00A30AB6" w:rsidRDefault="00A30AB6" w:rsidP="00A30AB6">
      <w:pPr>
        <w:widowControl w:val="0"/>
        <w:tabs>
          <w:tab w:val="left" w:pos="180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pPr>
      <w:r>
        <w:tab/>
        <w:t>Company’s Name</w:t>
      </w:r>
    </w:p>
    <w:p w:rsidR="00A30AB6" w:rsidRDefault="00A30AB6" w:rsidP="00A30AB6">
      <w:pPr>
        <w:widowControl w:val="0"/>
        <w:tabs>
          <w:tab w:val="left" w:pos="180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pPr>
      <w:r>
        <w:tab/>
        <w:t>Facility ID No., City, County, Permit No.</w:t>
      </w:r>
    </w:p>
    <w:p w:rsidR="00A30AB6" w:rsidRDefault="00A30AB6" w:rsidP="00A30AB6">
      <w:pPr>
        <w:pStyle w:val="BodyText3"/>
        <w:rPr>
          <w:sz w:val="24"/>
        </w:rPr>
      </w:pPr>
    </w:p>
    <w:p w:rsidR="00A30AB6" w:rsidRDefault="00A30AB6" w:rsidP="00A30AB6">
      <w:pPr>
        <w:pStyle w:val="BodyText3"/>
        <w:rPr>
          <w:sz w:val="24"/>
        </w:rPr>
      </w:pPr>
      <w:r>
        <w:rPr>
          <w:sz w:val="24"/>
        </w:rPr>
        <w:t>Dear:</w:t>
      </w:r>
    </w:p>
    <w:p w:rsidR="00A30AB6" w:rsidRDefault="00A30AB6" w:rsidP="00A30AB6">
      <w:pPr>
        <w:pStyle w:val="BodyText3"/>
        <w:ind w:right="0"/>
        <w:rPr>
          <w:sz w:val="24"/>
        </w:rPr>
      </w:pPr>
    </w:p>
    <w:p w:rsidR="00A30AB6" w:rsidRDefault="00A30AB6" w:rsidP="00A30AB6">
      <w:pPr>
        <w:pStyle w:val="BodyText3"/>
        <w:rPr>
          <w:sz w:val="24"/>
        </w:rPr>
      </w:pPr>
      <w:r>
        <w:rPr>
          <w:sz w:val="24"/>
        </w:rPr>
        <w:t xml:space="preserve">Your request (Notice of Intent to construct -Tracking No. </w:t>
      </w:r>
      <w:proofErr w:type="spellStart"/>
      <w:r>
        <w:rPr>
          <w:sz w:val="24"/>
        </w:rPr>
        <w:t>xxxx</w:t>
      </w:r>
      <w:proofErr w:type="spellEnd"/>
      <w:r>
        <w:rPr>
          <w:sz w:val="24"/>
        </w:rPr>
        <w:t>) for the (Company’s Name, Address, County, NC) was received by this Division on xxx.</w:t>
      </w:r>
    </w:p>
    <w:p w:rsidR="00A30AB6" w:rsidRDefault="00A30AB6" w:rsidP="00A30AB6">
      <w:pPr>
        <w:rPr>
          <w:color w:val="000000"/>
        </w:rPr>
      </w:pPr>
    </w:p>
    <w:p w:rsidR="00A30AB6" w:rsidRDefault="00A30AB6" w:rsidP="00A30AB6">
      <w:pPr>
        <w:pStyle w:val="BodyText"/>
        <w:ind w:right="-720"/>
        <w:rPr>
          <w:sz w:val="24"/>
        </w:rPr>
      </w:pPr>
      <w:r>
        <w:rPr>
          <w:sz w:val="24"/>
        </w:rPr>
        <w:t>Pursuant to NC General Statute 143-215.108A(b) and (j), submittal of your Notice of Intent to construct must include all of the following items and the processing fee of $200.00.</w:t>
      </w:r>
    </w:p>
    <w:p w:rsidR="00A30AB6" w:rsidRDefault="00A30AB6" w:rsidP="00A30AB6">
      <w:pPr>
        <w:rPr>
          <w:color w:val="000000"/>
        </w:rPr>
      </w:pPr>
    </w:p>
    <w:tbl>
      <w:tblPr>
        <w:tblW w:w="92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396"/>
        <w:gridCol w:w="902"/>
        <w:gridCol w:w="905"/>
      </w:tblGrid>
      <w:tr w:rsidR="00A30AB6" w:rsidTr="001E67A6">
        <w:trPr>
          <w:cantSplit/>
          <w:trHeight w:val="278"/>
          <w:tblHeader/>
        </w:trPr>
        <w:tc>
          <w:tcPr>
            <w:tcW w:w="7398" w:type="dxa"/>
            <w:vMerge w:val="restart"/>
          </w:tcPr>
          <w:p w:rsidR="00A30AB6" w:rsidRPr="001E67A6" w:rsidRDefault="00A30AB6" w:rsidP="001E67A6">
            <w:pPr>
              <w:pStyle w:val="Heading2"/>
              <w:rPr>
                <w:sz w:val="24"/>
              </w:rPr>
            </w:pPr>
            <w:r w:rsidRPr="001E67A6">
              <w:rPr>
                <w:sz w:val="24"/>
              </w:rPr>
              <w:t>Required Items</w:t>
            </w:r>
          </w:p>
          <w:p w:rsidR="00A30AB6" w:rsidRDefault="00A30AB6" w:rsidP="001E67A6"/>
        </w:tc>
        <w:tc>
          <w:tcPr>
            <w:tcW w:w="1805" w:type="dxa"/>
            <w:gridSpan w:val="2"/>
          </w:tcPr>
          <w:p w:rsidR="00A30AB6" w:rsidRPr="001E67A6" w:rsidRDefault="00A30AB6" w:rsidP="001E67A6">
            <w:pPr>
              <w:pStyle w:val="Heading3"/>
              <w:rPr>
                <w:sz w:val="24"/>
              </w:rPr>
            </w:pPr>
            <w:r w:rsidRPr="001E67A6">
              <w:rPr>
                <w:sz w:val="24"/>
              </w:rPr>
              <w:t>Received</w:t>
            </w:r>
          </w:p>
        </w:tc>
      </w:tr>
      <w:tr w:rsidR="00A30AB6" w:rsidTr="001E67A6">
        <w:trPr>
          <w:cantSplit/>
          <w:trHeight w:val="277"/>
          <w:tblHeader/>
        </w:trPr>
        <w:tc>
          <w:tcPr>
            <w:tcW w:w="7398" w:type="dxa"/>
            <w:vMerge/>
          </w:tcPr>
          <w:p w:rsidR="00A30AB6" w:rsidRPr="001E67A6" w:rsidRDefault="00A30AB6" w:rsidP="001E67A6">
            <w:pPr>
              <w:pStyle w:val="Heading2"/>
              <w:rPr>
                <w:sz w:val="24"/>
              </w:rPr>
            </w:pPr>
          </w:p>
        </w:tc>
        <w:tc>
          <w:tcPr>
            <w:tcW w:w="902" w:type="dxa"/>
          </w:tcPr>
          <w:p w:rsidR="00A30AB6" w:rsidRPr="001E67A6" w:rsidRDefault="00A30AB6" w:rsidP="001E67A6">
            <w:pPr>
              <w:pStyle w:val="Heading3"/>
              <w:rPr>
                <w:sz w:val="24"/>
              </w:rPr>
            </w:pPr>
            <w:r w:rsidRPr="001E67A6">
              <w:rPr>
                <w:sz w:val="24"/>
              </w:rPr>
              <w:t>Yes</w:t>
            </w:r>
          </w:p>
        </w:tc>
        <w:tc>
          <w:tcPr>
            <w:tcW w:w="903" w:type="dxa"/>
          </w:tcPr>
          <w:p w:rsidR="00A30AB6" w:rsidRDefault="00A30AB6" w:rsidP="001E67A6">
            <w:pPr>
              <w:jc w:val="center"/>
              <w:rPr>
                <w:b/>
                <w:bCs/>
              </w:rPr>
            </w:pPr>
            <w:r>
              <w:rPr>
                <w:b/>
                <w:bCs/>
              </w:rPr>
              <w:t>No</w:t>
            </w:r>
          </w:p>
        </w:tc>
      </w:tr>
      <w:tr w:rsidR="00A30AB6" w:rsidTr="001E67A6">
        <w:tc>
          <w:tcPr>
            <w:tcW w:w="7398" w:type="dxa"/>
          </w:tcPr>
          <w:p w:rsidR="00A30AB6" w:rsidRDefault="00A30AB6" w:rsidP="001E67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cs="Times New Roman"/>
              </w:rPr>
            </w:pPr>
            <w:r>
              <w:rPr>
                <w:rFonts w:ascii="Times New Roman" w:eastAsia="Times New Roman" w:hAnsi="Times New Roman" w:cs="Times New Roman"/>
              </w:rPr>
              <w:t>The name and location of the facility and the name and address of the permittee.</w:t>
            </w:r>
          </w:p>
        </w:tc>
        <w:tc>
          <w:tcPr>
            <w:tcW w:w="900" w:type="dxa"/>
          </w:tcPr>
          <w:p w:rsidR="00A30AB6" w:rsidRDefault="00A30AB6" w:rsidP="001E67A6"/>
        </w:tc>
        <w:tc>
          <w:tcPr>
            <w:tcW w:w="905" w:type="dxa"/>
          </w:tcPr>
          <w:p w:rsidR="00A30AB6" w:rsidRDefault="00A30AB6" w:rsidP="001E67A6"/>
        </w:tc>
      </w:tr>
      <w:tr w:rsidR="00A30AB6" w:rsidTr="001E67A6">
        <w:tc>
          <w:tcPr>
            <w:tcW w:w="7398" w:type="dxa"/>
          </w:tcPr>
          <w:p w:rsidR="00A30AB6" w:rsidRDefault="00A30AB6" w:rsidP="001E67A6">
            <w:pPr>
              <w:rPr>
                <w:sz w:val="20"/>
              </w:rPr>
            </w:pPr>
            <w:r>
              <w:rPr>
                <w:sz w:val="20"/>
              </w:rPr>
              <w:t>The permit number of each permit issued under G.S. 143-215.108 (by DAQ) for the facility.</w:t>
            </w:r>
          </w:p>
        </w:tc>
        <w:tc>
          <w:tcPr>
            <w:tcW w:w="900" w:type="dxa"/>
          </w:tcPr>
          <w:p w:rsidR="00A30AB6" w:rsidRDefault="00A30AB6" w:rsidP="001E67A6"/>
        </w:tc>
        <w:tc>
          <w:tcPr>
            <w:tcW w:w="905" w:type="dxa"/>
          </w:tcPr>
          <w:p w:rsidR="00A30AB6" w:rsidRDefault="00A30AB6" w:rsidP="001E67A6"/>
        </w:tc>
      </w:tr>
      <w:tr w:rsidR="00A30AB6" w:rsidTr="001E67A6">
        <w:tc>
          <w:tcPr>
            <w:tcW w:w="7398" w:type="dxa"/>
          </w:tcPr>
          <w:p w:rsidR="00A30AB6" w:rsidRDefault="00A30AB6" w:rsidP="001E67A6">
            <w:pPr>
              <w:rPr>
                <w:sz w:val="20"/>
              </w:rPr>
            </w:pPr>
            <w:r>
              <w:rPr>
                <w:sz w:val="20"/>
              </w:rPr>
              <w:t>The nature of the air contaminant sources and equipment associated with the proposed modification of the permit.</w:t>
            </w:r>
          </w:p>
        </w:tc>
        <w:tc>
          <w:tcPr>
            <w:tcW w:w="900" w:type="dxa"/>
          </w:tcPr>
          <w:p w:rsidR="00A30AB6" w:rsidRDefault="00A30AB6" w:rsidP="001E67A6"/>
        </w:tc>
        <w:tc>
          <w:tcPr>
            <w:tcW w:w="905" w:type="dxa"/>
          </w:tcPr>
          <w:p w:rsidR="00A30AB6" w:rsidRDefault="00A30AB6" w:rsidP="001E67A6"/>
        </w:tc>
      </w:tr>
      <w:tr w:rsidR="00A30AB6" w:rsidTr="001E67A6">
        <w:tc>
          <w:tcPr>
            <w:tcW w:w="7398" w:type="dxa"/>
          </w:tcPr>
          <w:p w:rsidR="00A30AB6" w:rsidRDefault="00A30AB6" w:rsidP="001E67A6">
            <w:pPr>
              <w:rPr>
                <w:sz w:val="20"/>
              </w:rPr>
            </w:pPr>
            <w:r>
              <w:rPr>
                <w:sz w:val="20"/>
              </w:rPr>
              <w:t>An estimate of total regulated air contaminant emissions associated with the proposed modification of the permit.</w:t>
            </w:r>
          </w:p>
        </w:tc>
        <w:tc>
          <w:tcPr>
            <w:tcW w:w="900" w:type="dxa"/>
          </w:tcPr>
          <w:p w:rsidR="00A30AB6" w:rsidRDefault="00A30AB6" w:rsidP="001E67A6"/>
        </w:tc>
        <w:tc>
          <w:tcPr>
            <w:tcW w:w="905" w:type="dxa"/>
          </w:tcPr>
          <w:p w:rsidR="00A30AB6" w:rsidRDefault="00A30AB6" w:rsidP="001E67A6"/>
        </w:tc>
      </w:tr>
      <w:tr w:rsidR="00A30AB6" w:rsidTr="001E67A6">
        <w:tc>
          <w:tcPr>
            <w:tcW w:w="7398" w:type="dxa"/>
          </w:tcPr>
          <w:p w:rsidR="00A30AB6" w:rsidRDefault="00A30AB6" w:rsidP="001E67A6">
            <w:pPr>
              <w:rPr>
                <w:sz w:val="20"/>
              </w:rPr>
            </w:pPr>
            <w:r>
              <w:rPr>
                <w:sz w:val="20"/>
              </w:rPr>
              <w:t>The air cleaning devices that are to be employed to address each of the air contaminant sources associated with the modification of the permit.</w:t>
            </w:r>
          </w:p>
        </w:tc>
        <w:tc>
          <w:tcPr>
            <w:tcW w:w="900" w:type="dxa"/>
          </w:tcPr>
          <w:p w:rsidR="00A30AB6" w:rsidRDefault="00A30AB6" w:rsidP="001E67A6"/>
        </w:tc>
        <w:tc>
          <w:tcPr>
            <w:tcW w:w="905" w:type="dxa"/>
          </w:tcPr>
          <w:p w:rsidR="00A30AB6" w:rsidRDefault="00A30AB6" w:rsidP="001E67A6"/>
        </w:tc>
      </w:tr>
      <w:tr w:rsidR="00A30AB6" w:rsidTr="001E67A6">
        <w:tc>
          <w:tcPr>
            <w:tcW w:w="7398" w:type="dxa"/>
          </w:tcPr>
          <w:p w:rsidR="00A30AB6" w:rsidRDefault="00A30AB6" w:rsidP="001E67A6">
            <w:pPr>
              <w:rPr>
                <w:sz w:val="20"/>
              </w:rPr>
            </w:pPr>
            <w:r>
              <w:rPr>
                <w:sz w:val="20"/>
              </w:rPr>
              <w:t>The schedule for alteration or expansion of the facility associated with the proposed modification of the permit</w:t>
            </w:r>
          </w:p>
        </w:tc>
        <w:tc>
          <w:tcPr>
            <w:tcW w:w="900" w:type="dxa"/>
          </w:tcPr>
          <w:p w:rsidR="00A30AB6" w:rsidRDefault="00A30AB6" w:rsidP="001E67A6"/>
        </w:tc>
        <w:tc>
          <w:tcPr>
            <w:tcW w:w="905" w:type="dxa"/>
          </w:tcPr>
          <w:p w:rsidR="00A30AB6" w:rsidRDefault="00A30AB6" w:rsidP="001E67A6"/>
        </w:tc>
      </w:tr>
      <w:tr w:rsidR="00A30AB6" w:rsidTr="001E67A6">
        <w:tc>
          <w:tcPr>
            <w:tcW w:w="7398" w:type="dxa"/>
          </w:tcPr>
          <w:p w:rsidR="00A30AB6" w:rsidRDefault="00A30AB6" w:rsidP="001E67A6">
            <w:pPr>
              <w:rPr>
                <w:sz w:val="20"/>
              </w:rPr>
            </w:pPr>
            <w:r>
              <w:rPr>
                <w:sz w:val="20"/>
              </w:rPr>
              <w:t>An acknowledgment by the permittee that the air contaminant sources, equipment, and associated air cleaning devices may not be operated in a manner that alters the emission of any air contaminant until the permittee has obtained a modified permit under G.S. 143-215.108</w:t>
            </w:r>
          </w:p>
        </w:tc>
        <w:tc>
          <w:tcPr>
            <w:tcW w:w="900" w:type="dxa"/>
          </w:tcPr>
          <w:p w:rsidR="00A30AB6" w:rsidRDefault="00A30AB6" w:rsidP="001E67A6"/>
        </w:tc>
        <w:tc>
          <w:tcPr>
            <w:tcW w:w="905" w:type="dxa"/>
          </w:tcPr>
          <w:p w:rsidR="00A30AB6" w:rsidRDefault="00A30AB6" w:rsidP="001E67A6"/>
        </w:tc>
      </w:tr>
      <w:tr w:rsidR="00A30AB6" w:rsidTr="001E67A6">
        <w:trPr>
          <w:cantSplit/>
        </w:trPr>
        <w:tc>
          <w:tcPr>
            <w:tcW w:w="7398" w:type="dxa"/>
          </w:tcPr>
          <w:p w:rsidR="00A30AB6" w:rsidRDefault="00A30AB6" w:rsidP="001E67A6">
            <w:pPr>
              <w:rPr>
                <w:sz w:val="20"/>
              </w:rPr>
            </w:pPr>
            <w:r>
              <w:rPr>
                <w:sz w:val="20"/>
              </w:rPr>
              <w:lastRenderedPageBreak/>
              <w:t>An acknowledgment by the permittee that any alteration or expansion of the physical arrangement or operation of an air contaminant source, equipment, or associated air cleaning device prior to the modification of a permit under G.S. 143-215.108 is undertaken at the permittee's own risk and with the knowledge that the permittee may be denied a modification of the permit under G.S. 143-215.108 without regard to the permittee's financial investment or alteration or expansion of the facility</w:t>
            </w:r>
          </w:p>
        </w:tc>
        <w:tc>
          <w:tcPr>
            <w:tcW w:w="900" w:type="dxa"/>
          </w:tcPr>
          <w:p w:rsidR="00A30AB6" w:rsidRDefault="00A30AB6" w:rsidP="001E67A6"/>
        </w:tc>
        <w:tc>
          <w:tcPr>
            <w:tcW w:w="905" w:type="dxa"/>
          </w:tcPr>
          <w:p w:rsidR="00A30AB6" w:rsidRDefault="00A30AB6" w:rsidP="001E67A6"/>
        </w:tc>
      </w:tr>
      <w:tr w:rsidR="00A30AB6" w:rsidTr="001E67A6">
        <w:tc>
          <w:tcPr>
            <w:tcW w:w="7398" w:type="dxa"/>
          </w:tcPr>
          <w:p w:rsidR="00A30AB6" w:rsidRDefault="00A30AB6" w:rsidP="001E67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cs="Times New Roman"/>
              </w:rPr>
            </w:pPr>
            <w:r>
              <w:rPr>
                <w:rFonts w:ascii="Times New Roman" w:eastAsia="Times New Roman" w:hAnsi="Times New Roman" w:cs="Times New Roman"/>
              </w:rPr>
              <w:t>A certification under oath that all of the information contained in the notice of intent is complete and accurate to the best of the permittee's knowledge and ability, executed by the permittee or, if the permittee is a corporation, by the appropriate officers of the corporation.</w:t>
            </w:r>
          </w:p>
        </w:tc>
        <w:tc>
          <w:tcPr>
            <w:tcW w:w="900" w:type="dxa"/>
          </w:tcPr>
          <w:p w:rsidR="00A30AB6" w:rsidRDefault="00A30AB6" w:rsidP="001E67A6"/>
        </w:tc>
        <w:tc>
          <w:tcPr>
            <w:tcW w:w="905" w:type="dxa"/>
          </w:tcPr>
          <w:p w:rsidR="00A30AB6" w:rsidRDefault="00A30AB6" w:rsidP="001E67A6"/>
        </w:tc>
      </w:tr>
      <w:tr w:rsidR="00A30AB6" w:rsidTr="001E67A6">
        <w:tc>
          <w:tcPr>
            <w:tcW w:w="7398" w:type="dxa"/>
          </w:tcPr>
          <w:p w:rsidR="00A30AB6" w:rsidRDefault="00A30AB6" w:rsidP="001E67A6">
            <w:pPr>
              <w:rPr>
                <w:sz w:val="20"/>
              </w:rPr>
            </w:pPr>
            <w:r>
              <w:rPr>
                <w:sz w:val="20"/>
              </w:rPr>
              <w:t>$200.00 processing fee.</w:t>
            </w:r>
          </w:p>
        </w:tc>
        <w:tc>
          <w:tcPr>
            <w:tcW w:w="900" w:type="dxa"/>
          </w:tcPr>
          <w:p w:rsidR="00A30AB6" w:rsidRDefault="00A30AB6" w:rsidP="001E67A6"/>
        </w:tc>
        <w:tc>
          <w:tcPr>
            <w:tcW w:w="905" w:type="dxa"/>
          </w:tcPr>
          <w:p w:rsidR="00A30AB6" w:rsidRDefault="00A30AB6" w:rsidP="001E67A6"/>
        </w:tc>
      </w:tr>
    </w:tbl>
    <w:p w:rsidR="00A30AB6" w:rsidRDefault="00A30AB6" w:rsidP="00A30AB6">
      <w:pPr>
        <w:rPr>
          <w:color w:val="000000"/>
        </w:rPr>
      </w:pPr>
    </w:p>
    <w:p w:rsidR="00A30AB6" w:rsidRDefault="00A30AB6" w:rsidP="00A30AB6">
      <w:pPr>
        <w:pStyle w:val="BodyText2"/>
        <w:rPr>
          <w:sz w:val="24"/>
          <w:u w:val="none"/>
        </w:rPr>
      </w:pPr>
    </w:p>
    <w:p w:rsidR="00A30AB6" w:rsidRDefault="00A30AB6" w:rsidP="00A30AB6">
      <w:pPr>
        <w:pStyle w:val="BodyText2"/>
        <w:ind w:firstLine="720"/>
        <w:rPr>
          <w:color w:val="000000"/>
          <w:sz w:val="24"/>
          <w:u w:val="none"/>
        </w:rPr>
      </w:pPr>
      <w:r>
        <w:rPr>
          <w:color w:val="000000"/>
          <w:sz w:val="24"/>
          <w:u w:val="none"/>
        </w:rPr>
        <w:t xml:space="preserve">In summary, this submittal </w:t>
      </w:r>
      <w:r>
        <w:rPr>
          <w:b/>
          <w:bCs/>
          <w:color w:val="000000"/>
          <w:sz w:val="24"/>
        </w:rPr>
        <w:t>did</w:t>
      </w:r>
      <w:r>
        <w:rPr>
          <w:color w:val="000000"/>
          <w:sz w:val="24"/>
          <w:u w:val="none"/>
        </w:rPr>
        <w:t xml:space="preserve"> contain all the required elements as indicated above [add, if the proof of publication was received – </w:t>
      </w:r>
      <w:r>
        <w:rPr>
          <w:b/>
          <w:bCs/>
          <w:color w:val="000000"/>
          <w:sz w:val="24"/>
          <w:u w:val="none"/>
        </w:rPr>
        <w:t>including the proof of the notice by publication</w:t>
      </w:r>
      <w:r>
        <w:rPr>
          <w:color w:val="000000"/>
          <w:sz w:val="24"/>
          <w:u w:val="none"/>
        </w:rPr>
        <w:t>] and has been accepted for processing.  Your request will be considered complete as of (insert date received by DAQ). You will be notified by this office by (insert date, notice received + 15 days) whether you may or may not begin physical expansion or alteration of emission sources.</w:t>
      </w:r>
    </w:p>
    <w:p w:rsidR="00A30AB6" w:rsidRDefault="00A30AB6" w:rsidP="00A30AB6">
      <w:pPr>
        <w:pStyle w:val="BodyText2"/>
        <w:rPr>
          <w:color w:val="000000"/>
          <w:sz w:val="24"/>
          <w:u w:val="none"/>
        </w:rPr>
      </w:pPr>
    </w:p>
    <w:p w:rsidR="00A30AB6" w:rsidRDefault="00A30AB6" w:rsidP="00A30AB6">
      <w:pPr>
        <w:pStyle w:val="BodyText2"/>
        <w:rPr>
          <w:color w:val="000000"/>
          <w:sz w:val="24"/>
          <w:u w:val="none"/>
        </w:rPr>
      </w:pPr>
    </w:p>
    <w:p w:rsidR="00A30AB6" w:rsidRDefault="00A30AB6" w:rsidP="00A30AB6">
      <w:pPr>
        <w:pStyle w:val="BodyText2"/>
        <w:ind w:firstLine="720"/>
        <w:rPr>
          <w:color w:val="000000"/>
          <w:sz w:val="24"/>
          <w:u w:val="none"/>
        </w:rPr>
      </w:pPr>
      <w:r>
        <w:rPr>
          <w:color w:val="000000"/>
          <w:sz w:val="24"/>
          <w:u w:val="none"/>
        </w:rPr>
        <w:t xml:space="preserve">[if the proof of publication was </w:t>
      </w:r>
      <w:r>
        <w:rPr>
          <w:b/>
          <w:bCs/>
          <w:color w:val="000000"/>
          <w:sz w:val="24"/>
          <w:u w:val="none"/>
        </w:rPr>
        <w:t>not</w:t>
      </w:r>
      <w:r>
        <w:rPr>
          <w:color w:val="000000"/>
          <w:sz w:val="24"/>
          <w:u w:val="none"/>
        </w:rPr>
        <w:t xml:space="preserve"> received, add], </w:t>
      </w:r>
      <w:r>
        <w:rPr>
          <w:b/>
          <w:bCs/>
          <w:color w:val="000000"/>
          <w:sz w:val="24"/>
          <w:u w:val="none"/>
        </w:rPr>
        <w:t>Please note that a proof of the notice by publication must be submitted to this Division within 15 days of the date of publication in order for this Division to issue final approval of your request</w:t>
      </w:r>
      <w:r>
        <w:rPr>
          <w:color w:val="000000"/>
          <w:sz w:val="24"/>
          <w:u w:val="none"/>
        </w:rPr>
        <w:t>.</w:t>
      </w:r>
    </w:p>
    <w:p w:rsidR="00A30AB6" w:rsidRDefault="00A30AB6" w:rsidP="00A30AB6">
      <w:pPr>
        <w:pStyle w:val="BodyText2"/>
        <w:rPr>
          <w:color w:val="000000"/>
          <w:sz w:val="24"/>
          <w:u w:val="none"/>
        </w:rPr>
      </w:pPr>
    </w:p>
    <w:p w:rsidR="00A30AB6" w:rsidRDefault="00A30AB6" w:rsidP="00A30AB6">
      <w:pPr>
        <w:pStyle w:val="BodyText2"/>
        <w:rPr>
          <w:color w:val="000000"/>
          <w:sz w:val="24"/>
          <w:u w:val="none"/>
        </w:rPr>
      </w:pPr>
    </w:p>
    <w:p w:rsidR="00A30AB6" w:rsidRDefault="00A30AB6" w:rsidP="00A30AB6">
      <w:pPr>
        <w:pStyle w:val="BodyText2"/>
        <w:jc w:val="center"/>
        <w:rPr>
          <w:color w:val="000000"/>
          <w:sz w:val="24"/>
          <w:u w:val="none"/>
        </w:rPr>
      </w:pPr>
      <w:r>
        <w:rPr>
          <w:color w:val="000000"/>
          <w:sz w:val="24"/>
          <w:u w:val="none"/>
        </w:rPr>
        <w:t>&lt;&lt;&lt;     OR      &gt;&gt;&gt;</w:t>
      </w:r>
    </w:p>
    <w:p w:rsidR="00A30AB6" w:rsidRDefault="00A30AB6" w:rsidP="00A30AB6">
      <w:pPr>
        <w:pStyle w:val="BodyText2"/>
        <w:rPr>
          <w:color w:val="000000"/>
          <w:sz w:val="24"/>
          <w:u w:val="none"/>
        </w:rPr>
      </w:pPr>
    </w:p>
    <w:p w:rsidR="00A30AB6" w:rsidRDefault="00A30AB6" w:rsidP="00A30AB6">
      <w:pPr>
        <w:pStyle w:val="BodyText2"/>
        <w:ind w:firstLine="720"/>
        <w:rPr>
          <w:color w:val="000000"/>
          <w:sz w:val="24"/>
          <w:u w:val="none"/>
        </w:rPr>
      </w:pPr>
      <w:r>
        <w:rPr>
          <w:color w:val="000000"/>
          <w:sz w:val="24"/>
          <w:u w:val="none"/>
        </w:rPr>
        <w:t xml:space="preserve">In summary, this submittal </w:t>
      </w:r>
      <w:r>
        <w:rPr>
          <w:b/>
          <w:bCs/>
          <w:color w:val="000000"/>
          <w:sz w:val="24"/>
        </w:rPr>
        <w:t>did not</w:t>
      </w:r>
      <w:r>
        <w:rPr>
          <w:color w:val="000000"/>
          <w:sz w:val="24"/>
          <w:u w:val="none"/>
        </w:rPr>
        <w:t xml:space="preserve"> contain all the required elements as indicated. Please provide the required item(s) marked as </w:t>
      </w:r>
      <w:r>
        <w:rPr>
          <w:color w:val="000000"/>
          <w:sz w:val="24"/>
        </w:rPr>
        <w:t>not received</w:t>
      </w:r>
      <w:r>
        <w:rPr>
          <w:color w:val="000000"/>
          <w:sz w:val="24"/>
          <w:u w:val="none"/>
        </w:rPr>
        <w:t xml:space="preserve"> in the table above by (notice received date + 10 days) in order for this division to make a final decision (approval or disapproval) by (notice received date + 15 days).</w:t>
      </w:r>
    </w:p>
    <w:p w:rsidR="00A30AB6" w:rsidRDefault="00A30AB6" w:rsidP="00A30AB6">
      <w:pPr>
        <w:pStyle w:val="BodyText2"/>
        <w:rPr>
          <w:b/>
          <w:bCs/>
          <w:color w:val="000000"/>
          <w:sz w:val="24"/>
          <w:u w:val="none"/>
        </w:rPr>
      </w:pPr>
    </w:p>
    <w:p w:rsidR="00A30AB6" w:rsidRDefault="00A30AB6" w:rsidP="00A30AB6">
      <w:pPr>
        <w:pStyle w:val="BodyText2"/>
        <w:ind w:firstLine="720"/>
        <w:rPr>
          <w:b/>
          <w:bCs/>
          <w:color w:val="000000"/>
          <w:sz w:val="24"/>
          <w:u w:val="none"/>
        </w:rPr>
      </w:pPr>
      <w:r>
        <w:rPr>
          <w:color w:val="000000"/>
          <w:sz w:val="24"/>
          <w:u w:val="none"/>
        </w:rPr>
        <w:t xml:space="preserve">[if the proof of publication was </w:t>
      </w:r>
      <w:r>
        <w:rPr>
          <w:b/>
          <w:bCs/>
          <w:color w:val="000000"/>
          <w:sz w:val="24"/>
          <w:u w:val="none"/>
        </w:rPr>
        <w:t>not</w:t>
      </w:r>
      <w:r>
        <w:rPr>
          <w:color w:val="000000"/>
          <w:sz w:val="24"/>
          <w:u w:val="none"/>
        </w:rPr>
        <w:t xml:space="preserve"> received, add], </w:t>
      </w:r>
      <w:r>
        <w:rPr>
          <w:b/>
          <w:bCs/>
          <w:color w:val="000000"/>
          <w:sz w:val="24"/>
          <w:u w:val="none"/>
        </w:rPr>
        <w:t>Please note that a proof of the notice by publication must also be submitted to this Division within 15 days of the date of publication in order for this Division to issue final approval of your request</w:t>
      </w:r>
      <w:r>
        <w:rPr>
          <w:color w:val="000000"/>
          <w:sz w:val="24"/>
          <w:u w:val="none"/>
        </w:rPr>
        <w:t>.</w:t>
      </w:r>
    </w:p>
    <w:p w:rsidR="00A30AB6" w:rsidRDefault="00A30AB6" w:rsidP="00A30AB6">
      <w:pPr>
        <w:pStyle w:val="BodyText2"/>
        <w:rPr>
          <w:color w:val="000000"/>
          <w:sz w:val="24"/>
          <w:u w:val="none"/>
        </w:rPr>
      </w:pPr>
    </w:p>
    <w:p w:rsidR="00A30AB6" w:rsidRDefault="00A30AB6" w:rsidP="00A30AB6">
      <w:pPr>
        <w:pStyle w:val="BodyText2"/>
        <w:ind w:firstLine="720"/>
        <w:rPr>
          <w:color w:val="000000"/>
          <w:sz w:val="24"/>
          <w:u w:val="none"/>
        </w:rPr>
      </w:pPr>
    </w:p>
    <w:p w:rsidR="00A30AB6" w:rsidRDefault="00A30AB6" w:rsidP="00A30AB6">
      <w:pPr>
        <w:pStyle w:val="BodyText2"/>
        <w:ind w:firstLine="720"/>
        <w:rPr>
          <w:color w:val="000000"/>
          <w:sz w:val="24"/>
          <w:u w:val="none"/>
        </w:rPr>
      </w:pPr>
    </w:p>
    <w:p w:rsidR="00A30AB6" w:rsidRDefault="00A30AB6" w:rsidP="00A30AB6">
      <w:pPr>
        <w:pStyle w:val="BodyText2"/>
        <w:ind w:firstLine="720"/>
        <w:rPr>
          <w:color w:val="000000"/>
          <w:sz w:val="24"/>
          <w:u w:val="none"/>
        </w:rPr>
      </w:pPr>
    </w:p>
    <w:p w:rsidR="00A30AB6" w:rsidRDefault="00A30AB6" w:rsidP="00A30AB6">
      <w:pPr>
        <w:pStyle w:val="BodyText2"/>
        <w:ind w:firstLine="720"/>
        <w:rPr>
          <w:color w:val="000000"/>
          <w:sz w:val="24"/>
          <w:u w:val="none"/>
        </w:rPr>
      </w:pPr>
    </w:p>
    <w:p w:rsidR="00A30AB6" w:rsidRDefault="00A30AB6" w:rsidP="00A30AB6">
      <w:pPr>
        <w:pStyle w:val="BodyText2"/>
        <w:ind w:firstLine="720"/>
        <w:rPr>
          <w:color w:val="000000"/>
          <w:sz w:val="24"/>
          <w:u w:val="none"/>
        </w:rPr>
      </w:pPr>
    </w:p>
    <w:p w:rsidR="00A30AB6" w:rsidRDefault="00A30AB6" w:rsidP="00A30AB6">
      <w:pPr>
        <w:pStyle w:val="BodyText2"/>
        <w:ind w:firstLine="720"/>
        <w:rPr>
          <w:color w:val="000000"/>
          <w:sz w:val="24"/>
          <w:u w:val="none"/>
        </w:rPr>
      </w:pPr>
    </w:p>
    <w:p w:rsidR="00A30AB6" w:rsidRDefault="00A30AB6" w:rsidP="00A30AB6">
      <w:pPr>
        <w:pStyle w:val="BodyText2"/>
        <w:ind w:firstLine="720"/>
        <w:rPr>
          <w:color w:val="000000"/>
          <w:sz w:val="24"/>
          <w:u w:val="none"/>
        </w:rPr>
      </w:pPr>
    </w:p>
    <w:p w:rsidR="00A30AB6" w:rsidRDefault="00A30AB6" w:rsidP="00A30AB6">
      <w:pPr>
        <w:pStyle w:val="BodyText2"/>
        <w:ind w:firstLine="720"/>
        <w:rPr>
          <w:color w:val="000000"/>
          <w:sz w:val="24"/>
          <w:u w:val="none"/>
        </w:rPr>
      </w:pPr>
    </w:p>
    <w:p w:rsidR="00A30AB6" w:rsidRDefault="00A30AB6" w:rsidP="00A30AB6">
      <w:pPr>
        <w:pStyle w:val="BodyText2"/>
        <w:ind w:firstLine="720"/>
        <w:rPr>
          <w:color w:val="000000"/>
          <w:sz w:val="24"/>
          <w:u w:val="none"/>
        </w:rPr>
      </w:pPr>
    </w:p>
    <w:p w:rsidR="00A30AB6" w:rsidRDefault="00A30AB6" w:rsidP="00A30AB6">
      <w:pPr>
        <w:pStyle w:val="BodyText2"/>
        <w:ind w:firstLine="720"/>
        <w:rPr>
          <w:color w:val="000000"/>
          <w:sz w:val="24"/>
          <w:u w:val="none"/>
        </w:rPr>
      </w:pPr>
    </w:p>
    <w:p w:rsidR="00A30AB6" w:rsidRDefault="00A30AB6" w:rsidP="00A30AB6">
      <w:pPr>
        <w:pStyle w:val="BodyText2"/>
        <w:ind w:firstLine="720"/>
        <w:rPr>
          <w:color w:val="000000"/>
          <w:sz w:val="24"/>
          <w:u w:val="none"/>
        </w:rPr>
      </w:pPr>
      <w:r>
        <w:rPr>
          <w:color w:val="000000"/>
          <w:sz w:val="24"/>
          <w:u w:val="none"/>
        </w:rPr>
        <w:t xml:space="preserve">Should you have any questions concerning this matter, please contact </w:t>
      </w:r>
      <w:proofErr w:type="spellStart"/>
      <w:r>
        <w:rPr>
          <w:color w:val="000000"/>
          <w:sz w:val="24"/>
          <w:u w:val="none"/>
        </w:rPr>
        <w:t>xxxxxx</w:t>
      </w:r>
      <w:proofErr w:type="spellEnd"/>
      <w:r>
        <w:rPr>
          <w:color w:val="000000"/>
          <w:sz w:val="24"/>
          <w:u w:val="none"/>
        </w:rPr>
        <w:t xml:space="preserve"> at </w:t>
      </w:r>
    </w:p>
    <w:p w:rsidR="00273D70" w:rsidRDefault="00A30AB6" w:rsidP="00273D70">
      <w:pPr>
        <w:pStyle w:val="BodyText2"/>
        <w:rPr>
          <w:color w:val="000000"/>
          <w:sz w:val="24"/>
          <w:u w:val="none"/>
        </w:rPr>
      </w:pPr>
      <w:r>
        <w:rPr>
          <w:color w:val="000000"/>
          <w:sz w:val="24"/>
          <w:u w:val="none"/>
        </w:rPr>
        <w:t>(xxx) xxx-</w:t>
      </w:r>
      <w:proofErr w:type="spellStart"/>
      <w:r>
        <w:rPr>
          <w:color w:val="000000"/>
          <w:sz w:val="24"/>
          <w:u w:val="none"/>
        </w:rPr>
        <w:t>xxxx.</w:t>
      </w:r>
      <w:proofErr w:type="spellEnd"/>
    </w:p>
    <w:p w:rsidR="00273D70" w:rsidRDefault="00273D70" w:rsidP="00273D70">
      <w:pPr>
        <w:pStyle w:val="BodyText2"/>
        <w:rPr>
          <w:color w:val="000000"/>
          <w:sz w:val="24"/>
          <w:u w:val="none"/>
        </w:rPr>
      </w:pPr>
    </w:p>
    <w:p w:rsidR="00273D70" w:rsidRDefault="00273D70" w:rsidP="00273D70">
      <w:pPr>
        <w:pStyle w:val="BodyText2"/>
        <w:rPr>
          <w:color w:val="000000"/>
          <w:sz w:val="24"/>
          <w:u w:val="none"/>
        </w:rPr>
      </w:pPr>
    </w:p>
    <w:p w:rsidR="00273D70" w:rsidRDefault="00A30AB6" w:rsidP="00273D70">
      <w:pPr>
        <w:pStyle w:val="BodyText2"/>
        <w:ind w:left="4680"/>
        <w:rPr>
          <w:color w:val="000000"/>
          <w:sz w:val="24"/>
          <w:u w:val="none"/>
        </w:rPr>
      </w:pPr>
      <w:r>
        <w:rPr>
          <w:color w:val="000000"/>
          <w:sz w:val="24"/>
          <w:u w:val="none"/>
        </w:rPr>
        <w:t>Sincerely</w:t>
      </w:r>
      <w:r w:rsidR="00273D70">
        <w:rPr>
          <w:color w:val="000000"/>
          <w:sz w:val="24"/>
          <w:u w:val="none"/>
        </w:rPr>
        <w:t>,</w:t>
      </w:r>
      <w:bookmarkStart w:id="0" w:name="_GoBack"/>
      <w:bookmarkEnd w:id="0"/>
    </w:p>
    <w:p w:rsidR="00273D70" w:rsidRDefault="00273D70" w:rsidP="00273D70">
      <w:pPr>
        <w:pStyle w:val="BodyText2"/>
        <w:ind w:left="4680"/>
        <w:rPr>
          <w:color w:val="000000"/>
          <w:sz w:val="24"/>
          <w:u w:val="none"/>
        </w:rPr>
      </w:pPr>
    </w:p>
    <w:p w:rsidR="00273D70" w:rsidRDefault="00273D70" w:rsidP="00273D70">
      <w:pPr>
        <w:pStyle w:val="BodyText2"/>
        <w:ind w:left="4680"/>
        <w:rPr>
          <w:color w:val="000000"/>
          <w:sz w:val="24"/>
          <w:u w:val="none"/>
        </w:rPr>
      </w:pPr>
    </w:p>
    <w:p w:rsidR="00273D70" w:rsidRDefault="00273D70" w:rsidP="00273D70">
      <w:pPr>
        <w:pStyle w:val="BodyText2"/>
        <w:ind w:left="4680"/>
        <w:rPr>
          <w:color w:val="000000"/>
          <w:sz w:val="24"/>
          <w:u w:val="none"/>
        </w:rPr>
      </w:pPr>
    </w:p>
    <w:p w:rsidR="00273D70" w:rsidRDefault="00A30AB6" w:rsidP="00273D70">
      <w:pPr>
        <w:pStyle w:val="BodyText2"/>
        <w:ind w:left="4680"/>
        <w:rPr>
          <w:color w:val="000000"/>
          <w:sz w:val="24"/>
          <w:u w:val="none"/>
        </w:rPr>
      </w:pPr>
      <w:proofErr w:type="spellStart"/>
      <w:r>
        <w:rPr>
          <w:color w:val="000000"/>
          <w:sz w:val="24"/>
          <w:u w:val="none"/>
        </w:rPr>
        <w:t>Xxxx</w:t>
      </w:r>
      <w:proofErr w:type="spellEnd"/>
      <w:r>
        <w:rPr>
          <w:color w:val="000000"/>
          <w:sz w:val="24"/>
          <w:u w:val="none"/>
        </w:rPr>
        <w:t xml:space="preserve"> </w:t>
      </w:r>
      <w:proofErr w:type="spellStart"/>
      <w:r>
        <w:rPr>
          <w:color w:val="000000"/>
          <w:sz w:val="24"/>
          <w:u w:val="none"/>
        </w:rPr>
        <w:t>xxxxxx</w:t>
      </w:r>
      <w:proofErr w:type="spellEnd"/>
    </w:p>
    <w:p w:rsidR="00273D70" w:rsidRDefault="00A30AB6" w:rsidP="00273D70">
      <w:pPr>
        <w:pStyle w:val="BodyText2"/>
        <w:ind w:left="4680"/>
        <w:rPr>
          <w:color w:val="000000"/>
          <w:sz w:val="24"/>
          <w:u w:val="none"/>
        </w:rPr>
      </w:pPr>
      <w:r>
        <w:rPr>
          <w:color w:val="000000"/>
          <w:sz w:val="24"/>
          <w:u w:val="none"/>
        </w:rPr>
        <w:t>Regional Air Quality Supervisor or</w:t>
      </w:r>
    </w:p>
    <w:p w:rsidR="00A30AB6" w:rsidRPr="00273D70" w:rsidRDefault="00A30AB6" w:rsidP="00273D70">
      <w:pPr>
        <w:pStyle w:val="BodyText2"/>
        <w:ind w:left="4680"/>
        <w:rPr>
          <w:color w:val="000000"/>
          <w:sz w:val="24"/>
          <w:u w:val="none"/>
        </w:rPr>
      </w:pPr>
      <w:r w:rsidRPr="00273D70">
        <w:rPr>
          <w:u w:val="none"/>
        </w:rPr>
        <w:t>Chief, Air Permit</w:t>
      </w:r>
      <w:r w:rsidR="00DE4D1F" w:rsidRPr="00273D70">
        <w:rPr>
          <w:u w:val="none"/>
        </w:rPr>
        <w:t>ting</w:t>
      </w:r>
      <w:r w:rsidRPr="00273D70">
        <w:rPr>
          <w:u w:val="none"/>
        </w:rPr>
        <w:t xml:space="preserve"> Section</w:t>
      </w:r>
    </w:p>
    <w:p w:rsidR="00A30AB6" w:rsidRDefault="00A30AB6" w:rsidP="00A30AB6">
      <w:pPr>
        <w:pStyle w:val="BodyText2"/>
        <w:jc w:val="center"/>
        <w:rPr>
          <w:color w:val="000000"/>
          <w:sz w:val="24"/>
          <w:u w:val="none"/>
        </w:rPr>
      </w:pPr>
    </w:p>
    <w:p w:rsidR="00A30AB6" w:rsidRDefault="00A30AB6" w:rsidP="00A30AB6">
      <w:pPr>
        <w:ind w:right="-540"/>
      </w:pPr>
      <w:r>
        <w:t>c:</w:t>
      </w:r>
      <w:r>
        <w:tab/>
        <w:t>Regional Office Files</w:t>
      </w:r>
    </w:p>
    <w:p w:rsidR="00A30AB6" w:rsidRDefault="00A30AB6" w:rsidP="00A30AB6">
      <w:pPr>
        <w:pStyle w:val="BodyText2"/>
        <w:rPr>
          <w:u w:val="none"/>
        </w:rPr>
      </w:pPr>
      <w:r>
        <w:rPr>
          <w:u w:val="none"/>
        </w:rPr>
        <w:tab/>
        <w:t>Documents Module</w:t>
      </w:r>
    </w:p>
    <w:p w:rsidR="00A30AB6" w:rsidRDefault="00A30AB6" w:rsidP="00A30AB6"/>
    <w:p w:rsidR="00A30AB6" w:rsidRDefault="00A30AB6" w:rsidP="00A30AB6"/>
    <w:p w:rsidR="00816663" w:rsidRDefault="00816663" w:rsidP="007B7F28">
      <w:pPr>
        <w:pStyle w:val="letterhead"/>
        <w:jc w:val="center"/>
      </w:pPr>
    </w:p>
    <w:p w:rsidR="00816663" w:rsidRDefault="00816663" w:rsidP="00816663">
      <w:pPr>
        <w:pStyle w:val="letterhead"/>
      </w:pPr>
    </w:p>
    <w:p w:rsidR="00816663" w:rsidRDefault="00816663" w:rsidP="00816663">
      <w:pPr>
        <w:pStyle w:val="letterhead"/>
      </w:pPr>
    </w:p>
    <w:sectPr w:rsidR="00816663" w:rsidSect="00B063BD">
      <w:headerReference w:type="first" r:id="rId7"/>
      <w:pgSz w:w="12240" w:h="15840" w:code="1"/>
      <w:pgMar w:top="1440" w:right="1440" w:bottom="1440" w:left="1440" w:header="0"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9A4" w:rsidRDefault="00F549A4">
      <w:r>
        <w:separator/>
      </w:r>
    </w:p>
  </w:endnote>
  <w:endnote w:type="continuationSeparator" w:id="0">
    <w:p w:rsidR="00F549A4" w:rsidRDefault="00F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9A4" w:rsidRDefault="00F549A4">
      <w:r>
        <w:separator/>
      </w:r>
    </w:p>
  </w:footnote>
  <w:footnote w:type="continuationSeparator" w:id="0">
    <w:p w:rsidR="00F549A4" w:rsidRDefault="00F54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3BD" w:rsidRPr="00E90385" w:rsidRDefault="00DE4D1F" w:rsidP="00B063BD">
    <w:pPr>
      <w:pStyle w:val="Header"/>
    </w:pPr>
    <w:r>
      <w:rPr>
        <w:noProof/>
      </w:rPr>
      <w:drawing>
        <wp:anchor distT="0" distB="0" distL="114300" distR="114300" simplePos="0" relativeHeight="251659264" behindDoc="1" locked="0" layoutInCell="1" allowOverlap="1">
          <wp:simplePos x="0" y="0"/>
          <wp:positionH relativeFrom="margin">
            <wp:align>center</wp:align>
          </wp:positionH>
          <wp:positionV relativeFrom="page">
            <wp:posOffset>0</wp:posOffset>
          </wp:positionV>
          <wp:extent cx="7772400" cy="10058400"/>
          <wp:effectExtent l="0" t="0" r="0" b="0"/>
          <wp:wrapNone/>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063BD" w:rsidRPr="002849C5" w:rsidRDefault="00B063BD" w:rsidP="00B063BD">
    <w:pPr>
      <w:pStyle w:val="Header"/>
    </w:pPr>
  </w:p>
  <w:p w:rsidR="00B063BD" w:rsidRDefault="00B06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4256F"/>
    <w:multiLevelType w:val="singleLevel"/>
    <w:tmpl w:val="D5D84146"/>
    <w:lvl w:ilvl="0">
      <w:start w:val="444"/>
      <w:numFmt w:val="bullet"/>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F28"/>
    <w:rsid w:val="0000676B"/>
    <w:rsid w:val="001E67A6"/>
    <w:rsid w:val="00231A02"/>
    <w:rsid w:val="00257211"/>
    <w:rsid w:val="00273D70"/>
    <w:rsid w:val="002D64E2"/>
    <w:rsid w:val="002F1AEE"/>
    <w:rsid w:val="00397E96"/>
    <w:rsid w:val="004A577F"/>
    <w:rsid w:val="004C0A29"/>
    <w:rsid w:val="00537187"/>
    <w:rsid w:val="007114BD"/>
    <w:rsid w:val="007B7F28"/>
    <w:rsid w:val="00816663"/>
    <w:rsid w:val="00A30AB6"/>
    <w:rsid w:val="00B063BD"/>
    <w:rsid w:val="00B5678C"/>
    <w:rsid w:val="00BD4AF0"/>
    <w:rsid w:val="00C76BE0"/>
    <w:rsid w:val="00DE4D1F"/>
    <w:rsid w:val="00F41C33"/>
    <w:rsid w:val="00F549A4"/>
    <w:rsid w:val="00F7626D"/>
    <w:rsid w:val="00FD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691DA"/>
  <w15:chartTrackingRefBased/>
  <w15:docId w15:val="{DE55F2BE-8D5A-4ABF-8EEC-5E6E7998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78C"/>
    <w:rPr>
      <w:sz w:val="24"/>
    </w:rPr>
  </w:style>
  <w:style w:type="paragraph" w:styleId="Heading1">
    <w:name w:val="heading 1"/>
    <w:basedOn w:val="Normal"/>
    <w:next w:val="Normal"/>
    <w:qFormat/>
    <w:rsid w:val="00B5678C"/>
    <w:pPr>
      <w:keepNext/>
      <w:jc w:val="center"/>
      <w:outlineLvl w:val="0"/>
    </w:pPr>
    <w:rPr>
      <w:rFonts w:ascii="Arial Narrow" w:hAnsi="Arial Narrow"/>
      <w:b/>
      <w:sz w:val="28"/>
    </w:rPr>
  </w:style>
  <w:style w:type="paragraph" w:styleId="Heading2">
    <w:name w:val="heading 2"/>
    <w:basedOn w:val="Normal"/>
    <w:next w:val="Normal"/>
    <w:link w:val="Heading2Char"/>
    <w:uiPriority w:val="9"/>
    <w:semiHidden/>
    <w:unhideWhenUsed/>
    <w:qFormat/>
    <w:rsid w:val="00A30A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A30A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B5678C"/>
    <w:pPr>
      <w:framePr w:w="7920" w:h="1980" w:hRule="exact" w:hSpace="180" w:wrap="auto" w:hAnchor="page" w:xAlign="center" w:yAlign="bottom"/>
      <w:widowControl w:val="0"/>
      <w:ind w:left="2880"/>
    </w:pPr>
    <w:rPr>
      <w:b/>
      <w:caps/>
      <w:snapToGrid w:val="0"/>
      <w:sz w:val="20"/>
    </w:rPr>
  </w:style>
  <w:style w:type="paragraph" w:customStyle="1" w:styleId="letterhead">
    <w:name w:val="letterhead"/>
    <w:basedOn w:val="Normal"/>
    <w:rsid w:val="00B5678C"/>
  </w:style>
  <w:style w:type="paragraph" w:styleId="Header">
    <w:name w:val="header"/>
    <w:basedOn w:val="Normal"/>
    <w:link w:val="HeaderChar"/>
    <w:uiPriority w:val="99"/>
    <w:rsid w:val="00B5678C"/>
    <w:pPr>
      <w:tabs>
        <w:tab w:val="center" w:pos="4320"/>
        <w:tab w:val="right" w:pos="8640"/>
      </w:tabs>
    </w:pPr>
  </w:style>
  <w:style w:type="paragraph" w:styleId="Footer">
    <w:name w:val="footer"/>
    <w:basedOn w:val="Normal"/>
    <w:semiHidden/>
    <w:rsid w:val="00B5678C"/>
    <w:pPr>
      <w:tabs>
        <w:tab w:val="center" w:pos="4320"/>
        <w:tab w:val="right" w:pos="8640"/>
      </w:tabs>
    </w:pPr>
  </w:style>
  <w:style w:type="character" w:styleId="Hyperlink">
    <w:name w:val="Hyperlink"/>
    <w:basedOn w:val="DefaultParagraphFont"/>
    <w:semiHidden/>
    <w:rsid w:val="00B5678C"/>
    <w:rPr>
      <w:color w:val="0000FF"/>
      <w:u w:val="single"/>
    </w:rPr>
  </w:style>
  <w:style w:type="character" w:styleId="FollowedHyperlink">
    <w:name w:val="FollowedHyperlink"/>
    <w:basedOn w:val="DefaultParagraphFont"/>
    <w:semiHidden/>
    <w:rsid w:val="00B5678C"/>
    <w:rPr>
      <w:color w:val="800080"/>
      <w:u w:val="single"/>
    </w:rPr>
  </w:style>
  <w:style w:type="paragraph" w:styleId="BalloonText">
    <w:name w:val="Balloon Text"/>
    <w:basedOn w:val="Normal"/>
    <w:link w:val="BalloonTextChar"/>
    <w:uiPriority w:val="99"/>
    <w:semiHidden/>
    <w:unhideWhenUsed/>
    <w:rsid w:val="00816663"/>
    <w:rPr>
      <w:rFonts w:ascii="Tahoma" w:hAnsi="Tahoma" w:cs="Tahoma"/>
      <w:sz w:val="16"/>
      <w:szCs w:val="16"/>
    </w:rPr>
  </w:style>
  <w:style w:type="character" w:customStyle="1" w:styleId="BalloonTextChar">
    <w:name w:val="Balloon Text Char"/>
    <w:basedOn w:val="DefaultParagraphFont"/>
    <w:link w:val="BalloonText"/>
    <w:uiPriority w:val="99"/>
    <w:semiHidden/>
    <w:rsid w:val="00816663"/>
    <w:rPr>
      <w:rFonts w:ascii="Tahoma" w:hAnsi="Tahoma" w:cs="Tahoma"/>
      <w:sz w:val="16"/>
      <w:szCs w:val="16"/>
    </w:rPr>
  </w:style>
  <w:style w:type="character" w:customStyle="1" w:styleId="Heading2Char">
    <w:name w:val="Heading 2 Char"/>
    <w:basedOn w:val="DefaultParagraphFont"/>
    <w:link w:val="Heading2"/>
    <w:uiPriority w:val="9"/>
    <w:semiHidden/>
    <w:rsid w:val="00A30AB6"/>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A30AB6"/>
    <w:rPr>
      <w:rFonts w:ascii="Cambria" w:eastAsia="Times New Roman" w:hAnsi="Cambria" w:cs="Times New Roman"/>
      <w:b/>
      <w:bCs/>
      <w:sz w:val="26"/>
      <w:szCs w:val="26"/>
    </w:rPr>
  </w:style>
  <w:style w:type="paragraph" w:styleId="HTMLPreformatted">
    <w:name w:val="HTML Preformatted"/>
    <w:basedOn w:val="Normal"/>
    <w:link w:val="HTMLPreformattedChar"/>
    <w:semiHidden/>
    <w:rsid w:val="00A3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semiHidden/>
    <w:rsid w:val="00A30AB6"/>
    <w:rPr>
      <w:rFonts w:ascii="Courier New" w:eastAsia="Courier New" w:hAnsi="Courier New" w:cs="Courier New"/>
    </w:rPr>
  </w:style>
  <w:style w:type="paragraph" w:styleId="BodyText">
    <w:name w:val="Body Text"/>
    <w:basedOn w:val="Normal"/>
    <w:link w:val="BodyTextChar"/>
    <w:semiHidden/>
    <w:rsid w:val="00A30AB6"/>
    <w:rPr>
      <w:color w:val="000000"/>
      <w:sz w:val="22"/>
    </w:rPr>
  </w:style>
  <w:style w:type="character" w:customStyle="1" w:styleId="BodyTextChar">
    <w:name w:val="Body Text Char"/>
    <w:basedOn w:val="DefaultParagraphFont"/>
    <w:link w:val="BodyText"/>
    <w:semiHidden/>
    <w:rsid w:val="00A30AB6"/>
    <w:rPr>
      <w:color w:val="000000"/>
      <w:sz w:val="22"/>
    </w:rPr>
  </w:style>
  <w:style w:type="paragraph" w:styleId="BodyText2">
    <w:name w:val="Body Text 2"/>
    <w:basedOn w:val="Normal"/>
    <w:link w:val="BodyText2Char"/>
    <w:semiHidden/>
    <w:rsid w:val="00A30AB6"/>
    <w:pPr>
      <w:ind w:right="-720"/>
    </w:pPr>
    <w:rPr>
      <w:sz w:val="22"/>
      <w:u w:val="single"/>
    </w:rPr>
  </w:style>
  <w:style w:type="character" w:customStyle="1" w:styleId="BodyText2Char">
    <w:name w:val="Body Text 2 Char"/>
    <w:basedOn w:val="DefaultParagraphFont"/>
    <w:link w:val="BodyText2"/>
    <w:semiHidden/>
    <w:rsid w:val="00A30AB6"/>
    <w:rPr>
      <w:sz w:val="22"/>
      <w:u w:val="single"/>
    </w:rPr>
  </w:style>
  <w:style w:type="paragraph" w:styleId="BodyText3">
    <w:name w:val="Body Text 3"/>
    <w:basedOn w:val="Normal"/>
    <w:link w:val="BodyText3Char"/>
    <w:semiHidden/>
    <w:rsid w:val="00A30AB6"/>
    <w:pPr>
      <w:ind w:right="-720"/>
    </w:pPr>
    <w:rPr>
      <w:color w:val="000000"/>
      <w:sz w:val="22"/>
    </w:rPr>
  </w:style>
  <w:style w:type="character" w:customStyle="1" w:styleId="BodyText3Char">
    <w:name w:val="Body Text 3 Char"/>
    <w:basedOn w:val="DefaultParagraphFont"/>
    <w:link w:val="BodyText3"/>
    <w:semiHidden/>
    <w:rsid w:val="00A30AB6"/>
    <w:rPr>
      <w:color w:val="000000"/>
      <w:sz w:val="22"/>
    </w:rPr>
  </w:style>
  <w:style w:type="character" w:customStyle="1" w:styleId="HeaderChar">
    <w:name w:val="Header Char"/>
    <w:link w:val="Header"/>
    <w:uiPriority w:val="99"/>
    <w:rsid w:val="00B063B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605</Words>
  <Characters>3285</Characters>
  <Application>Microsoft Office Word</Application>
  <DocSecurity>0</DocSecurity>
  <Lines>142</Lines>
  <Paragraphs>67</Paragraphs>
  <ScaleCrop>false</ScaleCrop>
  <HeadingPairs>
    <vt:vector size="2" baseType="variant">
      <vt:variant>
        <vt:lpstr>Title</vt:lpstr>
      </vt:variant>
      <vt:variant>
        <vt:i4>1</vt:i4>
      </vt:variant>
    </vt:vector>
  </HeadingPairs>
  <TitlesOfParts>
    <vt:vector size="1" baseType="lpstr">
      <vt:lpstr/>
    </vt:vector>
  </TitlesOfParts>
  <Company>DAQ</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Linda_Jones</dc:creator>
  <cp:keywords/>
  <cp:lastModifiedBy>Sheppard, Jenny</cp:lastModifiedBy>
  <cp:revision>3</cp:revision>
  <cp:lastPrinted>2010-06-29T14:19:00Z</cp:lastPrinted>
  <dcterms:created xsi:type="dcterms:W3CDTF">2021-02-12T15:03:00Z</dcterms:created>
  <dcterms:modified xsi:type="dcterms:W3CDTF">2021-02-12T16:00:00Z</dcterms:modified>
</cp:coreProperties>
</file>