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506"/>
        <w:tblW w:w="14665" w:type="dxa"/>
        <w:tblLayout w:type="fixed"/>
        <w:tblLook w:val="04A0" w:firstRow="1" w:lastRow="0" w:firstColumn="1" w:lastColumn="0" w:noHBand="0" w:noVBand="1"/>
      </w:tblPr>
      <w:tblGrid>
        <w:gridCol w:w="2260"/>
        <w:gridCol w:w="1160"/>
        <w:gridCol w:w="2880"/>
        <w:gridCol w:w="1440"/>
        <w:gridCol w:w="2875"/>
        <w:gridCol w:w="1170"/>
        <w:gridCol w:w="2880"/>
      </w:tblGrid>
      <w:tr w:rsidR="000D0DDE" w:rsidTr="009830B4">
        <w:tc>
          <w:tcPr>
            <w:tcW w:w="2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D0DDE" w:rsidRPr="003047C4" w:rsidRDefault="000D0DDE" w:rsidP="0098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D0DDE" w:rsidRPr="007D06A6" w:rsidRDefault="000D0DDE" w:rsidP="009830B4">
            <w:pPr>
              <w:jc w:val="center"/>
              <w:rPr>
                <w:b/>
                <w:sz w:val="24"/>
                <w:szCs w:val="24"/>
              </w:rPr>
            </w:pPr>
            <w:r w:rsidRPr="007D06A6">
              <w:rPr>
                <w:b/>
                <w:sz w:val="24"/>
                <w:szCs w:val="24"/>
              </w:rPr>
              <w:t xml:space="preserve">ROUTINE </w:t>
            </w:r>
          </w:p>
          <w:p w:rsidR="00073502" w:rsidRDefault="000D0DDE" w:rsidP="00073502">
            <w:pPr>
              <w:jc w:val="center"/>
              <w:rPr>
                <w:b/>
                <w:sz w:val="24"/>
                <w:szCs w:val="24"/>
              </w:rPr>
            </w:pPr>
            <w:r w:rsidRPr="007D06A6">
              <w:rPr>
                <w:b/>
                <w:sz w:val="24"/>
                <w:szCs w:val="24"/>
              </w:rPr>
              <w:t>Monitoring Requirements</w:t>
            </w:r>
          </w:p>
          <w:p w:rsidR="000D0DDE" w:rsidRPr="007D06A6" w:rsidRDefault="00073502" w:rsidP="00073502">
            <w:pPr>
              <w:jc w:val="center"/>
              <w:rPr>
                <w:b/>
                <w:sz w:val="24"/>
                <w:szCs w:val="24"/>
              </w:rPr>
            </w:pPr>
            <w:r w:rsidRPr="00073502">
              <w:rPr>
                <w:b/>
                <w:sz w:val="16"/>
                <w:szCs w:val="16"/>
              </w:rPr>
              <w:t>[§141.621(a)]</w:t>
            </w:r>
          </w:p>
        </w:tc>
        <w:tc>
          <w:tcPr>
            <w:tcW w:w="43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D0DDE" w:rsidRPr="007D06A6" w:rsidRDefault="000D0DDE" w:rsidP="009830B4">
            <w:pPr>
              <w:jc w:val="center"/>
              <w:rPr>
                <w:b/>
                <w:sz w:val="24"/>
                <w:szCs w:val="24"/>
              </w:rPr>
            </w:pPr>
            <w:r w:rsidRPr="007D06A6">
              <w:rPr>
                <w:b/>
                <w:sz w:val="24"/>
                <w:szCs w:val="24"/>
              </w:rPr>
              <w:t xml:space="preserve">REDUCED </w:t>
            </w:r>
          </w:p>
          <w:p w:rsidR="00073502" w:rsidRDefault="000D0DDE" w:rsidP="00073502">
            <w:pPr>
              <w:jc w:val="center"/>
              <w:rPr>
                <w:b/>
                <w:sz w:val="24"/>
                <w:szCs w:val="24"/>
              </w:rPr>
            </w:pPr>
            <w:r w:rsidRPr="007D06A6">
              <w:rPr>
                <w:b/>
                <w:sz w:val="24"/>
                <w:szCs w:val="24"/>
              </w:rPr>
              <w:t>Monitoring Requirements</w:t>
            </w:r>
          </w:p>
          <w:p w:rsidR="000D0DDE" w:rsidRPr="007D06A6" w:rsidRDefault="00073502" w:rsidP="00073502">
            <w:pPr>
              <w:jc w:val="center"/>
              <w:rPr>
                <w:b/>
                <w:sz w:val="24"/>
                <w:szCs w:val="24"/>
              </w:rPr>
            </w:pPr>
            <w:r w:rsidRPr="00073502">
              <w:rPr>
                <w:b/>
                <w:sz w:val="16"/>
                <w:szCs w:val="16"/>
              </w:rPr>
              <w:t>[§141.623(a)</w:t>
            </w:r>
            <w:r w:rsidR="003E0E92">
              <w:rPr>
                <w:b/>
                <w:sz w:val="16"/>
                <w:szCs w:val="16"/>
              </w:rPr>
              <w:t xml:space="preserve"> </w:t>
            </w:r>
            <w:r w:rsidR="00933E51">
              <w:rPr>
                <w:b/>
                <w:sz w:val="16"/>
                <w:szCs w:val="16"/>
              </w:rPr>
              <w:t>and (b)</w:t>
            </w:r>
            <w:r w:rsidRPr="00073502">
              <w:rPr>
                <w:b/>
                <w:sz w:val="16"/>
                <w:szCs w:val="16"/>
              </w:rPr>
              <w:t>]</w:t>
            </w:r>
          </w:p>
        </w:tc>
        <w:tc>
          <w:tcPr>
            <w:tcW w:w="40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D0DDE" w:rsidRPr="007D06A6" w:rsidRDefault="000D0DDE" w:rsidP="009830B4">
            <w:pPr>
              <w:jc w:val="center"/>
              <w:rPr>
                <w:b/>
                <w:sz w:val="24"/>
                <w:szCs w:val="24"/>
              </w:rPr>
            </w:pPr>
            <w:r w:rsidRPr="007D06A6">
              <w:rPr>
                <w:b/>
                <w:sz w:val="24"/>
                <w:szCs w:val="24"/>
              </w:rPr>
              <w:t xml:space="preserve">INCREASED </w:t>
            </w:r>
          </w:p>
          <w:p w:rsidR="000D0DDE" w:rsidRDefault="000D0DDE" w:rsidP="009830B4">
            <w:pPr>
              <w:jc w:val="center"/>
              <w:rPr>
                <w:b/>
                <w:sz w:val="24"/>
                <w:szCs w:val="24"/>
              </w:rPr>
            </w:pPr>
            <w:r w:rsidRPr="007D06A6">
              <w:rPr>
                <w:b/>
                <w:sz w:val="24"/>
                <w:szCs w:val="24"/>
              </w:rPr>
              <w:t>Monitoring Requirements</w:t>
            </w:r>
          </w:p>
          <w:p w:rsidR="00073502" w:rsidRPr="007D06A6" w:rsidRDefault="00073502" w:rsidP="00E15821">
            <w:pPr>
              <w:jc w:val="center"/>
              <w:rPr>
                <w:b/>
                <w:sz w:val="24"/>
                <w:szCs w:val="24"/>
              </w:rPr>
            </w:pPr>
            <w:r w:rsidRPr="00073502">
              <w:rPr>
                <w:b/>
                <w:sz w:val="16"/>
                <w:szCs w:val="16"/>
              </w:rPr>
              <w:t>[§141.623(</w:t>
            </w:r>
            <w:r w:rsidR="00E15821">
              <w:rPr>
                <w:b/>
                <w:sz w:val="16"/>
                <w:szCs w:val="16"/>
              </w:rPr>
              <w:t>c</w:t>
            </w:r>
            <w:r w:rsidRPr="00073502">
              <w:rPr>
                <w:b/>
                <w:sz w:val="16"/>
                <w:szCs w:val="16"/>
              </w:rPr>
              <w:t>)</w:t>
            </w:r>
            <w:r w:rsidR="0092530A">
              <w:rPr>
                <w:b/>
                <w:sz w:val="16"/>
                <w:szCs w:val="16"/>
              </w:rPr>
              <w:t xml:space="preserve"> and §141.625(a)</w:t>
            </w:r>
            <w:r w:rsidRPr="00073502">
              <w:rPr>
                <w:b/>
                <w:sz w:val="16"/>
                <w:szCs w:val="16"/>
              </w:rPr>
              <w:t>]</w:t>
            </w:r>
          </w:p>
        </w:tc>
      </w:tr>
      <w:tr w:rsidR="00D87CF2" w:rsidTr="003A7771">
        <w:tc>
          <w:tcPr>
            <w:tcW w:w="2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D0DDE" w:rsidRPr="007D06A6" w:rsidRDefault="000D0DDE" w:rsidP="009830B4">
            <w:pPr>
              <w:jc w:val="center"/>
            </w:pPr>
            <w:r w:rsidRPr="007D06A6">
              <w:t>Population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:rsidR="000D0DDE" w:rsidRPr="007D06A6" w:rsidRDefault="000D0DDE" w:rsidP="009830B4">
            <w:pPr>
              <w:jc w:val="center"/>
            </w:pPr>
            <w:r w:rsidRPr="007D06A6">
              <w:t>Frequency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D0DDE" w:rsidRPr="007D06A6" w:rsidRDefault="000D0DDE" w:rsidP="009830B4">
            <w:pPr>
              <w:jc w:val="center"/>
            </w:pPr>
            <w:r w:rsidRPr="007D06A6">
              <w:t>Required # of Samples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:rsidR="000D0DDE" w:rsidRPr="007D06A6" w:rsidRDefault="000D0DDE" w:rsidP="009830B4">
            <w:pPr>
              <w:jc w:val="center"/>
            </w:pPr>
            <w:r w:rsidRPr="007D06A6">
              <w:t>Frequency</w:t>
            </w:r>
          </w:p>
        </w:tc>
        <w:tc>
          <w:tcPr>
            <w:tcW w:w="2875" w:type="dxa"/>
            <w:tcBorders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D0DDE" w:rsidRPr="007D06A6" w:rsidRDefault="000D0DDE" w:rsidP="009830B4">
            <w:pPr>
              <w:jc w:val="center"/>
            </w:pPr>
            <w:r w:rsidRPr="007D06A6">
              <w:t>Required # of Samples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:rsidR="000D0DDE" w:rsidRPr="007D06A6" w:rsidRDefault="000D0DDE" w:rsidP="009830B4">
            <w:pPr>
              <w:jc w:val="center"/>
            </w:pPr>
            <w:r w:rsidRPr="007D06A6">
              <w:t>Frequency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D0DDE" w:rsidRPr="007D06A6" w:rsidRDefault="000D0DDE" w:rsidP="009830B4">
            <w:pPr>
              <w:jc w:val="center"/>
            </w:pPr>
            <w:r w:rsidRPr="007D06A6">
              <w:t>Required # of Samples</w:t>
            </w:r>
          </w:p>
        </w:tc>
      </w:tr>
      <w:tr w:rsidR="000D0DDE" w:rsidTr="009830B4">
        <w:trPr>
          <w:trHeight w:val="144"/>
        </w:trPr>
        <w:tc>
          <w:tcPr>
            <w:tcW w:w="2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t>&lt; 500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t>Annually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rPr>
                <w:b/>
              </w:rPr>
              <w:t>2</w:t>
            </w:r>
            <w:r w:rsidRPr="00F15E7E">
              <w:t xml:space="preserve"> individual samples </w:t>
            </w:r>
          </w:p>
          <w:p w:rsidR="000D0DDE" w:rsidRPr="00F15E7E" w:rsidRDefault="000D0DDE" w:rsidP="009830B4">
            <w:r w:rsidRPr="00F15E7E">
              <w:t xml:space="preserve">   or 1 dual sample 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t xml:space="preserve">may </w:t>
            </w:r>
            <w:r w:rsidRPr="00F15E7E">
              <w:rPr>
                <w:u w:val="single"/>
              </w:rPr>
              <w:t xml:space="preserve">not </w:t>
            </w:r>
            <w:r w:rsidRPr="00F15E7E">
              <w:t>be reduced</w:t>
            </w:r>
          </w:p>
        </w:tc>
        <w:tc>
          <w:tcPr>
            <w:tcW w:w="2875" w:type="dxa"/>
            <w:tcBorders>
              <w:righ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t>N/A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t>Quarterly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t>dual samples at all sites</w:t>
            </w:r>
          </w:p>
        </w:tc>
      </w:tr>
      <w:tr w:rsidR="000D0DDE" w:rsidTr="009830B4">
        <w:trPr>
          <w:trHeight w:val="438"/>
        </w:trPr>
        <w:tc>
          <w:tcPr>
            <w:tcW w:w="2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t>500 - 3,300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t>Quarterly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rPr>
                <w:b/>
              </w:rPr>
              <w:t>2</w:t>
            </w:r>
            <w:r w:rsidRPr="00F15E7E">
              <w:t xml:space="preserve"> individual samples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t>Annually</w:t>
            </w:r>
          </w:p>
        </w:tc>
        <w:tc>
          <w:tcPr>
            <w:tcW w:w="2875" w:type="dxa"/>
            <w:tcBorders>
              <w:righ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rPr>
                <w:b/>
              </w:rPr>
              <w:t>2</w:t>
            </w:r>
            <w:r w:rsidRPr="00F15E7E">
              <w:t xml:space="preserve"> individual samples </w:t>
            </w:r>
          </w:p>
          <w:p w:rsidR="000D0DDE" w:rsidRPr="00F15E7E" w:rsidRDefault="000D0DDE" w:rsidP="009830B4">
            <w:r w:rsidRPr="00F15E7E">
              <w:t xml:space="preserve">   or 1 dual sample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t>Quarterly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rPr>
                <w:b/>
              </w:rPr>
              <w:t>2</w:t>
            </w:r>
            <w:r w:rsidRPr="00F15E7E">
              <w:t xml:space="preserve"> sample sites; dual samples</w:t>
            </w:r>
          </w:p>
        </w:tc>
      </w:tr>
      <w:tr w:rsidR="000D0DDE" w:rsidTr="009830B4">
        <w:trPr>
          <w:trHeight w:val="360"/>
        </w:trPr>
        <w:tc>
          <w:tcPr>
            <w:tcW w:w="2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t>3,301 - 9,999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t>Quarterly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rPr>
                <w:b/>
              </w:rPr>
              <w:t>2</w:t>
            </w:r>
            <w:r w:rsidRPr="00F15E7E">
              <w:t xml:space="preserve"> sample sites; dual samples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t>Annually</w:t>
            </w:r>
          </w:p>
        </w:tc>
        <w:tc>
          <w:tcPr>
            <w:tcW w:w="2875" w:type="dxa"/>
            <w:tcBorders>
              <w:righ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rPr>
                <w:b/>
              </w:rPr>
              <w:t>2</w:t>
            </w:r>
            <w:r w:rsidRPr="00F15E7E">
              <w:t xml:space="preserve"> sample sites; dual samples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t>Quarterly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rPr>
                <w:b/>
              </w:rPr>
              <w:t>2</w:t>
            </w:r>
            <w:r w:rsidRPr="00F15E7E">
              <w:t xml:space="preserve"> sample sites; dual samples</w:t>
            </w:r>
          </w:p>
        </w:tc>
      </w:tr>
      <w:tr w:rsidR="000D0DDE" w:rsidTr="009830B4">
        <w:trPr>
          <w:trHeight w:val="360"/>
        </w:trPr>
        <w:tc>
          <w:tcPr>
            <w:tcW w:w="2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t xml:space="preserve">10,000 - </w:t>
            </w:r>
            <w:r w:rsidR="00550D24">
              <w:t>49,999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t>Quarterly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rPr>
                <w:b/>
              </w:rPr>
              <w:t>4</w:t>
            </w:r>
            <w:r w:rsidRPr="00F15E7E">
              <w:t xml:space="preserve"> sample sites; dual samples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t>Quarterly</w:t>
            </w:r>
          </w:p>
        </w:tc>
        <w:tc>
          <w:tcPr>
            <w:tcW w:w="2875" w:type="dxa"/>
            <w:tcBorders>
              <w:righ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rPr>
                <w:b/>
              </w:rPr>
              <w:t>2</w:t>
            </w:r>
            <w:r w:rsidRPr="00F15E7E">
              <w:t xml:space="preserve"> sample sites; dual samples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t>Quarterly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rPr>
                <w:b/>
              </w:rPr>
              <w:t>4</w:t>
            </w:r>
            <w:r w:rsidRPr="00F15E7E">
              <w:t xml:space="preserve"> sample sites; dual samples</w:t>
            </w:r>
          </w:p>
        </w:tc>
      </w:tr>
      <w:tr w:rsidR="000D0DDE" w:rsidTr="009830B4">
        <w:trPr>
          <w:trHeight w:val="360"/>
        </w:trPr>
        <w:tc>
          <w:tcPr>
            <w:tcW w:w="2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0DDE" w:rsidRPr="00F15E7E" w:rsidRDefault="00550D24" w:rsidP="009830B4">
            <w:r>
              <w:t>50,000 - 249,999</w:t>
            </w:r>
            <w:bookmarkStart w:id="0" w:name="_GoBack"/>
            <w:bookmarkEnd w:id="0"/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t>Quarterly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rPr>
                <w:b/>
              </w:rPr>
              <w:t xml:space="preserve">8 </w:t>
            </w:r>
            <w:r w:rsidRPr="00F15E7E">
              <w:t>sample sites; dual samples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t>Quarterly</w:t>
            </w:r>
          </w:p>
        </w:tc>
        <w:tc>
          <w:tcPr>
            <w:tcW w:w="2875" w:type="dxa"/>
            <w:tcBorders>
              <w:righ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rPr>
                <w:b/>
              </w:rPr>
              <w:t>4</w:t>
            </w:r>
            <w:r w:rsidRPr="00F15E7E">
              <w:t xml:space="preserve"> sample sites; dual samples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t>Quarterly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rPr>
                <w:b/>
              </w:rPr>
              <w:t xml:space="preserve">8 </w:t>
            </w:r>
            <w:r w:rsidRPr="00F15E7E">
              <w:t>sample sites; dual samples</w:t>
            </w:r>
          </w:p>
        </w:tc>
      </w:tr>
      <w:tr w:rsidR="000D0DDE" w:rsidTr="009830B4">
        <w:trPr>
          <w:trHeight w:val="360"/>
        </w:trPr>
        <w:tc>
          <w:tcPr>
            <w:tcW w:w="2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t>250,000 - 999,999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t>Quarterly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rPr>
                <w:b/>
              </w:rPr>
              <w:t>12</w:t>
            </w:r>
            <w:r w:rsidRPr="00F15E7E">
              <w:t xml:space="preserve"> sample sites; dual samples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t>Quarterly</w:t>
            </w:r>
          </w:p>
        </w:tc>
        <w:tc>
          <w:tcPr>
            <w:tcW w:w="2875" w:type="dxa"/>
            <w:tcBorders>
              <w:righ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rPr>
                <w:b/>
              </w:rPr>
              <w:t xml:space="preserve">6 </w:t>
            </w:r>
            <w:r w:rsidRPr="00F15E7E">
              <w:t>sample sites; dual samples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t>Quarterly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rPr>
                <w:b/>
              </w:rPr>
              <w:t>12</w:t>
            </w:r>
            <w:r w:rsidRPr="00F15E7E">
              <w:t xml:space="preserve"> sample sites; dual samples</w:t>
            </w:r>
          </w:p>
        </w:tc>
      </w:tr>
      <w:tr w:rsidR="000D0DDE" w:rsidTr="009830B4">
        <w:trPr>
          <w:trHeight w:val="360"/>
        </w:trPr>
        <w:tc>
          <w:tcPr>
            <w:tcW w:w="2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t>1,000,000 - 4,999,999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t>Quarterly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rPr>
                <w:b/>
              </w:rPr>
              <w:t>16</w:t>
            </w:r>
            <w:r w:rsidRPr="00F15E7E">
              <w:t xml:space="preserve"> sample sites; dual samples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t>Quarterly</w:t>
            </w:r>
          </w:p>
        </w:tc>
        <w:tc>
          <w:tcPr>
            <w:tcW w:w="2875" w:type="dxa"/>
            <w:tcBorders>
              <w:righ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rPr>
                <w:b/>
              </w:rPr>
              <w:t xml:space="preserve">8 </w:t>
            </w:r>
            <w:r w:rsidRPr="00F15E7E">
              <w:t>sample sites; dual samples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t>Quarterly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rPr>
                <w:b/>
              </w:rPr>
              <w:t>16</w:t>
            </w:r>
            <w:r w:rsidRPr="00F15E7E">
              <w:t xml:space="preserve"> sample sites; dual samples</w:t>
            </w:r>
          </w:p>
        </w:tc>
      </w:tr>
      <w:tr w:rsidR="000D0DDE" w:rsidTr="009830B4">
        <w:trPr>
          <w:trHeight w:val="360"/>
        </w:trPr>
        <w:tc>
          <w:tcPr>
            <w:tcW w:w="2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rPr>
                <w:u w:val="single"/>
              </w:rPr>
              <w:t>&gt;</w:t>
            </w:r>
            <w:r w:rsidRPr="00F15E7E">
              <w:t>5</w:t>
            </w:r>
            <w:r w:rsidR="00E93506" w:rsidRPr="00F15E7E">
              <w:t>,0</w:t>
            </w:r>
            <w:r w:rsidRPr="00F15E7E">
              <w:t>00,000</w:t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t>Quarterly</w:t>
            </w:r>
          </w:p>
        </w:tc>
        <w:tc>
          <w:tcPr>
            <w:tcW w:w="28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rPr>
                <w:b/>
              </w:rPr>
              <w:t>20</w:t>
            </w:r>
            <w:r w:rsidRPr="00F15E7E">
              <w:t xml:space="preserve"> sample sites; dual samples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t>Quarterly</w:t>
            </w:r>
          </w:p>
        </w:tc>
        <w:tc>
          <w:tcPr>
            <w:tcW w:w="28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rPr>
                <w:b/>
              </w:rPr>
              <w:t xml:space="preserve">10 </w:t>
            </w:r>
            <w:r w:rsidRPr="00F15E7E">
              <w:t>sample sites; dual samples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t>Quarterly</w:t>
            </w:r>
          </w:p>
        </w:tc>
        <w:tc>
          <w:tcPr>
            <w:tcW w:w="28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0DDE" w:rsidRPr="00F15E7E" w:rsidRDefault="000D0DDE" w:rsidP="009830B4">
            <w:r w:rsidRPr="00F15E7E">
              <w:rPr>
                <w:b/>
              </w:rPr>
              <w:t>20</w:t>
            </w:r>
            <w:r w:rsidRPr="00F15E7E">
              <w:t xml:space="preserve"> sample sites; dual samples</w:t>
            </w:r>
          </w:p>
        </w:tc>
      </w:tr>
    </w:tbl>
    <w:p w:rsidR="004A5942" w:rsidRPr="00073502" w:rsidRDefault="004A5942" w:rsidP="00372142">
      <w:pPr>
        <w:spacing w:after="0" w:line="240" w:lineRule="auto"/>
        <w:rPr>
          <w:sz w:val="4"/>
          <w:szCs w:val="4"/>
        </w:rPr>
      </w:pPr>
    </w:p>
    <w:p w:rsidR="000D0DDE" w:rsidRPr="00E91D74" w:rsidRDefault="000D0DDE" w:rsidP="00372142">
      <w:pPr>
        <w:spacing w:after="0" w:line="240" w:lineRule="auto"/>
        <w:rPr>
          <w:b/>
          <w:sz w:val="12"/>
          <w:szCs w:val="12"/>
        </w:rPr>
      </w:pPr>
    </w:p>
    <w:p w:rsidR="00B436DB" w:rsidRPr="00B436DB" w:rsidRDefault="00B436DB" w:rsidP="00372142">
      <w:pPr>
        <w:spacing w:after="0" w:line="240" w:lineRule="auto"/>
        <w:rPr>
          <w:b/>
          <w:sz w:val="12"/>
          <w:szCs w:val="12"/>
        </w:rPr>
      </w:pPr>
    </w:p>
    <w:p w:rsidR="00C135B1" w:rsidRPr="004A5942" w:rsidRDefault="000E0D15" w:rsidP="00372142">
      <w:pPr>
        <w:spacing w:after="0" w:line="240" w:lineRule="auto"/>
        <w:rPr>
          <w:b/>
        </w:rPr>
      </w:pPr>
      <w:r w:rsidRPr="004A5942">
        <w:rPr>
          <w:b/>
        </w:rPr>
        <w:t>NOTES on Disinfect</w:t>
      </w:r>
      <w:r w:rsidR="002F1AEC">
        <w:rPr>
          <w:b/>
        </w:rPr>
        <w:t xml:space="preserve">ion </w:t>
      </w:r>
      <w:r w:rsidRPr="004A5942">
        <w:rPr>
          <w:b/>
        </w:rPr>
        <w:t>Byproduct</w:t>
      </w:r>
      <w:r w:rsidR="002F1AEC">
        <w:rPr>
          <w:b/>
        </w:rPr>
        <w:t>s</w:t>
      </w:r>
      <w:r w:rsidRPr="004A5942">
        <w:rPr>
          <w:b/>
        </w:rPr>
        <w:t xml:space="preserve"> </w:t>
      </w:r>
      <w:r w:rsidR="005B53F0" w:rsidRPr="004A5942">
        <w:rPr>
          <w:b/>
        </w:rPr>
        <w:t>Monitoring</w:t>
      </w:r>
      <w:r w:rsidR="00C135B1" w:rsidRPr="004A5942">
        <w:rPr>
          <w:b/>
        </w:rPr>
        <w:t>:</w:t>
      </w:r>
    </w:p>
    <w:p w:rsidR="00372142" w:rsidRPr="00E7298F" w:rsidRDefault="00C135B1" w:rsidP="00C135B1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E7298F">
        <w:rPr>
          <w:sz w:val="20"/>
          <w:szCs w:val="20"/>
        </w:rPr>
        <w:t>The frequency, number of samples</w:t>
      </w:r>
      <w:r w:rsidR="005B53F0" w:rsidRPr="00E7298F">
        <w:rPr>
          <w:sz w:val="20"/>
          <w:szCs w:val="20"/>
        </w:rPr>
        <w:t xml:space="preserve">, </w:t>
      </w:r>
      <w:r w:rsidRPr="00E7298F">
        <w:rPr>
          <w:sz w:val="20"/>
          <w:szCs w:val="20"/>
        </w:rPr>
        <w:t xml:space="preserve">and sample locations within the distribution system were established in each water system’s Stage 2-Disinfection Byproduct Compliance Monitoring Plan (CMP).  </w:t>
      </w:r>
      <w:r w:rsidR="00372142" w:rsidRPr="00E7298F">
        <w:rPr>
          <w:sz w:val="20"/>
          <w:szCs w:val="20"/>
        </w:rPr>
        <w:t xml:space="preserve">Samples MUST be collected in the </w:t>
      </w:r>
      <w:r w:rsidR="00372142" w:rsidRPr="00E7298F">
        <w:rPr>
          <w:b/>
          <w:sz w:val="20"/>
          <w:szCs w:val="20"/>
        </w:rPr>
        <w:t>month</w:t>
      </w:r>
      <w:r w:rsidR="00372142" w:rsidRPr="00E7298F">
        <w:rPr>
          <w:sz w:val="20"/>
          <w:szCs w:val="20"/>
        </w:rPr>
        <w:t xml:space="preserve"> specified in the approved </w:t>
      </w:r>
      <w:r w:rsidRPr="00E7298F">
        <w:rPr>
          <w:sz w:val="20"/>
          <w:szCs w:val="20"/>
        </w:rPr>
        <w:t xml:space="preserve">CMP </w:t>
      </w:r>
      <w:r w:rsidRPr="00E7298F">
        <w:rPr>
          <w:sz w:val="20"/>
          <w:szCs w:val="20"/>
          <w:u w:val="single"/>
        </w:rPr>
        <w:t>and</w:t>
      </w:r>
      <w:r w:rsidRPr="00E7298F">
        <w:rPr>
          <w:sz w:val="20"/>
          <w:szCs w:val="20"/>
        </w:rPr>
        <w:t xml:space="preserve"> at the </w:t>
      </w:r>
      <w:r w:rsidRPr="00E7298F">
        <w:rPr>
          <w:b/>
          <w:sz w:val="20"/>
          <w:szCs w:val="20"/>
        </w:rPr>
        <w:t>approved sample locations</w:t>
      </w:r>
      <w:r w:rsidRPr="00E7298F">
        <w:rPr>
          <w:sz w:val="20"/>
          <w:szCs w:val="20"/>
        </w:rPr>
        <w:t xml:space="preserve"> in order to receive compliance credit!</w:t>
      </w:r>
    </w:p>
    <w:p w:rsidR="00372142" w:rsidRPr="00E7298F" w:rsidRDefault="009C0C07" w:rsidP="006A6715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E7298F">
        <w:rPr>
          <w:sz w:val="20"/>
          <w:szCs w:val="20"/>
        </w:rPr>
        <w:t>“</w:t>
      </w:r>
      <w:r w:rsidRPr="00E7298F">
        <w:rPr>
          <w:rFonts w:cs="Arial"/>
          <w:b/>
          <w:sz w:val="20"/>
          <w:szCs w:val="20"/>
        </w:rPr>
        <w:t>2 individual samples or 1 dual sample</w:t>
      </w:r>
      <w:r w:rsidRPr="00E7298F">
        <w:rPr>
          <w:rFonts w:cs="Arial"/>
          <w:sz w:val="20"/>
          <w:szCs w:val="20"/>
        </w:rPr>
        <w:t xml:space="preserve">” means that only one location with a dual sample set per monitoring period is needed </w:t>
      </w:r>
      <w:r w:rsidRPr="00E7298F">
        <w:rPr>
          <w:rFonts w:cs="Arial"/>
          <w:sz w:val="20"/>
          <w:szCs w:val="20"/>
          <w:u w:val="single"/>
        </w:rPr>
        <w:t>if</w:t>
      </w:r>
      <w:r w:rsidRPr="00E7298F">
        <w:rPr>
          <w:rFonts w:cs="Arial"/>
          <w:sz w:val="20"/>
          <w:szCs w:val="20"/>
        </w:rPr>
        <w:t xml:space="preserve"> the highest TTHM</w:t>
      </w:r>
      <w:r w:rsidR="00AD26FD">
        <w:rPr>
          <w:rFonts w:cs="Arial"/>
          <w:sz w:val="20"/>
          <w:szCs w:val="20"/>
        </w:rPr>
        <w:t>s</w:t>
      </w:r>
      <w:r w:rsidRPr="00E7298F">
        <w:rPr>
          <w:rFonts w:cs="Arial"/>
          <w:sz w:val="20"/>
          <w:szCs w:val="20"/>
        </w:rPr>
        <w:t xml:space="preserve"> and HAA5</w:t>
      </w:r>
      <w:r w:rsidR="00AD26FD">
        <w:rPr>
          <w:rFonts w:cs="Arial"/>
          <w:sz w:val="20"/>
          <w:szCs w:val="20"/>
        </w:rPr>
        <w:t>s</w:t>
      </w:r>
      <w:r w:rsidRPr="00E7298F">
        <w:rPr>
          <w:rFonts w:cs="Arial"/>
          <w:sz w:val="20"/>
          <w:szCs w:val="20"/>
        </w:rPr>
        <w:t xml:space="preserve"> concentrations occur at the same location and month, otherwise </w:t>
      </w:r>
      <w:r w:rsidR="005B53F0" w:rsidRPr="00E7298F">
        <w:rPr>
          <w:sz w:val="20"/>
          <w:szCs w:val="20"/>
        </w:rPr>
        <w:t>“</w:t>
      </w:r>
      <w:r w:rsidR="005B53F0" w:rsidRPr="00E7298F">
        <w:rPr>
          <w:b/>
          <w:sz w:val="20"/>
          <w:szCs w:val="20"/>
        </w:rPr>
        <w:t>2 individual samples</w:t>
      </w:r>
      <w:r w:rsidR="005B53F0" w:rsidRPr="00E7298F">
        <w:rPr>
          <w:sz w:val="20"/>
          <w:szCs w:val="20"/>
        </w:rPr>
        <w:t>” must be collected</w:t>
      </w:r>
      <w:r w:rsidR="004A5942" w:rsidRPr="00E7298F">
        <w:rPr>
          <w:sz w:val="20"/>
          <w:szCs w:val="20"/>
        </w:rPr>
        <w:t xml:space="preserve"> – one at </w:t>
      </w:r>
      <w:r w:rsidR="00123625" w:rsidRPr="00E7298F">
        <w:rPr>
          <w:sz w:val="20"/>
          <w:szCs w:val="20"/>
        </w:rPr>
        <w:t xml:space="preserve">sampling point </w:t>
      </w:r>
      <w:r w:rsidR="005B53F0" w:rsidRPr="00E7298F">
        <w:rPr>
          <w:sz w:val="20"/>
          <w:szCs w:val="20"/>
        </w:rPr>
        <w:t xml:space="preserve">B01 </w:t>
      </w:r>
      <w:r w:rsidR="004A5942" w:rsidRPr="00E7298F">
        <w:rPr>
          <w:sz w:val="20"/>
          <w:szCs w:val="20"/>
        </w:rPr>
        <w:t xml:space="preserve">for </w:t>
      </w:r>
      <w:r w:rsidR="005B53F0" w:rsidRPr="00E7298F">
        <w:rPr>
          <w:sz w:val="20"/>
          <w:szCs w:val="20"/>
        </w:rPr>
        <w:t xml:space="preserve">Total Trihalomethanes (TTHMs) </w:t>
      </w:r>
      <w:r w:rsidR="004A5942" w:rsidRPr="00E7298F">
        <w:rPr>
          <w:sz w:val="20"/>
          <w:szCs w:val="20"/>
        </w:rPr>
        <w:t>analysis and one a</w:t>
      </w:r>
      <w:r w:rsidR="005B53F0" w:rsidRPr="00E7298F">
        <w:rPr>
          <w:sz w:val="20"/>
          <w:szCs w:val="20"/>
        </w:rPr>
        <w:t>t B02 for Haloacetic Acids (HAA5s)</w:t>
      </w:r>
      <w:r w:rsidR="004A5942" w:rsidRPr="00E7298F">
        <w:rPr>
          <w:sz w:val="20"/>
          <w:szCs w:val="20"/>
        </w:rPr>
        <w:t xml:space="preserve"> analysis</w:t>
      </w:r>
      <w:r w:rsidRPr="00E7298F">
        <w:rPr>
          <w:sz w:val="20"/>
          <w:szCs w:val="20"/>
        </w:rPr>
        <w:t xml:space="preserve">.  </w:t>
      </w:r>
      <w:r w:rsidR="005B53F0" w:rsidRPr="00E7298F">
        <w:rPr>
          <w:sz w:val="20"/>
          <w:szCs w:val="20"/>
        </w:rPr>
        <w:t>“</w:t>
      </w:r>
      <w:r w:rsidR="005B53F0" w:rsidRPr="00E7298F">
        <w:rPr>
          <w:b/>
          <w:sz w:val="20"/>
          <w:szCs w:val="20"/>
        </w:rPr>
        <w:t>Dual samples</w:t>
      </w:r>
      <w:r w:rsidR="005B53F0" w:rsidRPr="00E7298F">
        <w:rPr>
          <w:sz w:val="20"/>
          <w:szCs w:val="20"/>
        </w:rPr>
        <w:t>” means that both TTHMs and HAA5s must be analyzed at each of the designated sample locations.</w:t>
      </w:r>
      <w:r w:rsidRPr="00E7298F">
        <w:rPr>
          <w:sz w:val="20"/>
          <w:szCs w:val="20"/>
        </w:rPr>
        <w:t xml:space="preserve">  </w:t>
      </w:r>
    </w:p>
    <w:p w:rsidR="006C41EA" w:rsidRPr="00E7298F" w:rsidRDefault="006C41EA" w:rsidP="006A6715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E7298F">
        <w:rPr>
          <w:sz w:val="20"/>
          <w:szCs w:val="20"/>
        </w:rPr>
        <w:t>All scheduled TTHM</w:t>
      </w:r>
      <w:r w:rsidR="00AD26FD">
        <w:rPr>
          <w:sz w:val="20"/>
          <w:szCs w:val="20"/>
        </w:rPr>
        <w:t>s</w:t>
      </w:r>
      <w:r w:rsidRPr="00E7298F">
        <w:rPr>
          <w:sz w:val="20"/>
          <w:szCs w:val="20"/>
        </w:rPr>
        <w:t xml:space="preserve"> and HAA5</w:t>
      </w:r>
      <w:r w:rsidR="00AD26FD">
        <w:rPr>
          <w:sz w:val="20"/>
          <w:szCs w:val="20"/>
        </w:rPr>
        <w:t>s</w:t>
      </w:r>
      <w:r w:rsidRPr="00E7298F">
        <w:rPr>
          <w:sz w:val="20"/>
          <w:szCs w:val="20"/>
        </w:rPr>
        <w:t xml:space="preserve"> samples must be collected during </w:t>
      </w:r>
      <w:r w:rsidRPr="00E7298F">
        <w:rPr>
          <w:b/>
          <w:i/>
          <w:sz w:val="20"/>
          <w:szCs w:val="20"/>
        </w:rPr>
        <w:t>normal</w:t>
      </w:r>
      <w:r w:rsidRPr="00E7298F">
        <w:rPr>
          <w:sz w:val="20"/>
          <w:szCs w:val="20"/>
        </w:rPr>
        <w:t xml:space="preserve"> operating conditions.</w:t>
      </w:r>
    </w:p>
    <w:p w:rsidR="00372142" w:rsidRPr="00074E3A" w:rsidRDefault="00372142" w:rsidP="00372142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2433"/>
      </w:tblGrid>
      <w:tr w:rsidR="006F0EBB" w:rsidTr="000D0DDE">
        <w:tc>
          <w:tcPr>
            <w:tcW w:w="14678" w:type="dxa"/>
            <w:gridSpan w:val="2"/>
            <w:shd w:val="clear" w:color="auto" w:fill="E2EFD9" w:themeFill="accent6" w:themeFillTint="33"/>
            <w:vAlign w:val="center"/>
          </w:tcPr>
          <w:p w:rsidR="006F0EBB" w:rsidRPr="009D4AC8" w:rsidRDefault="006F0EBB" w:rsidP="006F0EBB">
            <w:pPr>
              <w:jc w:val="center"/>
              <w:rPr>
                <w:b/>
                <w:sz w:val="24"/>
                <w:szCs w:val="24"/>
              </w:rPr>
            </w:pPr>
            <w:r w:rsidRPr="009D4AC8">
              <w:rPr>
                <w:b/>
                <w:sz w:val="24"/>
                <w:szCs w:val="24"/>
              </w:rPr>
              <w:t xml:space="preserve">Requirements for Change in </w:t>
            </w:r>
            <w:r w:rsidR="000D0DDE">
              <w:rPr>
                <w:b/>
                <w:sz w:val="24"/>
                <w:szCs w:val="24"/>
              </w:rPr>
              <w:t xml:space="preserve">Disinfection Byproducts </w:t>
            </w:r>
            <w:r w:rsidRPr="009D4AC8">
              <w:rPr>
                <w:b/>
                <w:sz w:val="24"/>
                <w:szCs w:val="24"/>
              </w:rPr>
              <w:t>Monitoring Schedule</w:t>
            </w:r>
          </w:p>
        </w:tc>
      </w:tr>
      <w:tr w:rsidR="006F0EBB" w:rsidTr="003A7771">
        <w:trPr>
          <w:trHeight w:val="647"/>
        </w:trPr>
        <w:tc>
          <w:tcPr>
            <w:tcW w:w="2245" w:type="dxa"/>
            <w:shd w:val="clear" w:color="auto" w:fill="FFE599" w:themeFill="accent4" w:themeFillTint="66"/>
            <w:vAlign w:val="center"/>
          </w:tcPr>
          <w:p w:rsidR="00E21DBE" w:rsidRPr="00F15E7E" w:rsidRDefault="006F0EBB" w:rsidP="00E21DBE">
            <w:pPr>
              <w:rPr>
                <w:b/>
              </w:rPr>
            </w:pPr>
            <w:r w:rsidRPr="00F15E7E">
              <w:rPr>
                <w:b/>
              </w:rPr>
              <w:t>To REDUCED from ROUTINE</w:t>
            </w:r>
          </w:p>
          <w:p w:rsidR="006F0EBB" w:rsidRPr="00F270F5" w:rsidRDefault="005C2DFC" w:rsidP="00FB60AB">
            <w:pPr>
              <w:rPr>
                <w:sz w:val="20"/>
                <w:szCs w:val="20"/>
              </w:rPr>
            </w:pPr>
            <w:r w:rsidRPr="005C2DFC">
              <w:rPr>
                <w:sz w:val="16"/>
                <w:szCs w:val="16"/>
              </w:rPr>
              <w:t>[§141.623(</w:t>
            </w:r>
            <w:r w:rsidR="00FB60AB">
              <w:rPr>
                <w:sz w:val="16"/>
                <w:szCs w:val="16"/>
              </w:rPr>
              <w:t>a</w:t>
            </w:r>
            <w:r w:rsidRPr="005C2DFC">
              <w:rPr>
                <w:sz w:val="16"/>
                <w:szCs w:val="16"/>
              </w:rPr>
              <w:t>)</w:t>
            </w:r>
            <w:r w:rsidR="00C17A0B">
              <w:rPr>
                <w:sz w:val="16"/>
                <w:szCs w:val="16"/>
              </w:rPr>
              <w:t xml:space="preserve"> and (b)</w:t>
            </w:r>
            <w:r w:rsidRPr="005C2DFC">
              <w:rPr>
                <w:sz w:val="16"/>
                <w:szCs w:val="16"/>
              </w:rPr>
              <w:t>]</w:t>
            </w:r>
          </w:p>
        </w:tc>
        <w:tc>
          <w:tcPr>
            <w:tcW w:w="12433" w:type="dxa"/>
            <w:vAlign w:val="center"/>
          </w:tcPr>
          <w:p w:rsidR="006F0EBB" w:rsidRPr="00F15E7E" w:rsidRDefault="00E7298F" w:rsidP="00B436DB">
            <w:pPr>
              <w:contextualSpacing/>
            </w:pPr>
            <w:r w:rsidRPr="00F15E7E">
              <w:rPr>
                <w:rFonts w:eastAsia="+mn-ea" w:cs="+mn-cs"/>
                <w:kern w:val="24"/>
              </w:rPr>
              <w:t xml:space="preserve">TTHM LRAA </w:t>
            </w:r>
            <w:r w:rsidR="00FB60AB">
              <w:rPr>
                <w:rFonts w:eastAsia="+mn-ea" w:cs="+mn-cs"/>
                <w:kern w:val="24"/>
              </w:rPr>
              <w:t xml:space="preserve">must be </w:t>
            </w:r>
            <w:r w:rsidRPr="00F15E7E">
              <w:rPr>
                <w:rFonts w:eastAsia="+mn-ea" w:cs="+mn-cs"/>
                <w:kern w:val="24"/>
              </w:rPr>
              <w:t xml:space="preserve">≤ 0.040 mg/L </w:t>
            </w:r>
            <w:r w:rsidRPr="00F15E7E">
              <w:rPr>
                <w:rFonts w:eastAsia="+mn-ea" w:cs="Arial"/>
                <w:kern w:val="24"/>
              </w:rPr>
              <w:t xml:space="preserve">[50% of MCL (0.080 mg/L)] </w:t>
            </w:r>
            <w:r w:rsidRPr="00F15E7E">
              <w:rPr>
                <w:rFonts w:eastAsia="+mn-ea" w:cs="+mn-cs"/>
                <w:kern w:val="24"/>
                <w:u w:val="single"/>
              </w:rPr>
              <w:t>and</w:t>
            </w:r>
            <w:r w:rsidRPr="00F15E7E">
              <w:rPr>
                <w:rFonts w:eastAsia="+mn-ea" w:cs="+mn-cs"/>
                <w:kern w:val="24"/>
              </w:rPr>
              <w:t xml:space="preserve"> HAA5 LRAA</w:t>
            </w:r>
            <w:r w:rsidR="00FB60AB">
              <w:rPr>
                <w:rFonts w:eastAsia="+mn-ea" w:cs="+mn-cs"/>
                <w:kern w:val="24"/>
              </w:rPr>
              <w:t xml:space="preserve"> must be </w:t>
            </w:r>
            <w:r w:rsidRPr="00F15E7E">
              <w:rPr>
                <w:rFonts w:eastAsia="+mn-ea" w:cs="+mn-cs"/>
                <w:kern w:val="24"/>
              </w:rPr>
              <w:t xml:space="preserve">≤ 0.030 mg/L </w:t>
            </w:r>
            <w:r w:rsidRPr="00F15E7E">
              <w:rPr>
                <w:rFonts w:eastAsia="+mn-ea" w:cs="Arial"/>
                <w:kern w:val="24"/>
              </w:rPr>
              <w:t>[50% of MCL (0.060 mg/L)]</w:t>
            </w:r>
            <w:r w:rsidR="004F3265" w:rsidRPr="00F15E7E">
              <w:rPr>
                <w:rFonts w:eastAsia="+mn-ea" w:cs="Arial"/>
                <w:kern w:val="24"/>
              </w:rPr>
              <w:t xml:space="preserve"> </w:t>
            </w:r>
            <w:r w:rsidRPr="00F15E7E">
              <w:rPr>
                <w:rFonts w:eastAsia="+mn-ea" w:cs="+mn-cs"/>
                <w:kern w:val="24"/>
              </w:rPr>
              <w:t xml:space="preserve">at ALL locations, </w:t>
            </w:r>
            <w:r w:rsidRPr="00F15E7E">
              <w:rPr>
                <w:rFonts w:eastAsia="+mn-ea" w:cs="+mn-cs"/>
                <w:kern w:val="24"/>
                <w:u w:val="single"/>
              </w:rPr>
              <w:t>and</w:t>
            </w:r>
            <w:r w:rsidRPr="00F15E7E">
              <w:rPr>
                <w:rFonts w:eastAsia="+mn-ea" w:cs="+mn-cs"/>
                <w:kern w:val="24"/>
              </w:rPr>
              <w:t xml:space="preserve"> the </w:t>
            </w:r>
            <w:r w:rsidR="00FB60AB">
              <w:rPr>
                <w:rFonts w:eastAsia="+mn-ea" w:cs="+mn-cs"/>
                <w:kern w:val="24"/>
              </w:rPr>
              <w:t xml:space="preserve">source water annual average TOC level, before any treatment, must be </w:t>
            </w:r>
            <w:r w:rsidRPr="00F15E7E">
              <w:rPr>
                <w:rFonts w:eastAsia="+mn-ea" w:cs="+mn-cs"/>
                <w:kern w:val="24"/>
                <w:u w:val="single"/>
              </w:rPr>
              <w:t>&lt;</w:t>
            </w:r>
            <w:r w:rsidRPr="00F15E7E">
              <w:rPr>
                <w:rFonts w:eastAsia="+mn-ea" w:cs="+mn-cs"/>
                <w:kern w:val="24"/>
              </w:rPr>
              <w:t xml:space="preserve"> 4.0 mg/L </w:t>
            </w:r>
            <w:r w:rsidR="00FB60AB">
              <w:rPr>
                <w:rFonts w:eastAsia="+mn-ea" w:cs="+mn-cs"/>
                <w:kern w:val="24"/>
              </w:rPr>
              <w:t xml:space="preserve">at each </w:t>
            </w:r>
            <w:r w:rsidR="001A31C4">
              <w:rPr>
                <w:rFonts w:eastAsia="+mn-ea" w:cs="+mn-cs"/>
                <w:kern w:val="24"/>
              </w:rPr>
              <w:t xml:space="preserve">SW or GWUDI </w:t>
            </w:r>
            <w:r w:rsidR="00FB60AB">
              <w:rPr>
                <w:rFonts w:eastAsia="+mn-ea" w:cs="+mn-cs"/>
                <w:kern w:val="24"/>
              </w:rPr>
              <w:t>plant</w:t>
            </w:r>
            <w:r w:rsidR="00B436DB">
              <w:rPr>
                <w:rFonts w:eastAsia="+mn-ea" w:cs="+mn-cs"/>
                <w:kern w:val="24"/>
              </w:rPr>
              <w:t>.</w:t>
            </w:r>
          </w:p>
        </w:tc>
      </w:tr>
      <w:tr w:rsidR="000B40F4" w:rsidTr="003A7771">
        <w:trPr>
          <w:trHeight w:val="1016"/>
        </w:trPr>
        <w:tc>
          <w:tcPr>
            <w:tcW w:w="2245" w:type="dxa"/>
            <w:shd w:val="clear" w:color="auto" w:fill="FFE599" w:themeFill="accent4" w:themeFillTint="66"/>
            <w:vAlign w:val="center"/>
          </w:tcPr>
          <w:p w:rsidR="00E21DBE" w:rsidRPr="00F15E7E" w:rsidRDefault="000B40F4" w:rsidP="005C2DFC">
            <w:pPr>
              <w:rPr>
                <w:b/>
              </w:rPr>
            </w:pPr>
            <w:r w:rsidRPr="00F15E7E">
              <w:rPr>
                <w:b/>
              </w:rPr>
              <w:t>From REDUCED to ROUTINE</w:t>
            </w:r>
            <w:r w:rsidR="002859BC" w:rsidRPr="00F15E7E">
              <w:rPr>
                <w:b/>
              </w:rPr>
              <w:t xml:space="preserve"> </w:t>
            </w:r>
          </w:p>
          <w:p w:rsidR="00E21DBE" w:rsidRPr="00F15E7E" w:rsidRDefault="002859BC" w:rsidP="005C2DFC">
            <w:r w:rsidRPr="00F15E7E">
              <w:rPr>
                <w:b/>
              </w:rPr>
              <w:t>(or INCREASED)</w:t>
            </w:r>
            <w:r w:rsidR="005C2DFC" w:rsidRPr="00F15E7E">
              <w:t xml:space="preserve"> </w:t>
            </w:r>
          </w:p>
          <w:p w:rsidR="000B40F4" w:rsidRPr="00F270F5" w:rsidRDefault="005C2DFC" w:rsidP="005C2DFC">
            <w:pPr>
              <w:rPr>
                <w:sz w:val="20"/>
                <w:szCs w:val="20"/>
              </w:rPr>
            </w:pPr>
            <w:r w:rsidRPr="005C2DFC">
              <w:rPr>
                <w:sz w:val="16"/>
                <w:szCs w:val="16"/>
              </w:rPr>
              <w:t>[§141.623(c)]</w:t>
            </w:r>
          </w:p>
        </w:tc>
        <w:tc>
          <w:tcPr>
            <w:tcW w:w="12433" w:type="dxa"/>
            <w:vAlign w:val="center"/>
          </w:tcPr>
          <w:p w:rsidR="000B40F4" w:rsidRPr="00F15E7E" w:rsidRDefault="002859BC" w:rsidP="00F270F5">
            <w:pPr>
              <w:contextualSpacing/>
              <w:rPr>
                <w:rFonts w:eastAsia="+mn-ea" w:cs="+mn-cs"/>
                <w:kern w:val="24"/>
              </w:rPr>
            </w:pPr>
            <w:r w:rsidRPr="00F15E7E">
              <w:rPr>
                <w:rFonts w:eastAsia="+mn-ea" w:cs="+mn-cs"/>
                <w:kern w:val="24"/>
              </w:rPr>
              <w:t>If the LRAA based on quarterly monitoring at ANY location exceeds either 0.040 mg/L for TTHMs or 0.030 mg/L for HAA5s</w:t>
            </w:r>
            <w:r w:rsidR="00D756FB" w:rsidRPr="00F15E7E">
              <w:rPr>
                <w:rFonts w:eastAsia="+mn-ea" w:cs="+mn-cs"/>
                <w:kern w:val="24"/>
              </w:rPr>
              <w:t xml:space="preserve">, </w:t>
            </w:r>
            <w:r w:rsidR="00D756FB" w:rsidRPr="00F15E7E">
              <w:rPr>
                <w:rFonts w:eastAsia="+mn-ea" w:cs="+mn-cs"/>
                <w:b/>
                <w:kern w:val="24"/>
              </w:rPr>
              <w:t>o</w:t>
            </w:r>
            <w:r w:rsidR="00775568" w:rsidRPr="00F15E7E">
              <w:rPr>
                <w:rFonts w:eastAsia="+mn-ea" w:cs="+mn-cs"/>
                <w:b/>
                <w:kern w:val="24"/>
              </w:rPr>
              <w:t>r</w:t>
            </w:r>
            <w:r w:rsidR="00D756FB" w:rsidRPr="00F15E7E">
              <w:rPr>
                <w:rFonts w:eastAsia="+mn-ea" w:cs="+mn-cs"/>
                <w:kern w:val="24"/>
              </w:rPr>
              <w:t xml:space="preserve"> </w:t>
            </w:r>
            <w:r w:rsidRPr="00F15E7E">
              <w:rPr>
                <w:rFonts w:eastAsia="+mn-ea" w:cs="+mn-cs"/>
                <w:kern w:val="24"/>
              </w:rPr>
              <w:t>if the annual (or less frequent) sample at any location exceeds either 0.060 mg/</w:t>
            </w:r>
            <w:r w:rsidR="00775568" w:rsidRPr="00F15E7E">
              <w:rPr>
                <w:rFonts w:eastAsia="+mn-ea" w:cs="+mn-cs"/>
                <w:kern w:val="24"/>
              </w:rPr>
              <w:t>L</w:t>
            </w:r>
            <w:r w:rsidRPr="00F15E7E">
              <w:rPr>
                <w:rFonts w:eastAsia="+mn-ea" w:cs="+mn-cs"/>
                <w:kern w:val="24"/>
              </w:rPr>
              <w:t xml:space="preserve"> for TTHMs or 0.045 mg/L for HAA5s, </w:t>
            </w:r>
            <w:r w:rsidRPr="00F15E7E">
              <w:rPr>
                <w:rFonts w:eastAsia="+mn-ea" w:cs="+mn-cs"/>
                <w:b/>
                <w:kern w:val="24"/>
              </w:rPr>
              <w:t>or</w:t>
            </w:r>
            <w:r w:rsidRPr="00F15E7E">
              <w:rPr>
                <w:rFonts w:eastAsia="+mn-ea" w:cs="+mn-cs"/>
                <w:kern w:val="24"/>
              </w:rPr>
              <w:t xml:space="preserve"> if the source water annual average TOC level, before any treatment, is &gt; 4.0 mg/L at any </w:t>
            </w:r>
            <w:r w:rsidR="00F270F5" w:rsidRPr="00F15E7E">
              <w:rPr>
                <w:rFonts w:eastAsia="+mn-ea" w:cs="+mn-cs"/>
                <w:kern w:val="24"/>
              </w:rPr>
              <w:t xml:space="preserve">SW or GWUDI </w:t>
            </w:r>
            <w:r w:rsidRPr="00F15E7E">
              <w:rPr>
                <w:rFonts w:eastAsia="+mn-ea" w:cs="+mn-cs"/>
                <w:kern w:val="24"/>
              </w:rPr>
              <w:t>treatment plant</w:t>
            </w:r>
            <w:r w:rsidR="00F270F5" w:rsidRPr="00F15E7E">
              <w:rPr>
                <w:rFonts w:eastAsia="+mn-ea" w:cs="+mn-cs"/>
                <w:kern w:val="24"/>
              </w:rPr>
              <w:t xml:space="preserve">, </w:t>
            </w:r>
            <w:r w:rsidR="00904FAA">
              <w:rPr>
                <w:rFonts w:eastAsia="+mn-ea" w:cs="+mn-cs"/>
                <w:kern w:val="24"/>
              </w:rPr>
              <w:t xml:space="preserve">system </w:t>
            </w:r>
            <w:r w:rsidRPr="00F15E7E">
              <w:rPr>
                <w:rFonts w:eastAsia="+mn-ea" w:cs="+mn-cs"/>
                <w:kern w:val="24"/>
              </w:rPr>
              <w:t xml:space="preserve">must resume ROUTINE monitoring </w:t>
            </w:r>
            <w:r w:rsidR="00F270F5" w:rsidRPr="00F15E7E">
              <w:rPr>
                <w:rFonts w:eastAsia="+mn-ea" w:cs="+mn-cs"/>
                <w:kern w:val="24"/>
              </w:rPr>
              <w:t>[</w:t>
            </w:r>
            <w:r w:rsidRPr="00F15E7E">
              <w:rPr>
                <w:rFonts w:eastAsia="+mn-ea" w:cs="+mn-cs"/>
                <w:kern w:val="24"/>
              </w:rPr>
              <w:t>or begin INCREASED monitoring, if applicable</w:t>
            </w:r>
            <w:r w:rsidR="00F270F5" w:rsidRPr="00F15E7E">
              <w:rPr>
                <w:rFonts w:eastAsia="+mn-ea" w:cs="+mn-cs"/>
                <w:kern w:val="24"/>
              </w:rPr>
              <w:t xml:space="preserve"> (see below)]</w:t>
            </w:r>
            <w:r w:rsidRPr="00F15E7E">
              <w:rPr>
                <w:rFonts w:eastAsia="+mn-ea" w:cs="+mn-cs"/>
                <w:kern w:val="24"/>
              </w:rPr>
              <w:t>.</w:t>
            </w:r>
          </w:p>
        </w:tc>
      </w:tr>
      <w:tr w:rsidR="006F0EBB" w:rsidTr="003A7771">
        <w:trPr>
          <w:trHeight w:val="557"/>
        </w:trPr>
        <w:tc>
          <w:tcPr>
            <w:tcW w:w="2245" w:type="dxa"/>
            <w:shd w:val="clear" w:color="auto" w:fill="FFE599" w:themeFill="accent4" w:themeFillTint="66"/>
            <w:vAlign w:val="center"/>
          </w:tcPr>
          <w:p w:rsidR="006F0EBB" w:rsidRPr="00F15E7E" w:rsidRDefault="006F0EBB" w:rsidP="00E7298F">
            <w:pPr>
              <w:rPr>
                <w:b/>
              </w:rPr>
            </w:pPr>
            <w:r w:rsidRPr="00F15E7E">
              <w:rPr>
                <w:b/>
              </w:rPr>
              <w:t>To INCREASED</w:t>
            </w:r>
          </w:p>
          <w:p w:rsidR="005C2DFC" w:rsidRPr="005C2DFC" w:rsidRDefault="005C2DFC" w:rsidP="005C2DFC">
            <w:pPr>
              <w:rPr>
                <w:b/>
                <w:sz w:val="16"/>
                <w:szCs w:val="16"/>
              </w:rPr>
            </w:pPr>
            <w:r w:rsidRPr="005C2DFC">
              <w:rPr>
                <w:sz w:val="16"/>
                <w:szCs w:val="16"/>
              </w:rPr>
              <w:t>[§141.625(a)]</w:t>
            </w:r>
          </w:p>
        </w:tc>
        <w:tc>
          <w:tcPr>
            <w:tcW w:w="12433" w:type="dxa"/>
            <w:vAlign w:val="center"/>
          </w:tcPr>
          <w:p w:rsidR="006F0EBB" w:rsidRPr="00F15E7E" w:rsidRDefault="00E7298F" w:rsidP="00B5125E">
            <w:r w:rsidRPr="00F15E7E">
              <w:t xml:space="preserve">Any </w:t>
            </w:r>
            <w:r w:rsidR="00915FF2">
              <w:t xml:space="preserve">system monitoring annually or less frequently must increase monitoring to dual sample sets once per quarter at ALL locations if any </w:t>
            </w:r>
            <w:r w:rsidRPr="00F15E7E">
              <w:t xml:space="preserve">individual TTHM </w:t>
            </w:r>
            <w:r w:rsidR="00B5125E">
              <w:t xml:space="preserve">sample </w:t>
            </w:r>
            <w:r w:rsidRPr="00F15E7E">
              <w:t>result</w:t>
            </w:r>
            <w:r w:rsidR="00B5125E">
              <w:t xml:space="preserve"> exceeds the MCL of </w:t>
            </w:r>
            <w:r w:rsidRPr="00F15E7E">
              <w:t>0.080 mg/L</w:t>
            </w:r>
            <w:r w:rsidR="00915FF2">
              <w:t xml:space="preserve"> </w:t>
            </w:r>
            <w:r w:rsidRPr="00F15E7E">
              <w:t xml:space="preserve">or any individual HAA5 </w:t>
            </w:r>
            <w:r w:rsidR="00B5125E">
              <w:t xml:space="preserve">sample </w:t>
            </w:r>
            <w:r w:rsidRPr="00F15E7E">
              <w:t xml:space="preserve">result exceeds </w:t>
            </w:r>
            <w:r w:rsidR="00915FF2">
              <w:t xml:space="preserve">the MCL of </w:t>
            </w:r>
            <w:r w:rsidRPr="00F15E7E">
              <w:t>0.060 mg/L</w:t>
            </w:r>
            <w:r w:rsidR="00915FF2">
              <w:t>.</w:t>
            </w:r>
          </w:p>
        </w:tc>
      </w:tr>
      <w:tr w:rsidR="006F0EBB" w:rsidTr="003A7771">
        <w:trPr>
          <w:trHeight w:val="566"/>
        </w:trPr>
        <w:tc>
          <w:tcPr>
            <w:tcW w:w="2245" w:type="dxa"/>
            <w:shd w:val="clear" w:color="auto" w:fill="FFE599" w:themeFill="accent4" w:themeFillTint="66"/>
            <w:vAlign w:val="center"/>
          </w:tcPr>
          <w:p w:rsidR="005C2DFC" w:rsidRPr="00F15E7E" w:rsidRDefault="006F0EBB" w:rsidP="00E7298F">
            <w:pPr>
              <w:rPr>
                <w:b/>
              </w:rPr>
            </w:pPr>
            <w:r w:rsidRPr="00F15E7E">
              <w:rPr>
                <w:b/>
              </w:rPr>
              <w:t>To ROUTINE from INCREASED</w:t>
            </w:r>
          </w:p>
          <w:p w:rsidR="006F0EBB" w:rsidRPr="005C2DFC" w:rsidRDefault="005C2DFC" w:rsidP="005C2DFC">
            <w:pPr>
              <w:rPr>
                <w:b/>
                <w:sz w:val="16"/>
                <w:szCs w:val="16"/>
              </w:rPr>
            </w:pPr>
            <w:r w:rsidRPr="005C2DFC">
              <w:rPr>
                <w:sz w:val="16"/>
                <w:szCs w:val="16"/>
              </w:rPr>
              <w:t>[§141.625(c)]</w:t>
            </w:r>
          </w:p>
        </w:tc>
        <w:tc>
          <w:tcPr>
            <w:tcW w:w="12433" w:type="dxa"/>
            <w:vAlign w:val="center"/>
          </w:tcPr>
          <w:p w:rsidR="006F0EBB" w:rsidRPr="00F15E7E" w:rsidRDefault="000321D5" w:rsidP="000321D5">
            <w:pPr>
              <w:contextualSpacing/>
            </w:pPr>
            <w:r>
              <w:rPr>
                <w:rFonts w:eastAsia="+mn-ea" w:cs="+mn-cs"/>
                <w:kern w:val="24"/>
              </w:rPr>
              <w:t>A</w:t>
            </w:r>
            <w:r w:rsidR="005D33F6" w:rsidRPr="00F15E7E">
              <w:rPr>
                <w:rFonts w:eastAsia="+mn-ea" w:cs="+mn-cs"/>
                <w:kern w:val="24"/>
              </w:rPr>
              <w:t xml:space="preserve">fter conducting at least four consecutive quarters of increased monitoring system must have:  TTHM LRAA </w:t>
            </w:r>
            <w:r w:rsidR="005D33F6" w:rsidRPr="00F15E7E">
              <w:rPr>
                <w:rFonts w:eastAsia="+mn-ea" w:cs="Arial"/>
                <w:kern w:val="24"/>
              </w:rPr>
              <w:t>≤ 0.060 mg/L</w:t>
            </w:r>
            <w:r w:rsidR="003B549D" w:rsidRPr="00F15E7E">
              <w:rPr>
                <w:rFonts w:eastAsia="+mn-ea" w:cs="Arial"/>
                <w:kern w:val="24"/>
              </w:rPr>
              <w:t xml:space="preserve"> </w:t>
            </w:r>
            <w:r w:rsidR="005D33F6" w:rsidRPr="001A31C4">
              <w:rPr>
                <w:rFonts w:eastAsia="+mn-ea" w:cs="Arial"/>
                <w:kern w:val="24"/>
                <w:u w:val="single"/>
              </w:rPr>
              <w:t>and</w:t>
            </w:r>
            <w:r w:rsidR="005D33F6" w:rsidRPr="00F15E7E">
              <w:rPr>
                <w:rFonts w:eastAsia="+mn-ea" w:cs="Arial"/>
                <w:kern w:val="24"/>
              </w:rPr>
              <w:t xml:space="preserve"> </w:t>
            </w:r>
            <w:r w:rsidR="005D33F6" w:rsidRPr="00F15E7E">
              <w:rPr>
                <w:rFonts w:eastAsia="+mn-ea" w:cs="+mn-cs"/>
                <w:kern w:val="24"/>
              </w:rPr>
              <w:t xml:space="preserve">HAA5 LRAA </w:t>
            </w:r>
            <w:r w:rsidR="001A31C4" w:rsidRPr="00F15E7E">
              <w:rPr>
                <w:rFonts w:eastAsia="+mn-ea" w:cs="Arial"/>
                <w:kern w:val="24"/>
              </w:rPr>
              <w:t xml:space="preserve">≤ 0.045 mg/L </w:t>
            </w:r>
            <w:r w:rsidR="005D33F6" w:rsidRPr="00F15E7E">
              <w:rPr>
                <w:rFonts w:eastAsia="+mn-ea" w:cs="+mn-cs"/>
                <w:kern w:val="24"/>
              </w:rPr>
              <w:t>for EVERY monitoring location</w:t>
            </w:r>
            <w:r w:rsidR="001A31C4">
              <w:rPr>
                <w:rFonts w:eastAsia="+mn-ea" w:cs="+mn-cs"/>
                <w:kern w:val="24"/>
              </w:rPr>
              <w:t>.</w:t>
            </w:r>
          </w:p>
        </w:tc>
      </w:tr>
    </w:tbl>
    <w:p w:rsidR="00E55A68" w:rsidRPr="00372142" w:rsidRDefault="00E55A68" w:rsidP="00493800"/>
    <w:sectPr w:rsidR="00E55A68" w:rsidRPr="00372142" w:rsidSect="000D0DDE">
      <w:headerReference w:type="default" r:id="rId7"/>
      <w:footerReference w:type="default" r:id="rId8"/>
      <w:pgSz w:w="15840" w:h="12240" w:orient="landscape"/>
      <w:pgMar w:top="864" w:right="576" w:bottom="144" w:left="576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E4D" w:rsidRDefault="00617E4D" w:rsidP="00617E4D">
      <w:pPr>
        <w:spacing w:after="0" w:line="240" w:lineRule="auto"/>
      </w:pPr>
      <w:r>
        <w:separator/>
      </w:r>
    </w:p>
  </w:endnote>
  <w:endnote w:type="continuationSeparator" w:id="0">
    <w:p w:rsidR="00617E4D" w:rsidRDefault="00617E4D" w:rsidP="00617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AC8" w:rsidRPr="009D4AC8" w:rsidRDefault="009D4AC8">
    <w:pPr>
      <w:pStyle w:val="Footer"/>
      <w:rPr>
        <w:sz w:val="18"/>
        <w:szCs w:val="18"/>
      </w:rPr>
    </w:pPr>
    <w:r w:rsidRPr="009D4AC8">
      <w:rPr>
        <w:sz w:val="18"/>
        <w:szCs w:val="18"/>
      </w:rPr>
      <w:t>Updated 0</w:t>
    </w:r>
    <w:r w:rsidR="001E5794">
      <w:rPr>
        <w:sz w:val="18"/>
        <w:szCs w:val="18"/>
      </w:rPr>
      <w:t>4</w:t>
    </w:r>
    <w:r w:rsidRPr="009D4AC8">
      <w:rPr>
        <w:sz w:val="18"/>
        <w:szCs w:val="18"/>
      </w:rPr>
      <w:t>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E4D" w:rsidRDefault="00617E4D" w:rsidP="00617E4D">
      <w:pPr>
        <w:spacing w:after="0" w:line="240" w:lineRule="auto"/>
      </w:pPr>
      <w:r>
        <w:separator/>
      </w:r>
    </w:p>
  </w:footnote>
  <w:footnote w:type="continuationSeparator" w:id="0">
    <w:p w:rsidR="00617E4D" w:rsidRDefault="00617E4D" w:rsidP="00617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E4D" w:rsidRDefault="00617E4D" w:rsidP="00617E4D">
    <w:pPr>
      <w:tabs>
        <w:tab w:val="left" w:pos="1260"/>
      </w:tabs>
      <w:ind w:right="-180"/>
      <w:rPr>
        <w:b/>
        <w:sz w:val="26"/>
        <w:szCs w:val="26"/>
      </w:rPr>
    </w:pPr>
    <w:r w:rsidRPr="00BF7691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-67173</wp:posOffset>
          </wp:positionV>
          <wp:extent cx="535305" cy="542290"/>
          <wp:effectExtent l="0" t="0" r="0" b="0"/>
          <wp:wrapThrough wrapText="bothSides">
            <wp:wrapPolygon edited="0">
              <wp:start x="0" y="0"/>
              <wp:lineTo x="0" y="20487"/>
              <wp:lineTo x="20754" y="20487"/>
              <wp:lineTo x="2075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15" cy="555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6"/>
        <w:szCs w:val="26"/>
      </w:rPr>
      <w:t xml:space="preserve"> </w:t>
    </w:r>
    <w:r w:rsidRPr="007D06A6">
      <w:rPr>
        <w:b/>
        <w:sz w:val="26"/>
        <w:szCs w:val="26"/>
      </w:rPr>
      <w:t xml:space="preserve">STAGE 2 – DISINFECTION BYPRODUCTS MONITORING CHART -  SURFACE WATER (SW), GWUDI, AND SW PURCHASE </w:t>
    </w:r>
    <w:r w:rsidR="00125A01">
      <w:rPr>
        <w:b/>
        <w:sz w:val="26"/>
        <w:szCs w:val="26"/>
      </w:rPr>
      <w:t>S</w:t>
    </w:r>
    <w:r w:rsidRPr="007D06A6">
      <w:rPr>
        <w:b/>
        <w:sz w:val="26"/>
        <w:szCs w:val="26"/>
      </w:rPr>
      <w:t>YSTEMS</w:t>
    </w:r>
  </w:p>
  <w:p w:rsidR="000E0D15" w:rsidRPr="000E0D15" w:rsidRDefault="000E0D15" w:rsidP="000E0D15">
    <w:pPr>
      <w:spacing w:after="0" w:line="240" w:lineRule="auto"/>
      <w:jc w:val="center"/>
      <w:rPr>
        <w:sz w:val="18"/>
        <w:szCs w:val="18"/>
      </w:rPr>
    </w:pPr>
    <w:r w:rsidRPr="000E0D15">
      <w:rPr>
        <w:sz w:val="18"/>
        <w:szCs w:val="18"/>
        <w:u w:val="single"/>
      </w:rPr>
      <w:t>Applies to</w:t>
    </w:r>
    <w:r w:rsidRPr="000E0D15">
      <w:rPr>
        <w:sz w:val="18"/>
        <w:szCs w:val="18"/>
      </w:rPr>
      <w:t xml:space="preserve">:  </w:t>
    </w:r>
    <w:r w:rsidR="00DE06AE">
      <w:rPr>
        <w:sz w:val="18"/>
        <w:szCs w:val="18"/>
      </w:rPr>
      <w:t>C</w:t>
    </w:r>
    <w:r w:rsidRPr="000E0D15">
      <w:rPr>
        <w:sz w:val="18"/>
        <w:szCs w:val="18"/>
      </w:rPr>
      <w:t xml:space="preserve">ommunity </w:t>
    </w:r>
    <w:r w:rsidR="00DE06AE">
      <w:rPr>
        <w:sz w:val="18"/>
        <w:szCs w:val="18"/>
      </w:rPr>
      <w:t xml:space="preserve">and </w:t>
    </w:r>
    <w:r w:rsidRPr="000E0D15">
      <w:rPr>
        <w:sz w:val="18"/>
        <w:szCs w:val="18"/>
      </w:rPr>
      <w:t xml:space="preserve">non-transient non-community SW systems and ground water under the direct influence (GWUDI) of surface water systems that </w:t>
    </w:r>
    <w:r w:rsidR="005C0DB8">
      <w:rPr>
        <w:sz w:val="18"/>
        <w:szCs w:val="18"/>
      </w:rPr>
      <w:t xml:space="preserve">use a </w:t>
    </w:r>
    <w:r w:rsidRPr="000E0D15">
      <w:rPr>
        <w:sz w:val="18"/>
        <w:szCs w:val="18"/>
      </w:rPr>
      <w:t>primary or residual disinfectant (other than UV light)</w:t>
    </w:r>
    <w:r w:rsidR="005C0DB8">
      <w:rPr>
        <w:sz w:val="18"/>
        <w:szCs w:val="18"/>
      </w:rPr>
      <w:t xml:space="preserve"> or </w:t>
    </w:r>
    <w:r w:rsidRPr="000E0D15">
      <w:rPr>
        <w:sz w:val="18"/>
        <w:szCs w:val="18"/>
      </w:rPr>
      <w:t>deliver water that has been treated with a primary or residual disinfectant (other than UV light).</w:t>
    </w:r>
    <w:r w:rsidR="005C0DB8">
      <w:rPr>
        <w:sz w:val="18"/>
        <w:szCs w:val="18"/>
      </w:rPr>
      <w:t xml:space="preserve">  [See 15A NCAC 18C .2008 (Subpart V)]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17F"/>
    <w:multiLevelType w:val="hybridMultilevel"/>
    <w:tmpl w:val="0E761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DA3AFF"/>
    <w:multiLevelType w:val="hybridMultilevel"/>
    <w:tmpl w:val="FDCADA4C"/>
    <w:lvl w:ilvl="0" w:tplc="1A6273E8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95758"/>
    <w:multiLevelType w:val="hybridMultilevel"/>
    <w:tmpl w:val="353454BA"/>
    <w:lvl w:ilvl="0" w:tplc="BBB0CAE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742500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BA0EF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C47E4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5CB9D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92CC8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AEC0E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2AE1B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B2F3B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A92501D"/>
    <w:multiLevelType w:val="hybridMultilevel"/>
    <w:tmpl w:val="6ADE3286"/>
    <w:lvl w:ilvl="0" w:tplc="8FC6468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72485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A644C6">
      <w:start w:val="53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C8A1D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8497B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5EFAF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3E6A9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56163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D20DF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2CA7C9C"/>
    <w:multiLevelType w:val="hybridMultilevel"/>
    <w:tmpl w:val="609A76FC"/>
    <w:lvl w:ilvl="0" w:tplc="10A61E5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3E2270">
      <w:start w:val="53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886D2A">
      <w:start w:val="53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EE11D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94FF9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BCE26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D0A1A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66502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BE059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5A05981"/>
    <w:multiLevelType w:val="hybridMultilevel"/>
    <w:tmpl w:val="3228717A"/>
    <w:lvl w:ilvl="0" w:tplc="D0E697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EF"/>
    <w:rsid w:val="000168A2"/>
    <w:rsid w:val="000321D5"/>
    <w:rsid w:val="00041AEF"/>
    <w:rsid w:val="00073502"/>
    <w:rsid w:val="00074E3A"/>
    <w:rsid w:val="000B40F4"/>
    <w:rsid w:val="000D0DDE"/>
    <w:rsid w:val="000E0D15"/>
    <w:rsid w:val="000E5983"/>
    <w:rsid w:val="0011188E"/>
    <w:rsid w:val="00123625"/>
    <w:rsid w:val="00125A01"/>
    <w:rsid w:val="00172F1A"/>
    <w:rsid w:val="001A31C4"/>
    <w:rsid w:val="001E5794"/>
    <w:rsid w:val="00222AE7"/>
    <w:rsid w:val="00265BE4"/>
    <w:rsid w:val="002859BC"/>
    <w:rsid w:val="002B59C9"/>
    <w:rsid w:val="002F1AEC"/>
    <w:rsid w:val="002F4734"/>
    <w:rsid w:val="003047C4"/>
    <w:rsid w:val="00372142"/>
    <w:rsid w:val="0037757B"/>
    <w:rsid w:val="003A7771"/>
    <w:rsid w:val="003B549D"/>
    <w:rsid w:val="003B5DF5"/>
    <w:rsid w:val="003E0E92"/>
    <w:rsid w:val="00413D43"/>
    <w:rsid w:val="0042647D"/>
    <w:rsid w:val="00493800"/>
    <w:rsid w:val="004A5942"/>
    <w:rsid w:val="004E6CE9"/>
    <w:rsid w:val="004F3265"/>
    <w:rsid w:val="00512F1B"/>
    <w:rsid w:val="005149A5"/>
    <w:rsid w:val="00537459"/>
    <w:rsid w:val="00550D24"/>
    <w:rsid w:val="00583A84"/>
    <w:rsid w:val="005B53F0"/>
    <w:rsid w:val="005C0DB8"/>
    <w:rsid w:val="005C2DFC"/>
    <w:rsid w:val="005D33F6"/>
    <w:rsid w:val="00617E4D"/>
    <w:rsid w:val="00657D73"/>
    <w:rsid w:val="006768AC"/>
    <w:rsid w:val="006B4B31"/>
    <w:rsid w:val="006C41EA"/>
    <w:rsid w:val="006D0BDF"/>
    <w:rsid w:val="006F0EBB"/>
    <w:rsid w:val="00701AD7"/>
    <w:rsid w:val="0071257D"/>
    <w:rsid w:val="00775568"/>
    <w:rsid w:val="007A5618"/>
    <w:rsid w:val="007C0A34"/>
    <w:rsid w:val="007C3171"/>
    <w:rsid w:val="007C4402"/>
    <w:rsid w:val="007D06A6"/>
    <w:rsid w:val="008029A5"/>
    <w:rsid w:val="00827C58"/>
    <w:rsid w:val="008F68CC"/>
    <w:rsid w:val="00904FAA"/>
    <w:rsid w:val="0091043B"/>
    <w:rsid w:val="00915FF2"/>
    <w:rsid w:val="0092530A"/>
    <w:rsid w:val="00933E51"/>
    <w:rsid w:val="0097220E"/>
    <w:rsid w:val="009830B4"/>
    <w:rsid w:val="009971A0"/>
    <w:rsid w:val="009C0C07"/>
    <w:rsid w:val="009D4AC8"/>
    <w:rsid w:val="009E715C"/>
    <w:rsid w:val="00A0684D"/>
    <w:rsid w:val="00A42984"/>
    <w:rsid w:val="00AB6C79"/>
    <w:rsid w:val="00AD26FD"/>
    <w:rsid w:val="00AE189B"/>
    <w:rsid w:val="00B12245"/>
    <w:rsid w:val="00B21E83"/>
    <w:rsid w:val="00B436DB"/>
    <w:rsid w:val="00B5125E"/>
    <w:rsid w:val="00BC7BF7"/>
    <w:rsid w:val="00C135B1"/>
    <w:rsid w:val="00C17A0B"/>
    <w:rsid w:val="00C237CE"/>
    <w:rsid w:val="00C92A92"/>
    <w:rsid w:val="00CA1A7A"/>
    <w:rsid w:val="00CC6B5C"/>
    <w:rsid w:val="00CD6E48"/>
    <w:rsid w:val="00CE329B"/>
    <w:rsid w:val="00D35099"/>
    <w:rsid w:val="00D65A54"/>
    <w:rsid w:val="00D756FB"/>
    <w:rsid w:val="00D7791B"/>
    <w:rsid w:val="00D87CF2"/>
    <w:rsid w:val="00DD10EE"/>
    <w:rsid w:val="00DD4917"/>
    <w:rsid w:val="00DE06AE"/>
    <w:rsid w:val="00E06F8F"/>
    <w:rsid w:val="00E14B03"/>
    <w:rsid w:val="00E15821"/>
    <w:rsid w:val="00E15F7E"/>
    <w:rsid w:val="00E21DBE"/>
    <w:rsid w:val="00E30B52"/>
    <w:rsid w:val="00E55A68"/>
    <w:rsid w:val="00E7298F"/>
    <w:rsid w:val="00E86AF4"/>
    <w:rsid w:val="00E91D74"/>
    <w:rsid w:val="00E93506"/>
    <w:rsid w:val="00EA64BD"/>
    <w:rsid w:val="00ED2C1B"/>
    <w:rsid w:val="00F13C38"/>
    <w:rsid w:val="00F15E7E"/>
    <w:rsid w:val="00F2570D"/>
    <w:rsid w:val="00F270F5"/>
    <w:rsid w:val="00FB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EE2C09"/>
  <w15:chartTrackingRefBased/>
  <w15:docId w15:val="{4CD67A84-BECD-41A8-AA69-8058ECAC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6A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7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E4D"/>
  </w:style>
  <w:style w:type="paragraph" w:styleId="Footer">
    <w:name w:val="footer"/>
    <w:basedOn w:val="Normal"/>
    <w:link w:val="FooterChar"/>
    <w:uiPriority w:val="99"/>
    <w:unhideWhenUsed/>
    <w:rsid w:val="00617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E4D"/>
  </w:style>
  <w:style w:type="paragraph" w:styleId="BalloonText">
    <w:name w:val="Balloon Text"/>
    <w:basedOn w:val="Normal"/>
    <w:link w:val="BalloonTextChar"/>
    <w:uiPriority w:val="99"/>
    <w:semiHidden/>
    <w:unhideWhenUsed/>
    <w:rsid w:val="00910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88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850">
          <w:marLeft w:val="87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2975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965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72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74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Raynor, Linda</dc:creator>
  <cp:keywords/>
  <dc:description/>
  <cp:lastModifiedBy>Morrison, Turner A</cp:lastModifiedBy>
  <cp:revision>41</cp:revision>
  <cp:lastPrinted>2016-03-30T22:05:00Z</cp:lastPrinted>
  <dcterms:created xsi:type="dcterms:W3CDTF">2016-03-30T22:07:00Z</dcterms:created>
  <dcterms:modified xsi:type="dcterms:W3CDTF">2019-07-02T18:23:00Z</dcterms:modified>
</cp:coreProperties>
</file>