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D0DE4">
      <w:pPr>
        <w:jc w:val="both"/>
        <w:rPr>
          <w:rFonts w:ascii="Times New Roman" w:hAnsi="Times New Roman"/>
        </w:rPr>
      </w:pPr>
    </w:p>
    <w:p w:rsidR="00000000" w:rsidRDefault="001D0DE4">
      <w:pPr>
        <w:jc w:val="both"/>
        <w:rPr>
          <w:rFonts w:ascii="Times New Roman" w:hAnsi="Times New Roman"/>
        </w:rPr>
      </w:pPr>
      <w:r>
        <w:rPr>
          <w:rFonts w:ascii="Times New Roman" w:hAnsi="Times New Roman"/>
        </w:rPr>
        <w:t>1.</w:t>
      </w:r>
      <w:r>
        <w:rPr>
          <w:rFonts w:ascii="Times New Roman" w:hAnsi="Times New Roman"/>
        </w:rPr>
        <w:tab/>
        <w:t>Issue NOV and penalty per ERP.</w:t>
      </w:r>
    </w:p>
    <w:p w:rsidR="00000000" w:rsidRDefault="001D0DE4">
      <w:pPr>
        <w:pStyle w:val="secondpoint"/>
        <w:rPr>
          <w:rFonts w:ascii="Times New Roman" w:hAnsi="Times New Roman"/>
        </w:rPr>
      </w:pPr>
      <w:r>
        <w:rPr>
          <w:rFonts w:ascii="Times New Roman" w:hAnsi="Times New Roman"/>
        </w:rPr>
        <w:t>a.</w:t>
      </w:r>
      <w:r>
        <w:rPr>
          <w:rFonts w:ascii="Times New Roman" w:hAnsi="Times New Roman"/>
        </w:rPr>
        <w:tab/>
        <w:t>Require preliminary investigation into the cause - See the IUP for the following conditions requiring prior notification of changes, and notification of potential problems –   Additional NOVs for violations of these co</w:t>
      </w:r>
      <w:r>
        <w:rPr>
          <w:rFonts w:ascii="Times New Roman" w:hAnsi="Times New Roman"/>
        </w:rPr>
        <w:t>nditions may be necessary</w:t>
      </w:r>
    </w:p>
    <w:p w:rsidR="00000000" w:rsidRDefault="001D0DE4">
      <w:pPr>
        <w:pStyle w:val="secondpoint"/>
        <w:numPr>
          <w:ilvl w:val="0"/>
          <w:numId w:val="10"/>
        </w:numPr>
        <w:tabs>
          <w:tab w:val="clear" w:pos="360"/>
          <w:tab w:val="num" w:pos="1800"/>
        </w:tabs>
        <w:ind w:left="1800"/>
        <w:rPr>
          <w:rFonts w:ascii="Times New Roman" w:hAnsi="Times New Roman"/>
        </w:rPr>
      </w:pPr>
      <w:r>
        <w:rPr>
          <w:rFonts w:ascii="Times New Roman" w:hAnsi="Times New Roman"/>
        </w:rPr>
        <w:t>Part II, 25. Report of Changed Conditions;</w:t>
      </w:r>
    </w:p>
    <w:p w:rsidR="00000000" w:rsidRDefault="001D0DE4">
      <w:pPr>
        <w:pStyle w:val="secondpoint"/>
        <w:numPr>
          <w:ilvl w:val="0"/>
          <w:numId w:val="10"/>
        </w:numPr>
        <w:tabs>
          <w:tab w:val="clear" w:pos="360"/>
          <w:tab w:val="num" w:pos="1800"/>
        </w:tabs>
        <w:ind w:left="1800"/>
        <w:rPr>
          <w:rFonts w:ascii="Times New Roman" w:hAnsi="Times New Roman"/>
        </w:rPr>
      </w:pPr>
      <w:r>
        <w:rPr>
          <w:rFonts w:ascii="Times New Roman" w:hAnsi="Times New Roman"/>
        </w:rPr>
        <w:t>Part II, 30.  Reports of Potential Problems;</w:t>
      </w:r>
    </w:p>
    <w:p w:rsidR="00000000" w:rsidRDefault="001D0DE4">
      <w:pPr>
        <w:pStyle w:val="secondpoint"/>
        <w:numPr>
          <w:ilvl w:val="0"/>
          <w:numId w:val="10"/>
        </w:numPr>
        <w:tabs>
          <w:tab w:val="clear" w:pos="360"/>
          <w:tab w:val="num" w:pos="1800"/>
        </w:tabs>
        <w:ind w:left="1800"/>
        <w:rPr>
          <w:rFonts w:ascii="Times New Roman" w:hAnsi="Times New Roman"/>
        </w:rPr>
      </w:pPr>
      <w:r>
        <w:rPr>
          <w:rFonts w:ascii="Times New Roman" w:hAnsi="Times New Roman"/>
        </w:rPr>
        <w:t>Part II, 6. Duty to Mitigate – Prevention of Adverse Impact;</w:t>
      </w:r>
    </w:p>
    <w:p w:rsidR="00000000" w:rsidRDefault="001D0DE4">
      <w:pPr>
        <w:pStyle w:val="secondpoint"/>
        <w:numPr>
          <w:ilvl w:val="0"/>
          <w:numId w:val="10"/>
        </w:numPr>
        <w:tabs>
          <w:tab w:val="clear" w:pos="360"/>
          <w:tab w:val="num" w:pos="1800"/>
        </w:tabs>
        <w:ind w:left="1800"/>
        <w:rPr>
          <w:rFonts w:ascii="Times New Roman" w:hAnsi="Times New Roman"/>
        </w:rPr>
      </w:pPr>
      <w:r>
        <w:rPr>
          <w:rFonts w:ascii="Times New Roman" w:hAnsi="Times New Roman"/>
        </w:rPr>
        <w:t>Part II, 7. Facilities Operation, Bypass;</w:t>
      </w:r>
    </w:p>
    <w:p w:rsidR="00000000" w:rsidRDefault="001D0DE4">
      <w:pPr>
        <w:pStyle w:val="secondpoint"/>
        <w:numPr>
          <w:ilvl w:val="0"/>
          <w:numId w:val="10"/>
        </w:numPr>
        <w:tabs>
          <w:tab w:val="clear" w:pos="360"/>
          <w:tab w:val="num" w:pos="1800"/>
        </w:tabs>
        <w:ind w:left="1800"/>
        <w:rPr>
          <w:rFonts w:ascii="Times New Roman" w:hAnsi="Times New Roman"/>
        </w:rPr>
      </w:pPr>
      <w:r>
        <w:rPr>
          <w:rFonts w:ascii="Times New Roman" w:hAnsi="Times New Roman"/>
        </w:rPr>
        <w:t>Part II, 8. Removed Substances;</w:t>
      </w:r>
    </w:p>
    <w:p w:rsidR="00000000" w:rsidRDefault="001D0DE4">
      <w:pPr>
        <w:pStyle w:val="secondpoint"/>
        <w:numPr>
          <w:ilvl w:val="0"/>
          <w:numId w:val="10"/>
        </w:numPr>
        <w:tabs>
          <w:tab w:val="clear" w:pos="360"/>
          <w:tab w:val="num" w:pos="1800"/>
        </w:tabs>
        <w:ind w:left="1800"/>
        <w:rPr>
          <w:rFonts w:ascii="Times New Roman" w:hAnsi="Times New Roman"/>
        </w:rPr>
      </w:pPr>
      <w:r>
        <w:rPr>
          <w:rFonts w:ascii="Times New Roman" w:hAnsi="Times New Roman"/>
        </w:rPr>
        <w:t>Part II</w:t>
      </w:r>
      <w:r>
        <w:rPr>
          <w:rFonts w:ascii="Times New Roman" w:hAnsi="Times New Roman"/>
        </w:rPr>
        <w:t>I, 1. Slug/Spill Control Plan;</w:t>
      </w:r>
    </w:p>
    <w:p w:rsidR="00000000" w:rsidRDefault="001D0DE4">
      <w:pPr>
        <w:pStyle w:val="secondpoint"/>
        <w:numPr>
          <w:ilvl w:val="0"/>
          <w:numId w:val="10"/>
        </w:numPr>
        <w:tabs>
          <w:tab w:val="clear" w:pos="360"/>
          <w:tab w:val="num" w:pos="1800"/>
        </w:tabs>
        <w:ind w:left="1800"/>
        <w:rPr>
          <w:rFonts w:ascii="Times New Roman" w:hAnsi="Times New Roman"/>
        </w:rPr>
      </w:pPr>
      <w:r>
        <w:rPr>
          <w:rFonts w:ascii="Times New Roman" w:hAnsi="Times New Roman"/>
        </w:rPr>
        <w:t>also, be aware of the second sentence in paragraph one of Part II, 9. Upset Conditions and Part II, 18.  Need to Halt or Reduce not a Defense.</w:t>
      </w:r>
    </w:p>
    <w:p w:rsidR="00000000" w:rsidRDefault="001D0DE4">
      <w:pPr>
        <w:pStyle w:val="secondpoint"/>
        <w:rPr>
          <w:rFonts w:ascii="Times New Roman" w:hAnsi="Times New Roman"/>
        </w:rPr>
      </w:pPr>
      <w:r>
        <w:rPr>
          <w:rFonts w:ascii="Times New Roman" w:hAnsi="Times New Roman"/>
        </w:rPr>
        <w:t>b.</w:t>
      </w:r>
      <w:r>
        <w:rPr>
          <w:rFonts w:ascii="Times New Roman" w:hAnsi="Times New Roman"/>
        </w:rPr>
        <w:tab/>
        <w:t>If a violation of one of these conditions is the underlying cause of the limits</w:t>
      </w:r>
      <w:r>
        <w:rPr>
          <w:rFonts w:ascii="Times New Roman" w:hAnsi="Times New Roman"/>
        </w:rPr>
        <w:t xml:space="preserve"> violation, consider a stronger enforcement action for this underlying cause than for the limits violation itself.</w:t>
      </w:r>
    </w:p>
    <w:p w:rsidR="00000000" w:rsidRDefault="001D0DE4">
      <w:pPr>
        <w:pStyle w:val="secondpoint"/>
        <w:rPr>
          <w:rFonts w:ascii="Times New Roman" w:hAnsi="Times New Roman"/>
        </w:rPr>
      </w:pPr>
      <w:r>
        <w:rPr>
          <w:rFonts w:ascii="Times New Roman" w:hAnsi="Times New Roman"/>
        </w:rPr>
        <w:t>c.</w:t>
      </w:r>
      <w:r>
        <w:rPr>
          <w:rFonts w:ascii="Times New Roman" w:hAnsi="Times New Roman"/>
        </w:rPr>
        <w:tab/>
        <w:t>RESAMPLE, RESAMPLE, RESAMPLE.</w:t>
      </w:r>
    </w:p>
    <w:p w:rsidR="00000000" w:rsidRDefault="001D0DE4">
      <w:pPr>
        <w:pStyle w:val="mainpoint"/>
        <w:rPr>
          <w:rFonts w:ascii="Times New Roman" w:hAnsi="Times New Roman"/>
        </w:rPr>
      </w:pPr>
    </w:p>
    <w:p w:rsidR="00000000" w:rsidRDefault="001D0DE4">
      <w:pPr>
        <w:pStyle w:val="mainpoint"/>
        <w:rPr>
          <w:rFonts w:ascii="Times New Roman" w:hAnsi="Times New Roman"/>
        </w:rPr>
      </w:pPr>
      <w:r>
        <w:rPr>
          <w:rFonts w:ascii="Times New Roman" w:hAnsi="Times New Roman"/>
        </w:rPr>
        <w:t>2.</w:t>
      </w:r>
      <w:r>
        <w:rPr>
          <w:rFonts w:ascii="Times New Roman" w:hAnsi="Times New Roman"/>
        </w:rPr>
        <w:tab/>
        <w:t>WHY RESAMPLE?</w:t>
      </w:r>
    </w:p>
    <w:p w:rsidR="00000000" w:rsidRDefault="001D0DE4">
      <w:pPr>
        <w:pStyle w:val="secondpoint"/>
        <w:rPr>
          <w:rFonts w:ascii="Times New Roman" w:hAnsi="Times New Roman"/>
        </w:rPr>
      </w:pPr>
      <w:r>
        <w:rPr>
          <w:rFonts w:ascii="Times New Roman" w:hAnsi="Times New Roman"/>
        </w:rPr>
        <w:t>a.</w:t>
      </w:r>
      <w:r>
        <w:rPr>
          <w:rFonts w:ascii="Times New Roman" w:hAnsi="Times New Roman"/>
        </w:rPr>
        <w:tab/>
        <w:t>Because your ERP says you will require the SIU to "conduct additional monitoring and re</w:t>
      </w:r>
      <w:r>
        <w:rPr>
          <w:rFonts w:ascii="Times New Roman" w:hAnsi="Times New Roman"/>
        </w:rPr>
        <w:t xml:space="preserve">turn to compliance" (Enforcement Chart, page 2, Permit limits Violations, Expected Action from User column,"  Appendix 8-A, </w:t>
      </w:r>
      <w:r>
        <w:rPr>
          <w:rFonts w:ascii="Times New Roman" w:hAnsi="Times New Roman"/>
          <w:i/>
        </w:rPr>
        <w:t>Comprehensive Guide</w:t>
      </w:r>
      <w:r>
        <w:rPr>
          <w:rFonts w:ascii="Times New Roman" w:hAnsi="Times New Roman"/>
        </w:rPr>
        <w:t>).</w:t>
      </w:r>
    </w:p>
    <w:p w:rsidR="00000000" w:rsidRDefault="001D0DE4">
      <w:pPr>
        <w:pStyle w:val="secondpoint"/>
        <w:rPr>
          <w:rFonts w:ascii="Times New Roman" w:hAnsi="Times New Roman"/>
        </w:rPr>
      </w:pPr>
      <w:r>
        <w:rPr>
          <w:rFonts w:ascii="Times New Roman" w:hAnsi="Times New Roman"/>
        </w:rPr>
        <w:t>b.</w:t>
      </w:r>
      <w:r>
        <w:rPr>
          <w:rFonts w:ascii="Times New Roman" w:hAnsi="Times New Roman"/>
        </w:rPr>
        <w:tab/>
        <w:t>If it's a limits violation from self-monitoring, the SIU is required to resample by their IUP.  Per Part II</w:t>
      </w:r>
      <w:r>
        <w:rPr>
          <w:rFonts w:ascii="Times New Roman" w:hAnsi="Times New Roman"/>
        </w:rPr>
        <w:t xml:space="preserve">, 2, b., of Division's Generic IUP, Appendix 6-B, </w:t>
      </w:r>
      <w:r>
        <w:rPr>
          <w:rFonts w:ascii="Times New Roman" w:hAnsi="Times New Roman"/>
          <w:i/>
        </w:rPr>
        <w:t>Comprehensive Guide</w:t>
      </w:r>
      <w:r>
        <w:rPr>
          <w:rFonts w:ascii="Times New Roman" w:hAnsi="Times New Roman"/>
        </w:rPr>
        <w:t>, the SIU must</w:t>
      </w:r>
    </w:p>
    <w:p w:rsidR="00000000" w:rsidRDefault="001D0DE4">
      <w:pPr>
        <w:pStyle w:val="thirdpoint"/>
        <w:rPr>
          <w:rFonts w:ascii="Times New Roman" w:hAnsi="Times New Roman"/>
        </w:rPr>
      </w:pPr>
      <w:r>
        <w:rPr>
          <w:rFonts w:ascii="Times New Roman" w:hAnsi="Times New Roman"/>
        </w:rPr>
        <w:t>Call the POTW within 24 hours of the SIU's becoming aware of the violation.</w:t>
      </w:r>
    </w:p>
    <w:p w:rsidR="00000000" w:rsidRDefault="001D0DE4">
      <w:pPr>
        <w:pStyle w:val="thirdpoint"/>
        <w:rPr>
          <w:rFonts w:ascii="Times New Roman" w:hAnsi="Times New Roman"/>
        </w:rPr>
      </w:pPr>
      <w:r>
        <w:rPr>
          <w:rFonts w:ascii="Times New Roman" w:hAnsi="Times New Roman"/>
        </w:rPr>
        <w:t>Collect a new sample and submit results to the POTW within 30 days of the SIU's becoming aware o</w:t>
      </w:r>
      <w:r>
        <w:rPr>
          <w:rFonts w:ascii="Times New Roman" w:hAnsi="Times New Roman"/>
        </w:rPr>
        <w:t>f the violation.  Only one repeat sample per violation is required, but see below for discussion on how to avoid SNC.</w:t>
      </w:r>
    </w:p>
    <w:p w:rsidR="00000000" w:rsidRDefault="001D0DE4">
      <w:pPr>
        <w:pStyle w:val="secondpoint"/>
        <w:rPr>
          <w:rFonts w:ascii="Times New Roman" w:hAnsi="Times New Roman"/>
        </w:rPr>
      </w:pPr>
      <w:r>
        <w:rPr>
          <w:rFonts w:ascii="Times New Roman" w:hAnsi="Times New Roman"/>
        </w:rPr>
        <w:t>c.</w:t>
      </w:r>
      <w:r>
        <w:rPr>
          <w:rFonts w:ascii="Times New Roman" w:hAnsi="Times New Roman"/>
        </w:rPr>
        <w:tab/>
        <w:t>To confirm the violations continue ... or don't continue…</w:t>
      </w:r>
    </w:p>
    <w:p w:rsidR="00000000" w:rsidRDefault="001D0DE4">
      <w:pPr>
        <w:pStyle w:val="secondpoint"/>
        <w:rPr>
          <w:rFonts w:ascii="Times New Roman" w:hAnsi="Times New Roman"/>
        </w:rPr>
      </w:pPr>
      <w:r>
        <w:rPr>
          <w:rFonts w:ascii="Times New Roman" w:hAnsi="Times New Roman"/>
        </w:rPr>
        <w:t>d.</w:t>
      </w:r>
      <w:r>
        <w:rPr>
          <w:rFonts w:ascii="Times New Roman" w:hAnsi="Times New Roman"/>
        </w:rPr>
        <w:tab/>
        <w:t xml:space="preserve">If they don't continue, wouldn't it be nice for the SIU to avoid SNC with </w:t>
      </w:r>
      <w:r>
        <w:rPr>
          <w:rFonts w:ascii="Times New Roman" w:hAnsi="Times New Roman"/>
        </w:rPr>
        <w:t>Limits?  Publishing an SIU in the paper based on one bad sample puts the POTW in a difficult position.</w:t>
      </w:r>
    </w:p>
    <w:p w:rsidR="00000000" w:rsidRDefault="001D0DE4">
      <w:pPr>
        <w:pStyle w:val="secondpoint"/>
        <w:rPr>
          <w:rFonts w:ascii="Times New Roman" w:hAnsi="Times New Roman"/>
        </w:rPr>
      </w:pPr>
      <w:r>
        <w:rPr>
          <w:rFonts w:ascii="Times New Roman" w:hAnsi="Times New Roman"/>
        </w:rPr>
        <w:t>e.</w:t>
      </w:r>
      <w:r>
        <w:rPr>
          <w:rFonts w:ascii="Times New Roman" w:hAnsi="Times New Roman"/>
        </w:rPr>
        <w:tab/>
        <w:t>If they do continue:</w:t>
      </w:r>
    </w:p>
    <w:p w:rsidR="00000000" w:rsidRDefault="001D0DE4">
      <w:pPr>
        <w:pStyle w:val="thirdpoint"/>
        <w:rPr>
          <w:rFonts w:ascii="Times New Roman" w:hAnsi="Times New Roman"/>
        </w:rPr>
      </w:pPr>
      <w:r>
        <w:rPr>
          <w:rFonts w:ascii="Times New Roman" w:hAnsi="Times New Roman"/>
        </w:rPr>
        <w:t>How bad it is?</w:t>
      </w:r>
    </w:p>
    <w:p w:rsidR="00000000" w:rsidRDefault="001D0DE4">
      <w:pPr>
        <w:pStyle w:val="thirdpoint"/>
        <w:rPr>
          <w:rFonts w:ascii="Times New Roman" w:hAnsi="Times New Roman"/>
        </w:rPr>
      </w:pPr>
      <w:r>
        <w:rPr>
          <w:rFonts w:ascii="Times New Roman" w:hAnsi="Times New Roman"/>
        </w:rPr>
        <w:t>Is there any pattern?</w:t>
      </w:r>
    </w:p>
    <w:p w:rsidR="00000000" w:rsidRDefault="001D0DE4">
      <w:pPr>
        <w:pStyle w:val="thirdpoint"/>
        <w:rPr>
          <w:rFonts w:ascii="Times New Roman" w:hAnsi="Times New Roman"/>
        </w:rPr>
      </w:pPr>
      <w:r>
        <w:rPr>
          <w:rFonts w:ascii="Times New Roman" w:hAnsi="Times New Roman"/>
        </w:rPr>
        <w:t>Is there anything the POTW can do?  For example, can the POTW raise the limit - see 10. belo</w:t>
      </w:r>
      <w:r>
        <w:rPr>
          <w:rFonts w:ascii="Times New Roman" w:hAnsi="Times New Roman"/>
        </w:rPr>
        <w:t>w)?</w:t>
      </w:r>
    </w:p>
    <w:p w:rsidR="00000000" w:rsidRDefault="001D0DE4">
      <w:pPr>
        <w:pStyle w:val="thirdpoint"/>
        <w:rPr>
          <w:rFonts w:ascii="Times New Roman" w:hAnsi="Times New Roman"/>
        </w:rPr>
      </w:pPr>
      <w:r>
        <w:rPr>
          <w:rFonts w:ascii="Times New Roman" w:hAnsi="Times New Roman"/>
        </w:rPr>
        <w:t>Are the SIU's efforts to comply working?</w:t>
      </w:r>
    </w:p>
    <w:p w:rsidR="00000000" w:rsidRDefault="001D0DE4">
      <w:pPr>
        <w:pStyle w:val="secondpoint"/>
        <w:rPr>
          <w:rFonts w:ascii="Times New Roman" w:hAnsi="Times New Roman"/>
        </w:rPr>
      </w:pPr>
      <w:r>
        <w:rPr>
          <w:rFonts w:ascii="Times New Roman" w:hAnsi="Times New Roman"/>
        </w:rPr>
        <w:t>f.</w:t>
      </w:r>
      <w:r>
        <w:rPr>
          <w:rFonts w:ascii="Times New Roman" w:hAnsi="Times New Roman"/>
        </w:rPr>
        <w:tab/>
        <w:t>If they do continue:  the additional data will help in developing an interim limit should an enforceable compliance schedule (see 8. below) be needed or in development of a new IUP limit (see 10. below).</w:t>
      </w:r>
    </w:p>
    <w:p w:rsidR="00000000" w:rsidRDefault="001D0DE4">
      <w:pPr>
        <w:pStyle w:val="mainpoint"/>
        <w:rPr>
          <w:rFonts w:ascii="Times New Roman" w:hAnsi="Times New Roman"/>
        </w:rPr>
      </w:pPr>
      <w:r>
        <w:rPr>
          <w:rFonts w:ascii="Times New Roman" w:hAnsi="Times New Roman"/>
        </w:rPr>
        <w:br w:type="page"/>
      </w:r>
    </w:p>
    <w:p w:rsidR="00000000" w:rsidRDefault="001D0DE4">
      <w:pPr>
        <w:pStyle w:val="mainpoint"/>
        <w:jc w:val="both"/>
        <w:rPr>
          <w:rFonts w:ascii="Times New Roman" w:hAnsi="Times New Roman"/>
        </w:rPr>
      </w:pPr>
      <w:r>
        <w:rPr>
          <w:rFonts w:ascii="Times New Roman" w:hAnsi="Times New Roman"/>
        </w:rPr>
        <w:t>3.</w:t>
      </w:r>
      <w:r>
        <w:rPr>
          <w:rFonts w:ascii="Times New Roman" w:hAnsi="Times New Roman"/>
        </w:rPr>
        <w:tab/>
        <w:t xml:space="preserve">Significant Noncompliance (SNC) is a way of separating out the more significant violations for additional ESCALATED enforcement action.  As soon as practical after detecting the violation, do a preliminary SNC with Limits determination.  See </w:t>
      </w:r>
      <w:r>
        <w:rPr>
          <w:rFonts w:ascii="Times New Roman" w:hAnsi="Times New Roman"/>
          <w:i/>
        </w:rPr>
        <w:t>Comprehensive</w:t>
      </w:r>
      <w:r>
        <w:rPr>
          <w:rFonts w:ascii="Times New Roman" w:hAnsi="Times New Roman"/>
          <w:i/>
        </w:rPr>
        <w:t xml:space="preserve"> Guide</w:t>
      </w:r>
      <w:r>
        <w:rPr>
          <w:rFonts w:ascii="Times New Roman" w:hAnsi="Times New Roman"/>
        </w:rPr>
        <w:t>, Chapter 7, Section D.  Also see guidance regarding SNC with Reporting in the handouts for the Pretreatment Annual Report workshops.</w:t>
      </w:r>
    </w:p>
    <w:p w:rsidR="00000000" w:rsidRDefault="001D0DE4">
      <w:pPr>
        <w:pStyle w:val="secondpoint"/>
        <w:rPr>
          <w:rFonts w:ascii="Times New Roman" w:hAnsi="Times New Roman"/>
        </w:rPr>
      </w:pPr>
      <w:r>
        <w:rPr>
          <w:rFonts w:ascii="Times New Roman" w:hAnsi="Times New Roman"/>
        </w:rPr>
        <w:t>a.</w:t>
      </w:r>
      <w:r>
        <w:rPr>
          <w:rFonts w:ascii="Times New Roman" w:hAnsi="Times New Roman"/>
        </w:rPr>
        <w:tab/>
        <w:t>Remember it takes 66% regular violations (above the limit by any amount) or 33% TRC violations (equal to or above</w:t>
      </w:r>
      <w:r>
        <w:rPr>
          <w:rFonts w:ascii="Times New Roman" w:hAnsi="Times New Roman"/>
        </w:rPr>
        <w:t xml:space="preserve"> the TRC limit) to make SNC with limits.</w:t>
      </w:r>
    </w:p>
    <w:p w:rsidR="00000000" w:rsidRDefault="001D0DE4">
      <w:pPr>
        <w:pStyle w:val="thirdpoint"/>
        <w:rPr>
          <w:rFonts w:ascii="Times New Roman" w:hAnsi="Times New Roman"/>
        </w:rPr>
      </w:pPr>
      <w:r>
        <w:rPr>
          <w:rFonts w:ascii="Times New Roman" w:hAnsi="Times New Roman"/>
        </w:rPr>
        <w:t>FOR EVERY REGULAR VIOLATION, YOU NEED AT LEAST ONE COMPLIANT RESULT TO AVOID SNC (less if you have more than 4 samples for the six month period)</w:t>
      </w:r>
    </w:p>
    <w:p w:rsidR="00000000" w:rsidRDefault="001D0DE4">
      <w:pPr>
        <w:pStyle w:val="thirdpoint"/>
        <w:rPr>
          <w:rFonts w:ascii="Times New Roman" w:hAnsi="Times New Roman"/>
        </w:rPr>
      </w:pPr>
      <w:r>
        <w:rPr>
          <w:rFonts w:ascii="Times New Roman" w:hAnsi="Times New Roman"/>
        </w:rPr>
        <w:t xml:space="preserve">FOR EVERY TRC VIOLATION, YOU NEED AT LEAST THREE COMPLIANT RESULTS TO </w:t>
      </w:r>
      <w:r>
        <w:rPr>
          <w:rFonts w:ascii="Times New Roman" w:hAnsi="Times New Roman"/>
        </w:rPr>
        <w:t>AVOID SNC (less if you have more than  4 samples for the six month period)</w:t>
      </w:r>
    </w:p>
    <w:p w:rsidR="00000000" w:rsidRDefault="001D0DE4">
      <w:pPr>
        <w:pStyle w:val="Heading4"/>
      </w:pPr>
      <w:r>
        <w:t>SO RESAMPLE, RESAMPLE, RESAMPLE</w:t>
      </w:r>
    </w:p>
    <w:p w:rsidR="00000000" w:rsidRDefault="001D0DE4">
      <w:pPr>
        <w:pStyle w:val="mainpoint"/>
        <w:rPr>
          <w:rFonts w:ascii="Times New Roman" w:hAnsi="Times New Roman"/>
        </w:rPr>
      </w:pPr>
    </w:p>
    <w:p w:rsidR="00000000" w:rsidRDefault="001D0DE4">
      <w:pPr>
        <w:pStyle w:val="mainpoint"/>
        <w:rPr>
          <w:rFonts w:ascii="Times New Roman" w:hAnsi="Times New Roman"/>
        </w:rPr>
      </w:pPr>
      <w:r>
        <w:rPr>
          <w:rFonts w:ascii="Times New Roman" w:hAnsi="Times New Roman"/>
        </w:rPr>
        <w:t>4.</w:t>
      </w:r>
      <w:r>
        <w:rPr>
          <w:rFonts w:ascii="Times New Roman" w:hAnsi="Times New Roman"/>
        </w:rPr>
        <w:tab/>
        <w:t>Consider the following in the resampling:</w:t>
      </w:r>
    </w:p>
    <w:p w:rsidR="00000000" w:rsidRDefault="001D0DE4">
      <w:pPr>
        <w:pStyle w:val="secondpoint"/>
        <w:rPr>
          <w:rFonts w:ascii="Times New Roman" w:hAnsi="Times New Roman"/>
        </w:rPr>
      </w:pPr>
      <w:r>
        <w:rPr>
          <w:rFonts w:ascii="Times New Roman" w:hAnsi="Times New Roman"/>
        </w:rPr>
        <w:t>a.</w:t>
      </w:r>
      <w:r>
        <w:rPr>
          <w:rFonts w:ascii="Times New Roman" w:hAnsi="Times New Roman"/>
        </w:rPr>
        <w:tab/>
        <w:t>Have the SIU be the one to collect the repeat samples (see 2.b. above for instances where the SIU mu</w:t>
      </w:r>
      <w:r>
        <w:rPr>
          <w:rFonts w:ascii="Times New Roman" w:hAnsi="Times New Roman"/>
        </w:rPr>
        <w:t>st perform the resampling).  Why should you have more work when they are the ones in violation?  Ensure the SIU is using proper sample collection and analysis techniques, and is collecting representative samples.  Get a split of the SIU’s sample if you are</w:t>
      </w:r>
      <w:r>
        <w:rPr>
          <w:rFonts w:ascii="Times New Roman" w:hAnsi="Times New Roman"/>
        </w:rPr>
        <w:t xml:space="preserve"> unsure.</w:t>
      </w:r>
    </w:p>
    <w:p w:rsidR="00000000" w:rsidRDefault="001D0DE4">
      <w:pPr>
        <w:pStyle w:val="secondpoint"/>
        <w:rPr>
          <w:rFonts w:ascii="Times New Roman" w:hAnsi="Times New Roman"/>
        </w:rPr>
      </w:pPr>
      <w:r>
        <w:rPr>
          <w:rFonts w:ascii="Times New Roman" w:hAnsi="Times New Roman"/>
        </w:rPr>
        <w:t>b.</w:t>
      </w:r>
      <w:r>
        <w:rPr>
          <w:rFonts w:ascii="Times New Roman" w:hAnsi="Times New Roman"/>
        </w:rPr>
        <w:tab/>
        <w:t>If the repeat samples are collected by the POTW, have the SIU pay the costs.</w:t>
      </w:r>
    </w:p>
    <w:p w:rsidR="00000000" w:rsidRDefault="001D0DE4">
      <w:pPr>
        <w:pStyle w:val="secondpoint"/>
        <w:rPr>
          <w:rFonts w:ascii="Times New Roman" w:hAnsi="Times New Roman"/>
        </w:rPr>
      </w:pPr>
      <w:r>
        <w:rPr>
          <w:rFonts w:ascii="Times New Roman" w:hAnsi="Times New Roman"/>
        </w:rPr>
        <w:t>c.</w:t>
      </w:r>
      <w:r>
        <w:rPr>
          <w:rFonts w:ascii="Times New Roman" w:hAnsi="Times New Roman"/>
        </w:rPr>
        <w:tab/>
        <w:t>Watch the sample collectors (POTW and SIU) collect the samples to confirm they are following correct procedures.</w:t>
      </w:r>
    </w:p>
    <w:p w:rsidR="00000000" w:rsidRDefault="001D0DE4">
      <w:pPr>
        <w:pStyle w:val="secondpoint"/>
        <w:rPr>
          <w:rFonts w:ascii="Times New Roman" w:hAnsi="Times New Roman"/>
        </w:rPr>
      </w:pPr>
      <w:r>
        <w:rPr>
          <w:rFonts w:ascii="Times New Roman" w:hAnsi="Times New Roman"/>
        </w:rPr>
        <w:t>d.</w:t>
      </w:r>
      <w:r>
        <w:rPr>
          <w:rFonts w:ascii="Times New Roman" w:hAnsi="Times New Roman"/>
        </w:rPr>
        <w:tab/>
        <w:t xml:space="preserve">Collect splits samples to investigate if it's a </w:t>
      </w:r>
      <w:r>
        <w:rPr>
          <w:rFonts w:ascii="Times New Roman" w:hAnsi="Times New Roman"/>
        </w:rPr>
        <w:t>sample collection and/or analytical problem.</w:t>
      </w:r>
    </w:p>
    <w:p w:rsidR="00000000" w:rsidRDefault="001D0DE4">
      <w:pPr>
        <w:pStyle w:val="secondpoint"/>
        <w:rPr>
          <w:rFonts w:ascii="Times New Roman" w:hAnsi="Times New Roman"/>
        </w:rPr>
      </w:pPr>
      <w:r>
        <w:rPr>
          <w:rFonts w:ascii="Times New Roman" w:hAnsi="Times New Roman"/>
        </w:rPr>
        <w:t>e.</w:t>
      </w:r>
      <w:r>
        <w:rPr>
          <w:rFonts w:ascii="Times New Roman" w:hAnsi="Times New Roman"/>
        </w:rPr>
        <w:tab/>
        <w:t xml:space="preserve">Tell the SIU how additional self-monitoring may help them avoid SNC.  They may voluntarily do more than you ask, and if they chose not to, and then complain about being in SNC, you may want to point out your </w:t>
      </w:r>
      <w:r>
        <w:rPr>
          <w:rFonts w:ascii="Times New Roman" w:hAnsi="Times New Roman"/>
        </w:rPr>
        <w:t>earlier recommendation.</w:t>
      </w:r>
    </w:p>
    <w:p w:rsidR="00000000" w:rsidRDefault="001D0DE4">
      <w:pPr>
        <w:pStyle w:val="secondpoint"/>
        <w:rPr>
          <w:rFonts w:ascii="Times New Roman" w:hAnsi="Times New Roman"/>
        </w:rPr>
      </w:pPr>
      <w:r>
        <w:rPr>
          <w:rFonts w:ascii="Times New Roman" w:hAnsi="Times New Roman"/>
        </w:rPr>
        <w:t>e.</w:t>
      </w:r>
      <w:r>
        <w:rPr>
          <w:rFonts w:ascii="Times New Roman" w:hAnsi="Times New Roman"/>
        </w:rPr>
        <w:tab/>
        <w:t>Consider laboratory analysis turn around time, especially during holiday periods.</w:t>
      </w:r>
    </w:p>
    <w:p w:rsidR="00000000" w:rsidRDefault="001D0DE4">
      <w:pPr>
        <w:pStyle w:val="BodyTextIndent3"/>
        <w:ind w:left="0" w:firstLine="0"/>
        <w:jc w:val="both"/>
        <w:rPr>
          <w:rFonts w:ascii="Times New Roman" w:hAnsi="Times New Roman"/>
          <w:sz w:val="24"/>
        </w:rPr>
      </w:pPr>
    </w:p>
    <w:p w:rsidR="00000000" w:rsidRDefault="001D0DE4">
      <w:pPr>
        <w:pStyle w:val="BodyTextIndent3"/>
        <w:ind w:left="0" w:firstLine="0"/>
        <w:jc w:val="both"/>
        <w:rPr>
          <w:rFonts w:ascii="Times New Roman" w:hAnsi="Times New Roman"/>
          <w:sz w:val="24"/>
        </w:rPr>
      </w:pPr>
      <w:r>
        <w:rPr>
          <w:rFonts w:ascii="Times New Roman" w:hAnsi="Times New Roman"/>
          <w:sz w:val="24"/>
        </w:rPr>
        <w:t>IF THE RESAMPLE RESULTS ALSO SHOW VIOLATIONS, NOW WHAT???</w:t>
      </w:r>
    </w:p>
    <w:p w:rsidR="00000000" w:rsidRDefault="001D0DE4">
      <w:pPr>
        <w:pStyle w:val="mainpoint"/>
        <w:jc w:val="both"/>
        <w:rPr>
          <w:rFonts w:ascii="Times New Roman" w:hAnsi="Times New Roman"/>
        </w:rPr>
      </w:pPr>
      <w:r>
        <w:rPr>
          <w:rFonts w:ascii="Times New Roman" w:hAnsi="Times New Roman"/>
        </w:rPr>
        <w:t>5.</w:t>
      </w:r>
      <w:r>
        <w:rPr>
          <w:rFonts w:ascii="Times New Roman" w:hAnsi="Times New Roman"/>
        </w:rPr>
        <w:tab/>
        <w:t>If the POTW has capacity available, consider giving the SIU some of it by raising the</w:t>
      </w:r>
      <w:r>
        <w:rPr>
          <w:rFonts w:ascii="Times New Roman" w:hAnsi="Times New Roman"/>
        </w:rPr>
        <w:t>ir IUP limit.  See item 10. below.  If you cannot increase the IUP limit, or do not want to yet…..</w:t>
      </w:r>
    </w:p>
    <w:p w:rsidR="00000000" w:rsidRDefault="001D0DE4">
      <w:pPr>
        <w:pStyle w:val="mainpoint"/>
        <w:jc w:val="both"/>
        <w:rPr>
          <w:rFonts w:ascii="Times New Roman" w:hAnsi="Times New Roman"/>
        </w:rPr>
      </w:pPr>
      <w:r>
        <w:rPr>
          <w:rFonts w:ascii="Times New Roman" w:hAnsi="Times New Roman"/>
        </w:rPr>
        <w:t>6.</w:t>
      </w:r>
      <w:r>
        <w:rPr>
          <w:rFonts w:ascii="Times New Roman" w:hAnsi="Times New Roman"/>
        </w:rPr>
        <w:tab/>
        <w:t>If the SIU's preliminary investigation has identified the problem and can correct it before the end of the six month period, do another preliminary SNC de</w:t>
      </w:r>
      <w:r>
        <w:rPr>
          <w:rFonts w:ascii="Times New Roman" w:hAnsi="Times New Roman"/>
        </w:rPr>
        <w:t>termination to see if enough compliant samples can be collected after the problem is corrected to avoid SNC.</w:t>
      </w:r>
    </w:p>
    <w:p w:rsidR="00000000" w:rsidRDefault="001D0DE4">
      <w:pPr>
        <w:pStyle w:val="mainpoint"/>
        <w:jc w:val="both"/>
        <w:rPr>
          <w:rFonts w:ascii="Times New Roman" w:hAnsi="Times New Roman"/>
        </w:rPr>
      </w:pPr>
      <w:r>
        <w:rPr>
          <w:rFonts w:ascii="Times New Roman" w:hAnsi="Times New Roman"/>
        </w:rPr>
        <w:t>7.</w:t>
      </w:r>
      <w:r>
        <w:rPr>
          <w:rFonts w:ascii="Times New Roman" w:hAnsi="Times New Roman"/>
        </w:rPr>
        <w:tab/>
        <w:t>If the SIU still doesn't know the cause, or needs more time to correct the problem, look at where you are in the six month period.</w:t>
      </w:r>
    </w:p>
    <w:p w:rsidR="00000000" w:rsidRDefault="001D0DE4">
      <w:pPr>
        <w:pStyle w:val="secondpoint"/>
        <w:rPr>
          <w:rFonts w:ascii="Times New Roman" w:hAnsi="Times New Roman"/>
        </w:rPr>
      </w:pPr>
      <w:r>
        <w:rPr>
          <w:rFonts w:ascii="Times New Roman" w:hAnsi="Times New Roman"/>
        </w:rPr>
        <w:t>a.</w:t>
      </w:r>
      <w:r>
        <w:rPr>
          <w:rFonts w:ascii="Times New Roman" w:hAnsi="Times New Roman"/>
        </w:rPr>
        <w:tab/>
        <w:t>If the six</w:t>
      </w:r>
      <w:r>
        <w:rPr>
          <w:rFonts w:ascii="Times New Roman" w:hAnsi="Times New Roman"/>
        </w:rPr>
        <w:t xml:space="preserve"> month period isn't over yet, there may be time to get the SIU under an enforceable compliance schedule (see 8. below) or modify the IUP (see 10. below) and collect enough compliant samples before the end of the six month period, then the SIU is never in S</w:t>
      </w:r>
      <w:r>
        <w:rPr>
          <w:rFonts w:ascii="Times New Roman" w:hAnsi="Times New Roman"/>
        </w:rPr>
        <w:t>NC. - the POTW doesn't have to issue a public notice.  (The SIU must still be listed on the SNCR form.)</w:t>
      </w:r>
    </w:p>
    <w:p w:rsidR="00000000" w:rsidRDefault="001D0DE4">
      <w:pPr>
        <w:pStyle w:val="secondpoint"/>
        <w:rPr>
          <w:rFonts w:ascii="Times New Roman" w:hAnsi="Times New Roman"/>
        </w:rPr>
      </w:pPr>
      <w:r>
        <w:rPr>
          <w:rFonts w:ascii="Times New Roman" w:hAnsi="Times New Roman"/>
        </w:rPr>
        <w:br w:type="page"/>
      </w:r>
    </w:p>
    <w:p w:rsidR="00000000" w:rsidRDefault="001D0DE4">
      <w:pPr>
        <w:pStyle w:val="secondpoint"/>
        <w:tabs>
          <w:tab w:val="left" w:pos="720"/>
        </w:tabs>
        <w:ind w:hanging="1440"/>
        <w:rPr>
          <w:rFonts w:ascii="Times New Roman" w:hAnsi="Times New Roman"/>
        </w:rPr>
      </w:pPr>
      <w:r>
        <w:rPr>
          <w:rFonts w:ascii="Times New Roman" w:hAnsi="Times New Roman"/>
        </w:rPr>
        <w:t>7.</w:t>
      </w:r>
      <w:r>
        <w:rPr>
          <w:rFonts w:ascii="Times New Roman" w:hAnsi="Times New Roman"/>
        </w:rPr>
        <w:tab/>
        <w:t>b.</w:t>
      </w:r>
      <w:r>
        <w:rPr>
          <w:rFonts w:ascii="Times New Roman" w:hAnsi="Times New Roman"/>
        </w:rPr>
        <w:tab/>
        <w:t>If the six month period is over, and the SIU will be SNC, now what?</w:t>
      </w:r>
    </w:p>
    <w:p w:rsidR="00000000" w:rsidRDefault="001D0DE4">
      <w:pPr>
        <w:pStyle w:val="thirdpoint"/>
        <w:rPr>
          <w:rFonts w:ascii="Times New Roman" w:hAnsi="Times New Roman"/>
        </w:rPr>
      </w:pPr>
      <w:r>
        <w:rPr>
          <w:rFonts w:ascii="Times New Roman" w:hAnsi="Times New Roman"/>
        </w:rPr>
        <w:t>The POTW must take whatever ESCALATED enforcement actions required in its ER</w:t>
      </w:r>
      <w:r>
        <w:rPr>
          <w:rFonts w:ascii="Times New Roman" w:hAnsi="Times New Roman"/>
        </w:rPr>
        <w:t>P (NOV, penalty, public notice).</w:t>
      </w:r>
    </w:p>
    <w:p w:rsidR="00000000" w:rsidRDefault="001D0DE4">
      <w:pPr>
        <w:pStyle w:val="thirdpoint"/>
        <w:rPr>
          <w:rFonts w:ascii="Times New Roman" w:hAnsi="Times New Roman"/>
        </w:rPr>
      </w:pPr>
      <w:r>
        <w:rPr>
          <w:rFonts w:ascii="Times New Roman" w:hAnsi="Times New Roman"/>
        </w:rPr>
        <w:t>In order to properly follow its ERP, the POTW must take whatever actions are necessary to ensure the SIU is not SNC for the second period.</w:t>
      </w:r>
    </w:p>
    <w:p w:rsidR="00000000" w:rsidRDefault="001D0DE4">
      <w:pPr>
        <w:ind w:left="2520" w:hanging="360"/>
        <w:jc w:val="both"/>
        <w:rPr>
          <w:rFonts w:ascii="Times New Roman" w:hAnsi="Times New Roman"/>
        </w:rPr>
      </w:pPr>
      <w:r>
        <w:rPr>
          <w:rFonts w:ascii="Times New Roman" w:hAnsi="Times New Roman"/>
        </w:rPr>
        <w:t>The SIU has solved the problem and data for this second six month period no longer s</w:t>
      </w:r>
      <w:r>
        <w:rPr>
          <w:rFonts w:ascii="Times New Roman" w:hAnsi="Times New Roman"/>
        </w:rPr>
        <w:t>hows SNC.</w:t>
      </w:r>
    </w:p>
    <w:p w:rsidR="00000000" w:rsidRDefault="001D0DE4">
      <w:pPr>
        <w:ind w:left="2520" w:hanging="360"/>
        <w:jc w:val="both"/>
        <w:rPr>
          <w:rFonts w:ascii="Times New Roman" w:hAnsi="Times New Roman"/>
        </w:rPr>
      </w:pPr>
      <w:r>
        <w:rPr>
          <w:rFonts w:ascii="Times New Roman" w:hAnsi="Times New Roman"/>
        </w:rPr>
        <w:t xml:space="preserve">The SIU has received an enforceable compliance schedule (see 8. below), and is in compliance with that schedule </w:t>
      </w:r>
      <w:r>
        <w:rPr>
          <w:rFonts w:ascii="Times New Roman" w:hAnsi="Times New Roman"/>
        </w:rPr>
        <w:tab/>
      </w:r>
      <w:r>
        <w:rPr>
          <w:rFonts w:ascii="Times New Roman" w:hAnsi="Times New Roman"/>
        </w:rPr>
        <w:br/>
        <w:t>OR</w:t>
      </w:r>
      <w:r>
        <w:rPr>
          <w:rFonts w:ascii="Times New Roman" w:hAnsi="Times New Roman"/>
        </w:rPr>
        <w:tab/>
      </w:r>
      <w:r>
        <w:rPr>
          <w:rFonts w:ascii="Times New Roman" w:hAnsi="Times New Roman"/>
        </w:rPr>
        <w:br/>
        <w:t>the POTW has revised the IUP to raise the limit (see 10. below), and the SIU is in compliance with the new limit</w:t>
      </w:r>
    </w:p>
    <w:p w:rsidR="00000000" w:rsidRDefault="001D0DE4">
      <w:pPr>
        <w:pStyle w:val="mainpoint"/>
        <w:jc w:val="both"/>
        <w:rPr>
          <w:rFonts w:ascii="Times New Roman" w:hAnsi="Times New Roman"/>
        </w:rPr>
      </w:pPr>
      <w:r>
        <w:rPr>
          <w:rFonts w:ascii="Times New Roman" w:hAnsi="Times New Roman"/>
        </w:rPr>
        <w:t>8.</w:t>
      </w:r>
      <w:r>
        <w:rPr>
          <w:rFonts w:ascii="Times New Roman" w:hAnsi="Times New Roman"/>
        </w:rPr>
        <w:tab/>
        <w:t>What is an e</w:t>
      </w:r>
      <w:r>
        <w:rPr>
          <w:rFonts w:ascii="Times New Roman" w:hAnsi="Times New Roman"/>
        </w:rPr>
        <w:t>nforceable compliance schedule?  A compliance schedule with an interim limit and stipulated penalties for failure to meet the interim limit, perform required self-monitoring, or meet the compliance schedule due dates;  i.e. it gives the SIU a limit they ca</w:t>
      </w:r>
      <w:r>
        <w:rPr>
          <w:rFonts w:ascii="Times New Roman" w:hAnsi="Times New Roman"/>
        </w:rPr>
        <w:t>n comply with while they thoroughly investigate the cause of and solutions to the problem and then fix the problem.  This schedule is issued separate from (outside of) the IUP.  The schedule can be issued as a Consent Order (signed by the POTW and the SIU)</w:t>
      </w:r>
      <w:r>
        <w:rPr>
          <w:rFonts w:ascii="Times New Roman" w:hAnsi="Times New Roman"/>
        </w:rPr>
        <w:t xml:space="preserve"> or as an Administrative Order (signed only by the POTW).</w:t>
      </w:r>
    </w:p>
    <w:p w:rsidR="00000000" w:rsidRDefault="001D0DE4">
      <w:pPr>
        <w:pStyle w:val="mainpoint"/>
        <w:jc w:val="both"/>
        <w:rPr>
          <w:rFonts w:ascii="Times New Roman" w:hAnsi="Times New Roman"/>
        </w:rPr>
      </w:pPr>
      <w:r>
        <w:rPr>
          <w:rFonts w:ascii="Times New Roman" w:hAnsi="Times New Roman"/>
        </w:rPr>
        <w:t>9.</w:t>
      </w:r>
      <w:r>
        <w:rPr>
          <w:rFonts w:ascii="Times New Roman" w:hAnsi="Times New Roman"/>
        </w:rPr>
        <w:tab/>
        <w:t>Why issue an enforceable compliance schedule (see 8. above)?  When an SIU does not know the cause, or needs more time to correct the problem.</w:t>
      </w:r>
    </w:p>
    <w:p w:rsidR="00000000" w:rsidRDefault="001D0DE4">
      <w:pPr>
        <w:pStyle w:val="mainpoint"/>
        <w:rPr>
          <w:rFonts w:ascii="Times New Roman" w:hAnsi="Times New Roman"/>
        </w:rPr>
      </w:pPr>
      <w:r>
        <w:rPr>
          <w:rFonts w:ascii="Times New Roman" w:hAnsi="Times New Roman"/>
        </w:rPr>
        <w:t>10.</w:t>
      </w:r>
      <w:r>
        <w:rPr>
          <w:rFonts w:ascii="Times New Roman" w:hAnsi="Times New Roman"/>
        </w:rPr>
        <w:tab/>
        <w:t>Why modify the SIU's IUP?</w:t>
      </w:r>
    </w:p>
    <w:p w:rsidR="00000000" w:rsidRDefault="001D0DE4">
      <w:pPr>
        <w:pStyle w:val="secondpoint"/>
        <w:rPr>
          <w:rFonts w:ascii="Times New Roman" w:hAnsi="Times New Roman"/>
        </w:rPr>
      </w:pPr>
      <w:r>
        <w:rPr>
          <w:rFonts w:ascii="Times New Roman" w:hAnsi="Times New Roman"/>
        </w:rPr>
        <w:t>a.</w:t>
      </w:r>
      <w:r>
        <w:rPr>
          <w:rFonts w:ascii="Times New Roman" w:hAnsi="Times New Roman"/>
        </w:rPr>
        <w:tab/>
        <w:t>If the POTW has capa</w:t>
      </w:r>
      <w:r>
        <w:rPr>
          <w:rFonts w:ascii="Times New Roman" w:hAnsi="Times New Roman"/>
        </w:rPr>
        <w:t>city available, consider giving the SIU some of it.</w:t>
      </w:r>
    </w:p>
    <w:p w:rsidR="00000000" w:rsidRDefault="001D0DE4">
      <w:pPr>
        <w:pStyle w:val="secondpoint"/>
        <w:rPr>
          <w:rFonts w:ascii="Times New Roman" w:hAnsi="Times New Roman"/>
        </w:rPr>
      </w:pPr>
      <w:r>
        <w:rPr>
          <w:rFonts w:ascii="Times New Roman" w:hAnsi="Times New Roman"/>
        </w:rPr>
        <w:t>b.</w:t>
      </w:r>
      <w:r>
        <w:rPr>
          <w:rFonts w:ascii="Times New Roman" w:hAnsi="Times New Roman"/>
        </w:rPr>
        <w:tab/>
        <w:t>If the SIU previously could comply and now they can't, they must have changed something.  Their IUP requires them to give you prior notification of all changes.  Before raising their limit, it is appro</w:t>
      </w:r>
      <w:r>
        <w:rPr>
          <w:rFonts w:ascii="Times New Roman" w:hAnsi="Times New Roman"/>
        </w:rPr>
        <w:t>priate for them to be able to explain why their discharge increase (and for the POTW to issue an NOV for failure to tell the POTW about this change before they made it) before you grant them an increase.  An enforceable compliance schedule (see 8. above) c</w:t>
      </w:r>
      <w:r>
        <w:rPr>
          <w:rFonts w:ascii="Times New Roman" w:hAnsi="Times New Roman"/>
        </w:rPr>
        <w:t>an be issued to cover the time for the SIU's investigation.</w:t>
      </w:r>
    </w:p>
    <w:p w:rsidR="00000000" w:rsidRDefault="001D0DE4">
      <w:pPr>
        <w:pStyle w:val="mainpoint"/>
        <w:rPr>
          <w:rFonts w:ascii="Times New Roman" w:hAnsi="Times New Roman"/>
        </w:rPr>
      </w:pPr>
      <w:r>
        <w:rPr>
          <w:rFonts w:ascii="Times New Roman" w:hAnsi="Times New Roman"/>
        </w:rPr>
        <w:t>11.</w:t>
      </w:r>
      <w:r>
        <w:rPr>
          <w:rFonts w:ascii="Times New Roman" w:hAnsi="Times New Roman"/>
        </w:rPr>
        <w:tab/>
        <w:t>The sooner you get an SIU on an enforceable compliance schedule (see 8. above) or modify the IUP (see 10. below), the sooner the SIU stops being in violation, avoiding NOVs and penalties and m</w:t>
      </w:r>
      <w:r>
        <w:rPr>
          <w:rFonts w:ascii="Times New Roman" w:hAnsi="Times New Roman"/>
        </w:rPr>
        <w:t>aybe even the second public notice.</w:t>
      </w:r>
    </w:p>
    <w:p w:rsidR="00000000" w:rsidRDefault="001D0DE4">
      <w:pPr>
        <w:pStyle w:val="mainpoint"/>
        <w:rPr>
          <w:rFonts w:ascii="Times New Roman" w:hAnsi="Times New Roman"/>
        </w:rPr>
      </w:pPr>
      <w:r>
        <w:rPr>
          <w:rFonts w:ascii="Times New Roman" w:hAnsi="Times New Roman"/>
        </w:rPr>
        <w:t>12.</w:t>
      </w:r>
      <w:r>
        <w:rPr>
          <w:rFonts w:ascii="Times New Roman" w:hAnsi="Times New Roman"/>
        </w:rPr>
        <w:tab/>
        <w:t>You can wait to issue the enforceable compliance schedule (see 8. above) or modify the IUP (see 10. below), but why?</w:t>
      </w:r>
    </w:p>
    <w:p w:rsidR="00000000" w:rsidRDefault="001D0DE4">
      <w:pPr>
        <w:pStyle w:val="secondpoint"/>
        <w:rPr>
          <w:rFonts w:ascii="Times New Roman" w:hAnsi="Times New Roman"/>
        </w:rPr>
      </w:pPr>
      <w:r>
        <w:rPr>
          <w:rFonts w:ascii="Times New Roman" w:hAnsi="Times New Roman"/>
        </w:rPr>
        <w:t>a.</w:t>
      </w:r>
      <w:r>
        <w:rPr>
          <w:rFonts w:ascii="Times New Roman" w:hAnsi="Times New Roman"/>
        </w:rPr>
        <w:tab/>
        <w:t>You may not have enough data to comfortably assign an interim limit  (or new IUP limit).</w:t>
      </w:r>
    </w:p>
    <w:p w:rsidR="00000000" w:rsidRDefault="001D0DE4">
      <w:pPr>
        <w:pStyle w:val="secondpoint"/>
        <w:rPr>
          <w:rFonts w:ascii="Times New Roman" w:hAnsi="Times New Roman"/>
        </w:rPr>
      </w:pPr>
      <w:r>
        <w:rPr>
          <w:rFonts w:ascii="Times New Roman" w:hAnsi="Times New Roman"/>
        </w:rPr>
        <w:t>b.</w:t>
      </w:r>
      <w:r>
        <w:rPr>
          <w:rFonts w:ascii="Times New Roman" w:hAnsi="Times New Roman"/>
        </w:rPr>
        <w:tab/>
        <w:t xml:space="preserve">You </w:t>
      </w:r>
      <w:r>
        <w:rPr>
          <w:rFonts w:ascii="Times New Roman" w:hAnsi="Times New Roman"/>
        </w:rPr>
        <w:t>don't have a firm enough schedule of activities.</w:t>
      </w:r>
    </w:p>
    <w:p w:rsidR="00000000" w:rsidRDefault="001D0DE4">
      <w:pPr>
        <w:pStyle w:val="secondpoint"/>
        <w:rPr>
          <w:rFonts w:ascii="Times New Roman" w:hAnsi="Times New Roman"/>
        </w:rPr>
      </w:pPr>
      <w:r>
        <w:rPr>
          <w:rFonts w:ascii="Times New Roman" w:hAnsi="Times New Roman"/>
        </w:rPr>
        <w:t>c.</w:t>
      </w:r>
      <w:r>
        <w:rPr>
          <w:rFonts w:ascii="Times New Roman" w:hAnsi="Times New Roman"/>
        </w:rPr>
        <w:tab/>
        <w:t>It won't take very long for the SIU to complete the corrective actions.</w:t>
      </w:r>
    </w:p>
    <w:p w:rsidR="00000000" w:rsidRDefault="001D0DE4">
      <w:pPr>
        <w:pStyle w:val="mainpoint"/>
        <w:rPr>
          <w:rFonts w:ascii="Times New Roman" w:hAnsi="Times New Roman"/>
        </w:rPr>
      </w:pPr>
      <w:r>
        <w:rPr>
          <w:rFonts w:ascii="Times New Roman" w:hAnsi="Times New Roman"/>
        </w:rPr>
        <w:t>13.</w:t>
      </w:r>
      <w:r>
        <w:rPr>
          <w:rFonts w:ascii="Times New Roman" w:hAnsi="Times New Roman"/>
        </w:rPr>
        <w:tab/>
        <w:t>Generally, as soon as the POTW and SIU feel comfortable with data enough to develop an interim limit, and have general idea of a</w:t>
      </w:r>
      <w:r>
        <w:rPr>
          <w:rFonts w:ascii="Times New Roman" w:hAnsi="Times New Roman"/>
        </w:rPr>
        <w:t xml:space="preserve"> schedule of events, go ahead and issue enforceable compliance schedule (see 8. above).</w:t>
      </w:r>
    </w:p>
    <w:p w:rsidR="00000000" w:rsidRDefault="001D0DE4">
      <w:pPr>
        <w:pStyle w:val="mainpoint"/>
        <w:rPr>
          <w:rFonts w:ascii="Times New Roman" w:hAnsi="Times New Roman"/>
        </w:rPr>
      </w:pPr>
    </w:p>
    <w:p w:rsidR="00000000" w:rsidRDefault="001D0DE4">
      <w:pPr>
        <w:pStyle w:val="BodyTextIndent3"/>
        <w:jc w:val="both"/>
        <w:rPr>
          <w:rFonts w:ascii="Times New Roman" w:hAnsi="Times New Roman"/>
          <w:sz w:val="24"/>
        </w:rPr>
      </w:pPr>
      <w:r>
        <w:rPr>
          <w:rFonts w:ascii="Times New Roman" w:hAnsi="Times New Roman"/>
          <w:sz w:val="24"/>
        </w:rPr>
        <w:br w:type="page"/>
      </w:r>
    </w:p>
    <w:p w:rsidR="00000000" w:rsidRDefault="001D0DE4">
      <w:pPr>
        <w:pStyle w:val="BodyTextIndent3"/>
        <w:jc w:val="both"/>
        <w:rPr>
          <w:rFonts w:ascii="Times New Roman" w:hAnsi="Times New Roman"/>
          <w:sz w:val="24"/>
        </w:rPr>
      </w:pPr>
      <w:r>
        <w:rPr>
          <w:rFonts w:ascii="Times New Roman" w:hAnsi="Times New Roman"/>
          <w:sz w:val="24"/>
        </w:rPr>
        <w:t>IN SUMMARY:</w:t>
      </w:r>
    </w:p>
    <w:p w:rsidR="00000000" w:rsidRDefault="001D0DE4">
      <w:pPr>
        <w:pStyle w:val="mainpoint"/>
        <w:jc w:val="both"/>
        <w:rPr>
          <w:rFonts w:ascii="Times New Roman" w:hAnsi="Times New Roman"/>
        </w:rPr>
      </w:pPr>
      <w:r>
        <w:rPr>
          <w:rFonts w:ascii="Times New Roman" w:hAnsi="Times New Roman"/>
        </w:rPr>
        <w:t>14.</w:t>
      </w:r>
      <w:r>
        <w:rPr>
          <w:rFonts w:ascii="Times New Roman" w:hAnsi="Times New Roman"/>
        </w:rPr>
        <w:tab/>
        <w:t>If the sample frequency is only once per six months, collecting the sample early in the six month period will decrease the possibility of SNC with Li</w:t>
      </w:r>
      <w:r>
        <w:rPr>
          <w:rFonts w:ascii="Times New Roman" w:hAnsi="Times New Roman"/>
        </w:rPr>
        <w:t>mits by resampling.  Encourage your SIUs to sample themselves...they can change their own SNC status.</w:t>
      </w:r>
    </w:p>
    <w:p w:rsidR="00000000" w:rsidRDefault="001D0DE4">
      <w:pPr>
        <w:pStyle w:val="mainpoint"/>
        <w:jc w:val="both"/>
        <w:rPr>
          <w:rFonts w:ascii="Times New Roman" w:hAnsi="Times New Roman"/>
        </w:rPr>
      </w:pPr>
      <w:r>
        <w:rPr>
          <w:rFonts w:ascii="Times New Roman" w:hAnsi="Times New Roman"/>
        </w:rPr>
        <w:t>15.</w:t>
      </w:r>
      <w:r>
        <w:rPr>
          <w:rFonts w:ascii="Times New Roman" w:hAnsi="Times New Roman"/>
        </w:rPr>
        <w:tab/>
        <w:t>If the SIU does get in SNC with Limits, the POTW has another six months to increase sampling and require the SIU to begin an investigation.  There wil</w:t>
      </w:r>
      <w:r>
        <w:rPr>
          <w:rFonts w:ascii="Times New Roman" w:hAnsi="Times New Roman"/>
        </w:rPr>
        <w:t xml:space="preserve">l be plenty of time to develop and issue an enforceable compliance schedule (see 8. above) or modify the IUP (see 10. below) by the end of the second period (or at least very soon after the end of the period).  POTWs unable to do this are neglecting their </w:t>
      </w:r>
      <w:r>
        <w:rPr>
          <w:rFonts w:ascii="Times New Roman" w:hAnsi="Times New Roman"/>
        </w:rPr>
        <w:t xml:space="preserve">pretreatment program and will be subject to enforcement by the Division. </w:t>
      </w:r>
    </w:p>
    <w:sectPr w:rsidR="00000000">
      <w:headerReference w:type="default" r:id="rId7"/>
      <w:footerReference w:type="default" r:id="rId8"/>
      <w:type w:val="continuous"/>
      <w:pgSz w:w="12240" w:h="15840"/>
      <w:pgMar w:top="1440" w:right="108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1D0DE4">
      <w:r>
        <w:separator/>
      </w:r>
    </w:p>
  </w:endnote>
  <w:endnote w:type="continuationSeparator" w:id="0">
    <w:p w:rsidR="00000000" w:rsidRDefault="001D0D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D0DE4">
    <w:pPr>
      <w:pStyle w:val="Footer"/>
      <w:tabs>
        <w:tab w:val="clear" w:pos="4320"/>
        <w:tab w:val="clear" w:pos="8640"/>
        <w:tab w:val="center" w:pos="4860"/>
        <w:tab w:val="right" w:pos="9720"/>
      </w:tabs>
      <w:rPr>
        <w:snapToGrid w:val="0"/>
        <w:sz w:val="18"/>
      </w:rPr>
    </w:pPr>
    <w:r>
      <w:rPr>
        <w:snapToGrid w:val="0"/>
        <w:sz w:val="18"/>
      </w:rPr>
      <w:fldChar w:fldCharType="begin"/>
    </w:r>
    <w:r>
      <w:rPr>
        <w:snapToGrid w:val="0"/>
        <w:sz w:val="18"/>
      </w:rPr>
      <w:instrText xml:space="preserve"> FILENAME </w:instrText>
    </w:r>
    <w:r>
      <w:rPr>
        <w:snapToGrid w:val="0"/>
        <w:sz w:val="18"/>
      </w:rPr>
      <w:fldChar w:fldCharType="separate"/>
    </w:r>
    <w:r>
      <w:rPr>
        <w:noProof/>
        <w:snapToGrid w:val="0"/>
        <w:sz w:val="18"/>
      </w:rPr>
      <w:t>enforcement.limits.drf.pt101_sep2006</w:t>
    </w:r>
    <w:r>
      <w:rPr>
        <w:snapToGrid w:val="0"/>
        <w:sz w:val="18"/>
      </w:rPr>
      <w:fldChar w:fldCharType="end"/>
    </w:r>
    <w:r>
      <w:rPr>
        <w:snapToGrid w:val="0"/>
        <w:sz w:val="18"/>
      </w:rPr>
      <w:t>6</w:t>
    </w:r>
    <w:r>
      <w:rPr>
        <w:snapToGrid w:val="0"/>
        <w:sz w:val="18"/>
      </w:rPr>
      <w:tab/>
    </w:r>
    <w:r>
      <w:rPr>
        <w:snapToGrid w:val="0"/>
        <w:sz w:val="18"/>
      </w:rPr>
      <w:tab/>
      <w:t>Dana Folley</w:t>
    </w:r>
  </w:p>
  <w:p w:rsidR="00000000" w:rsidRDefault="001D0DE4">
    <w:pPr>
      <w:pStyle w:val="Footer"/>
      <w:tabs>
        <w:tab w:val="clear" w:pos="4320"/>
        <w:tab w:val="clear" w:pos="8640"/>
        <w:tab w:val="center" w:pos="4860"/>
        <w:tab w:val="right" w:pos="9720"/>
      </w:tabs>
      <w:rPr>
        <w:rFonts w:ascii="Times New Roman" w:hAnsi="Times New Roman"/>
        <w:snapToGrid w:val="0"/>
        <w:sz w:val="18"/>
      </w:rPr>
    </w:pPr>
    <w:r>
      <w:rPr>
        <w:snapToGrid w:val="0"/>
        <w:sz w:val="18"/>
      </w:rPr>
      <w:t>Pretreatment Beginners 101 –September 2006</w:t>
    </w:r>
    <w:r>
      <w:rPr>
        <w:snapToGrid w:val="0"/>
        <w:sz w:val="18"/>
      </w:rPr>
      <w:tab/>
    </w:r>
    <w:r>
      <w:rPr>
        <w:snapToGrid w:val="0"/>
        <w:sz w:val="18"/>
      </w:rPr>
      <w:tab/>
    </w:r>
    <w:r>
      <w:rPr>
        <w:rFonts w:ascii="Times New Roman" w:hAnsi="Times New Roman"/>
        <w:snapToGrid w:val="0"/>
        <w:sz w:val="18"/>
      </w:rPr>
      <w:t xml:space="preserve">Page </w:t>
    </w:r>
    <w:r>
      <w:rPr>
        <w:rFonts w:ascii="Times New Roman" w:hAnsi="Times New Roman"/>
        <w:snapToGrid w:val="0"/>
        <w:sz w:val="18"/>
      </w:rPr>
      <w:fldChar w:fldCharType="begin"/>
    </w:r>
    <w:r>
      <w:rPr>
        <w:rFonts w:ascii="Times New Roman" w:hAnsi="Times New Roman"/>
        <w:snapToGrid w:val="0"/>
        <w:sz w:val="18"/>
      </w:rPr>
      <w:instrText xml:space="preserve"> PAGE </w:instrText>
    </w:r>
    <w:r>
      <w:rPr>
        <w:rFonts w:ascii="Times New Roman" w:hAnsi="Times New Roman"/>
        <w:snapToGrid w:val="0"/>
        <w:sz w:val="18"/>
      </w:rPr>
      <w:fldChar w:fldCharType="separate"/>
    </w:r>
    <w:r>
      <w:rPr>
        <w:rFonts w:ascii="Times New Roman" w:hAnsi="Times New Roman"/>
        <w:noProof/>
        <w:snapToGrid w:val="0"/>
        <w:sz w:val="18"/>
      </w:rPr>
      <w:t>1</w:t>
    </w:r>
    <w:r>
      <w:rPr>
        <w:rFonts w:ascii="Times New Roman" w:hAnsi="Times New Roman"/>
        <w:snapToGrid w:val="0"/>
        <w:sz w:val="18"/>
      </w:rPr>
      <w:fldChar w:fldCharType="end"/>
    </w:r>
    <w:r>
      <w:rPr>
        <w:rFonts w:ascii="Times New Roman" w:hAnsi="Times New Roman"/>
        <w:snapToGrid w:val="0"/>
        <w:sz w:val="18"/>
      </w:rPr>
      <w:t xml:space="preserve"> of 4</w:t>
    </w:r>
  </w:p>
  <w:p w:rsidR="00000000" w:rsidRDefault="001D0DE4">
    <w:pPr>
      <w:pStyle w:val="Footer"/>
      <w:tabs>
        <w:tab w:val="clear" w:pos="4320"/>
        <w:tab w:val="clear" w:pos="8640"/>
        <w:tab w:val="center" w:pos="4860"/>
        <w:tab w:val="right" w:pos="9720"/>
      </w:tabs>
      <w:rPr>
        <w:sz w:val="18"/>
      </w:rPr>
    </w:pPr>
    <w:r>
      <w:rPr>
        <w:rFonts w:ascii="Times New Roman" w:hAnsi="Times New Roman"/>
        <w:snapToGrid w:val="0"/>
        <w:sz w:val="18"/>
      </w:rPr>
      <w:t>Revised:  August 2005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1D0DE4">
      <w:r>
        <w:separator/>
      </w:r>
    </w:p>
  </w:footnote>
  <w:footnote w:type="continuationSeparator" w:id="0">
    <w:p w:rsidR="00000000" w:rsidRDefault="001D0D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D0DE4">
    <w:pPr>
      <w:pStyle w:val="Heading2"/>
      <w:pBdr>
        <w:bottom w:val="single" w:sz="4" w:space="1" w:color="auto"/>
      </w:pBdr>
    </w:pPr>
    <w:r>
      <w:t>SO YOUR SIU HAS A LIMITS VIOLATION –</w:t>
    </w:r>
    <w:r>
      <w:rPr>
        <w:b w:val="0"/>
      </w:rPr>
      <w:t xml:space="preserve"> </w:t>
    </w:r>
    <w:r>
      <w:t>WHAT DO YOU DO?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A75EB"/>
    <w:multiLevelType w:val="singleLevel"/>
    <w:tmpl w:val="00C25AA8"/>
    <w:lvl w:ilvl="0">
      <w:start w:val="2"/>
      <w:numFmt w:val="lowerLetter"/>
      <w:lvlText w:val="%1."/>
      <w:lvlJc w:val="left"/>
      <w:pPr>
        <w:tabs>
          <w:tab w:val="num" w:pos="1440"/>
        </w:tabs>
        <w:ind w:left="1440" w:hanging="720"/>
      </w:pPr>
      <w:rPr>
        <w:rFonts w:hint="default"/>
      </w:rPr>
    </w:lvl>
  </w:abstractNum>
  <w:abstractNum w:abstractNumId="1">
    <w:nsid w:val="266D6168"/>
    <w:multiLevelType w:val="singleLevel"/>
    <w:tmpl w:val="497EC224"/>
    <w:lvl w:ilvl="0">
      <w:start w:val="1"/>
      <w:numFmt w:val="lowerLetter"/>
      <w:lvlText w:val="%1."/>
      <w:lvlJc w:val="left"/>
      <w:pPr>
        <w:tabs>
          <w:tab w:val="num" w:pos="1440"/>
        </w:tabs>
        <w:ind w:left="1440" w:hanging="720"/>
      </w:pPr>
      <w:rPr>
        <w:rFonts w:hint="default"/>
      </w:rPr>
    </w:lvl>
  </w:abstractNum>
  <w:abstractNum w:abstractNumId="2">
    <w:nsid w:val="393A13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9C25620"/>
    <w:multiLevelType w:val="singleLevel"/>
    <w:tmpl w:val="A25ADD72"/>
    <w:lvl w:ilvl="0">
      <w:start w:val="1"/>
      <w:numFmt w:val="bullet"/>
      <w:pStyle w:val="thirdpoint"/>
      <w:lvlText w:val=""/>
      <w:lvlJc w:val="left"/>
      <w:pPr>
        <w:tabs>
          <w:tab w:val="num" w:pos="360"/>
        </w:tabs>
        <w:ind w:left="360" w:hanging="360"/>
      </w:pPr>
      <w:rPr>
        <w:rFonts w:ascii="Symbol" w:hAnsi="Symbol" w:hint="default"/>
      </w:rPr>
    </w:lvl>
  </w:abstractNum>
  <w:abstractNum w:abstractNumId="4">
    <w:nsid w:val="4EC367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A9B38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F131A98"/>
    <w:multiLevelType w:val="singleLevel"/>
    <w:tmpl w:val="0409000F"/>
    <w:lvl w:ilvl="0">
      <w:start w:val="1"/>
      <w:numFmt w:val="decimal"/>
      <w:lvlText w:val="%1."/>
      <w:lvlJc w:val="left"/>
      <w:pPr>
        <w:tabs>
          <w:tab w:val="num" w:pos="360"/>
        </w:tabs>
        <w:ind w:left="360" w:hanging="360"/>
      </w:pPr>
    </w:lvl>
  </w:abstractNum>
  <w:abstractNum w:abstractNumId="7">
    <w:nsid w:val="69924F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E690B62"/>
    <w:multiLevelType w:val="singleLevel"/>
    <w:tmpl w:val="0409000F"/>
    <w:lvl w:ilvl="0">
      <w:start w:val="1"/>
      <w:numFmt w:val="decimal"/>
      <w:lvlText w:val="%1."/>
      <w:lvlJc w:val="left"/>
      <w:pPr>
        <w:tabs>
          <w:tab w:val="num" w:pos="360"/>
        </w:tabs>
        <w:ind w:left="360" w:hanging="360"/>
      </w:pPr>
    </w:lvl>
  </w:abstractNum>
  <w:abstractNum w:abstractNumId="9">
    <w:nsid w:val="7334613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3"/>
  </w:num>
  <w:num w:numId="4">
    <w:abstractNumId w:val="4"/>
  </w:num>
  <w:num w:numId="5">
    <w:abstractNumId w:val="7"/>
  </w:num>
  <w:num w:numId="6">
    <w:abstractNumId w:val="9"/>
  </w:num>
  <w:num w:numId="7">
    <w:abstractNumId w:val="2"/>
  </w:num>
  <w:num w:numId="8">
    <w:abstractNumId w:val="0"/>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1D0DE4"/>
    <w:rsid w:val="001D0D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ind w:left="360" w:hanging="360"/>
      <w:jc w:val="center"/>
      <w:outlineLvl w:val="0"/>
    </w:pPr>
    <w:rPr>
      <w:rFonts w:ascii="Times" w:hAnsi="Times"/>
      <w:b/>
      <w:sz w:val="48"/>
    </w:rPr>
  </w:style>
  <w:style w:type="paragraph" w:styleId="Heading2">
    <w:name w:val="heading 2"/>
    <w:basedOn w:val="Normal"/>
    <w:next w:val="Normal"/>
    <w:qFormat/>
    <w:pPr>
      <w:keepNext/>
      <w:jc w:val="center"/>
      <w:outlineLvl w:val="1"/>
    </w:pPr>
    <w:rPr>
      <w:b/>
      <w:sz w:val="46"/>
    </w:rPr>
  </w:style>
  <w:style w:type="paragraph" w:styleId="Heading3">
    <w:name w:val="heading 3"/>
    <w:basedOn w:val="Normal"/>
    <w:next w:val="Normal"/>
    <w:qFormat/>
    <w:pPr>
      <w:keepNext/>
      <w:ind w:left="360" w:hanging="360"/>
      <w:jc w:val="both"/>
      <w:outlineLvl w:val="2"/>
    </w:pPr>
    <w:rPr>
      <w:b/>
    </w:rPr>
  </w:style>
  <w:style w:type="paragraph" w:styleId="Heading4">
    <w:name w:val="heading 4"/>
    <w:basedOn w:val="Normal"/>
    <w:next w:val="Normal"/>
    <w:qFormat/>
    <w:pPr>
      <w:keepNext/>
      <w:jc w:val="both"/>
      <w:outlineLvl w:val="3"/>
    </w:pPr>
    <w:rPr>
      <w:rFonts w:ascii="Times New Roman" w:hAnsi="Times New Roman"/>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1080" w:hanging="360"/>
    </w:pPr>
    <w:rPr>
      <w:rFonts w:ascii="Times" w:hAnsi="Times"/>
    </w:rPr>
  </w:style>
  <w:style w:type="paragraph" w:styleId="BodyTextIndent2">
    <w:name w:val="Body Text Indent 2"/>
    <w:basedOn w:val="Normal"/>
    <w:semiHidden/>
    <w:pPr>
      <w:ind w:left="720" w:hanging="720"/>
      <w:jc w:val="both"/>
    </w:pPr>
    <w:rPr>
      <w:rFonts w:ascii="Times" w:hAnsi="Times"/>
    </w:rPr>
  </w:style>
  <w:style w:type="paragraph" w:styleId="BodyTextIndent3">
    <w:name w:val="Body Text Indent 3"/>
    <w:basedOn w:val="Normal"/>
    <w:semiHidden/>
    <w:pPr>
      <w:ind w:left="360" w:hanging="360"/>
      <w:jc w:val="center"/>
    </w:pPr>
    <w:rPr>
      <w:rFonts w:ascii="Times" w:hAnsi="Times"/>
      <w:b/>
      <w:sz w:val="48"/>
    </w:rPr>
  </w:style>
  <w:style w:type="paragraph" w:styleId="Header">
    <w:name w:val="header"/>
    <w:basedOn w:val="Normal"/>
    <w:semiHidden/>
    <w:pPr>
      <w:tabs>
        <w:tab w:val="center" w:pos="4320"/>
        <w:tab w:val="right" w:pos="8640"/>
      </w:tabs>
    </w:pPr>
  </w:style>
  <w:style w:type="paragraph" w:customStyle="1" w:styleId="mainpoint">
    <w:name w:val="main point"/>
    <w:basedOn w:val="Normal"/>
    <w:pPr>
      <w:ind w:left="720" w:hanging="720"/>
    </w:pPr>
  </w:style>
  <w:style w:type="paragraph" w:customStyle="1" w:styleId="secondpoint">
    <w:name w:val="second point"/>
    <w:basedOn w:val="Normal"/>
    <w:pPr>
      <w:ind w:left="1440" w:hanging="720"/>
      <w:jc w:val="both"/>
    </w:pPr>
    <w:rPr>
      <w:rFonts w:ascii="Times" w:hAnsi="Times"/>
    </w:rPr>
  </w:style>
  <w:style w:type="paragraph" w:customStyle="1" w:styleId="thirdpoint">
    <w:name w:val="third point"/>
    <w:basedOn w:val="Normal"/>
    <w:pPr>
      <w:numPr>
        <w:numId w:val="3"/>
      </w:numPr>
      <w:tabs>
        <w:tab w:val="clear" w:pos="360"/>
        <w:tab w:val="num" w:pos="2160"/>
      </w:tabs>
      <w:ind w:left="2160" w:hanging="720"/>
      <w:jc w:val="both"/>
    </w:pPr>
    <w:rPr>
      <w:rFonts w:ascii="Times" w:hAnsi="Time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1310</Words>
  <Characters>7468</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1</vt:lpstr>
    </vt:vector>
  </TitlesOfParts>
  <Company>NCDWQ</Company>
  <LinksUpToDate>false</LinksUpToDate>
  <CharactersWithSpaces>8761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dana_folley</dc:creator>
  <cp:keywords/>
  <cp:lastModifiedBy>tom_ascenzo</cp:lastModifiedBy>
  <cp:revision>2</cp:revision>
  <cp:lastPrinted>2006-09-14T12:14:00Z</cp:lastPrinted>
  <dcterms:created xsi:type="dcterms:W3CDTF">2009-12-17T15:07:00Z</dcterms:created>
  <dcterms:modified xsi:type="dcterms:W3CDTF">2009-12-17T15:07:00Z</dcterms:modified>
</cp:coreProperties>
</file>