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B" w:rsidRDefault="00F673BB" w:rsidP="00F673BB">
      <w:pPr>
        <w:shd w:val="clear" w:color="auto" w:fill="FFFFFF"/>
        <w:spacing w:line="324" w:lineRule="auto"/>
        <w:rPr>
          <w:rFonts w:ascii="Verdana" w:hAnsi="Verdana" w:cs="Arial"/>
          <w:b/>
          <w:bCs/>
          <w:color w:val="00008B"/>
          <w:sz w:val="20"/>
          <w:szCs w:val="20"/>
          <w:lang w:eastAsia="ko-KR"/>
        </w:rPr>
      </w:pPr>
    </w:p>
    <w:p w:rsidR="00F673BB" w:rsidRPr="00F673BB" w:rsidRDefault="00F673BB" w:rsidP="00F673BB">
      <w:pPr>
        <w:shd w:val="clear" w:color="auto" w:fill="FFFFFF"/>
        <w:spacing w:line="324" w:lineRule="auto"/>
        <w:rPr>
          <w:rFonts w:ascii="Verdana" w:hAnsi="Verdana" w:cs="Arial"/>
          <w:b/>
          <w:bCs/>
          <w:color w:val="00008B"/>
          <w:sz w:val="20"/>
          <w:szCs w:val="20"/>
          <w:lang w:eastAsia="ko-KR"/>
        </w:rPr>
      </w:pPr>
    </w:p>
    <w:p w:rsidR="00F673BB" w:rsidRPr="008346A8" w:rsidRDefault="00F673BB" w:rsidP="00F673BB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22"/>
          <w:szCs w:val="22"/>
          <w:lang w:eastAsia="ko-KR"/>
        </w:rPr>
      </w:pPr>
      <w:r w:rsidRPr="008346A8">
        <w:rPr>
          <w:rFonts w:ascii="Verdana" w:hAnsi="Verdana" w:cs="Verdana,Bold"/>
          <w:b/>
          <w:bCs/>
          <w:color w:val="191970"/>
          <w:sz w:val="22"/>
          <w:szCs w:val="22"/>
          <w:lang w:eastAsia="ko-KR"/>
        </w:rPr>
        <w:t>NC DENR Division of Water Quality (DWQ)</w:t>
      </w:r>
    </w:p>
    <w:p w:rsidR="00F673BB" w:rsidRDefault="00F673BB" w:rsidP="00F673BB">
      <w:pPr>
        <w:autoSpaceDE w:val="0"/>
        <w:autoSpaceDN w:val="0"/>
        <w:adjustRightInd w:val="0"/>
        <w:rPr>
          <w:rFonts w:ascii="Verdana" w:hAnsi="Verdana" w:cs="Verdana"/>
          <w:color w:val="191970"/>
          <w:sz w:val="20"/>
          <w:szCs w:val="20"/>
          <w:lang w:eastAsia="ko-KR"/>
        </w:rPr>
      </w:pPr>
    </w:p>
    <w:p w:rsidR="00F673BB" w:rsidRPr="00F673BB" w:rsidRDefault="00F673BB" w:rsidP="00690E03">
      <w:pPr>
        <w:autoSpaceDE w:val="0"/>
        <w:autoSpaceDN w:val="0"/>
        <w:adjustRightInd w:val="0"/>
        <w:rPr>
          <w:rFonts w:ascii="Verdana" w:hAnsi="Verdana" w:cs="Verdana"/>
          <w:color w:val="191970"/>
          <w:sz w:val="20"/>
          <w:szCs w:val="20"/>
          <w:lang w:eastAsia="ko-KR"/>
        </w:rPr>
      </w:pPr>
      <w:r w:rsidRPr="00F673BB">
        <w:rPr>
          <w:rFonts w:ascii="Verdana" w:hAnsi="Verdana" w:cs="Verdana"/>
          <w:color w:val="191970"/>
          <w:sz w:val="20"/>
          <w:szCs w:val="20"/>
          <w:lang w:eastAsia="ko-KR"/>
        </w:rPr>
        <w:t>Abbreviated Metadata for GIS dataset “</w:t>
      </w:r>
      <w:r w:rsidR="00E96C3B">
        <w:rPr>
          <w:rFonts w:ascii="Verdana" w:hAnsi="Verdana" w:cs="Verdana"/>
          <w:color w:val="191970"/>
          <w:sz w:val="20"/>
          <w:szCs w:val="20"/>
          <w:lang w:eastAsia="ko-KR"/>
        </w:rPr>
        <w:t>Phase2_SWarea_20</w:t>
      </w:r>
      <w:r w:rsidR="00B76DF9">
        <w:rPr>
          <w:rFonts w:ascii="Verdana" w:hAnsi="Verdana" w:cs="Verdana"/>
          <w:color w:val="191970"/>
          <w:sz w:val="20"/>
          <w:szCs w:val="20"/>
          <w:lang w:eastAsia="ko-KR"/>
        </w:rPr>
        <w:t>1</w:t>
      </w:r>
      <w:r w:rsidR="00777B4A">
        <w:rPr>
          <w:rFonts w:ascii="Verdana" w:hAnsi="Verdana" w:cs="Verdana"/>
          <w:color w:val="191970"/>
          <w:sz w:val="20"/>
          <w:szCs w:val="20"/>
          <w:lang w:eastAsia="ko-KR"/>
        </w:rPr>
        <w:t>3</w:t>
      </w:r>
      <w:r w:rsidR="00344FE7">
        <w:rPr>
          <w:rFonts w:ascii="Verdana" w:hAnsi="Verdana" w:cs="Verdana"/>
          <w:color w:val="191970"/>
          <w:sz w:val="20"/>
          <w:szCs w:val="20"/>
          <w:lang w:eastAsia="ko-KR"/>
        </w:rPr>
        <w:t>0</w:t>
      </w:r>
      <w:r w:rsidR="00BC1CCE">
        <w:rPr>
          <w:rFonts w:ascii="Verdana" w:hAnsi="Verdana" w:cs="Verdana"/>
          <w:color w:val="191970"/>
          <w:sz w:val="20"/>
          <w:szCs w:val="20"/>
          <w:lang w:eastAsia="ko-KR"/>
        </w:rPr>
        <w:t>211</w:t>
      </w:r>
      <w:r w:rsidR="00E96C3B">
        <w:rPr>
          <w:rFonts w:ascii="Verdana" w:hAnsi="Verdana" w:cs="Verdana"/>
          <w:color w:val="191970"/>
          <w:sz w:val="20"/>
          <w:szCs w:val="20"/>
          <w:lang w:eastAsia="ko-KR"/>
        </w:rPr>
        <w:t>.shp</w:t>
      </w:r>
      <w:r w:rsidRPr="00F673BB">
        <w:rPr>
          <w:rFonts w:ascii="Verdana" w:hAnsi="Verdana" w:cs="Verdana"/>
          <w:color w:val="191970"/>
          <w:sz w:val="20"/>
          <w:szCs w:val="20"/>
          <w:lang w:eastAsia="ko-KR"/>
        </w:rPr>
        <w:t>”</w:t>
      </w:r>
    </w:p>
    <w:p w:rsidR="00F673BB" w:rsidRDefault="00F673BB" w:rsidP="00F673BB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20"/>
          <w:szCs w:val="20"/>
          <w:lang w:eastAsia="ko-KR"/>
        </w:rPr>
      </w:pPr>
    </w:p>
    <w:p w:rsidR="002E6D61" w:rsidRPr="00FA6D26" w:rsidRDefault="002E6D61" w:rsidP="00690E03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Date created: </w:t>
      </w:r>
      <w:r w:rsidR="00BC1CCE">
        <w:rPr>
          <w:rFonts w:ascii="Verdana" w:hAnsi="Verdana" w:cs="Verdana"/>
          <w:color w:val="191970"/>
          <w:sz w:val="18"/>
          <w:szCs w:val="20"/>
          <w:lang w:eastAsia="ko-KR"/>
        </w:rPr>
        <w:t>February 11</w:t>
      </w:r>
      <w:r w:rsidR="00690E03" w:rsidRPr="00FA6D26">
        <w:rPr>
          <w:rFonts w:ascii="Verdana" w:hAnsi="Verdana" w:cs="Verdana"/>
          <w:color w:val="191970"/>
          <w:sz w:val="18"/>
          <w:szCs w:val="20"/>
          <w:lang w:eastAsia="ko-KR"/>
        </w:rPr>
        <w:t>, 20</w:t>
      </w:r>
      <w:r w:rsidR="00777B4A">
        <w:rPr>
          <w:rFonts w:ascii="Verdana" w:hAnsi="Verdana" w:cs="Verdana"/>
          <w:color w:val="191970"/>
          <w:sz w:val="18"/>
          <w:szCs w:val="20"/>
          <w:lang w:eastAsia="ko-KR"/>
        </w:rPr>
        <w:t>13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.</w:t>
      </w:r>
    </w:p>
    <w:p w:rsidR="002E6D61" w:rsidRPr="00FA6D26" w:rsidRDefault="002E6D61" w:rsidP="00F673BB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</w:pPr>
    </w:p>
    <w:p w:rsidR="008346A8" w:rsidRPr="00FA6D26" w:rsidRDefault="008346A8" w:rsidP="00F43106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Abstract: </w:t>
      </w:r>
      <w:r w:rsidR="00C1664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The area of </w:t>
      </w:r>
      <w:smartTag w:uri="urn:schemas-microsoft-com:office:smarttags" w:element="place">
        <w:smartTag w:uri="urn:schemas-microsoft-com:office:smarttags" w:element="State">
          <w:r w:rsidR="00C16644" w:rsidRPr="00FA6D26">
            <w:rPr>
              <w:rFonts w:ascii="Verdana" w:hAnsi="Verdana" w:cs="Verdana"/>
              <w:color w:val="191970"/>
              <w:sz w:val="18"/>
              <w:szCs w:val="20"/>
              <w:lang w:eastAsia="ko-KR"/>
            </w:rPr>
            <w:t>North Carolina</w:t>
          </w:r>
        </w:smartTag>
      </w:smartTag>
      <w:r w:rsidR="00C1664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subject to the Stormwater Post-Construction Requirements of Session Law 2006-246.  That legislation was passed </w:t>
      </w:r>
      <w:r w:rsidR="00F43106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in part </w:t>
      </w:r>
      <w:r w:rsidR="00C1664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to implement Phase II of the Federal NPDES Program but also expanded the State Stormwater Management Program </w:t>
      </w:r>
      <w:r w:rsidR="00F43106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(State, not Federal) </w:t>
      </w:r>
      <w:r w:rsidR="00C16644" w:rsidRPr="00FA6D26">
        <w:rPr>
          <w:rFonts w:ascii="Verdana" w:hAnsi="Verdana" w:cs="Verdana"/>
          <w:color w:val="191970"/>
          <w:sz w:val="18"/>
          <w:szCs w:val="20"/>
          <w:lang w:eastAsia="ko-KR"/>
        </w:rPr>
        <w:t>requirements</w:t>
      </w:r>
      <w:r w:rsidR="00F43106" w:rsidRPr="00FA6D26">
        <w:rPr>
          <w:rFonts w:ascii="Verdana" w:hAnsi="Verdana" w:cs="Verdana"/>
          <w:color w:val="191970"/>
          <w:sz w:val="18"/>
          <w:szCs w:val="20"/>
          <w:lang w:eastAsia="ko-KR"/>
        </w:rPr>
        <w:t>.  Delineations are b</w:t>
      </w:r>
      <w:r w:rsidR="00690E03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ased on </w:t>
      </w:r>
      <w:r w:rsidR="00344FE7" w:rsidRPr="00EE5952">
        <w:rPr>
          <w:rFonts w:ascii="Verdana" w:hAnsi="Verdana" w:cs="Verdana"/>
          <w:color w:val="191970"/>
          <w:sz w:val="18"/>
          <w:szCs w:val="20"/>
          <w:lang w:eastAsia="ko-KR"/>
        </w:rPr>
        <w:t>2011</w:t>
      </w:r>
      <w:r w:rsidR="00F43106" w:rsidRPr="00FA6D26">
        <w:rPr>
          <w:rFonts w:ascii="Verdana" w:hAnsi="Verdana" w:cs="Verdana"/>
          <w:b/>
          <w:color w:val="191970"/>
          <w:sz w:val="18"/>
          <w:szCs w:val="20"/>
          <w:lang w:eastAsia="ko-KR"/>
        </w:rPr>
        <w:t xml:space="preserve"> </w:t>
      </w:r>
      <w:r w:rsidR="00F43106" w:rsidRPr="00FA6D26">
        <w:rPr>
          <w:rFonts w:ascii="Verdana" w:hAnsi="Verdana" w:cs="Verdana"/>
          <w:color w:val="191970"/>
          <w:sz w:val="18"/>
          <w:szCs w:val="20"/>
          <w:lang w:eastAsia="ko-KR"/>
        </w:rPr>
        <w:t>municipal boundary data</w:t>
      </w:r>
      <w:r w:rsidR="001A5FA7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and available </w:t>
      </w:r>
      <w:r w:rsidR="000552E6" w:rsidRPr="00FA6D26">
        <w:rPr>
          <w:rFonts w:ascii="Verdana" w:hAnsi="Verdana" w:cs="Verdana"/>
          <w:color w:val="191970"/>
          <w:sz w:val="18"/>
          <w:szCs w:val="20"/>
          <w:lang w:eastAsia="ko-KR"/>
        </w:rPr>
        <w:t>Extraterritorial Jurisdiction (</w:t>
      </w:r>
      <w:r w:rsidR="001A5FA7" w:rsidRPr="00FA6D26">
        <w:rPr>
          <w:rFonts w:ascii="Verdana" w:hAnsi="Verdana" w:cs="Verdana"/>
          <w:color w:val="191970"/>
          <w:sz w:val="18"/>
          <w:szCs w:val="20"/>
          <w:lang w:eastAsia="ko-KR"/>
        </w:rPr>
        <w:t>ETJ</w:t>
      </w:r>
      <w:r w:rsidR="000552E6" w:rsidRPr="00FA6D26">
        <w:rPr>
          <w:rFonts w:ascii="Verdana" w:hAnsi="Verdana" w:cs="Verdana"/>
          <w:color w:val="191970"/>
          <w:sz w:val="18"/>
          <w:szCs w:val="20"/>
          <w:lang w:eastAsia="ko-KR"/>
        </w:rPr>
        <w:t>)</w:t>
      </w:r>
      <w:r w:rsidR="001A5FA7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data</w:t>
      </w:r>
      <w:r w:rsidR="00F43106" w:rsidRPr="00FA6D26">
        <w:rPr>
          <w:rFonts w:ascii="Verdana" w:hAnsi="Verdana" w:cs="Verdana"/>
          <w:color w:val="191970"/>
          <w:sz w:val="18"/>
          <w:szCs w:val="20"/>
          <w:lang w:eastAsia="ko-KR"/>
        </w:rPr>
        <w:t>.</w:t>
      </w:r>
      <w:r w:rsidR="00B76DF9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 Areas are divided by county.</w:t>
      </w:r>
      <w:r w:rsidR="0051725D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</w:t>
      </w:r>
    </w:p>
    <w:p w:rsidR="00F673BB" w:rsidRPr="00FA6D26" w:rsidRDefault="00F673BB" w:rsidP="00F673BB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</w:pPr>
    </w:p>
    <w:p w:rsidR="00F673BB" w:rsidRPr="00FA6D26" w:rsidRDefault="00F673BB" w:rsidP="00690E03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Purpose: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These data are intended to be used for planning </w:t>
      </w:r>
      <w:r w:rsidR="00F43106" w:rsidRPr="00FA6D26">
        <w:rPr>
          <w:rFonts w:ascii="Verdana" w:hAnsi="Verdana" w:cs="Verdana"/>
          <w:color w:val="191970"/>
          <w:sz w:val="18"/>
          <w:szCs w:val="20"/>
          <w:lang w:eastAsia="ko-KR"/>
        </w:rPr>
        <w:t>and permit implement</w:t>
      </w:r>
      <w:r w:rsidR="001A5FA7" w:rsidRPr="00FA6D26">
        <w:rPr>
          <w:rFonts w:ascii="Verdana" w:hAnsi="Verdana" w:cs="Verdana"/>
          <w:color w:val="191970"/>
          <w:sz w:val="18"/>
          <w:szCs w:val="20"/>
          <w:lang w:eastAsia="ko-KR"/>
        </w:rPr>
        <w:t>ation guidance.  Current municipal and ETJ boundaries should be verified with the local government (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however, they are </w:t>
      </w:r>
      <w:r w:rsidR="001A5FA7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not identified 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separately </w:t>
      </w:r>
      <w:r w:rsidR="001A5FA7" w:rsidRPr="00FA6D26">
        <w:rPr>
          <w:rFonts w:ascii="Verdana" w:hAnsi="Verdana" w:cs="Verdana"/>
          <w:color w:val="191970"/>
          <w:sz w:val="18"/>
          <w:szCs w:val="20"/>
          <w:lang w:eastAsia="ko-KR"/>
        </w:rPr>
        <w:t>in this data layer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).  Several separate data layers were </w:t>
      </w:r>
      <w:proofErr w:type="spellStart"/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>unioned</w:t>
      </w:r>
      <w:proofErr w:type="spellEnd"/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and dissolved </w:t>
      </w:r>
      <w:r w:rsidR="00690E03" w:rsidRPr="00FA6D26">
        <w:rPr>
          <w:rFonts w:ascii="Verdana" w:hAnsi="Verdana" w:cs="Verdana"/>
          <w:color w:val="191970"/>
          <w:sz w:val="18"/>
          <w:szCs w:val="20"/>
          <w:lang w:eastAsia="ko-KR"/>
        </w:rPr>
        <w:t>by county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>:</w:t>
      </w:r>
    </w:p>
    <w:p w:rsidR="00070DC4" w:rsidRPr="00FA6D26" w:rsidRDefault="00070DC4" w:rsidP="00070DC4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</w:p>
    <w:p w:rsidR="00070DC4" w:rsidRPr="00FA6D26" w:rsidRDefault="002E6D61" w:rsidP="00344FE7">
      <w:pPr>
        <w:autoSpaceDE w:val="0"/>
        <w:autoSpaceDN w:val="0"/>
        <w:adjustRightInd w:val="0"/>
        <w:ind w:left="180" w:hanging="18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- </w:t>
      </w:r>
      <w:r w:rsidR="00070DC4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>Phase II “Tipped” counties</w:t>
      </w:r>
      <w:r w:rsidR="00344FE7" w:rsidRPr="00FA6D26">
        <w:rPr>
          <w:rFonts w:ascii="Verdana" w:hAnsi="Verdana" w:cs="Verdana"/>
          <w:color w:val="191970"/>
          <w:sz w:val="18"/>
          <w:szCs w:val="20"/>
          <w:lang w:eastAsia="ko-KR"/>
        </w:rPr>
        <w:t>, 24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(</w:t>
      </w:r>
      <w:r w:rsidR="00D03926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as 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per </w:t>
      </w:r>
      <w:r w:rsidR="00344FE7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SL 2006-246 and </w:t>
      </w:r>
      <w:r w:rsidR="00344FE7" w:rsidRPr="00FA6D26">
        <w:rPr>
          <w:rFonts w:ascii="Verdana" w:hAnsi="Verdana" w:cs="Verdana"/>
          <w:color w:val="C00000"/>
          <w:sz w:val="18"/>
          <w:szCs w:val="20"/>
          <w:lang w:eastAsia="ko-KR"/>
        </w:rPr>
        <w:t xml:space="preserve">subsequent revisions by SL 2011-220 </w:t>
      </w:r>
      <w:r w:rsidR="00344FE7" w:rsidRPr="00EE5952">
        <w:rPr>
          <w:rFonts w:ascii="Verdana" w:hAnsi="Verdana" w:cs="Verdana"/>
          <w:color w:val="191970"/>
          <w:sz w:val="18"/>
          <w:szCs w:val="20"/>
          <w:lang w:eastAsia="ko-KR"/>
        </w:rPr>
        <w:t>that tipped out Davie County; Randolph County</w:t>
      </w:r>
      <w:r w:rsidR="00344FE7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</w:t>
      </w:r>
      <w:r w:rsidR="00344FE7" w:rsidRPr="00EE5952">
        <w:rPr>
          <w:rFonts w:ascii="Verdana" w:hAnsi="Verdana" w:cs="Verdana"/>
          <w:color w:val="C00000"/>
          <w:sz w:val="18"/>
          <w:szCs w:val="20"/>
          <w:lang w:eastAsia="ko-KR"/>
        </w:rPr>
        <w:t xml:space="preserve">retroactively determined not to satisfy original </w:t>
      </w:r>
      <w:r w:rsidR="00FA6D26" w:rsidRPr="00EE5952">
        <w:rPr>
          <w:rFonts w:ascii="Verdana" w:hAnsi="Verdana" w:cs="Verdana"/>
          <w:color w:val="C00000"/>
          <w:sz w:val="18"/>
          <w:szCs w:val="20"/>
          <w:lang w:eastAsia="ko-KR"/>
        </w:rPr>
        <w:t xml:space="preserve">growth </w:t>
      </w:r>
      <w:r w:rsidR="00344FE7" w:rsidRPr="00EE5952">
        <w:rPr>
          <w:rFonts w:ascii="Verdana" w:hAnsi="Verdana" w:cs="Verdana"/>
          <w:color w:val="C00000"/>
          <w:sz w:val="18"/>
          <w:szCs w:val="20"/>
          <w:lang w:eastAsia="ko-KR"/>
        </w:rPr>
        <w:t>criteria of SL 2006-246</w:t>
      </w:r>
      <w:r w:rsidR="00FA6D26" w:rsidRPr="00FA6D26">
        <w:rPr>
          <w:rFonts w:ascii="Verdana" w:hAnsi="Verdana" w:cs="Verdana"/>
          <w:color w:val="191970"/>
          <w:sz w:val="18"/>
          <w:szCs w:val="20"/>
          <w:lang w:eastAsia="ko-KR"/>
        </w:rPr>
        <w:t>.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>)</w:t>
      </w:r>
    </w:p>
    <w:p w:rsidR="00070DC4" w:rsidRPr="00FA6D26" w:rsidRDefault="002E6D61" w:rsidP="00070DC4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- </w:t>
      </w:r>
      <w:r w:rsidR="00070DC4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>NPDES Phase I &amp; Phase II communities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– municipal </w:t>
      </w:r>
      <w:r w:rsidR="00D03926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corporate </w:t>
      </w:r>
      <w:r w:rsidR="00FA6D26" w:rsidRPr="00FA6D26">
        <w:rPr>
          <w:rFonts w:ascii="Verdana" w:hAnsi="Verdana" w:cs="Verdana"/>
          <w:color w:val="191970"/>
          <w:sz w:val="18"/>
          <w:szCs w:val="20"/>
          <w:lang w:eastAsia="ko-KR"/>
        </w:rPr>
        <w:t>boundaries (2011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>)</w:t>
      </w:r>
    </w:p>
    <w:p w:rsidR="00D03926" w:rsidRPr="00FA6D26" w:rsidRDefault="002E6D61" w:rsidP="002E6D61">
      <w:pPr>
        <w:autoSpaceDE w:val="0"/>
        <w:autoSpaceDN w:val="0"/>
        <w:adjustRightInd w:val="0"/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- </w:t>
      </w:r>
      <w:r w:rsidR="00D03926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>NPDES Phase I &amp; Phase II municipal</w:t>
      </w:r>
      <w:r w:rsidR="000552E6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>ity</w:t>
      </w:r>
      <w:r w:rsidR="00D03926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 ETJs</w:t>
      </w:r>
      <w:r w:rsidR="00FA6D26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 </w:t>
      </w:r>
      <w:r w:rsidR="00FA6D26" w:rsidRPr="00FA6D26">
        <w:rPr>
          <w:rFonts w:ascii="Verdana" w:hAnsi="Verdana" w:cs="Verdana"/>
          <w:iCs/>
          <w:color w:val="191970"/>
          <w:sz w:val="18"/>
          <w:szCs w:val="20"/>
          <w:lang w:eastAsia="ko-KR"/>
        </w:rPr>
        <w:t>(Best available)</w:t>
      </w:r>
    </w:p>
    <w:p w:rsidR="00D03926" w:rsidRPr="00BC1CCE" w:rsidRDefault="002E6D61" w:rsidP="00D03926">
      <w:pPr>
        <w:autoSpaceDE w:val="0"/>
        <w:autoSpaceDN w:val="0"/>
        <w:adjustRightInd w:val="0"/>
        <w:rPr>
          <w:rFonts w:ascii="Verdana" w:hAnsi="Verdana" w:cs="Verdana"/>
          <w:color w:val="C00000"/>
          <w:sz w:val="18"/>
          <w:szCs w:val="20"/>
          <w:lang w:eastAsia="ko-KR"/>
        </w:rPr>
      </w:pPr>
      <w:r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- </w:t>
      </w:r>
      <w:r w:rsidR="00D03926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NPDES Phase I &amp; Phase II counties </w:t>
      </w:r>
      <w:r w:rsidR="00D03926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– Mecklenburg </w:t>
      </w:r>
      <w:r w:rsidR="00BC1CCE" w:rsidRPr="00BC1CCE">
        <w:rPr>
          <w:rFonts w:ascii="Verdana" w:hAnsi="Verdana" w:cs="Verdana"/>
          <w:color w:val="C00000"/>
          <w:sz w:val="18"/>
          <w:szCs w:val="20"/>
          <w:lang w:eastAsia="ko-KR"/>
        </w:rPr>
        <w:t xml:space="preserve">(Caldwell </w:t>
      </w:r>
      <w:r w:rsidR="00BC1CCE">
        <w:rPr>
          <w:rFonts w:ascii="Verdana" w:hAnsi="Verdana" w:cs="Verdana"/>
          <w:color w:val="C00000"/>
          <w:sz w:val="18"/>
          <w:szCs w:val="20"/>
          <w:lang w:eastAsia="ko-KR"/>
        </w:rPr>
        <w:t>was</w:t>
      </w:r>
      <w:r w:rsidR="00BC1CCE" w:rsidRPr="00BC1CCE">
        <w:rPr>
          <w:rFonts w:ascii="Verdana" w:hAnsi="Verdana" w:cs="Verdana"/>
          <w:color w:val="C00000"/>
          <w:sz w:val="18"/>
          <w:szCs w:val="20"/>
          <w:lang w:eastAsia="ko-KR"/>
        </w:rPr>
        <w:t xml:space="preserve"> removed</w:t>
      </w:r>
      <w:r w:rsidR="00BC1CCE">
        <w:rPr>
          <w:rFonts w:ascii="Verdana" w:hAnsi="Verdana" w:cs="Verdana"/>
          <w:color w:val="C00000"/>
          <w:sz w:val="18"/>
          <w:szCs w:val="20"/>
          <w:lang w:eastAsia="ko-KR"/>
        </w:rPr>
        <w:t xml:space="preserve"> in this revision.</w:t>
      </w:r>
      <w:r w:rsidR="00BC1CCE" w:rsidRPr="00BC1CCE">
        <w:rPr>
          <w:rFonts w:ascii="Verdana" w:hAnsi="Verdana" w:cs="Verdana"/>
          <w:color w:val="C00000"/>
          <w:sz w:val="18"/>
          <w:szCs w:val="20"/>
          <w:lang w:eastAsia="ko-KR"/>
        </w:rPr>
        <w:t>)</w:t>
      </w:r>
    </w:p>
    <w:p w:rsidR="00D62B3E" w:rsidRPr="00FA6D26" w:rsidRDefault="00D62B3E" w:rsidP="00D03926">
      <w:pPr>
        <w:autoSpaceDE w:val="0"/>
        <w:autoSpaceDN w:val="0"/>
        <w:adjustRightInd w:val="0"/>
        <w:rPr>
          <w:rFonts w:ascii="Verdana" w:hAnsi="Verdana" w:cs="Verdana"/>
          <w:i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- </w:t>
      </w:r>
      <w:r w:rsidRPr="00FA6D26">
        <w:rPr>
          <w:rFonts w:ascii="Verdana" w:hAnsi="Verdana" w:cs="Verdana"/>
          <w:i/>
          <w:color w:val="191970"/>
          <w:sz w:val="18"/>
          <w:szCs w:val="20"/>
          <w:lang w:eastAsia="ko-KR"/>
        </w:rPr>
        <w:t>Phase II municipalities exempted/waived from NPDES MS4 permit requirement</w:t>
      </w:r>
    </w:p>
    <w:p w:rsidR="00777B4A" w:rsidRDefault="002E6D61" w:rsidP="00070DC4">
      <w:pPr>
        <w:autoSpaceDE w:val="0"/>
        <w:autoSpaceDN w:val="0"/>
        <w:adjustRightInd w:val="0"/>
        <w:rPr>
          <w:rFonts w:ascii="Verdana" w:hAnsi="Verdana" w:cs="Verdana"/>
          <w:color w:val="C00000"/>
          <w:sz w:val="18"/>
          <w:szCs w:val="20"/>
          <w:lang w:eastAsia="ko-KR"/>
        </w:rPr>
      </w:pPr>
      <w:r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- </w:t>
      </w:r>
      <w:r w:rsidR="00EE5952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>Urbanized</w:t>
      </w:r>
      <w:r w:rsidR="00070DC4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 Areas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(according to </w:t>
      </w:r>
      <w:r w:rsidR="00070DC4" w:rsidRPr="00FA6D26">
        <w:rPr>
          <w:rFonts w:ascii="Verdana" w:hAnsi="Verdana" w:cs="Verdana"/>
          <w:color w:val="C00000"/>
          <w:sz w:val="18"/>
          <w:szCs w:val="20"/>
          <w:lang w:eastAsia="ko-KR"/>
        </w:rPr>
        <w:t>20</w:t>
      </w:r>
      <w:r w:rsidR="00FA6D26" w:rsidRPr="00FA6D26">
        <w:rPr>
          <w:rFonts w:ascii="Verdana" w:hAnsi="Verdana" w:cs="Verdana"/>
          <w:color w:val="C00000"/>
          <w:sz w:val="18"/>
          <w:szCs w:val="20"/>
          <w:lang w:eastAsia="ko-KR"/>
        </w:rPr>
        <w:t>10</w:t>
      </w:r>
      <w:r w:rsidR="00070DC4" w:rsidRPr="00FA6D26">
        <w:rPr>
          <w:rFonts w:ascii="Verdana" w:hAnsi="Verdana" w:cs="Verdana"/>
          <w:color w:val="C00000"/>
          <w:sz w:val="18"/>
          <w:szCs w:val="20"/>
          <w:lang w:eastAsia="ko-KR"/>
        </w:rPr>
        <w:t xml:space="preserve"> U.S. Census</w:t>
      </w:r>
      <w:r w:rsidR="00FA6D26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, </w:t>
      </w:r>
      <w:r w:rsidR="00777B4A">
        <w:rPr>
          <w:rFonts w:ascii="Verdana" w:hAnsi="Verdana" w:cs="Verdana"/>
          <w:color w:val="191970"/>
          <w:sz w:val="18"/>
          <w:szCs w:val="20"/>
          <w:lang w:eastAsia="ko-KR"/>
        </w:rPr>
        <w:t xml:space="preserve">as well as urbanized areas </w:t>
      </w:r>
      <w:r w:rsidR="00777B4A" w:rsidRPr="00777B4A">
        <w:rPr>
          <w:rFonts w:ascii="Verdana" w:hAnsi="Verdana" w:cs="Verdana"/>
          <w:color w:val="C00000"/>
          <w:sz w:val="18"/>
          <w:szCs w:val="20"/>
          <w:lang w:eastAsia="ko-KR"/>
        </w:rPr>
        <w:t>according to the</w:t>
      </w:r>
      <w:r w:rsidR="00FA6D26" w:rsidRPr="00777B4A">
        <w:rPr>
          <w:rFonts w:ascii="Verdana" w:hAnsi="Verdana" w:cs="Verdana"/>
          <w:color w:val="C00000"/>
          <w:sz w:val="18"/>
          <w:szCs w:val="20"/>
          <w:lang w:eastAsia="ko-KR"/>
        </w:rPr>
        <w:t xml:space="preserve"> </w:t>
      </w:r>
    </w:p>
    <w:p w:rsidR="00070DC4" w:rsidRPr="00FA6D26" w:rsidRDefault="00777B4A" w:rsidP="00070DC4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>
        <w:rPr>
          <w:rFonts w:ascii="Verdana" w:hAnsi="Verdana" w:cs="Verdana"/>
          <w:color w:val="C00000"/>
          <w:sz w:val="18"/>
          <w:szCs w:val="20"/>
          <w:lang w:eastAsia="ko-KR"/>
        </w:rPr>
        <w:t xml:space="preserve">  </w:t>
      </w:r>
      <w:r w:rsidR="00FA6D26" w:rsidRPr="00777B4A">
        <w:rPr>
          <w:rFonts w:ascii="Verdana" w:hAnsi="Verdana" w:cs="Verdana"/>
          <w:color w:val="C00000"/>
          <w:sz w:val="18"/>
          <w:szCs w:val="20"/>
          <w:lang w:eastAsia="ko-KR"/>
        </w:rPr>
        <w:t>2000 Census</w:t>
      </w:r>
      <w:r>
        <w:rPr>
          <w:rFonts w:ascii="Verdana" w:hAnsi="Verdana" w:cs="Verdana"/>
          <w:color w:val="191970"/>
          <w:sz w:val="18"/>
          <w:szCs w:val="20"/>
          <w:lang w:eastAsia="ko-KR"/>
        </w:rPr>
        <w:t xml:space="preserve"> that will stay in the program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>)</w:t>
      </w:r>
    </w:p>
    <w:p w:rsidR="0051725D" w:rsidRPr="00FA6D26" w:rsidRDefault="002E6D61" w:rsidP="002E6D61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- </w:t>
      </w:r>
      <w:r w:rsidR="00D03926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>“Municipal Sphere</w:t>
      </w:r>
      <w:r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>s</w:t>
      </w:r>
      <w:r w:rsidR="00D03926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 of Influence” around corporate boundaries</w:t>
      </w:r>
      <w:r w:rsidR="0051725D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(</w:t>
      </w:r>
      <w:r w:rsidR="00D03926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per </w:t>
      </w:r>
      <w:r w:rsidR="0051725D" w:rsidRPr="00FA6D26">
        <w:rPr>
          <w:rFonts w:ascii="Verdana" w:hAnsi="Verdana" w:cs="Verdana"/>
          <w:color w:val="191970"/>
          <w:sz w:val="18"/>
          <w:szCs w:val="20"/>
          <w:lang w:eastAsia="ko-KR"/>
        </w:rPr>
        <w:t>SL 2006-246</w:t>
      </w:r>
      <w:r w:rsidR="00D03926" w:rsidRPr="00FA6D26">
        <w:rPr>
          <w:rFonts w:ascii="Verdana" w:hAnsi="Verdana" w:cs="Verdana"/>
          <w:color w:val="191970"/>
          <w:sz w:val="18"/>
          <w:szCs w:val="20"/>
          <w:lang w:eastAsia="ko-KR"/>
        </w:rPr>
        <w:t>)</w:t>
      </w:r>
      <w:r w:rsidR="0051725D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, </w:t>
      </w:r>
    </w:p>
    <w:p w:rsidR="00D33E26" w:rsidRDefault="0051725D" w:rsidP="002E6D61">
      <w:pPr>
        <w:autoSpaceDE w:val="0"/>
        <w:autoSpaceDN w:val="0"/>
        <w:adjustRightInd w:val="0"/>
        <w:rPr>
          <w:rFonts w:ascii="Verdana" w:hAnsi="Verdana" w:cs="Verdana"/>
          <w:color w:val="C00000"/>
          <w:sz w:val="18"/>
          <w:szCs w:val="20"/>
          <w:lang w:eastAsia="ko-KR"/>
        </w:rPr>
      </w:pP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 </w:t>
      </w:r>
      <w:r w:rsidR="00B41473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</w:t>
      </w:r>
      <w:proofErr w:type="gramStart"/>
      <w:r w:rsidRPr="00FA6D26">
        <w:rPr>
          <w:rFonts w:ascii="Verdana" w:hAnsi="Verdana" w:cs="Verdana"/>
          <w:color w:val="191970"/>
          <w:sz w:val="18"/>
          <w:szCs w:val="20"/>
          <w:u w:val="single"/>
          <w:lang w:eastAsia="ko-KR"/>
        </w:rPr>
        <w:t>excluding</w:t>
      </w:r>
      <w:proofErr w:type="gramEnd"/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“future” MSIs that have been delineated but are not yet effective.</w:t>
      </w:r>
      <w:r w:rsidR="00D33E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 </w:t>
      </w:r>
      <w:r w:rsidR="00D33E26">
        <w:rPr>
          <w:rFonts w:ascii="Verdana" w:hAnsi="Verdana" w:cs="Verdana"/>
          <w:color w:val="C00000"/>
          <w:sz w:val="18"/>
          <w:szCs w:val="20"/>
          <w:lang w:eastAsia="ko-KR"/>
        </w:rPr>
        <w:t xml:space="preserve">Distances are </w:t>
      </w:r>
    </w:p>
    <w:p w:rsidR="00D33E26" w:rsidRDefault="00D33E26" w:rsidP="002E6D61">
      <w:pPr>
        <w:autoSpaceDE w:val="0"/>
        <w:autoSpaceDN w:val="0"/>
        <w:adjustRightInd w:val="0"/>
        <w:rPr>
          <w:rFonts w:ascii="Verdana" w:hAnsi="Verdana" w:cs="Verdana"/>
          <w:color w:val="C00000"/>
          <w:sz w:val="18"/>
          <w:szCs w:val="20"/>
          <w:lang w:eastAsia="ko-KR"/>
        </w:rPr>
      </w:pPr>
      <w:r>
        <w:rPr>
          <w:rFonts w:ascii="Verdana" w:hAnsi="Verdana" w:cs="Verdana"/>
          <w:color w:val="C00000"/>
          <w:sz w:val="18"/>
          <w:szCs w:val="20"/>
          <w:lang w:eastAsia="ko-KR"/>
        </w:rPr>
        <w:t xml:space="preserve">   </w:t>
      </w:r>
      <w:proofErr w:type="gramStart"/>
      <w:r>
        <w:rPr>
          <w:rFonts w:ascii="Verdana" w:hAnsi="Verdana" w:cs="Verdana"/>
          <w:color w:val="C00000"/>
          <w:sz w:val="18"/>
          <w:szCs w:val="20"/>
          <w:lang w:eastAsia="ko-KR"/>
        </w:rPr>
        <w:t>b</w:t>
      </w:r>
      <w:r w:rsidRPr="00D33E26">
        <w:rPr>
          <w:rFonts w:ascii="Verdana" w:hAnsi="Verdana" w:cs="Verdana"/>
          <w:color w:val="C00000"/>
          <w:sz w:val="18"/>
          <w:szCs w:val="20"/>
          <w:lang w:eastAsia="ko-KR"/>
        </w:rPr>
        <w:t>ased</w:t>
      </w:r>
      <w:proofErr w:type="gramEnd"/>
      <w:r w:rsidRPr="00D33E26">
        <w:rPr>
          <w:rFonts w:ascii="Verdana" w:hAnsi="Verdana" w:cs="Verdana"/>
          <w:color w:val="C00000"/>
          <w:sz w:val="18"/>
          <w:szCs w:val="20"/>
          <w:lang w:eastAsia="ko-KR"/>
        </w:rPr>
        <w:t xml:space="preserve"> on 2000 census population; expanded MSIs </w:t>
      </w:r>
      <w:r>
        <w:rPr>
          <w:rFonts w:ascii="Verdana" w:hAnsi="Verdana" w:cs="Verdana"/>
          <w:color w:val="C00000"/>
          <w:sz w:val="18"/>
          <w:szCs w:val="20"/>
          <w:lang w:eastAsia="ko-KR"/>
        </w:rPr>
        <w:t>resulting from</w:t>
      </w:r>
      <w:r w:rsidRPr="00D33E26">
        <w:rPr>
          <w:rFonts w:ascii="Verdana" w:hAnsi="Verdana" w:cs="Verdana"/>
          <w:color w:val="C00000"/>
          <w:sz w:val="18"/>
          <w:szCs w:val="20"/>
          <w:lang w:eastAsia="ko-KR"/>
        </w:rPr>
        <w:t xml:space="preserve"> 2010 census population </w:t>
      </w:r>
    </w:p>
    <w:p w:rsidR="00D03926" w:rsidRPr="00D33E26" w:rsidRDefault="00D33E26" w:rsidP="002E6D61">
      <w:pPr>
        <w:autoSpaceDE w:val="0"/>
        <w:autoSpaceDN w:val="0"/>
        <w:adjustRightInd w:val="0"/>
        <w:rPr>
          <w:rFonts w:ascii="Verdana" w:hAnsi="Verdana" w:cs="Verdana"/>
          <w:color w:val="C00000"/>
          <w:sz w:val="18"/>
          <w:szCs w:val="20"/>
          <w:lang w:eastAsia="ko-KR"/>
        </w:rPr>
      </w:pPr>
      <w:r>
        <w:rPr>
          <w:rFonts w:ascii="Verdana" w:hAnsi="Verdana" w:cs="Verdana"/>
          <w:color w:val="C00000"/>
          <w:sz w:val="18"/>
          <w:szCs w:val="20"/>
          <w:lang w:eastAsia="ko-KR"/>
        </w:rPr>
        <w:t xml:space="preserve">   </w:t>
      </w:r>
      <w:r w:rsidRPr="00D33E26">
        <w:rPr>
          <w:rFonts w:ascii="Verdana" w:hAnsi="Verdana" w:cs="Verdana"/>
          <w:color w:val="C00000"/>
          <w:sz w:val="18"/>
          <w:szCs w:val="20"/>
          <w:lang w:eastAsia="ko-KR"/>
        </w:rPr>
        <w:t>increases are pending until local governments are notified.</w:t>
      </w:r>
    </w:p>
    <w:p w:rsidR="00D03926" w:rsidRPr="00FA6D26" w:rsidRDefault="002E6D61" w:rsidP="00070DC4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 xml:space="preserve">- Designated Phase II communities, </w:t>
      </w:r>
      <w:r w:rsidR="00534337" w:rsidRPr="00FA6D26">
        <w:rPr>
          <w:rFonts w:ascii="Verdana" w:hAnsi="Verdana" w:cs="Verdana"/>
          <w:i/>
          <w:iCs/>
          <w:color w:val="191970"/>
          <w:sz w:val="18"/>
          <w:szCs w:val="20"/>
          <w:lang w:eastAsia="ko-KR"/>
        </w:rPr>
        <w:t>15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(as</w:t>
      </w:r>
      <w:r w:rsidR="00534337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of </w:t>
      </w:r>
      <w:r w:rsidR="0051725D" w:rsidRPr="00FA6D26">
        <w:rPr>
          <w:rFonts w:ascii="Verdana" w:hAnsi="Verdana" w:cs="Verdana"/>
          <w:color w:val="191970"/>
          <w:sz w:val="18"/>
          <w:szCs w:val="20"/>
          <w:lang w:eastAsia="ko-KR"/>
        </w:rPr>
        <w:t>6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/1</w:t>
      </w:r>
      <w:r w:rsidR="0051725D" w:rsidRPr="00FA6D26">
        <w:rPr>
          <w:rFonts w:ascii="Verdana" w:hAnsi="Verdana" w:cs="Verdana"/>
          <w:color w:val="191970"/>
          <w:sz w:val="18"/>
          <w:szCs w:val="20"/>
          <w:lang w:eastAsia="ko-KR"/>
        </w:rPr>
        <w:t>6</w:t>
      </w:r>
      <w:r w:rsidR="00534337" w:rsidRPr="00FA6D26">
        <w:rPr>
          <w:rFonts w:ascii="Verdana" w:hAnsi="Verdana" w:cs="Verdana"/>
          <w:color w:val="191970"/>
          <w:sz w:val="18"/>
          <w:szCs w:val="20"/>
          <w:lang w:eastAsia="ko-KR"/>
        </w:rPr>
        <w:t>/2010</w:t>
      </w:r>
      <w:r w:rsidR="00416811" w:rsidRPr="00FA6D26">
        <w:rPr>
          <w:rFonts w:ascii="Verdana" w:hAnsi="Verdana" w:cs="Verdana"/>
          <w:color w:val="191970"/>
          <w:sz w:val="18"/>
          <w:szCs w:val="20"/>
          <w:lang w:eastAsia="ko-KR"/>
        </w:rPr>
        <w:t>) –</w:t>
      </w:r>
      <w:r w:rsidR="00C71852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corp.</w:t>
      </w:r>
      <w:r w:rsidR="00416811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boundaries only</w:t>
      </w:r>
    </w:p>
    <w:p w:rsidR="00F673BB" w:rsidRPr="00FA6D26" w:rsidRDefault="00F673BB" w:rsidP="00F673BB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</w:p>
    <w:p w:rsidR="00F673BB" w:rsidRPr="00FA6D26" w:rsidRDefault="00F673BB" w:rsidP="00F43106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For questions or to report possible errors in the data set contact:</w:t>
      </w:r>
    </w:p>
    <w:p w:rsidR="00FA6D26" w:rsidRPr="00FA6D26" w:rsidRDefault="00FA6D26" w:rsidP="00F673BB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</w:p>
    <w:p w:rsidR="00F43106" w:rsidRPr="00FA6D26" w:rsidRDefault="00F43106" w:rsidP="00F673BB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Bethany Georgoulias,</w:t>
      </w:r>
      <w:r w:rsidR="0051725D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DWQ Stormwater Permitting Unit</w:t>
      </w:r>
    </w:p>
    <w:p w:rsidR="00F43106" w:rsidRPr="00FA6D26" w:rsidRDefault="00F43106" w:rsidP="00F673BB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</w:p>
    <w:p w:rsidR="00F673BB" w:rsidRPr="00FA6D26" w:rsidRDefault="00796282" w:rsidP="00690E03">
      <w:pPr>
        <w:autoSpaceDE w:val="0"/>
        <w:autoSpaceDN w:val="0"/>
        <w:adjustRightInd w:val="0"/>
        <w:rPr>
          <w:rFonts w:ascii="Verdana" w:hAnsi="Verdana" w:cs="Verdana"/>
          <w:color w:val="0000FF"/>
          <w:sz w:val="18"/>
          <w:szCs w:val="20"/>
          <w:lang w:eastAsia="ko-KR"/>
        </w:rPr>
      </w:pPr>
      <w:hyperlink r:id="rId4" w:history="1">
        <w:r w:rsidR="00690E03" w:rsidRPr="00FA6D26">
          <w:rPr>
            <w:rStyle w:val="Hyperlink"/>
            <w:rFonts w:ascii="Verdana" w:hAnsi="Verdana" w:cs="Verdana"/>
            <w:sz w:val="18"/>
            <w:szCs w:val="20"/>
            <w:lang w:eastAsia="ko-KR"/>
          </w:rPr>
          <w:t>bethany.georgoulias@ncdenr.gov</w:t>
        </w:r>
      </w:hyperlink>
      <w:r w:rsidR="00690E03" w:rsidRPr="00FA6D26">
        <w:rPr>
          <w:rFonts w:ascii="Verdana" w:hAnsi="Verdana" w:cs="Verdana"/>
          <w:color w:val="0000FF"/>
          <w:sz w:val="18"/>
          <w:szCs w:val="20"/>
          <w:lang w:eastAsia="ko-KR"/>
        </w:rPr>
        <w:t xml:space="preserve"> </w:t>
      </w:r>
    </w:p>
    <w:p w:rsidR="00F673BB" w:rsidRPr="00FA6D26" w:rsidRDefault="00F673BB" w:rsidP="00F43106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(919</w:t>
      </w:r>
      <w:r w:rsidR="00F43106" w:rsidRPr="00FA6D26">
        <w:rPr>
          <w:rFonts w:ascii="Verdana" w:hAnsi="Verdana" w:cs="Verdana"/>
          <w:color w:val="191970"/>
          <w:sz w:val="18"/>
          <w:szCs w:val="20"/>
          <w:lang w:eastAsia="ko-KR"/>
        </w:rPr>
        <w:t>) 807-6372</w:t>
      </w:r>
    </w:p>
    <w:p w:rsidR="00F673BB" w:rsidRPr="00FA6D26" w:rsidRDefault="00F673BB" w:rsidP="00F673BB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</w:pPr>
    </w:p>
    <w:p w:rsidR="00F673BB" w:rsidRPr="00FA6D26" w:rsidRDefault="00F673BB" w:rsidP="00F673BB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Projected Coordinate System: </w:t>
      </w:r>
      <w:smartTag w:uri="urn:schemas-microsoft-com:office:smarttags" w:element="place">
        <w:smartTag w:uri="urn:schemas-microsoft-com:office:smarttags" w:element="PlaceName">
          <w:r w:rsidRPr="00FA6D26">
            <w:rPr>
              <w:rFonts w:ascii="Verdana" w:hAnsi="Verdana" w:cs="Verdana"/>
              <w:color w:val="191970"/>
              <w:sz w:val="18"/>
              <w:szCs w:val="20"/>
              <w:lang w:eastAsia="ko-KR"/>
            </w:rPr>
            <w:t>North Carolina</w:t>
          </w:r>
        </w:smartTag>
        <w:r w:rsidRPr="00FA6D26">
          <w:rPr>
            <w:rFonts w:ascii="Verdana" w:hAnsi="Verdana" w:cs="Verdana"/>
            <w:color w:val="191970"/>
            <w:sz w:val="18"/>
            <w:szCs w:val="20"/>
            <w:lang w:eastAsia="ko-KR"/>
          </w:rPr>
          <w:t xml:space="preserve"> </w:t>
        </w:r>
        <w:smartTag w:uri="urn:schemas-microsoft-com:office:smarttags" w:element="PlaceType">
          <w:r w:rsidRPr="00FA6D26">
            <w:rPr>
              <w:rFonts w:ascii="Verdana" w:hAnsi="Verdana" w:cs="Verdana"/>
              <w:color w:val="191970"/>
              <w:sz w:val="18"/>
              <w:szCs w:val="20"/>
              <w:lang w:eastAsia="ko-KR"/>
            </w:rPr>
            <w:t>State</w:t>
          </w:r>
        </w:smartTag>
      </w:smartTag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Plane</w:t>
      </w:r>
    </w:p>
    <w:p w:rsidR="00F673BB" w:rsidRPr="00FA6D26" w:rsidRDefault="00F673BB" w:rsidP="00F673BB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Datum: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NAD 83</w:t>
      </w:r>
    </w:p>
    <w:p w:rsidR="00F673BB" w:rsidRPr="00FA6D26" w:rsidRDefault="00F673BB" w:rsidP="00F673BB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Units: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meters</w:t>
      </w:r>
    </w:p>
    <w:p w:rsidR="00F673BB" w:rsidRPr="00FA6D26" w:rsidRDefault="00F673BB" w:rsidP="00F673BB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</w:pPr>
    </w:p>
    <w:p w:rsidR="00F673BB" w:rsidRPr="00FA6D26" w:rsidRDefault="00F673BB" w:rsidP="00F673BB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20"/>
          <w:szCs w:val="22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20"/>
          <w:szCs w:val="22"/>
          <w:lang w:eastAsia="ko-KR"/>
        </w:rPr>
        <w:t>Field Descriptions</w:t>
      </w:r>
    </w:p>
    <w:p w:rsidR="00F673BB" w:rsidRPr="00FA6D26" w:rsidRDefault="00F673BB" w:rsidP="00F673BB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20"/>
          <w:szCs w:val="22"/>
          <w:lang w:eastAsia="ko-KR"/>
        </w:rPr>
      </w:pPr>
    </w:p>
    <w:p w:rsidR="00F673BB" w:rsidRPr="00FA6D26" w:rsidRDefault="00B36549" w:rsidP="00070DC4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>FID</w:t>
      </w:r>
      <w:r w:rsidR="00070DC4"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 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>–</w:t>
      </w:r>
      <w:r w:rsidR="00F673BB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Unique </w:t>
      </w:r>
      <w:r w:rsidR="00070DC4" w:rsidRPr="00FA6D26">
        <w:rPr>
          <w:rFonts w:ascii="Verdana" w:hAnsi="Verdana" w:cs="Verdana"/>
          <w:color w:val="191970"/>
          <w:sz w:val="18"/>
          <w:szCs w:val="20"/>
          <w:lang w:eastAsia="ko-KR"/>
        </w:rPr>
        <w:t>feature record identifier</w:t>
      </w:r>
      <w:r w:rsidR="00F673BB" w:rsidRPr="00FA6D26">
        <w:rPr>
          <w:rFonts w:ascii="Verdana" w:hAnsi="Verdana" w:cs="Verdana"/>
          <w:color w:val="191970"/>
          <w:sz w:val="18"/>
          <w:szCs w:val="20"/>
          <w:lang w:eastAsia="ko-KR"/>
        </w:rPr>
        <w:t>.</w:t>
      </w:r>
    </w:p>
    <w:p w:rsidR="00F673BB" w:rsidRPr="00FA6D26" w:rsidRDefault="00070DC4" w:rsidP="00070DC4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Shape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–</w:t>
      </w:r>
      <w:r w:rsidR="00F673BB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Polygon</w:t>
      </w:r>
    </w:p>
    <w:p w:rsidR="00F673BB" w:rsidRPr="00FA6D26" w:rsidRDefault="00070DC4" w:rsidP="00690E03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>D</w:t>
      </w:r>
      <w:r w:rsidR="00690E03"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>ESCRIPT</w:t>
      </w: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–</w:t>
      </w:r>
      <w:r w:rsidR="00F673BB"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</w:t>
      </w:r>
      <w:r w:rsidR="00690E03" w:rsidRPr="00FA6D26">
        <w:rPr>
          <w:rFonts w:ascii="Verdana" w:hAnsi="Verdana" w:cs="Verdana"/>
          <w:color w:val="191970"/>
          <w:sz w:val="18"/>
          <w:szCs w:val="20"/>
          <w:lang w:eastAsia="ko-KR"/>
        </w:rPr>
        <w:t>Notes area as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subject to stormwater post-construction requirements.</w:t>
      </w:r>
    </w:p>
    <w:p w:rsidR="008346A8" w:rsidRPr="00FA6D26" w:rsidRDefault="00722C12" w:rsidP="00690E03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>CO_</w:t>
      </w:r>
      <w:r w:rsidR="00690E03"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NAME </w:t>
      </w:r>
      <w:r w:rsidR="00690E03" w:rsidRPr="00FA6D26">
        <w:rPr>
          <w:rFonts w:ascii="Verdana" w:hAnsi="Verdana" w:cs="Verdana"/>
          <w:color w:val="191970"/>
          <w:sz w:val="18"/>
          <w:szCs w:val="20"/>
          <w:lang w:eastAsia="ko-KR"/>
        </w:rPr>
        <w:t>– County Name (if land)</w:t>
      </w:r>
    </w:p>
    <w:p w:rsidR="00690E03" w:rsidRPr="00FA6D26" w:rsidRDefault="00690E03" w:rsidP="00690E03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NAME_LOCAS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–</w:t>
      </w:r>
      <w:smartTag w:uri="urn:schemas-microsoft-com:office:smarttags" w:element="place">
        <w:smartTag w:uri="urn:schemas-microsoft-com:office:smarttags" w:element="PlaceType">
          <w:r w:rsidRPr="00FA6D26">
            <w:rPr>
              <w:rFonts w:ascii="Verdana" w:hAnsi="Verdana" w:cs="Verdana"/>
              <w:color w:val="191970"/>
              <w:sz w:val="18"/>
              <w:szCs w:val="20"/>
              <w:lang w:eastAsia="ko-KR"/>
            </w:rPr>
            <w:t>County</w:t>
          </w:r>
        </w:smartTag>
        <w:r w:rsidRPr="00FA6D26">
          <w:rPr>
            <w:rFonts w:ascii="Verdana" w:hAnsi="Verdana" w:cs="Verdana"/>
            <w:color w:val="191970"/>
            <w:sz w:val="18"/>
            <w:szCs w:val="20"/>
            <w:lang w:eastAsia="ko-KR"/>
          </w:rPr>
          <w:t xml:space="preserve"> </w:t>
        </w:r>
        <w:smartTag w:uri="urn:schemas-microsoft-com:office:smarttags" w:element="PlaceName">
          <w:r w:rsidRPr="00FA6D26">
            <w:rPr>
              <w:rFonts w:ascii="Verdana" w:hAnsi="Verdana" w:cs="Verdana"/>
              <w:color w:val="191970"/>
              <w:sz w:val="18"/>
              <w:szCs w:val="20"/>
              <w:lang w:eastAsia="ko-KR"/>
            </w:rPr>
            <w:t>Name</w:t>
          </w:r>
        </w:smartTag>
      </w:smartTag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, regardless of land or water</w:t>
      </w:r>
    </w:p>
    <w:p w:rsidR="00690E03" w:rsidRPr="00FA6D26" w:rsidRDefault="00690E03" w:rsidP="00690E03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CO_CLASS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– Inland or Ocean/Sound</w:t>
      </w:r>
    </w:p>
    <w:p w:rsidR="00690E03" w:rsidRPr="00FA6D26" w:rsidRDefault="00690E03" w:rsidP="00690E03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CAMA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– Whether </w:t>
      </w:r>
      <w:smartTag w:uri="urn:schemas-microsoft-com:office:smarttags" w:element="place">
        <w:smartTag w:uri="urn:schemas-microsoft-com:office:smarttags" w:element="PlaceName">
          <w:r w:rsidRPr="00FA6D26">
            <w:rPr>
              <w:rFonts w:ascii="Verdana" w:hAnsi="Verdana" w:cs="Verdana"/>
              <w:color w:val="191970"/>
              <w:sz w:val="18"/>
              <w:szCs w:val="20"/>
              <w:lang w:eastAsia="ko-KR"/>
            </w:rPr>
            <w:t>CAMA</w:t>
          </w:r>
        </w:smartTag>
        <w:r w:rsidRPr="00FA6D26">
          <w:rPr>
            <w:rFonts w:ascii="Verdana" w:hAnsi="Verdana" w:cs="Verdana"/>
            <w:color w:val="191970"/>
            <w:sz w:val="18"/>
            <w:szCs w:val="20"/>
            <w:lang w:eastAsia="ko-KR"/>
          </w:rPr>
          <w:t xml:space="preserve"> </w:t>
        </w:r>
        <w:smartTag w:uri="urn:schemas-microsoft-com:office:smarttags" w:element="PlaceType">
          <w:r w:rsidRPr="00FA6D26">
            <w:rPr>
              <w:rFonts w:ascii="Verdana" w:hAnsi="Verdana" w:cs="Verdana"/>
              <w:color w:val="191970"/>
              <w:sz w:val="18"/>
              <w:szCs w:val="20"/>
              <w:lang w:eastAsia="ko-KR"/>
            </w:rPr>
            <w:t>County</w:t>
          </w:r>
        </w:smartTag>
      </w:smartTag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 xml:space="preserve"> or not</w:t>
      </w:r>
    </w:p>
    <w:p w:rsidR="00690E03" w:rsidRPr="00FA6D26" w:rsidRDefault="00690E03" w:rsidP="00690E03">
      <w:pPr>
        <w:autoSpaceDE w:val="0"/>
        <w:autoSpaceDN w:val="0"/>
        <w:adjustRightInd w:val="0"/>
        <w:rPr>
          <w:rFonts w:ascii="Verdana" w:hAnsi="Verdana" w:cs="Verdana"/>
          <w:color w:val="191970"/>
          <w:sz w:val="18"/>
          <w:szCs w:val="20"/>
          <w:lang w:eastAsia="ko-KR"/>
        </w:rPr>
      </w:pPr>
      <w:r w:rsidRPr="00FA6D26">
        <w:rPr>
          <w:rFonts w:ascii="Verdana" w:hAnsi="Verdana" w:cs="Verdana,Bold"/>
          <w:b/>
          <w:bCs/>
          <w:color w:val="191970"/>
          <w:sz w:val="18"/>
          <w:szCs w:val="20"/>
          <w:lang w:eastAsia="ko-KR"/>
        </w:rPr>
        <w:t xml:space="preserve">STATUS </w:t>
      </w:r>
      <w:r w:rsidRPr="00FA6D26">
        <w:rPr>
          <w:rFonts w:ascii="Verdana" w:hAnsi="Verdana" w:cs="Verdana"/>
          <w:color w:val="191970"/>
          <w:sz w:val="18"/>
          <w:szCs w:val="20"/>
          <w:lang w:eastAsia="ko-KR"/>
        </w:rPr>
        <w:t>– Phase II Status of County (Whether Tipped or not)</w:t>
      </w:r>
    </w:p>
    <w:p w:rsidR="00F673BB" w:rsidRPr="00F673BB" w:rsidRDefault="00F673BB" w:rsidP="00F673BB">
      <w:pPr>
        <w:shd w:val="clear" w:color="auto" w:fill="FFFFFF"/>
        <w:spacing w:line="324" w:lineRule="auto"/>
        <w:rPr>
          <w:rFonts w:ascii="Verdana" w:hAnsi="Verdana" w:cs="Arial"/>
          <w:vanish/>
          <w:color w:val="191970"/>
          <w:sz w:val="20"/>
          <w:szCs w:val="20"/>
          <w:lang w:eastAsia="ko-KR"/>
        </w:rPr>
      </w:pPr>
    </w:p>
    <w:p w:rsidR="00F673BB" w:rsidRPr="00F673BB" w:rsidRDefault="00F673BB" w:rsidP="00F673BB">
      <w:pPr>
        <w:shd w:val="clear" w:color="auto" w:fill="FFFFFF"/>
        <w:spacing w:line="324" w:lineRule="auto"/>
        <w:rPr>
          <w:rFonts w:ascii="Verdana" w:hAnsi="Verdana" w:cs="Arial"/>
          <w:b/>
          <w:bCs/>
          <w:vanish/>
          <w:color w:val="2E8B57"/>
          <w:sz w:val="20"/>
          <w:szCs w:val="20"/>
          <w:lang w:eastAsia="ko-KR"/>
        </w:rPr>
      </w:pPr>
      <w:r w:rsidRPr="00F673BB">
        <w:rPr>
          <w:rFonts w:ascii="Verdana" w:hAnsi="Verdana" w:cs="Arial"/>
          <w:b/>
          <w:bCs/>
          <w:vanish/>
          <w:color w:val="2E8B57"/>
          <w:sz w:val="20"/>
          <w:szCs w:val="20"/>
          <w:lang w:eastAsia="ko-KR"/>
        </w:rPr>
        <w:t xml:space="preserve">Shape </w:t>
      </w:r>
    </w:p>
    <w:p w:rsidR="00F673BB" w:rsidRPr="00F673BB" w:rsidRDefault="00F673BB" w:rsidP="00F673BB">
      <w:pPr>
        <w:shd w:val="clear" w:color="auto" w:fill="FFFFFF"/>
        <w:spacing w:after="240" w:line="324" w:lineRule="auto"/>
        <w:rPr>
          <w:rFonts w:ascii="Verdana" w:hAnsi="Verdana" w:cs="Arial"/>
          <w:vanish/>
          <w:color w:val="191970"/>
          <w:sz w:val="20"/>
          <w:szCs w:val="20"/>
          <w:lang w:eastAsia="ko-KR"/>
        </w:rPr>
      </w:pPr>
      <w:r w:rsidRPr="00F673BB">
        <w:rPr>
          <w:rFonts w:ascii="Verdana" w:hAnsi="Verdana" w:cs="Arial"/>
          <w:i/>
          <w:iCs/>
          <w:vanish/>
          <w:color w:val="191970"/>
          <w:sz w:val="20"/>
          <w:szCs w:val="20"/>
          <w:lang w:eastAsia="ko-KR"/>
        </w:rPr>
        <w:t xml:space="preserve">Alias: </w:t>
      </w:r>
      <w:r w:rsidRPr="00F673BB">
        <w:rPr>
          <w:rFonts w:ascii="Verdana" w:hAnsi="Verdana" w:cs="Arial"/>
          <w:vanish/>
          <w:color w:val="191970"/>
          <w:sz w:val="20"/>
          <w:szCs w:val="20"/>
          <w:lang w:eastAsia="ko-KR"/>
        </w:rPr>
        <w:t>Descript</w:t>
      </w:r>
      <w:r w:rsidRPr="00F673BB">
        <w:rPr>
          <w:rFonts w:ascii="Verdana" w:hAnsi="Verdana" w:cs="Arial"/>
          <w:vanish/>
          <w:color w:val="191970"/>
          <w:sz w:val="20"/>
          <w:szCs w:val="20"/>
          <w:lang w:eastAsia="ko-KR"/>
        </w:rPr>
        <w:br/>
      </w:r>
      <w:r w:rsidRPr="00F673BB">
        <w:rPr>
          <w:rFonts w:ascii="Verdana" w:hAnsi="Verdana" w:cs="Arial"/>
          <w:i/>
          <w:iCs/>
          <w:vanish/>
          <w:color w:val="191970"/>
          <w:sz w:val="20"/>
          <w:szCs w:val="20"/>
          <w:lang w:eastAsia="ko-KR"/>
        </w:rPr>
        <w:t xml:space="preserve">Data type: </w:t>
      </w:r>
      <w:r w:rsidRPr="00F673BB">
        <w:rPr>
          <w:rFonts w:ascii="Verdana" w:hAnsi="Verdana" w:cs="Arial"/>
          <w:vanish/>
          <w:color w:val="191970"/>
          <w:sz w:val="20"/>
          <w:szCs w:val="20"/>
          <w:lang w:eastAsia="ko-KR"/>
        </w:rPr>
        <w:t>String</w:t>
      </w:r>
      <w:r w:rsidRPr="00F673BB">
        <w:rPr>
          <w:rFonts w:ascii="Verdana" w:hAnsi="Verdana" w:cs="Arial"/>
          <w:vanish/>
          <w:color w:val="191970"/>
          <w:sz w:val="20"/>
          <w:szCs w:val="20"/>
          <w:lang w:eastAsia="ko-KR"/>
        </w:rPr>
        <w:br/>
      </w:r>
      <w:r w:rsidRPr="00F673BB">
        <w:rPr>
          <w:rFonts w:ascii="Verdana" w:hAnsi="Verdana" w:cs="Arial"/>
          <w:i/>
          <w:iCs/>
          <w:vanish/>
          <w:color w:val="191970"/>
          <w:sz w:val="20"/>
          <w:szCs w:val="20"/>
          <w:lang w:eastAsia="ko-KR"/>
        </w:rPr>
        <w:t xml:space="preserve">Width: </w:t>
      </w:r>
      <w:r w:rsidRPr="00F673BB">
        <w:rPr>
          <w:rFonts w:ascii="Verdana" w:hAnsi="Verdana" w:cs="Arial"/>
          <w:vanish/>
          <w:color w:val="191970"/>
          <w:sz w:val="20"/>
          <w:szCs w:val="20"/>
          <w:lang w:eastAsia="ko-KR"/>
        </w:rPr>
        <w:t>60</w:t>
      </w:r>
    </w:p>
    <w:p w:rsidR="00F673BB" w:rsidRPr="00F673BB" w:rsidRDefault="00F673BB" w:rsidP="00F673BB">
      <w:pPr>
        <w:shd w:val="clear" w:color="auto" w:fill="FFFFFF"/>
        <w:spacing w:line="324" w:lineRule="auto"/>
        <w:rPr>
          <w:rFonts w:ascii="Verdana" w:hAnsi="Verdana" w:cs="Arial"/>
          <w:vanish/>
          <w:color w:val="191970"/>
          <w:sz w:val="20"/>
          <w:szCs w:val="20"/>
          <w:lang w:eastAsia="ko-KR"/>
        </w:rPr>
      </w:pPr>
    </w:p>
    <w:p w:rsidR="00F673BB" w:rsidRDefault="00F673BB"/>
    <w:sectPr w:rsidR="00F673BB" w:rsidSect="00811B5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3BB"/>
    <w:rsid w:val="000552E6"/>
    <w:rsid w:val="00070DC4"/>
    <w:rsid w:val="00190A65"/>
    <w:rsid w:val="001A5FA7"/>
    <w:rsid w:val="002E6D61"/>
    <w:rsid w:val="00333AC3"/>
    <w:rsid w:val="00344FE7"/>
    <w:rsid w:val="004105D0"/>
    <w:rsid w:val="00416811"/>
    <w:rsid w:val="0051725D"/>
    <w:rsid w:val="00534337"/>
    <w:rsid w:val="00690E03"/>
    <w:rsid w:val="006C1D9F"/>
    <w:rsid w:val="00722C12"/>
    <w:rsid w:val="00777B4A"/>
    <w:rsid w:val="007954D5"/>
    <w:rsid w:val="00796282"/>
    <w:rsid w:val="00811B5F"/>
    <w:rsid w:val="008346A8"/>
    <w:rsid w:val="009C47C6"/>
    <w:rsid w:val="00AC62E1"/>
    <w:rsid w:val="00B36549"/>
    <w:rsid w:val="00B41473"/>
    <w:rsid w:val="00B76DF9"/>
    <w:rsid w:val="00BC1CCE"/>
    <w:rsid w:val="00BF5802"/>
    <w:rsid w:val="00C16644"/>
    <w:rsid w:val="00C71852"/>
    <w:rsid w:val="00D03926"/>
    <w:rsid w:val="00D33E26"/>
    <w:rsid w:val="00D62B3E"/>
    <w:rsid w:val="00DF1FBB"/>
    <w:rsid w:val="00E03BC5"/>
    <w:rsid w:val="00E451B8"/>
    <w:rsid w:val="00E96C3B"/>
    <w:rsid w:val="00EE5952"/>
    <w:rsid w:val="00F26DBC"/>
    <w:rsid w:val="00F43106"/>
    <w:rsid w:val="00F673BB"/>
    <w:rsid w:val="00FA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1B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673BB"/>
    <w:rPr>
      <w:color w:val="0000FF"/>
      <w:u w:val="single"/>
    </w:rPr>
  </w:style>
  <w:style w:type="character" w:customStyle="1" w:styleId="pn1">
    <w:name w:val="pn1"/>
    <w:basedOn w:val="DefaultParagraphFont"/>
    <w:rsid w:val="00F673BB"/>
    <w:rPr>
      <w:b/>
      <w:bCs/>
      <w:color w:val="00008B"/>
    </w:rPr>
  </w:style>
  <w:style w:type="character" w:customStyle="1" w:styleId="lt1">
    <w:name w:val="lt1"/>
    <w:basedOn w:val="DefaultParagraphFont"/>
    <w:rsid w:val="00F673BB"/>
  </w:style>
  <w:style w:type="character" w:customStyle="1" w:styleId="lt21">
    <w:name w:val="lt21"/>
    <w:basedOn w:val="DefaultParagraphFont"/>
    <w:rsid w:val="00F673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58979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79374">
              <w:marLeft w:val="216"/>
              <w:marRight w:val="216"/>
              <w:marTop w:val="0"/>
              <w:marBottom w:val="10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9570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82574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2333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346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32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7401062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73493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74905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1793765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09984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1214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5848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33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72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6954464">
              <w:marLeft w:val="216"/>
              <w:marRight w:val="216"/>
              <w:marTop w:val="0"/>
              <w:marBottom w:val="10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60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821641">
                  <w:marLeft w:val="288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231865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6846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7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6356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53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1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737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57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30213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39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534194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846044">
                                  <w:marLeft w:val="43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840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67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067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9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41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99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4534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94180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350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419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4407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0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3970009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9324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8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019876">
              <w:marLeft w:val="216"/>
              <w:marRight w:val="216"/>
              <w:marTop w:val="0"/>
              <w:marBottom w:val="10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9201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9876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4036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9550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162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59047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79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360392">
                  <w:marLeft w:val="86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89538">
                  <w:marLeft w:val="86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93243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4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0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7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19905">
                  <w:marLeft w:val="86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43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059559">
                  <w:marLeft w:val="86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44760">
                  <w:marLeft w:val="86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93322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257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910">
                      <w:marLeft w:val="28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700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8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74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834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159399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80967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6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22303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2694927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68877">
                  <w:marLeft w:val="86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9199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39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60458">
                      <w:marLeft w:val="28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0028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7599">
                      <w:marLeft w:val="28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218951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1604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4389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44898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4175">
                          <w:marLeft w:val="5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436199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64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5265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48430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626482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664803">
                          <w:marLeft w:val="5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1639">
                          <w:marLeft w:val="5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74613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41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9293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858122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21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85483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9373447">
                  <w:marLeft w:val="86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83059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80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21373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9250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12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9409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2051677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1226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9966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19180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7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3449869">
                  <w:marLeft w:val="86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61739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515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95016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1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9464425">
                  <w:marLeft w:val="2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93919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498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27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76786">
                          <w:marLeft w:val="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137174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28995">
                      <w:marLeft w:val="28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99648">
                  <w:marLeft w:val="86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thany.georgoulias@ncdenr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NC DENR Division of Water Quality (DWQ)</vt:lpstr>
    </vt:vector>
  </TitlesOfParts>
  <Company>DWQ</Company>
  <LinksUpToDate>false</LinksUpToDate>
  <CharactersWithSpaces>2702</CharactersWithSpaces>
  <SharedDoc>false</SharedDoc>
  <HLinks>
    <vt:vector size="6" baseType="variant">
      <vt:variant>
        <vt:i4>4784161</vt:i4>
      </vt:variant>
      <vt:variant>
        <vt:i4>0</vt:i4>
      </vt:variant>
      <vt:variant>
        <vt:i4>0</vt:i4>
      </vt:variant>
      <vt:variant>
        <vt:i4>5</vt:i4>
      </vt:variant>
      <vt:variant>
        <vt:lpwstr>mailto:bethany.georgoulias@ncdenr.gov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 DENR Division of Water Quality (DWQ)</dc:title>
  <dc:subject/>
  <dc:creator>Bethany_Georgoulias</dc:creator>
  <cp:keywords/>
  <dc:description/>
  <cp:lastModifiedBy>bethany_georgoulias</cp:lastModifiedBy>
  <cp:revision>3</cp:revision>
  <dcterms:created xsi:type="dcterms:W3CDTF">2013-02-12T14:27:00Z</dcterms:created>
  <dcterms:modified xsi:type="dcterms:W3CDTF">2013-02-12T14:29:00Z</dcterms:modified>
</cp:coreProperties>
</file>