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3FF81" w14:textId="4A50B9F9" w:rsidR="004F10EE" w:rsidRDefault="000741C8" w:rsidP="00F57997">
      <w:pPr>
        <w:widowControl w:val="0"/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15A NCAC 02H .10</w:t>
      </w:r>
      <w:r w:rsidR="00992557">
        <w:rPr>
          <w:rFonts w:ascii="Times New Roman" w:hAnsi="Times New Roman"/>
          <w:sz w:val="20"/>
          <w:szCs w:val="20"/>
        </w:rPr>
        <w:t>15</w:t>
      </w:r>
      <w:r w:rsidR="00DA4379">
        <w:rPr>
          <w:rFonts w:ascii="Times New Roman" w:hAnsi="Times New Roman"/>
          <w:sz w:val="20"/>
          <w:szCs w:val="20"/>
        </w:rPr>
        <w:t xml:space="preserve"> is proposed for adoption as follows</w:t>
      </w:r>
      <w:proofErr w:type="gramStart"/>
      <w:r w:rsidR="00DA4379">
        <w:rPr>
          <w:rFonts w:ascii="Times New Roman" w:hAnsi="Times New Roman"/>
          <w:sz w:val="20"/>
          <w:szCs w:val="20"/>
        </w:rPr>
        <w:t>:</w:t>
      </w:r>
      <w:proofErr w:type="gramEnd"/>
      <w:r w:rsidR="00DA4379">
        <w:rPr>
          <w:rFonts w:ascii="Times New Roman" w:hAnsi="Times New Roman"/>
          <w:sz w:val="20"/>
          <w:szCs w:val="20"/>
        </w:rPr>
        <w:br/>
      </w:r>
      <w:r w:rsidR="00DA4379">
        <w:rPr>
          <w:rFonts w:ascii="Times New Roman" w:hAnsi="Times New Roman"/>
          <w:sz w:val="20"/>
          <w:szCs w:val="20"/>
        </w:rPr>
        <w:br/>
      </w:r>
      <w:r w:rsidR="00DA4379" w:rsidRPr="005C78B0">
        <w:rPr>
          <w:rFonts w:ascii="Times New Roman" w:hAnsi="Times New Roman"/>
          <w:b/>
          <w:sz w:val="20"/>
          <w:szCs w:val="20"/>
        </w:rPr>
        <w:t>15A NCAC 02H .10</w:t>
      </w:r>
      <w:r w:rsidR="00992557">
        <w:rPr>
          <w:rFonts w:ascii="Times New Roman" w:hAnsi="Times New Roman"/>
          <w:b/>
          <w:sz w:val="20"/>
          <w:szCs w:val="20"/>
        </w:rPr>
        <w:t>15</w:t>
      </w:r>
      <w:r w:rsidR="00DA4379" w:rsidRPr="005C78B0">
        <w:rPr>
          <w:rFonts w:ascii="Times New Roman" w:hAnsi="Times New Roman"/>
          <w:b/>
          <w:sz w:val="20"/>
          <w:szCs w:val="20"/>
        </w:rPr>
        <w:tab/>
      </w:r>
      <w:r w:rsidR="00992557">
        <w:rPr>
          <w:rFonts w:ascii="Times New Roman" w:hAnsi="Times New Roman"/>
          <w:b/>
          <w:sz w:val="20"/>
          <w:szCs w:val="20"/>
          <w:lang w:val="af-ZA"/>
        </w:rPr>
        <w:t>NON-COASTAL COUNTY HQW AND ORW</w:t>
      </w:r>
      <w:r w:rsidR="00DA4379">
        <w:rPr>
          <w:rFonts w:ascii="Times New Roman" w:hAnsi="Times New Roman"/>
          <w:b/>
          <w:sz w:val="20"/>
          <w:szCs w:val="20"/>
        </w:rPr>
        <w:t xml:space="preserve">:  </w:t>
      </w:r>
      <w:r w:rsidR="00E83FD8">
        <w:rPr>
          <w:rFonts w:ascii="Times New Roman" w:hAnsi="Times New Roman"/>
          <w:b/>
          <w:sz w:val="20"/>
          <w:szCs w:val="20"/>
        </w:rPr>
        <w:t>MINIMUM DESIGN CRITERIA</w:t>
      </w:r>
      <w:r w:rsidR="00DA4379">
        <w:rPr>
          <w:rFonts w:ascii="Times New Roman" w:hAnsi="Times New Roman"/>
          <w:b/>
          <w:sz w:val="20"/>
          <w:szCs w:val="20"/>
        </w:rPr>
        <w:br/>
      </w:r>
      <w:r w:rsidR="00B040D8" w:rsidRPr="00B040D8">
        <w:rPr>
          <w:rFonts w:ascii="Times New Roman" w:hAnsi="Times New Roman"/>
          <w:sz w:val="20"/>
          <w:szCs w:val="20"/>
        </w:rPr>
        <w:t xml:space="preserve">The purpose of this Rule is to minimize the impact of stormwater runoff from new development on the water quality of surface waters and to </w:t>
      </w:r>
      <w:r w:rsidR="00B040D8">
        <w:rPr>
          <w:rFonts w:ascii="Times New Roman" w:hAnsi="Times New Roman"/>
          <w:sz w:val="20"/>
          <w:szCs w:val="20"/>
        </w:rPr>
        <w:t>protect their designated usages in Non-Coastal County High Quality Waters and Outstanding Resource Waters.</w:t>
      </w:r>
      <w:r w:rsidR="005F7DE1">
        <w:rPr>
          <w:rFonts w:ascii="Times New Roman" w:hAnsi="Times New Roman"/>
          <w:sz w:val="20"/>
          <w:szCs w:val="20"/>
        </w:rPr>
        <w:t xml:space="preserve">  </w:t>
      </w:r>
    </w:p>
    <w:p w14:paraId="2A822CDA" w14:textId="55E0B66F" w:rsidR="00F57997" w:rsidRPr="00F57997" w:rsidRDefault="00F57997" w:rsidP="005F7DE1">
      <w:pPr>
        <w:widowControl w:val="0"/>
        <w:spacing w:after="0" w:line="360" w:lineRule="auto"/>
        <w:ind w:left="1440" w:hanging="720"/>
        <w:contextualSpacing/>
        <w:rPr>
          <w:rFonts w:ascii="Times New Roman" w:hAnsi="Times New Roman"/>
          <w:sz w:val="20"/>
          <w:szCs w:val="20"/>
        </w:rPr>
      </w:pPr>
      <w:r w:rsidRPr="00F57997">
        <w:rPr>
          <w:rFonts w:ascii="Times New Roman" w:hAnsi="Times New Roman"/>
          <w:sz w:val="20"/>
          <w:szCs w:val="20"/>
        </w:rPr>
        <w:t xml:space="preserve">(1) </w:t>
      </w:r>
      <w:r w:rsidR="00CF24F8">
        <w:rPr>
          <w:rFonts w:ascii="Times New Roman" w:hAnsi="Times New Roman"/>
          <w:sz w:val="20"/>
          <w:szCs w:val="20"/>
        </w:rPr>
        <w:tab/>
      </w:r>
      <w:r w:rsidR="004F10EE">
        <w:rPr>
          <w:rFonts w:ascii="Times New Roman" w:hAnsi="Times New Roman"/>
          <w:sz w:val="20"/>
          <w:szCs w:val="20"/>
        </w:rPr>
        <w:t xml:space="preserve">IMPLEMENTING AUTHORITY.  This rule shall be implemented by the </w:t>
      </w:r>
      <w:r w:rsidR="0048069C">
        <w:rPr>
          <w:rFonts w:ascii="Times New Roman" w:hAnsi="Times New Roman"/>
          <w:sz w:val="20"/>
          <w:szCs w:val="20"/>
        </w:rPr>
        <w:t>Division</w:t>
      </w:r>
      <w:r w:rsidR="004F10EE">
        <w:rPr>
          <w:rFonts w:ascii="Times New Roman" w:hAnsi="Times New Roman"/>
          <w:sz w:val="20"/>
          <w:szCs w:val="20"/>
        </w:rPr>
        <w:t xml:space="preserve">.  </w:t>
      </w:r>
    </w:p>
    <w:p w14:paraId="005089EE" w14:textId="5FC90076" w:rsidR="0079704C" w:rsidRDefault="00F57997" w:rsidP="005F7DE1">
      <w:pPr>
        <w:pStyle w:val="SubParagraph"/>
      </w:pPr>
      <w:r w:rsidRPr="00F57997">
        <w:t xml:space="preserve">(2) </w:t>
      </w:r>
      <w:r w:rsidR="00CF24F8">
        <w:tab/>
      </w:r>
      <w:r w:rsidR="004274A8" w:rsidRPr="00546922">
        <w:t>APPLICABILITY.  This Rule shall apply to all new development</w:t>
      </w:r>
      <w:r w:rsidR="003B514A">
        <w:t>s</w:t>
      </w:r>
      <w:r w:rsidR="004274A8" w:rsidRPr="00546922">
        <w:t xml:space="preserve"> </w:t>
      </w:r>
      <w:r w:rsidR="0079704C">
        <w:t xml:space="preserve">outside of Coastal Counties </w:t>
      </w:r>
      <w:r w:rsidR="004274A8" w:rsidRPr="00546922">
        <w:t xml:space="preserve">that </w:t>
      </w:r>
      <w:r w:rsidR="003B514A">
        <w:t>are</w:t>
      </w:r>
      <w:r w:rsidR="004274A8" w:rsidRPr="00546922">
        <w:t xml:space="preserve"> </w:t>
      </w:r>
      <w:r w:rsidR="0079704C">
        <w:t xml:space="preserve">required to obtain a Sediment and Erosion Control Plan and </w:t>
      </w:r>
      <w:r w:rsidR="003B514A">
        <w:t>are</w:t>
      </w:r>
      <w:r w:rsidR="0079704C">
        <w:t xml:space="preserve"> either</w:t>
      </w:r>
      <w:r w:rsidR="004274A8" w:rsidRPr="00546922">
        <w:t>:</w:t>
      </w:r>
    </w:p>
    <w:p w14:paraId="41B8E1B7" w14:textId="2DD5CFA1" w:rsidR="0079704C" w:rsidRDefault="0079704C" w:rsidP="005F7DE1">
      <w:pPr>
        <w:pStyle w:val="SubParagraph"/>
      </w:pPr>
      <w:r>
        <w:tab/>
        <w:t>(a)</w:t>
      </w:r>
      <w:r>
        <w:tab/>
        <w:t xml:space="preserve">Within </w:t>
      </w:r>
      <w:r w:rsidR="003B514A">
        <w:t>one</w:t>
      </w:r>
      <w:r>
        <w:t xml:space="preserve"> mile and draining to waters classified as HQW; or</w:t>
      </w:r>
    </w:p>
    <w:p w14:paraId="0C1B5F9D" w14:textId="2E36BC91" w:rsidR="004274A8" w:rsidRDefault="0079704C" w:rsidP="005F7DE1">
      <w:pPr>
        <w:pStyle w:val="SubParagraph"/>
      </w:pPr>
      <w:r>
        <w:tab/>
        <w:t>(</w:t>
      </w:r>
      <w:proofErr w:type="gramStart"/>
      <w:r>
        <w:t>b</w:t>
      </w:r>
      <w:proofErr w:type="gramEnd"/>
      <w:r>
        <w:t>)</w:t>
      </w:r>
      <w:r>
        <w:tab/>
        <w:t>Draining to waters classified as ORW.</w:t>
      </w:r>
    </w:p>
    <w:p w14:paraId="4A81FD10" w14:textId="1C144934" w:rsidR="005F7DE1" w:rsidRPr="005F7DE1" w:rsidRDefault="005F7DE1" w:rsidP="005F7DE1">
      <w:pPr>
        <w:widowControl w:val="0"/>
        <w:tabs>
          <w:tab w:val="left" w:pos="1440"/>
        </w:tabs>
        <w:spacing w:after="0" w:line="360" w:lineRule="auto"/>
        <w:ind w:left="1440" w:hanging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(3)</w:t>
      </w:r>
      <w:r>
        <w:rPr>
          <w:rFonts w:ascii="Times New Roman" w:hAnsi="Times New Roman"/>
          <w:sz w:val="20"/>
          <w:szCs w:val="20"/>
        </w:rPr>
        <w:tab/>
        <w:t>EFFECTIVE DATE.  The stormwater requirements contained in this Rule became effective on September 1, 1995.</w:t>
      </w:r>
      <w:bookmarkStart w:id="0" w:name="_GoBack"/>
      <w:bookmarkEnd w:id="0"/>
    </w:p>
    <w:p w14:paraId="046776E1" w14:textId="07944CAB" w:rsidR="00546922" w:rsidRPr="00D0511F" w:rsidRDefault="005F7DE1" w:rsidP="005F7DE1">
      <w:pPr>
        <w:pStyle w:val="SubParagraph"/>
      </w:pPr>
      <w:r>
        <w:t>(4</w:t>
      </w:r>
      <w:r w:rsidR="00546922" w:rsidRPr="00D0511F">
        <w:t>)</w:t>
      </w:r>
      <w:r w:rsidR="00546922" w:rsidRPr="00D0511F">
        <w:tab/>
        <w:t>GENERAL REQUIREMENTS FOR NEW DEVELOPMENT.  In addition to the requirements of this Rule, new development shall also comply with the general requirements for all stormwater program</w:t>
      </w:r>
      <w:r w:rsidR="0079704C">
        <w:t>s set forth in 15A NCAC 02H .101</w:t>
      </w:r>
      <w:r w:rsidR="00546922" w:rsidRPr="00D0511F">
        <w:t>3.</w:t>
      </w:r>
    </w:p>
    <w:p w14:paraId="10484F5D" w14:textId="072603F5" w:rsidR="00546922" w:rsidRPr="00D0511F" w:rsidRDefault="005F7DE1" w:rsidP="005F7DE1">
      <w:pPr>
        <w:pStyle w:val="SubParagraph"/>
      </w:pPr>
      <w:r>
        <w:t>(5</w:t>
      </w:r>
      <w:r w:rsidR="00546922" w:rsidRPr="00D0511F">
        <w:t>)</w:t>
      </w:r>
      <w:r w:rsidR="00546922" w:rsidRPr="00D0511F">
        <w:tab/>
        <w:t xml:space="preserve">PROJECT DENSITY.  A project shall be considered a low density project if it </w:t>
      </w:r>
      <w:r w:rsidR="0079704C" w:rsidRPr="00D0511F">
        <w:t xml:space="preserve">contains no more than 12percent built-upon area or no more than </w:t>
      </w:r>
      <w:r w:rsidR="003B514A">
        <w:t>one</w:t>
      </w:r>
      <w:r w:rsidR="0079704C" w:rsidRPr="00D0511F">
        <w:t xml:space="preserve"> dwelling units per acre</w:t>
      </w:r>
      <w:r w:rsidR="0079704C" w:rsidRPr="0079704C">
        <w:t xml:space="preserve"> </w:t>
      </w:r>
      <w:r w:rsidR="0079704C">
        <w:t xml:space="preserve">and </w:t>
      </w:r>
      <w:r w:rsidR="003B514A">
        <w:t>meet</w:t>
      </w:r>
      <w:r w:rsidR="0079704C" w:rsidRPr="00D0511F">
        <w:t xml:space="preserve"> the low density criteria set fo</w:t>
      </w:r>
      <w:r w:rsidR="0079704C">
        <w:t>rth in 15A NCAC 02H .1003(2)</w:t>
      </w:r>
      <w:r w:rsidR="0079704C" w:rsidRPr="00D0511F">
        <w:t>; otherwise, a project shall be considered high density</w:t>
      </w:r>
      <w:r w:rsidR="0079704C">
        <w:t>.</w:t>
      </w:r>
    </w:p>
    <w:p w14:paraId="41194A0C" w14:textId="7EC38D36" w:rsidR="00546922" w:rsidRPr="00546922" w:rsidRDefault="005F7DE1" w:rsidP="005F7DE1">
      <w:pPr>
        <w:spacing w:after="0" w:line="360" w:lineRule="auto"/>
        <w:ind w:left="1440" w:hanging="720"/>
        <w:jc w:val="both"/>
        <w:rPr>
          <w:rFonts w:ascii="Times New Roman" w:hAnsi="Times New Roman"/>
          <w:sz w:val="20"/>
          <w:szCs w:val="20"/>
        </w:rPr>
      </w:pPr>
      <w:r w:rsidRPr="005F7DE1">
        <w:rPr>
          <w:rFonts w:ascii="Times New Roman" w:hAnsi="Times New Roman"/>
          <w:sz w:val="20"/>
          <w:szCs w:val="20"/>
        </w:rPr>
        <w:t>(6</w:t>
      </w:r>
      <w:r w:rsidR="00546922" w:rsidRPr="005F7DE1">
        <w:rPr>
          <w:rFonts w:ascii="Times New Roman" w:hAnsi="Times New Roman"/>
          <w:sz w:val="20"/>
          <w:szCs w:val="20"/>
        </w:rPr>
        <w:t>)</w:t>
      </w:r>
      <w:r w:rsidR="00546922" w:rsidRPr="005F7DE1">
        <w:rPr>
          <w:rFonts w:ascii="Times New Roman" w:hAnsi="Times New Roman"/>
          <w:sz w:val="20"/>
          <w:szCs w:val="20"/>
        </w:rPr>
        <w:tab/>
        <w:t xml:space="preserve">DESIGN STORM.  For high density projects </w:t>
      </w:r>
      <w:r w:rsidR="001D4776" w:rsidRPr="005F7DE1">
        <w:rPr>
          <w:rFonts w:ascii="Times New Roman" w:hAnsi="Times New Roman"/>
          <w:sz w:val="20"/>
          <w:szCs w:val="20"/>
        </w:rPr>
        <w:t xml:space="preserve">that </w:t>
      </w:r>
      <w:r w:rsidR="00D0511F" w:rsidRPr="005F7DE1">
        <w:rPr>
          <w:rFonts w:ascii="Times New Roman" w:hAnsi="Times New Roman"/>
          <w:sz w:val="20"/>
          <w:szCs w:val="20"/>
        </w:rPr>
        <w:t>are designed to</w:t>
      </w:r>
      <w:r w:rsidR="00546922" w:rsidRPr="005F7DE1">
        <w:rPr>
          <w:rFonts w:ascii="Times New Roman" w:hAnsi="Times New Roman"/>
          <w:sz w:val="20"/>
          <w:szCs w:val="20"/>
        </w:rPr>
        <w:t xml:space="preserve"> achieve runoff treatment, the design storm shall be one inch.  For high density projects that </w:t>
      </w:r>
      <w:r w:rsidR="00D0511F" w:rsidRPr="005F7DE1">
        <w:rPr>
          <w:rFonts w:ascii="Times New Roman" w:hAnsi="Times New Roman"/>
          <w:sz w:val="20"/>
          <w:szCs w:val="20"/>
        </w:rPr>
        <w:t>are</w:t>
      </w:r>
      <w:r w:rsidR="00546922" w:rsidRPr="005F7DE1">
        <w:rPr>
          <w:rFonts w:ascii="Times New Roman" w:hAnsi="Times New Roman"/>
          <w:sz w:val="20"/>
          <w:szCs w:val="20"/>
        </w:rPr>
        <w:t xml:space="preserve"> designed to achieve runoff volume match, the post-development runoff volume shall not exceed the pre-development runoff volume for the 90</w:t>
      </w:r>
      <w:r w:rsidR="00546922" w:rsidRPr="005F7DE1">
        <w:rPr>
          <w:rFonts w:ascii="Times New Roman" w:hAnsi="Times New Roman"/>
          <w:sz w:val="20"/>
          <w:szCs w:val="20"/>
          <w:vertAlign w:val="superscript"/>
        </w:rPr>
        <w:t>th</w:t>
      </w:r>
      <w:r w:rsidR="00546922" w:rsidRPr="005F7DE1">
        <w:rPr>
          <w:rFonts w:ascii="Times New Roman" w:hAnsi="Times New Roman"/>
          <w:sz w:val="20"/>
          <w:szCs w:val="20"/>
        </w:rPr>
        <w:t xml:space="preserve"> percentile storm. </w:t>
      </w:r>
    </w:p>
    <w:p w14:paraId="20449B06" w14:textId="68FC6C11" w:rsidR="00546922" w:rsidRPr="00AF0C92" w:rsidRDefault="005F7DE1" w:rsidP="005F7DE1">
      <w:pPr>
        <w:pStyle w:val="SubParagraph"/>
      </w:pPr>
      <w:r>
        <w:t>(7</w:t>
      </w:r>
      <w:r w:rsidR="00546922">
        <w:t>)</w:t>
      </w:r>
      <w:r w:rsidR="00546922">
        <w:tab/>
        <w:t xml:space="preserve">VEGETATED SETBACKS. Vegetated setbacks from perennial and intermittent waters shall be </w:t>
      </w:r>
      <w:r w:rsidR="001D4776">
        <w:t>at least 30 feet in width and</w:t>
      </w:r>
      <w:r w:rsidR="00546922">
        <w:t xml:space="preserve"> </w:t>
      </w:r>
      <w:r w:rsidR="001D4776">
        <w:t>comply with 15A NCAC 02H .1013(4</w:t>
      </w:r>
      <w:proofErr w:type="gramStart"/>
      <w:r w:rsidR="001D4776">
        <w:t>)(</w:t>
      </w:r>
      <w:proofErr w:type="gramEnd"/>
      <w:r w:rsidR="001D4776">
        <w:t>a)</w:t>
      </w:r>
      <w:r w:rsidR="00546922">
        <w:t>.</w:t>
      </w:r>
    </w:p>
    <w:p w14:paraId="50BCBECC" w14:textId="5B758317" w:rsidR="00546922" w:rsidRPr="00AF0C92" w:rsidRDefault="00546922" w:rsidP="003B514A">
      <w:pPr>
        <w:pStyle w:val="SubParagraph"/>
        <w:ind w:left="0" w:firstLine="0"/>
      </w:pPr>
    </w:p>
    <w:p w14:paraId="77B6354D" w14:textId="77777777" w:rsidR="00546922" w:rsidRDefault="00546922" w:rsidP="00546922">
      <w:pPr>
        <w:widowControl w:val="0"/>
        <w:spacing w:line="360" w:lineRule="auto"/>
        <w:ind w:left="720" w:hanging="720"/>
        <w:contextualSpacing/>
        <w:rPr>
          <w:rFonts w:ascii="Times New Roman" w:hAnsi="Times New Roman"/>
          <w:sz w:val="20"/>
          <w:szCs w:val="20"/>
        </w:rPr>
      </w:pPr>
    </w:p>
    <w:p w14:paraId="2427CBDA" w14:textId="77777777" w:rsidR="00546922" w:rsidRDefault="00546922" w:rsidP="00546922">
      <w:pPr>
        <w:widowControl w:val="0"/>
        <w:spacing w:line="360" w:lineRule="auto"/>
        <w:ind w:left="720" w:hanging="720"/>
        <w:contextualSpacing/>
        <w:rPr>
          <w:rFonts w:ascii="Times New Roman" w:hAnsi="Times New Roman"/>
          <w:sz w:val="20"/>
          <w:szCs w:val="20"/>
        </w:rPr>
      </w:pPr>
    </w:p>
    <w:p w14:paraId="25C42DDC" w14:textId="77777777" w:rsidR="00546922" w:rsidRPr="005F7DE1" w:rsidRDefault="00546922" w:rsidP="00546922">
      <w:pPr>
        <w:widowControl w:val="0"/>
        <w:spacing w:line="360" w:lineRule="auto"/>
        <w:ind w:left="720" w:hanging="720"/>
        <w:contextualSpacing/>
        <w:rPr>
          <w:rFonts w:ascii="Times New Roman" w:hAnsi="Times New Roman"/>
          <w:i/>
          <w:sz w:val="20"/>
          <w:szCs w:val="20"/>
        </w:rPr>
      </w:pPr>
      <w:r w:rsidRPr="005F7DE1">
        <w:rPr>
          <w:rFonts w:ascii="Times New Roman" w:hAnsi="Times New Roman"/>
          <w:i/>
          <w:sz w:val="20"/>
          <w:szCs w:val="20"/>
        </w:rPr>
        <w:t>History Note: Authority G.S. 143-214.1; 143-214.7; 143-215.1; 143-215.3(a);</w:t>
      </w:r>
    </w:p>
    <w:p w14:paraId="72200538" w14:textId="77777777" w:rsidR="00546922" w:rsidRDefault="00546922" w:rsidP="00546922">
      <w:pPr>
        <w:widowControl w:val="0"/>
        <w:spacing w:line="360" w:lineRule="auto"/>
        <w:ind w:left="720" w:hanging="720"/>
        <w:contextualSpacing/>
        <w:rPr>
          <w:rFonts w:ascii="Times New Roman" w:hAnsi="Times New Roman"/>
          <w:i/>
          <w:sz w:val="20"/>
          <w:szCs w:val="20"/>
        </w:rPr>
      </w:pPr>
      <w:r w:rsidRPr="005F7DE1">
        <w:rPr>
          <w:rFonts w:ascii="Times New Roman" w:hAnsi="Times New Roman"/>
          <w:i/>
          <w:sz w:val="20"/>
          <w:szCs w:val="20"/>
        </w:rPr>
        <w:t>Eff. September 1, 1995.</w:t>
      </w:r>
    </w:p>
    <w:p w14:paraId="19B52394" w14:textId="182F19FC" w:rsidR="005F7DE1" w:rsidRDefault="005F7DE1" w:rsidP="00546922">
      <w:pPr>
        <w:widowControl w:val="0"/>
        <w:spacing w:line="360" w:lineRule="auto"/>
        <w:ind w:left="720" w:hanging="720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ORW rule amended effective December 1, 1995</w:t>
      </w:r>
    </w:p>
    <w:p w14:paraId="69D1296D" w14:textId="77777777" w:rsidR="005F7DE1" w:rsidRPr="005F7DE1" w:rsidRDefault="005F7DE1" w:rsidP="00546922">
      <w:pPr>
        <w:widowControl w:val="0"/>
        <w:spacing w:line="360" w:lineRule="auto"/>
        <w:ind w:left="720" w:hanging="720"/>
        <w:contextualSpacing/>
        <w:rPr>
          <w:rFonts w:ascii="Times New Roman" w:hAnsi="Times New Roman"/>
          <w:i/>
          <w:sz w:val="20"/>
          <w:szCs w:val="20"/>
        </w:rPr>
      </w:pPr>
    </w:p>
    <w:p w14:paraId="5DA6B98C" w14:textId="7225E10B" w:rsidR="00FC4E3D" w:rsidRDefault="00FC4E3D" w:rsidP="00F57997">
      <w:pPr>
        <w:widowControl w:val="0"/>
        <w:spacing w:line="360" w:lineRule="auto"/>
        <w:ind w:left="720" w:hanging="720"/>
        <w:contextualSpacing/>
        <w:rPr>
          <w:rFonts w:ascii="Times New Roman" w:hAnsi="Times New Roman"/>
          <w:i/>
          <w:sz w:val="20"/>
          <w:szCs w:val="20"/>
        </w:rPr>
      </w:pPr>
    </w:p>
    <w:sectPr w:rsidR="00FC4E3D" w:rsidSect="00F957C4">
      <w:footerReference w:type="default" r:id="rId8"/>
      <w:pgSz w:w="12240" w:h="15840" w:code="1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BDAAB" w14:textId="77777777" w:rsidR="00F77C29" w:rsidRDefault="00F77C29" w:rsidP="00F957C4">
      <w:pPr>
        <w:spacing w:after="0" w:line="240" w:lineRule="auto"/>
      </w:pPr>
      <w:r>
        <w:separator/>
      </w:r>
    </w:p>
  </w:endnote>
  <w:endnote w:type="continuationSeparator" w:id="0">
    <w:p w14:paraId="503D4785" w14:textId="77777777" w:rsidR="00F77C29" w:rsidRDefault="00F77C29" w:rsidP="00F9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947D1" w14:textId="77777777" w:rsidR="00F77C29" w:rsidRDefault="00F77C2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FD8">
      <w:rPr>
        <w:noProof/>
      </w:rPr>
      <w:t>1</w:t>
    </w:r>
    <w:r>
      <w:rPr>
        <w:noProof/>
      </w:rPr>
      <w:fldChar w:fldCharType="end"/>
    </w:r>
  </w:p>
  <w:p w14:paraId="2C94D845" w14:textId="77777777" w:rsidR="00F77C29" w:rsidRDefault="00F77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86538" w14:textId="77777777" w:rsidR="00F77C29" w:rsidRDefault="00F77C29" w:rsidP="00F957C4">
      <w:pPr>
        <w:spacing w:after="0" w:line="240" w:lineRule="auto"/>
      </w:pPr>
      <w:r>
        <w:separator/>
      </w:r>
    </w:p>
  </w:footnote>
  <w:footnote w:type="continuationSeparator" w:id="0">
    <w:p w14:paraId="7B85C8A1" w14:textId="77777777" w:rsidR="00F77C29" w:rsidRDefault="00F77C29" w:rsidP="00F95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6D40"/>
    <w:multiLevelType w:val="hybridMultilevel"/>
    <w:tmpl w:val="227A104C"/>
    <w:lvl w:ilvl="0" w:tplc="1714C40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57639"/>
    <w:multiLevelType w:val="hybridMultilevel"/>
    <w:tmpl w:val="76C0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C4"/>
    <w:rsid w:val="00002367"/>
    <w:rsid w:val="000122A5"/>
    <w:rsid w:val="0001507D"/>
    <w:rsid w:val="000163EF"/>
    <w:rsid w:val="000267DB"/>
    <w:rsid w:val="00031471"/>
    <w:rsid w:val="0003270A"/>
    <w:rsid w:val="000455E1"/>
    <w:rsid w:val="0005373E"/>
    <w:rsid w:val="00053747"/>
    <w:rsid w:val="000557C2"/>
    <w:rsid w:val="000566EB"/>
    <w:rsid w:val="00063CE6"/>
    <w:rsid w:val="0006415D"/>
    <w:rsid w:val="0007227F"/>
    <w:rsid w:val="000741C8"/>
    <w:rsid w:val="0008037C"/>
    <w:rsid w:val="000917B6"/>
    <w:rsid w:val="00092F96"/>
    <w:rsid w:val="00093C7D"/>
    <w:rsid w:val="000A4C69"/>
    <w:rsid w:val="000A5B20"/>
    <w:rsid w:val="000B064E"/>
    <w:rsid w:val="000B2305"/>
    <w:rsid w:val="000B7EBF"/>
    <w:rsid w:val="000C220D"/>
    <w:rsid w:val="000C7D77"/>
    <w:rsid w:val="000D03AA"/>
    <w:rsid w:val="000D27A9"/>
    <w:rsid w:val="000D6426"/>
    <w:rsid w:val="000E3EAA"/>
    <w:rsid w:val="000F2710"/>
    <w:rsid w:val="000F4640"/>
    <w:rsid w:val="00101DE6"/>
    <w:rsid w:val="00110A55"/>
    <w:rsid w:val="001139E7"/>
    <w:rsid w:val="00115388"/>
    <w:rsid w:val="001202D4"/>
    <w:rsid w:val="00120F9A"/>
    <w:rsid w:val="001247E1"/>
    <w:rsid w:val="0012570D"/>
    <w:rsid w:val="0013787C"/>
    <w:rsid w:val="0014445F"/>
    <w:rsid w:val="001516CD"/>
    <w:rsid w:val="001562C4"/>
    <w:rsid w:val="0016068B"/>
    <w:rsid w:val="00165297"/>
    <w:rsid w:val="00186FD0"/>
    <w:rsid w:val="00187D36"/>
    <w:rsid w:val="00191F42"/>
    <w:rsid w:val="00196AFC"/>
    <w:rsid w:val="001A4C3A"/>
    <w:rsid w:val="001A5CD2"/>
    <w:rsid w:val="001B2113"/>
    <w:rsid w:val="001B2C71"/>
    <w:rsid w:val="001B3795"/>
    <w:rsid w:val="001D4776"/>
    <w:rsid w:val="001E08F6"/>
    <w:rsid w:val="001E144E"/>
    <w:rsid w:val="001E6750"/>
    <w:rsid w:val="001F409A"/>
    <w:rsid w:val="001F5DE6"/>
    <w:rsid w:val="0020215E"/>
    <w:rsid w:val="00220D48"/>
    <w:rsid w:val="00222633"/>
    <w:rsid w:val="00227A5F"/>
    <w:rsid w:val="00230E7C"/>
    <w:rsid w:val="00230EE5"/>
    <w:rsid w:val="002351EE"/>
    <w:rsid w:val="00240458"/>
    <w:rsid w:val="00245248"/>
    <w:rsid w:val="00246299"/>
    <w:rsid w:val="00247B90"/>
    <w:rsid w:val="002500EB"/>
    <w:rsid w:val="002609FA"/>
    <w:rsid w:val="0027145C"/>
    <w:rsid w:val="0027468D"/>
    <w:rsid w:val="002908EB"/>
    <w:rsid w:val="00291E7B"/>
    <w:rsid w:val="00293039"/>
    <w:rsid w:val="002976D5"/>
    <w:rsid w:val="002A13E8"/>
    <w:rsid w:val="002A181D"/>
    <w:rsid w:val="002B3935"/>
    <w:rsid w:val="002C00FE"/>
    <w:rsid w:val="002E2654"/>
    <w:rsid w:val="002E4AC6"/>
    <w:rsid w:val="002E5A5B"/>
    <w:rsid w:val="002E633C"/>
    <w:rsid w:val="002F01CD"/>
    <w:rsid w:val="002F0E4E"/>
    <w:rsid w:val="002F5307"/>
    <w:rsid w:val="002F54AD"/>
    <w:rsid w:val="0030463A"/>
    <w:rsid w:val="003048CF"/>
    <w:rsid w:val="00321631"/>
    <w:rsid w:val="003248B1"/>
    <w:rsid w:val="00331CC0"/>
    <w:rsid w:val="00333A8D"/>
    <w:rsid w:val="00333B10"/>
    <w:rsid w:val="00333FD3"/>
    <w:rsid w:val="0033477A"/>
    <w:rsid w:val="00340C2A"/>
    <w:rsid w:val="00347A61"/>
    <w:rsid w:val="00347F27"/>
    <w:rsid w:val="00361B91"/>
    <w:rsid w:val="00361EB8"/>
    <w:rsid w:val="00362ED1"/>
    <w:rsid w:val="003637C4"/>
    <w:rsid w:val="00371DC0"/>
    <w:rsid w:val="003737D0"/>
    <w:rsid w:val="00377C7B"/>
    <w:rsid w:val="00380765"/>
    <w:rsid w:val="0038373F"/>
    <w:rsid w:val="003A3C30"/>
    <w:rsid w:val="003B1027"/>
    <w:rsid w:val="003B514A"/>
    <w:rsid w:val="003B6F74"/>
    <w:rsid w:val="003C0C20"/>
    <w:rsid w:val="003C2EC8"/>
    <w:rsid w:val="003C5E1F"/>
    <w:rsid w:val="003D04FC"/>
    <w:rsid w:val="003D1EA4"/>
    <w:rsid w:val="003D5099"/>
    <w:rsid w:val="003D7A09"/>
    <w:rsid w:val="003F0734"/>
    <w:rsid w:val="003F5DF8"/>
    <w:rsid w:val="0040642B"/>
    <w:rsid w:val="00424C6D"/>
    <w:rsid w:val="00424C8E"/>
    <w:rsid w:val="004274A8"/>
    <w:rsid w:val="004319E4"/>
    <w:rsid w:val="00432ACF"/>
    <w:rsid w:val="00433298"/>
    <w:rsid w:val="00433783"/>
    <w:rsid w:val="00434AEE"/>
    <w:rsid w:val="00436086"/>
    <w:rsid w:val="0043677B"/>
    <w:rsid w:val="004369B5"/>
    <w:rsid w:val="0044037E"/>
    <w:rsid w:val="004460A7"/>
    <w:rsid w:val="00447960"/>
    <w:rsid w:val="0045376E"/>
    <w:rsid w:val="0047230F"/>
    <w:rsid w:val="004738DF"/>
    <w:rsid w:val="0048069C"/>
    <w:rsid w:val="0048292A"/>
    <w:rsid w:val="00485FE3"/>
    <w:rsid w:val="0049198C"/>
    <w:rsid w:val="004923B2"/>
    <w:rsid w:val="0049477D"/>
    <w:rsid w:val="0049585F"/>
    <w:rsid w:val="004A4BED"/>
    <w:rsid w:val="004A71CC"/>
    <w:rsid w:val="004A782A"/>
    <w:rsid w:val="004A7B2E"/>
    <w:rsid w:val="004C4BC6"/>
    <w:rsid w:val="004C52C3"/>
    <w:rsid w:val="004D483D"/>
    <w:rsid w:val="004D561A"/>
    <w:rsid w:val="004E1A9B"/>
    <w:rsid w:val="004E2CB0"/>
    <w:rsid w:val="004E6E19"/>
    <w:rsid w:val="004F10EE"/>
    <w:rsid w:val="004F690D"/>
    <w:rsid w:val="0050118C"/>
    <w:rsid w:val="005017F3"/>
    <w:rsid w:val="00501F6B"/>
    <w:rsid w:val="0051078F"/>
    <w:rsid w:val="005108E5"/>
    <w:rsid w:val="005238FC"/>
    <w:rsid w:val="00525773"/>
    <w:rsid w:val="00525EDA"/>
    <w:rsid w:val="00534295"/>
    <w:rsid w:val="00534FE2"/>
    <w:rsid w:val="00537980"/>
    <w:rsid w:val="00542AFF"/>
    <w:rsid w:val="00546922"/>
    <w:rsid w:val="005573A0"/>
    <w:rsid w:val="00561411"/>
    <w:rsid w:val="00565ADC"/>
    <w:rsid w:val="00567255"/>
    <w:rsid w:val="00594F86"/>
    <w:rsid w:val="005A0C7C"/>
    <w:rsid w:val="005A4D4B"/>
    <w:rsid w:val="005A74EA"/>
    <w:rsid w:val="005B536F"/>
    <w:rsid w:val="005C75CE"/>
    <w:rsid w:val="005C78B0"/>
    <w:rsid w:val="005D3539"/>
    <w:rsid w:val="005D3D40"/>
    <w:rsid w:val="005E20CE"/>
    <w:rsid w:val="005F07AD"/>
    <w:rsid w:val="005F7DE1"/>
    <w:rsid w:val="005F7FC7"/>
    <w:rsid w:val="00601E6A"/>
    <w:rsid w:val="0061243D"/>
    <w:rsid w:val="006128B5"/>
    <w:rsid w:val="00620BEC"/>
    <w:rsid w:val="0062114B"/>
    <w:rsid w:val="00622D45"/>
    <w:rsid w:val="0063039D"/>
    <w:rsid w:val="00637FE0"/>
    <w:rsid w:val="00640AEF"/>
    <w:rsid w:val="00641465"/>
    <w:rsid w:val="00642F83"/>
    <w:rsid w:val="00650D87"/>
    <w:rsid w:val="0065160A"/>
    <w:rsid w:val="00653862"/>
    <w:rsid w:val="00657B1A"/>
    <w:rsid w:val="006645C9"/>
    <w:rsid w:val="00671F75"/>
    <w:rsid w:val="006741AD"/>
    <w:rsid w:val="0068449C"/>
    <w:rsid w:val="00690066"/>
    <w:rsid w:val="006912A3"/>
    <w:rsid w:val="00695E58"/>
    <w:rsid w:val="006A1351"/>
    <w:rsid w:val="006A4139"/>
    <w:rsid w:val="006A78EE"/>
    <w:rsid w:val="006B143A"/>
    <w:rsid w:val="006B1B03"/>
    <w:rsid w:val="006B5922"/>
    <w:rsid w:val="006C00C2"/>
    <w:rsid w:val="006C48B3"/>
    <w:rsid w:val="006D4269"/>
    <w:rsid w:val="006D427A"/>
    <w:rsid w:val="006F4C5C"/>
    <w:rsid w:val="006F5D8D"/>
    <w:rsid w:val="00734576"/>
    <w:rsid w:val="007373FE"/>
    <w:rsid w:val="00740ED9"/>
    <w:rsid w:val="007441D6"/>
    <w:rsid w:val="0074685D"/>
    <w:rsid w:val="00746AB9"/>
    <w:rsid w:val="007543B5"/>
    <w:rsid w:val="007550BF"/>
    <w:rsid w:val="00755922"/>
    <w:rsid w:val="0076280C"/>
    <w:rsid w:val="00762EE0"/>
    <w:rsid w:val="0076363F"/>
    <w:rsid w:val="00773707"/>
    <w:rsid w:val="007779C9"/>
    <w:rsid w:val="007806C0"/>
    <w:rsid w:val="007816C7"/>
    <w:rsid w:val="007831AC"/>
    <w:rsid w:val="00787F6E"/>
    <w:rsid w:val="0079139B"/>
    <w:rsid w:val="00795536"/>
    <w:rsid w:val="0079704C"/>
    <w:rsid w:val="007A190D"/>
    <w:rsid w:val="007A5ED2"/>
    <w:rsid w:val="007B2D4C"/>
    <w:rsid w:val="007B486A"/>
    <w:rsid w:val="007B5239"/>
    <w:rsid w:val="007B7EF7"/>
    <w:rsid w:val="007C0347"/>
    <w:rsid w:val="007C0E83"/>
    <w:rsid w:val="007C16F3"/>
    <w:rsid w:val="007D4018"/>
    <w:rsid w:val="007D633B"/>
    <w:rsid w:val="007D73AA"/>
    <w:rsid w:val="007E16CE"/>
    <w:rsid w:val="007E214B"/>
    <w:rsid w:val="007E28D4"/>
    <w:rsid w:val="007E2B88"/>
    <w:rsid w:val="007E3C23"/>
    <w:rsid w:val="00800770"/>
    <w:rsid w:val="00802C8B"/>
    <w:rsid w:val="00803862"/>
    <w:rsid w:val="0080409D"/>
    <w:rsid w:val="00804654"/>
    <w:rsid w:val="008108F8"/>
    <w:rsid w:val="00830B99"/>
    <w:rsid w:val="008443A8"/>
    <w:rsid w:val="00846086"/>
    <w:rsid w:val="00847835"/>
    <w:rsid w:val="00853918"/>
    <w:rsid w:val="00866509"/>
    <w:rsid w:val="00880B73"/>
    <w:rsid w:val="0088196D"/>
    <w:rsid w:val="008839B1"/>
    <w:rsid w:val="0089469B"/>
    <w:rsid w:val="008A3A5C"/>
    <w:rsid w:val="008A4722"/>
    <w:rsid w:val="008A5615"/>
    <w:rsid w:val="008B0ADD"/>
    <w:rsid w:val="008B0D36"/>
    <w:rsid w:val="008B6A88"/>
    <w:rsid w:val="008C0A2D"/>
    <w:rsid w:val="008C2E67"/>
    <w:rsid w:val="008D293E"/>
    <w:rsid w:val="008E3B49"/>
    <w:rsid w:val="00901C07"/>
    <w:rsid w:val="0090257F"/>
    <w:rsid w:val="0090695F"/>
    <w:rsid w:val="009143C1"/>
    <w:rsid w:val="00916EC5"/>
    <w:rsid w:val="009231B1"/>
    <w:rsid w:val="00924C14"/>
    <w:rsid w:val="0093556F"/>
    <w:rsid w:val="009360DF"/>
    <w:rsid w:val="00936D4A"/>
    <w:rsid w:val="00942BAB"/>
    <w:rsid w:val="00942EE5"/>
    <w:rsid w:val="0094513B"/>
    <w:rsid w:val="00956FC5"/>
    <w:rsid w:val="00970538"/>
    <w:rsid w:val="0098232D"/>
    <w:rsid w:val="00985415"/>
    <w:rsid w:val="00985538"/>
    <w:rsid w:val="009879A3"/>
    <w:rsid w:val="00992012"/>
    <w:rsid w:val="00992557"/>
    <w:rsid w:val="009B343B"/>
    <w:rsid w:val="009C5A51"/>
    <w:rsid w:val="009D245F"/>
    <w:rsid w:val="009D6F68"/>
    <w:rsid w:val="009D75A3"/>
    <w:rsid w:val="009E0F07"/>
    <w:rsid w:val="009E2A2E"/>
    <w:rsid w:val="009E4215"/>
    <w:rsid w:val="009F3BE5"/>
    <w:rsid w:val="00A013CB"/>
    <w:rsid w:val="00A033AC"/>
    <w:rsid w:val="00A0586E"/>
    <w:rsid w:val="00A12959"/>
    <w:rsid w:val="00A13ABF"/>
    <w:rsid w:val="00A13C6B"/>
    <w:rsid w:val="00A17905"/>
    <w:rsid w:val="00A364AA"/>
    <w:rsid w:val="00A4056E"/>
    <w:rsid w:val="00A430DD"/>
    <w:rsid w:val="00A45E08"/>
    <w:rsid w:val="00A52A48"/>
    <w:rsid w:val="00A5393D"/>
    <w:rsid w:val="00A54FC8"/>
    <w:rsid w:val="00A5608F"/>
    <w:rsid w:val="00A5691C"/>
    <w:rsid w:val="00A633CE"/>
    <w:rsid w:val="00A76F59"/>
    <w:rsid w:val="00A771F6"/>
    <w:rsid w:val="00A8206C"/>
    <w:rsid w:val="00A876A2"/>
    <w:rsid w:val="00AA15B5"/>
    <w:rsid w:val="00AA23A2"/>
    <w:rsid w:val="00AA2474"/>
    <w:rsid w:val="00AB6969"/>
    <w:rsid w:val="00AB6A0F"/>
    <w:rsid w:val="00AB7C45"/>
    <w:rsid w:val="00AC552B"/>
    <w:rsid w:val="00AD0140"/>
    <w:rsid w:val="00AD3BA3"/>
    <w:rsid w:val="00AD46D7"/>
    <w:rsid w:val="00AD472A"/>
    <w:rsid w:val="00AE0B3C"/>
    <w:rsid w:val="00AE4B2E"/>
    <w:rsid w:val="00AF018D"/>
    <w:rsid w:val="00AF03C8"/>
    <w:rsid w:val="00AF0E93"/>
    <w:rsid w:val="00AF3DBC"/>
    <w:rsid w:val="00AF67ED"/>
    <w:rsid w:val="00AF6A5D"/>
    <w:rsid w:val="00AF7F67"/>
    <w:rsid w:val="00B040D8"/>
    <w:rsid w:val="00B06621"/>
    <w:rsid w:val="00B11539"/>
    <w:rsid w:val="00B36022"/>
    <w:rsid w:val="00B368C4"/>
    <w:rsid w:val="00B36C93"/>
    <w:rsid w:val="00B37A65"/>
    <w:rsid w:val="00B37B67"/>
    <w:rsid w:val="00B40D3B"/>
    <w:rsid w:val="00B52CC2"/>
    <w:rsid w:val="00B60DA9"/>
    <w:rsid w:val="00B72326"/>
    <w:rsid w:val="00B72C38"/>
    <w:rsid w:val="00B77E1B"/>
    <w:rsid w:val="00B9166A"/>
    <w:rsid w:val="00BA676F"/>
    <w:rsid w:val="00BB22C2"/>
    <w:rsid w:val="00BC443D"/>
    <w:rsid w:val="00BD04D4"/>
    <w:rsid w:val="00BD5FAB"/>
    <w:rsid w:val="00BE7C57"/>
    <w:rsid w:val="00BF38A4"/>
    <w:rsid w:val="00C04ABD"/>
    <w:rsid w:val="00C062BB"/>
    <w:rsid w:val="00C06C0B"/>
    <w:rsid w:val="00C25A0B"/>
    <w:rsid w:val="00C27B58"/>
    <w:rsid w:val="00C50250"/>
    <w:rsid w:val="00C54D35"/>
    <w:rsid w:val="00C57DE7"/>
    <w:rsid w:val="00C60F54"/>
    <w:rsid w:val="00C61A50"/>
    <w:rsid w:val="00C62455"/>
    <w:rsid w:val="00C6774A"/>
    <w:rsid w:val="00C67F09"/>
    <w:rsid w:val="00C746B5"/>
    <w:rsid w:val="00C75968"/>
    <w:rsid w:val="00C76D17"/>
    <w:rsid w:val="00CA09CE"/>
    <w:rsid w:val="00CB4FB3"/>
    <w:rsid w:val="00CB6805"/>
    <w:rsid w:val="00CB76CE"/>
    <w:rsid w:val="00CC726C"/>
    <w:rsid w:val="00CD5168"/>
    <w:rsid w:val="00CD7B39"/>
    <w:rsid w:val="00CE0055"/>
    <w:rsid w:val="00CE212A"/>
    <w:rsid w:val="00CE5231"/>
    <w:rsid w:val="00CE5438"/>
    <w:rsid w:val="00CF24F8"/>
    <w:rsid w:val="00CF310A"/>
    <w:rsid w:val="00D0511F"/>
    <w:rsid w:val="00D06941"/>
    <w:rsid w:val="00D118B5"/>
    <w:rsid w:val="00D130FA"/>
    <w:rsid w:val="00D16C4C"/>
    <w:rsid w:val="00D2164C"/>
    <w:rsid w:val="00D26008"/>
    <w:rsid w:val="00D3200A"/>
    <w:rsid w:val="00D32B3A"/>
    <w:rsid w:val="00D40FC7"/>
    <w:rsid w:val="00D4231D"/>
    <w:rsid w:val="00D47EFC"/>
    <w:rsid w:val="00D56FE2"/>
    <w:rsid w:val="00D725B7"/>
    <w:rsid w:val="00D73321"/>
    <w:rsid w:val="00D734DF"/>
    <w:rsid w:val="00D7546F"/>
    <w:rsid w:val="00D772F3"/>
    <w:rsid w:val="00D87DFE"/>
    <w:rsid w:val="00D87FC3"/>
    <w:rsid w:val="00D91DCE"/>
    <w:rsid w:val="00D9310D"/>
    <w:rsid w:val="00DA4379"/>
    <w:rsid w:val="00DB01C4"/>
    <w:rsid w:val="00DB260B"/>
    <w:rsid w:val="00DB3DFF"/>
    <w:rsid w:val="00DC3D25"/>
    <w:rsid w:val="00DD0C2C"/>
    <w:rsid w:val="00DD1372"/>
    <w:rsid w:val="00DD3512"/>
    <w:rsid w:val="00DE6A5D"/>
    <w:rsid w:val="00DF12F4"/>
    <w:rsid w:val="00DF7982"/>
    <w:rsid w:val="00E01428"/>
    <w:rsid w:val="00E01D73"/>
    <w:rsid w:val="00E02222"/>
    <w:rsid w:val="00E06801"/>
    <w:rsid w:val="00E12014"/>
    <w:rsid w:val="00E17D22"/>
    <w:rsid w:val="00E209BD"/>
    <w:rsid w:val="00E22C68"/>
    <w:rsid w:val="00E24993"/>
    <w:rsid w:val="00E2536A"/>
    <w:rsid w:val="00E30B3A"/>
    <w:rsid w:val="00E33207"/>
    <w:rsid w:val="00E37ED9"/>
    <w:rsid w:val="00E400CD"/>
    <w:rsid w:val="00E41D3C"/>
    <w:rsid w:val="00E451EB"/>
    <w:rsid w:val="00E45C24"/>
    <w:rsid w:val="00E4732A"/>
    <w:rsid w:val="00E5168E"/>
    <w:rsid w:val="00E5771A"/>
    <w:rsid w:val="00E57EA0"/>
    <w:rsid w:val="00E65743"/>
    <w:rsid w:val="00E67617"/>
    <w:rsid w:val="00E74CF5"/>
    <w:rsid w:val="00E83FD8"/>
    <w:rsid w:val="00E84C77"/>
    <w:rsid w:val="00E86813"/>
    <w:rsid w:val="00E91A96"/>
    <w:rsid w:val="00E93A79"/>
    <w:rsid w:val="00EA0620"/>
    <w:rsid w:val="00EA0B3F"/>
    <w:rsid w:val="00EA3F51"/>
    <w:rsid w:val="00EB7350"/>
    <w:rsid w:val="00EC1ACC"/>
    <w:rsid w:val="00EC2E4A"/>
    <w:rsid w:val="00ED635A"/>
    <w:rsid w:val="00ED7C2A"/>
    <w:rsid w:val="00EE48F9"/>
    <w:rsid w:val="00EE6E80"/>
    <w:rsid w:val="00EF1D53"/>
    <w:rsid w:val="00EF323F"/>
    <w:rsid w:val="00F00DDC"/>
    <w:rsid w:val="00F03A01"/>
    <w:rsid w:val="00F154F3"/>
    <w:rsid w:val="00F26765"/>
    <w:rsid w:val="00F2752D"/>
    <w:rsid w:val="00F366FB"/>
    <w:rsid w:val="00F36E98"/>
    <w:rsid w:val="00F41EED"/>
    <w:rsid w:val="00F45EBE"/>
    <w:rsid w:val="00F52102"/>
    <w:rsid w:val="00F55BD2"/>
    <w:rsid w:val="00F57997"/>
    <w:rsid w:val="00F613B2"/>
    <w:rsid w:val="00F679CD"/>
    <w:rsid w:val="00F73743"/>
    <w:rsid w:val="00F77C29"/>
    <w:rsid w:val="00F8252E"/>
    <w:rsid w:val="00F86577"/>
    <w:rsid w:val="00F947F5"/>
    <w:rsid w:val="00F957C4"/>
    <w:rsid w:val="00FA022E"/>
    <w:rsid w:val="00FA084A"/>
    <w:rsid w:val="00FA3DE2"/>
    <w:rsid w:val="00FB1221"/>
    <w:rsid w:val="00FB4E9B"/>
    <w:rsid w:val="00FC09C3"/>
    <w:rsid w:val="00FC2983"/>
    <w:rsid w:val="00FC4DF5"/>
    <w:rsid w:val="00FC4E3D"/>
    <w:rsid w:val="00FF1031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04399C"/>
  <w15:docId w15:val="{5B053168-AEB7-4FE8-90AA-C502192B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5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rsid w:val="00F957C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95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57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5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57C4"/>
    <w:rPr>
      <w:rFonts w:cs="Times New Roman"/>
    </w:rPr>
  </w:style>
  <w:style w:type="paragraph" w:styleId="ListParagraph">
    <w:name w:val="List Paragraph"/>
    <w:basedOn w:val="Normal"/>
    <w:uiPriority w:val="99"/>
    <w:qFormat/>
    <w:rsid w:val="0051078F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740ED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740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740ED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0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40ED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4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0ED9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link w:val="ParagraphChar"/>
    <w:autoRedefine/>
    <w:rsid w:val="0033477A"/>
    <w:pPr>
      <w:suppressAutoHyphens/>
      <w:spacing w:after="0" w:line="360" w:lineRule="auto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ParagraphChar">
    <w:name w:val="Paragraph Char"/>
    <w:link w:val="Paragraph"/>
    <w:locked/>
    <w:rsid w:val="0033477A"/>
    <w:rPr>
      <w:rFonts w:ascii="Times New Roman" w:hAnsi="Times New Roman"/>
      <w:sz w:val="20"/>
    </w:rPr>
  </w:style>
  <w:style w:type="paragraph" w:customStyle="1" w:styleId="SubParagraph">
    <w:name w:val="SubParagraph"/>
    <w:basedOn w:val="Normal"/>
    <w:link w:val="SubParagraphChar"/>
    <w:autoRedefine/>
    <w:rsid w:val="00D0511F"/>
    <w:pPr>
      <w:spacing w:after="0" w:line="360" w:lineRule="auto"/>
      <w:ind w:left="1440" w:hanging="720"/>
      <w:jc w:val="both"/>
    </w:pPr>
    <w:rPr>
      <w:rFonts w:ascii="Times New Roman" w:hAnsi="Times New Roman"/>
      <w:sz w:val="20"/>
      <w:szCs w:val="20"/>
    </w:rPr>
  </w:style>
  <w:style w:type="character" w:customStyle="1" w:styleId="SubParagraphChar">
    <w:name w:val="SubParagraph Char"/>
    <w:link w:val="SubParagraph"/>
    <w:locked/>
    <w:rsid w:val="00D0511F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1B37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">
    <w:name w:val="Item"/>
    <w:basedOn w:val="Normal"/>
    <w:rsid w:val="00E01D73"/>
    <w:pPr>
      <w:spacing w:after="0" w:line="240" w:lineRule="auto"/>
      <w:ind w:left="1440" w:hanging="720"/>
      <w:jc w:val="both"/>
    </w:pPr>
    <w:rPr>
      <w:rFonts w:ascii="Times New Roman" w:hAnsi="Times New Roman"/>
      <w:sz w:val="20"/>
      <w:szCs w:val="20"/>
    </w:rPr>
  </w:style>
  <w:style w:type="paragraph" w:customStyle="1" w:styleId="Base">
    <w:name w:val="Base"/>
    <w:link w:val="BaseChar"/>
    <w:rsid w:val="004F10EE"/>
    <w:pPr>
      <w:jc w:val="both"/>
    </w:pPr>
    <w:rPr>
      <w:rFonts w:ascii="Times New Roman" w:hAnsi="Times New Roman"/>
      <w:sz w:val="20"/>
      <w:szCs w:val="20"/>
    </w:rPr>
  </w:style>
  <w:style w:type="paragraph" w:customStyle="1" w:styleId="Rule">
    <w:name w:val="Rule"/>
    <w:basedOn w:val="Base"/>
    <w:next w:val="Paragraph"/>
    <w:link w:val="RuleChar"/>
    <w:rsid w:val="004F10EE"/>
    <w:pPr>
      <w:ind w:left="2160" w:hanging="2160"/>
      <w:jc w:val="left"/>
      <w:outlineLvl w:val="3"/>
    </w:pPr>
    <w:rPr>
      <w:b/>
      <w:caps/>
      <w:snapToGrid w:val="0"/>
    </w:rPr>
  </w:style>
  <w:style w:type="paragraph" w:customStyle="1" w:styleId="History">
    <w:name w:val="History"/>
    <w:basedOn w:val="Base"/>
    <w:next w:val="HistoryAfter"/>
    <w:rsid w:val="004F10EE"/>
    <w:pPr>
      <w:ind w:left="1440" w:hanging="1440"/>
    </w:pPr>
    <w:rPr>
      <w:i/>
    </w:rPr>
  </w:style>
  <w:style w:type="paragraph" w:customStyle="1" w:styleId="HistoryAfter">
    <w:name w:val="HistoryAfter"/>
    <w:basedOn w:val="Base"/>
    <w:rsid w:val="004F10EE"/>
    <w:pPr>
      <w:ind w:left="1440"/>
    </w:pPr>
    <w:rPr>
      <w:i/>
    </w:rPr>
  </w:style>
  <w:style w:type="paragraph" w:customStyle="1" w:styleId="Part">
    <w:name w:val="Part"/>
    <w:basedOn w:val="Base"/>
    <w:rsid w:val="004F10EE"/>
    <w:pPr>
      <w:ind w:left="2160" w:hanging="720"/>
    </w:pPr>
  </w:style>
  <w:style w:type="paragraph" w:customStyle="1" w:styleId="SubPart">
    <w:name w:val="SubPart"/>
    <w:basedOn w:val="Base"/>
    <w:rsid w:val="004F10EE"/>
    <w:pPr>
      <w:ind w:left="2880" w:hanging="720"/>
    </w:pPr>
  </w:style>
  <w:style w:type="character" w:customStyle="1" w:styleId="BaseChar">
    <w:name w:val="Base Char"/>
    <w:link w:val="Base"/>
    <w:rsid w:val="004F10EE"/>
    <w:rPr>
      <w:rFonts w:ascii="Times New Roman" w:hAnsi="Times New Roman"/>
      <w:sz w:val="20"/>
      <w:szCs w:val="20"/>
    </w:rPr>
  </w:style>
  <w:style w:type="character" w:customStyle="1" w:styleId="RuleChar">
    <w:name w:val="Rule Char"/>
    <w:link w:val="Rule"/>
    <w:rsid w:val="004F10EE"/>
    <w:rPr>
      <w:rFonts w:ascii="Times New Roman" w:hAnsi="Times New Roman"/>
      <w:b/>
      <w:cap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C31E-6E3C-4DF5-89E2-DD82CEFB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15A NCAC 02H</vt:lpstr>
    </vt:vector>
  </TitlesOfParts>
  <Company>Hewlett-Packard Company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15A NCAC 02H</dc:title>
  <dc:creator>Ventaloro, Julie</dc:creator>
  <cp:lastModifiedBy>Lucas, Annette</cp:lastModifiedBy>
  <cp:revision>3</cp:revision>
  <cp:lastPrinted>2015-05-28T18:51:00Z</cp:lastPrinted>
  <dcterms:created xsi:type="dcterms:W3CDTF">2015-06-10T14:59:00Z</dcterms:created>
  <dcterms:modified xsi:type="dcterms:W3CDTF">2015-06-10T16:46:00Z</dcterms:modified>
</cp:coreProperties>
</file>