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465" w:rsidRDefault="00C80465" w:rsidP="00C24C7D">
      <w:pPr>
        <w:spacing w:after="0"/>
        <w:jc w:val="center"/>
        <w:rPr>
          <w:b/>
          <w:sz w:val="30"/>
          <w:szCs w:val="30"/>
        </w:rPr>
      </w:pPr>
      <w:r w:rsidRPr="003D0E65">
        <w:rPr>
          <w:b/>
          <w:sz w:val="32"/>
          <w:szCs w:val="30"/>
        </w:rPr>
        <w:t>Fast-Track Stormwater Permitting Process</w:t>
      </w:r>
    </w:p>
    <w:p w:rsidR="00C80465" w:rsidRDefault="00C80465" w:rsidP="00C24C7D">
      <w:pPr>
        <w:spacing w:after="0"/>
        <w:jc w:val="center"/>
        <w:rPr>
          <w:b/>
          <w:sz w:val="28"/>
          <w:szCs w:val="30"/>
        </w:rPr>
      </w:pPr>
      <w:r w:rsidRPr="003D0E65">
        <w:rPr>
          <w:b/>
          <w:sz w:val="28"/>
          <w:szCs w:val="30"/>
        </w:rPr>
        <w:t xml:space="preserve">DRAFT as of </w:t>
      </w:r>
      <w:r w:rsidR="00237A35">
        <w:rPr>
          <w:b/>
          <w:sz w:val="28"/>
          <w:szCs w:val="30"/>
        </w:rPr>
        <w:t>May 19</w:t>
      </w:r>
      <w:r w:rsidRPr="003D0E65">
        <w:rPr>
          <w:b/>
          <w:sz w:val="28"/>
          <w:szCs w:val="30"/>
        </w:rPr>
        <w:t>, 2015</w:t>
      </w:r>
    </w:p>
    <w:p w:rsidR="00EB2EB3" w:rsidRDefault="00C721A7" w:rsidP="00C24C7D">
      <w:pPr>
        <w:spacing w:after="0"/>
        <w:jc w:val="center"/>
        <w:rPr>
          <w:b/>
          <w:sz w:val="28"/>
          <w:szCs w:val="30"/>
        </w:rPr>
      </w:pPr>
      <w:r w:rsidRPr="00237A35">
        <w:rPr>
          <w:noProof/>
        </w:rPr>
        <mc:AlternateContent>
          <mc:Choice Requires="wpg">
            <w:drawing>
              <wp:anchor distT="0" distB="0" distL="114300" distR="114300" simplePos="0" relativeHeight="251660288" behindDoc="0" locked="0" layoutInCell="1" allowOverlap="1" wp14:anchorId="3AC1034B" wp14:editId="19A82FBC">
                <wp:simplePos x="0" y="0"/>
                <wp:positionH relativeFrom="margin">
                  <wp:posOffset>-504825</wp:posOffset>
                </wp:positionH>
                <wp:positionV relativeFrom="paragraph">
                  <wp:posOffset>120649</wp:posOffset>
                </wp:positionV>
                <wp:extent cx="6858000" cy="8086725"/>
                <wp:effectExtent l="19050" t="0" r="38100" b="28575"/>
                <wp:wrapNone/>
                <wp:docPr id="46" name="Group 45"/>
                <wp:cNvGraphicFramePr/>
                <a:graphic xmlns:a="http://schemas.openxmlformats.org/drawingml/2006/main">
                  <a:graphicData uri="http://schemas.microsoft.com/office/word/2010/wordprocessingGroup">
                    <wpg:wgp>
                      <wpg:cNvGrpSpPr/>
                      <wpg:grpSpPr>
                        <a:xfrm>
                          <a:off x="0" y="0"/>
                          <a:ext cx="6858000" cy="8086725"/>
                          <a:chOff x="0" y="0"/>
                          <a:chExt cx="6739182" cy="7685700"/>
                        </a:xfrm>
                      </wpg:grpSpPr>
                      <wpg:grpSp>
                        <wpg:cNvPr id="2" name="Group 2"/>
                        <wpg:cNvGrpSpPr>
                          <a:grpSpLocks/>
                        </wpg:cNvGrpSpPr>
                        <wpg:grpSpPr bwMode="auto">
                          <a:xfrm>
                            <a:off x="0" y="0"/>
                            <a:ext cx="6739182" cy="7685700"/>
                            <a:chOff x="0" y="0"/>
                            <a:chExt cx="67395" cy="76857"/>
                          </a:xfrm>
                        </wpg:grpSpPr>
                        <wpg:grpSp>
                          <wpg:cNvPr id="12" name="Group 12"/>
                          <wpg:cNvGrpSpPr>
                            <a:grpSpLocks/>
                          </wpg:cNvGrpSpPr>
                          <wpg:grpSpPr bwMode="auto">
                            <a:xfrm>
                              <a:off x="0" y="0"/>
                              <a:ext cx="65165" cy="76857"/>
                              <a:chOff x="0" y="0"/>
                              <a:chExt cx="65172" cy="76857"/>
                            </a:xfrm>
                          </wpg:grpSpPr>
                          <wps:wsp>
                            <wps:cNvPr id="14" name="AutoShape 2"/>
                            <wps:cNvSpPr>
                              <a:spLocks noChangeArrowheads="1"/>
                            </wps:cNvSpPr>
                            <wps:spPr bwMode="auto">
                              <a:xfrm>
                                <a:off x="0" y="0"/>
                                <a:ext cx="25385" cy="3048"/>
                              </a:xfrm>
                              <a:prstGeom prst="flowChartProcess">
                                <a:avLst/>
                              </a:prstGeom>
                              <a:solidFill>
                                <a:srgbClr val="FFFFCC"/>
                              </a:solidFill>
                              <a:ln w="9525">
                                <a:solidFill>
                                  <a:srgbClr val="000000"/>
                                </a:solidFill>
                                <a:miter lim="800000"/>
                                <a:headEnd/>
                                <a:tailEnd/>
                              </a:ln>
                            </wps:spPr>
                            <wps:txbx>
                              <w:txbxContent>
                                <w:p w:rsidR="00237A35" w:rsidRDefault="00237A35" w:rsidP="00237A35">
                                  <w:pPr>
                                    <w:pStyle w:val="NormalWeb"/>
                                    <w:kinsoku w:val="0"/>
                                    <w:overflowPunct w:val="0"/>
                                    <w:spacing w:before="0" w:beforeAutospacing="0" w:after="0" w:afterAutospacing="0"/>
                                    <w:jc w:val="center"/>
                                    <w:textAlignment w:val="baseline"/>
                                  </w:pPr>
                                  <w:r>
                                    <w:rPr>
                                      <w:rFonts w:ascii="Calibri" w:hAnsi="Calibri" w:cs="Arial"/>
                                      <w:color w:val="000000"/>
                                      <w:kern w:val="24"/>
                                      <w:sz w:val="20"/>
                                      <w:szCs w:val="20"/>
                                    </w:rPr>
                                    <w:t>1. PE prepares fast track application package</w:t>
                                  </w:r>
                                  <w:r>
                                    <w:rPr>
                                      <w:rFonts w:ascii="Calibri" w:hAnsi="Calibri" w:cs="Arial"/>
                                      <w:color w:val="FF0000"/>
                                      <w:kern w:val="24"/>
                                      <w:sz w:val="20"/>
                                      <w:szCs w:val="20"/>
                                    </w:rPr>
                                    <w:t xml:space="preserve"> </w:t>
                                  </w:r>
                                </w:p>
                              </w:txbxContent>
                            </wps:txbx>
                            <wps:bodyPr vert="horz" wrap="square" lIns="91440" tIns="45720" rIns="91440" bIns="45720" numCol="1" anchor="t" anchorCtr="0" compatLnSpc="1">
                              <a:prstTxWarp prst="textNoShape">
                                <a:avLst/>
                              </a:prstTxWarp>
                            </wps:bodyPr>
                          </wps:wsp>
                          <wps:wsp>
                            <wps:cNvPr id="15" name="Straight Arrow Connector 15"/>
                            <wps:cNvCnPr/>
                            <wps:spPr bwMode="auto">
                              <a:xfrm>
                                <a:off x="12747" y="3048"/>
                                <a:ext cx="0" cy="1283"/>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6" name="Flowchart: Decision 16"/>
                            <wps:cNvSpPr>
                              <a:spLocks noChangeArrowheads="1"/>
                            </wps:cNvSpPr>
                            <wps:spPr bwMode="auto">
                              <a:xfrm>
                                <a:off x="0" y="4331"/>
                                <a:ext cx="25934" cy="13625"/>
                              </a:xfrm>
                              <a:prstGeom prst="flowChartDecision">
                                <a:avLst/>
                              </a:prstGeom>
                              <a:solidFill>
                                <a:schemeClr val="accent1">
                                  <a:lumMod val="40000"/>
                                  <a:lumOff val="60000"/>
                                </a:schemeClr>
                              </a:solidFill>
                              <a:ln w="12700">
                                <a:solidFill>
                                  <a:srgbClr val="000000"/>
                                </a:solidFill>
                                <a:miter lim="800000"/>
                                <a:headEnd/>
                                <a:tailEnd/>
                              </a:ln>
                            </wps:spPr>
                            <wps:txbx>
                              <w:txbxContent>
                                <w:p w:rsidR="00237A35" w:rsidRDefault="00237A35" w:rsidP="00237A35">
                                  <w:pPr>
                                    <w:pStyle w:val="NormalWeb"/>
                                    <w:kinsoku w:val="0"/>
                                    <w:overflowPunct w:val="0"/>
                                    <w:spacing w:before="0" w:beforeAutospacing="0" w:after="0" w:afterAutospacing="0"/>
                                    <w:jc w:val="center"/>
                                    <w:textAlignment w:val="baseline"/>
                                  </w:pPr>
                                  <w:r>
                                    <w:rPr>
                                      <w:rFonts w:ascii="Calibri" w:hAnsi="Calibri" w:cs="Arial"/>
                                      <w:color w:val="000000"/>
                                      <w:kern w:val="24"/>
                                      <w:sz w:val="20"/>
                                      <w:szCs w:val="20"/>
                                    </w:rPr>
                                    <w:t>2.  Is the project is eligible &amp; the application complete?</w:t>
                                  </w:r>
                                </w:p>
                              </w:txbxContent>
                            </wps:txbx>
                            <wps:bodyPr vert="horz" wrap="square" lIns="91440" tIns="45720" rIns="91440" bIns="45720" numCol="1" anchor="ctr" anchorCtr="0" compatLnSpc="1">
                              <a:prstTxWarp prst="textNoShape">
                                <a:avLst/>
                              </a:prstTxWarp>
                            </wps:bodyPr>
                          </wps:wsp>
                          <wps:wsp>
                            <wps:cNvPr id="17" name="AutoShape 2"/>
                            <wps:cNvSpPr>
                              <a:spLocks noChangeArrowheads="1"/>
                            </wps:cNvSpPr>
                            <wps:spPr bwMode="auto">
                              <a:xfrm>
                                <a:off x="225" y="19616"/>
                                <a:ext cx="25495" cy="4572"/>
                              </a:xfrm>
                              <a:prstGeom prst="flowChartProcess">
                                <a:avLst/>
                              </a:prstGeom>
                              <a:solidFill>
                                <a:srgbClr val="FFFFCC"/>
                              </a:solidFill>
                              <a:ln w="9525">
                                <a:solidFill>
                                  <a:srgbClr val="000000"/>
                                </a:solidFill>
                                <a:miter lim="800000"/>
                                <a:headEnd/>
                                <a:tailEnd/>
                              </a:ln>
                            </wps:spPr>
                            <wps:txbx>
                              <w:txbxContent>
                                <w:p w:rsidR="00237A35" w:rsidRDefault="00090CC7" w:rsidP="00237A35">
                                  <w:pPr>
                                    <w:pStyle w:val="NormalWeb"/>
                                    <w:kinsoku w:val="0"/>
                                    <w:overflowPunct w:val="0"/>
                                    <w:spacing w:before="0" w:beforeAutospacing="0" w:after="0" w:afterAutospacing="0"/>
                                    <w:jc w:val="center"/>
                                    <w:textAlignment w:val="baseline"/>
                                  </w:pPr>
                                  <w:r>
                                    <w:rPr>
                                      <w:rFonts w:ascii="Calibri" w:hAnsi="Calibri" w:cs="Arial"/>
                                      <w:color w:val="000000"/>
                                      <w:kern w:val="24"/>
                                      <w:sz w:val="20"/>
                                      <w:szCs w:val="20"/>
                                    </w:rPr>
                                    <w:t>5</w:t>
                                  </w:r>
                                  <w:r w:rsidR="00237A35">
                                    <w:rPr>
                                      <w:rFonts w:ascii="Calibri" w:hAnsi="Calibri" w:cs="Arial"/>
                                      <w:color w:val="000000"/>
                                      <w:kern w:val="24"/>
                                      <w:sz w:val="20"/>
                                      <w:szCs w:val="20"/>
                                    </w:rPr>
                                    <w:t>. Fast track authorization to construct permit issued within 30 days.</w:t>
                                  </w:r>
                                </w:p>
                              </w:txbxContent>
                            </wps:txbx>
                            <wps:bodyPr vert="horz" wrap="square" lIns="91440" tIns="45720" rIns="91440" bIns="45720" numCol="1" anchor="t" anchorCtr="0" compatLnSpc="1">
                              <a:prstTxWarp prst="textNoShape">
                                <a:avLst/>
                              </a:prstTxWarp>
                            </wps:bodyPr>
                          </wps:wsp>
                          <wps:wsp>
                            <wps:cNvPr id="18" name="Straight Arrow Connector 18"/>
                            <wps:cNvCnPr/>
                            <wps:spPr bwMode="auto">
                              <a:xfrm>
                                <a:off x="12967" y="17956"/>
                                <a:ext cx="0" cy="1657"/>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9" name="AutoShape 2"/>
                            <wps:cNvSpPr>
                              <a:spLocks noChangeArrowheads="1"/>
                            </wps:cNvSpPr>
                            <wps:spPr bwMode="auto">
                              <a:xfrm>
                                <a:off x="40530" y="2665"/>
                                <a:ext cx="22194" cy="5762"/>
                              </a:xfrm>
                              <a:prstGeom prst="flowChartProcess">
                                <a:avLst/>
                              </a:prstGeom>
                              <a:solidFill>
                                <a:srgbClr val="FFFFCC"/>
                              </a:solidFill>
                              <a:ln w="9525">
                                <a:solidFill>
                                  <a:srgbClr val="000000"/>
                                </a:solidFill>
                                <a:miter lim="800000"/>
                                <a:headEnd/>
                                <a:tailEnd/>
                              </a:ln>
                            </wps:spPr>
                            <wps:txbx>
                              <w:txbxContent>
                                <w:p w:rsidR="00237A35" w:rsidRDefault="00237A35" w:rsidP="00237A35">
                                  <w:pPr>
                                    <w:pStyle w:val="NormalWeb"/>
                                    <w:kinsoku w:val="0"/>
                                    <w:overflowPunct w:val="0"/>
                                    <w:spacing w:before="0" w:beforeAutospacing="0" w:after="0" w:afterAutospacing="0"/>
                                    <w:jc w:val="center"/>
                                    <w:textAlignment w:val="baseline"/>
                                  </w:pPr>
                                  <w:r>
                                    <w:rPr>
                                      <w:rFonts w:ascii="Calibri" w:hAnsi="Calibri" w:cs="Arial"/>
                                      <w:color w:val="000000"/>
                                      <w:kern w:val="24"/>
                                      <w:sz w:val="20"/>
                                      <w:szCs w:val="20"/>
                                    </w:rPr>
                                    <w:t>3. DEMLR notifies applicant that application is not complete.  PE may re-submit to fast-track.</w:t>
                                  </w:r>
                                </w:p>
                              </w:txbxContent>
                            </wps:txbx>
                            <wps:bodyPr vert="horz" wrap="square" lIns="91440" tIns="45720" rIns="91440" bIns="45720" numCol="1" anchor="t" anchorCtr="0" compatLnSpc="1">
                              <a:prstTxWarp prst="textNoShape">
                                <a:avLst/>
                              </a:prstTxWarp>
                            </wps:bodyPr>
                          </wps:wsp>
                          <wps:wsp>
                            <wps:cNvPr id="20" name="AutoShape 2"/>
                            <wps:cNvSpPr>
                              <a:spLocks noChangeArrowheads="1"/>
                            </wps:cNvSpPr>
                            <wps:spPr bwMode="auto">
                              <a:xfrm>
                                <a:off x="40530" y="13551"/>
                                <a:ext cx="22194" cy="7620"/>
                              </a:xfrm>
                              <a:prstGeom prst="flowChartProcess">
                                <a:avLst/>
                              </a:prstGeom>
                              <a:solidFill>
                                <a:srgbClr val="FFFFCC"/>
                              </a:solidFill>
                              <a:ln w="9525">
                                <a:solidFill>
                                  <a:srgbClr val="000000"/>
                                </a:solidFill>
                                <a:miter lim="800000"/>
                                <a:headEnd/>
                                <a:tailEnd/>
                              </a:ln>
                            </wps:spPr>
                            <wps:txbx>
                              <w:txbxContent>
                                <w:p w:rsidR="00237A35" w:rsidRDefault="00237A35" w:rsidP="00237A35">
                                  <w:pPr>
                                    <w:pStyle w:val="NormalWeb"/>
                                    <w:kinsoku w:val="0"/>
                                    <w:overflowPunct w:val="0"/>
                                    <w:spacing w:before="0" w:beforeAutospacing="0" w:after="0" w:afterAutospacing="0"/>
                                    <w:jc w:val="center"/>
                                    <w:textAlignment w:val="baseline"/>
                                  </w:pPr>
                                  <w:r>
                                    <w:rPr>
                                      <w:rFonts w:ascii="Calibri" w:hAnsi="Calibri" w:cs="Arial"/>
                                      <w:color w:val="000000"/>
                                      <w:kern w:val="24"/>
                                      <w:sz w:val="20"/>
                                      <w:szCs w:val="20"/>
                                    </w:rPr>
                                    <w:t>4. DEMLR notifies applicant that project is not eligible.  Applicant may submit to regular or express review programs.</w:t>
                                  </w:r>
                                </w:p>
                              </w:txbxContent>
                            </wps:txbx>
                            <wps:bodyPr vert="horz" wrap="square" lIns="91440" tIns="45720" rIns="91440" bIns="45720" numCol="1" anchor="t" anchorCtr="0" compatLnSpc="1">
                              <a:prstTxWarp prst="textNoShape">
                                <a:avLst/>
                              </a:prstTxWarp>
                            </wps:bodyPr>
                          </wps:wsp>
                          <wps:wsp>
                            <wps:cNvPr id="21" name="AutoShape 2"/>
                            <wps:cNvSpPr>
                              <a:spLocks noChangeArrowheads="1"/>
                            </wps:cNvSpPr>
                            <wps:spPr bwMode="auto">
                              <a:xfrm>
                                <a:off x="0" y="26710"/>
                                <a:ext cx="25495" cy="3960"/>
                              </a:xfrm>
                              <a:prstGeom prst="flowChartProcess">
                                <a:avLst/>
                              </a:prstGeom>
                              <a:solidFill>
                                <a:srgbClr val="FFFFCC"/>
                              </a:solidFill>
                              <a:ln w="9525">
                                <a:solidFill>
                                  <a:srgbClr val="000000"/>
                                </a:solidFill>
                                <a:miter lim="800000"/>
                                <a:headEnd/>
                                <a:tailEnd/>
                              </a:ln>
                            </wps:spPr>
                            <wps:txbx>
                              <w:txbxContent>
                                <w:p w:rsidR="00237A35" w:rsidRDefault="00090CC7" w:rsidP="00237A35">
                                  <w:pPr>
                                    <w:pStyle w:val="NormalWeb"/>
                                    <w:kinsoku w:val="0"/>
                                    <w:overflowPunct w:val="0"/>
                                    <w:spacing w:before="0" w:beforeAutospacing="0" w:after="0" w:afterAutospacing="0"/>
                                    <w:jc w:val="center"/>
                                    <w:textAlignment w:val="baseline"/>
                                  </w:pPr>
                                  <w:r>
                                    <w:rPr>
                                      <w:rFonts w:ascii="Calibri" w:hAnsi="Calibri" w:cs="Arial"/>
                                      <w:color w:val="000000"/>
                                      <w:kern w:val="24"/>
                                      <w:sz w:val="20"/>
                                      <w:szCs w:val="20"/>
                                    </w:rPr>
                                    <w:t>6</w:t>
                                  </w:r>
                                  <w:r w:rsidR="00237A35">
                                    <w:rPr>
                                      <w:rFonts w:ascii="Calibri" w:hAnsi="Calibri" w:cs="Arial"/>
                                      <w:color w:val="000000"/>
                                      <w:kern w:val="24"/>
                                      <w:sz w:val="20"/>
                                      <w:szCs w:val="20"/>
                                    </w:rPr>
                                    <w:t>. Project or project phase constructed &amp; completed.</w:t>
                                  </w:r>
                                </w:p>
                              </w:txbxContent>
                            </wps:txbx>
                            <wps:bodyPr vert="horz" wrap="square" lIns="91440" tIns="45720" rIns="91440" bIns="45720" numCol="1" anchor="t" anchorCtr="0" compatLnSpc="1">
                              <a:prstTxWarp prst="textNoShape">
                                <a:avLst/>
                              </a:prstTxWarp>
                            </wps:bodyPr>
                          </wps:wsp>
                          <wps:wsp>
                            <wps:cNvPr id="22" name="AutoShape 2"/>
                            <wps:cNvSpPr>
                              <a:spLocks noChangeArrowheads="1"/>
                            </wps:cNvSpPr>
                            <wps:spPr bwMode="auto">
                              <a:xfrm>
                                <a:off x="0" y="32766"/>
                                <a:ext cx="25495" cy="3048"/>
                              </a:xfrm>
                              <a:prstGeom prst="flowChartProcess">
                                <a:avLst/>
                              </a:prstGeom>
                              <a:solidFill>
                                <a:srgbClr val="FFFFCC"/>
                              </a:solidFill>
                              <a:ln w="9525">
                                <a:solidFill>
                                  <a:srgbClr val="000000"/>
                                </a:solidFill>
                                <a:miter lim="800000"/>
                                <a:headEnd/>
                                <a:tailEnd/>
                              </a:ln>
                            </wps:spPr>
                            <wps:txbx>
                              <w:txbxContent>
                                <w:p w:rsidR="00237A35" w:rsidRDefault="00090CC7" w:rsidP="00237A35">
                                  <w:pPr>
                                    <w:pStyle w:val="NormalWeb"/>
                                    <w:kinsoku w:val="0"/>
                                    <w:overflowPunct w:val="0"/>
                                    <w:spacing w:before="0" w:beforeAutospacing="0" w:after="0" w:afterAutospacing="0"/>
                                    <w:jc w:val="center"/>
                                    <w:textAlignment w:val="baseline"/>
                                  </w:pPr>
                                  <w:r>
                                    <w:rPr>
                                      <w:rFonts w:ascii="Calibri" w:hAnsi="Calibri" w:cs="Arial"/>
                                      <w:color w:val="000000"/>
                                      <w:kern w:val="24"/>
                                      <w:sz w:val="20"/>
                                      <w:szCs w:val="20"/>
                                    </w:rPr>
                                    <w:t>7</w:t>
                                  </w:r>
                                  <w:r w:rsidR="00237A35">
                                    <w:rPr>
                                      <w:rFonts w:ascii="Calibri" w:hAnsi="Calibri" w:cs="Arial"/>
                                      <w:color w:val="000000"/>
                                      <w:kern w:val="24"/>
                                      <w:sz w:val="20"/>
                                      <w:szCs w:val="20"/>
                                    </w:rPr>
                                    <w:t>. Applicant submits as-built package.</w:t>
                                  </w:r>
                                </w:p>
                              </w:txbxContent>
                            </wps:txbx>
                            <wps:bodyPr vert="horz" wrap="square" lIns="91440" tIns="45720" rIns="91440" bIns="45720" numCol="1" anchor="t" anchorCtr="0" compatLnSpc="1">
                              <a:prstTxWarp prst="textNoShape">
                                <a:avLst/>
                              </a:prstTxWarp>
                            </wps:bodyPr>
                          </wps:wsp>
                          <wps:wsp>
                            <wps:cNvPr id="23" name="AutoShape 2"/>
                            <wps:cNvSpPr>
                              <a:spLocks noChangeArrowheads="1"/>
                            </wps:cNvSpPr>
                            <wps:spPr bwMode="auto">
                              <a:xfrm>
                                <a:off x="0" y="38100"/>
                                <a:ext cx="25495" cy="5786"/>
                              </a:xfrm>
                              <a:prstGeom prst="flowChartProcess">
                                <a:avLst/>
                              </a:prstGeom>
                              <a:solidFill>
                                <a:srgbClr val="FFFFCC"/>
                              </a:solidFill>
                              <a:ln w="9525">
                                <a:solidFill>
                                  <a:srgbClr val="000000"/>
                                </a:solidFill>
                                <a:miter lim="800000"/>
                                <a:headEnd/>
                                <a:tailEnd/>
                              </a:ln>
                            </wps:spPr>
                            <wps:txbx>
                              <w:txbxContent>
                                <w:p w:rsidR="00237A35" w:rsidRDefault="00090CC7" w:rsidP="00237A35">
                                  <w:pPr>
                                    <w:pStyle w:val="NormalWeb"/>
                                    <w:kinsoku w:val="0"/>
                                    <w:overflowPunct w:val="0"/>
                                    <w:spacing w:before="0" w:beforeAutospacing="0" w:after="0" w:afterAutospacing="0"/>
                                    <w:jc w:val="center"/>
                                    <w:textAlignment w:val="baseline"/>
                                  </w:pPr>
                                  <w:r>
                                    <w:rPr>
                                      <w:rFonts w:ascii="Calibri" w:hAnsi="Calibri" w:cs="Arial"/>
                                      <w:color w:val="000000"/>
                                      <w:kern w:val="24"/>
                                      <w:sz w:val="20"/>
                                      <w:szCs w:val="20"/>
                                    </w:rPr>
                                    <w:t>8</w:t>
                                  </w:r>
                                  <w:r w:rsidR="00237A35">
                                    <w:rPr>
                                      <w:rFonts w:ascii="Calibri" w:hAnsi="Calibri" w:cs="Arial"/>
                                      <w:color w:val="000000"/>
                                      <w:kern w:val="24"/>
                                      <w:sz w:val="20"/>
                                      <w:szCs w:val="20"/>
                                    </w:rPr>
                                    <w:t xml:space="preserve">. The as-built package is reviewed within:          - 15 days for completeness; and </w:t>
                                  </w:r>
                                </w:p>
                                <w:p w:rsidR="00237A35" w:rsidRDefault="00237A35" w:rsidP="00237A35">
                                  <w:pPr>
                                    <w:pStyle w:val="NormalWeb"/>
                                    <w:kinsoku w:val="0"/>
                                    <w:overflowPunct w:val="0"/>
                                    <w:spacing w:before="0" w:beforeAutospacing="0" w:after="0" w:afterAutospacing="0"/>
                                    <w:jc w:val="center"/>
                                    <w:textAlignment w:val="baseline"/>
                                  </w:pPr>
                                  <w:r>
                                    <w:rPr>
                                      <w:rFonts w:ascii="Calibri" w:hAnsi="Calibri" w:cs="Arial"/>
                                      <w:color w:val="000000"/>
                                      <w:kern w:val="24"/>
                                      <w:sz w:val="20"/>
                                      <w:szCs w:val="20"/>
                                    </w:rPr>
                                    <w:t xml:space="preserve">- 40 days for compliance. </w:t>
                                  </w:r>
                                </w:p>
                              </w:txbxContent>
                            </wps:txbx>
                            <wps:bodyPr vert="horz" wrap="square" lIns="91440" tIns="45720" rIns="91440" bIns="45720" numCol="1" anchor="t" anchorCtr="0" compatLnSpc="1">
                              <a:prstTxWarp prst="textNoShape">
                                <a:avLst/>
                              </a:prstTxWarp>
                            </wps:bodyPr>
                          </wps:wsp>
                          <wps:wsp>
                            <wps:cNvPr id="24" name="Flowchart: Decision 24"/>
                            <wps:cNvSpPr>
                              <a:spLocks noChangeArrowheads="1"/>
                            </wps:cNvSpPr>
                            <wps:spPr bwMode="auto">
                              <a:xfrm>
                                <a:off x="0" y="45539"/>
                                <a:ext cx="25986" cy="12373"/>
                              </a:xfrm>
                              <a:prstGeom prst="flowChartDecision">
                                <a:avLst/>
                              </a:prstGeom>
                              <a:solidFill>
                                <a:schemeClr val="accent1">
                                  <a:lumMod val="40000"/>
                                  <a:lumOff val="60000"/>
                                </a:schemeClr>
                              </a:solidFill>
                              <a:ln w="12700">
                                <a:solidFill>
                                  <a:srgbClr val="000000"/>
                                </a:solidFill>
                                <a:miter lim="800000"/>
                                <a:headEnd/>
                                <a:tailEnd/>
                              </a:ln>
                            </wps:spPr>
                            <wps:txbx>
                              <w:txbxContent>
                                <w:p w:rsidR="00237A35" w:rsidRDefault="00090CC7" w:rsidP="00237A35">
                                  <w:pPr>
                                    <w:pStyle w:val="NormalWeb"/>
                                    <w:kinsoku w:val="0"/>
                                    <w:overflowPunct w:val="0"/>
                                    <w:spacing w:before="0" w:beforeAutospacing="0" w:after="0" w:afterAutospacing="0"/>
                                    <w:jc w:val="center"/>
                                    <w:textAlignment w:val="baseline"/>
                                  </w:pPr>
                                  <w:r>
                                    <w:rPr>
                                      <w:rFonts w:ascii="Calibri" w:hAnsi="Calibri" w:cstheme="minorBidi"/>
                                      <w:color w:val="000000"/>
                                      <w:kern w:val="24"/>
                                      <w:sz w:val="20"/>
                                      <w:szCs w:val="20"/>
                                    </w:rPr>
                                    <w:t>9</w:t>
                                  </w:r>
                                  <w:r w:rsidR="00237A35">
                                    <w:rPr>
                                      <w:rFonts w:ascii="Calibri" w:hAnsi="Calibri" w:cstheme="minorBidi"/>
                                      <w:color w:val="000000"/>
                                      <w:kern w:val="24"/>
                                      <w:sz w:val="20"/>
                                      <w:szCs w:val="20"/>
                                    </w:rPr>
                                    <w:t>. Does the as-built package comply with the MDC?</w:t>
                                  </w:r>
                                </w:p>
                              </w:txbxContent>
                            </wps:txbx>
                            <wps:bodyPr vert="horz" wrap="square" lIns="91440" tIns="45720" rIns="91440" bIns="45720" numCol="1" anchor="ctr" anchorCtr="0" compatLnSpc="1">
                              <a:prstTxWarp prst="textNoShape">
                                <a:avLst/>
                              </a:prstTxWarp>
                            </wps:bodyPr>
                          </wps:wsp>
                          <wps:wsp>
                            <wps:cNvPr id="25" name="Flowchart: Decision 25"/>
                            <wps:cNvSpPr>
                              <a:spLocks noChangeArrowheads="1"/>
                            </wps:cNvSpPr>
                            <wps:spPr bwMode="auto">
                              <a:xfrm>
                                <a:off x="41032" y="56225"/>
                                <a:ext cx="24140" cy="14536"/>
                              </a:xfrm>
                              <a:prstGeom prst="flowChartDecision">
                                <a:avLst/>
                              </a:prstGeom>
                              <a:solidFill>
                                <a:schemeClr val="accent1">
                                  <a:lumMod val="40000"/>
                                  <a:lumOff val="60000"/>
                                </a:schemeClr>
                              </a:solidFill>
                              <a:ln w="12700">
                                <a:solidFill>
                                  <a:srgbClr val="000000"/>
                                </a:solidFill>
                                <a:miter lim="800000"/>
                                <a:headEnd/>
                                <a:tailEnd/>
                              </a:ln>
                            </wps:spPr>
                            <wps:txbx>
                              <w:txbxContent>
                                <w:p w:rsidR="00237A35" w:rsidRDefault="00090CC7" w:rsidP="00237A35">
                                  <w:pPr>
                                    <w:pStyle w:val="NormalWeb"/>
                                    <w:kinsoku w:val="0"/>
                                    <w:overflowPunct w:val="0"/>
                                    <w:spacing w:before="0" w:beforeAutospacing="0" w:after="0" w:afterAutospacing="0"/>
                                    <w:jc w:val="center"/>
                                    <w:textAlignment w:val="baseline"/>
                                  </w:pPr>
                                  <w:r>
                                    <w:rPr>
                                      <w:rFonts w:ascii="Calibri" w:hAnsi="Calibri" w:cs="Arial"/>
                                      <w:color w:val="000000"/>
                                      <w:kern w:val="24"/>
                                      <w:sz w:val="20"/>
                                      <w:szCs w:val="20"/>
                                    </w:rPr>
                                    <w:t>12</w:t>
                                  </w:r>
                                  <w:r w:rsidR="00237A35">
                                    <w:rPr>
                                      <w:rFonts w:ascii="Calibri" w:hAnsi="Calibri" w:cs="Arial"/>
                                      <w:color w:val="000000"/>
                                      <w:kern w:val="24"/>
                                      <w:sz w:val="20"/>
                                      <w:szCs w:val="20"/>
                                    </w:rPr>
                                    <w:t>. Does applicant respond in 30 days with a Schedule for Compliance?</w:t>
                                  </w:r>
                                </w:p>
                              </w:txbxContent>
                            </wps:txbx>
                            <wps:bodyPr vert="horz" wrap="square" lIns="91440" tIns="45720" rIns="91440" bIns="45720" numCol="1" anchor="ctr" anchorCtr="0" compatLnSpc="1">
                              <a:prstTxWarp prst="textNoShape">
                                <a:avLst/>
                              </a:prstTxWarp>
                            </wps:bodyPr>
                          </wps:wsp>
                          <wps:wsp>
                            <wps:cNvPr id="26" name="AutoShape 2"/>
                            <wps:cNvSpPr>
                              <a:spLocks noChangeArrowheads="1"/>
                            </wps:cNvSpPr>
                            <wps:spPr bwMode="auto">
                              <a:xfrm>
                                <a:off x="0" y="63857"/>
                                <a:ext cx="25495" cy="2742"/>
                              </a:xfrm>
                              <a:prstGeom prst="flowChartProcess">
                                <a:avLst/>
                              </a:prstGeom>
                              <a:solidFill>
                                <a:srgbClr val="FFFFCC"/>
                              </a:solidFill>
                              <a:ln w="9525">
                                <a:solidFill>
                                  <a:srgbClr val="000000"/>
                                </a:solidFill>
                                <a:miter lim="800000"/>
                                <a:headEnd/>
                                <a:tailEnd/>
                              </a:ln>
                            </wps:spPr>
                            <wps:txbx>
                              <w:txbxContent>
                                <w:p w:rsidR="00237A35" w:rsidRDefault="00090CC7" w:rsidP="00237A35">
                                  <w:pPr>
                                    <w:pStyle w:val="NormalWeb"/>
                                    <w:kinsoku w:val="0"/>
                                    <w:overflowPunct w:val="0"/>
                                    <w:spacing w:before="0" w:beforeAutospacing="0" w:after="0" w:afterAutospacing="0"/>
                                    <w:jc w:val="center"/>
                                    <w:textAlignment w:val="baseline"/>
                                  </w:pPr>
                                  <w:r>
                                    <w:rPr>
                                      <w:rFonts w:ascii="Calibri" w:hAnsi="Calibri" w:cs="Arial"/>
                                      <w:color w:val="000000"/>
                                      <w:kern w:val="24"/>
                                      <w:sz w:val="20"/>
                                      <w:szCs w:val="20"/>
                                    </w:rPr>
                                    <w:t>10</w:t>
                                  </w:r>
                                  <w:r w:rsidR="00237A35">
                                    <w:rPr>
                                      <w:rFonts w:ascii="Calibri" w:hAnsi="Calibri" w:cs="Arial"/>
                                      <w:color w:val="000000"/>
                                      <w:kern w:val="24"/>
                                      <w:sz w:val="20"/>
                                      <w:szCs w:val="20"/>
                                    </w:rPr>
                                    <w:t>. DEMLR issues final stormwater permit</w:t>
                                  </w:r>
                                  <w:r w:rsidR="00237A35">
                                    <w:rPr>
                                      <w:rFonts w:ascii="Calibri" w:hAnsi="Calibri" w:cstheme="minorBidi"/>
                                      <w:color w:val="000000"/>
                                      <w:kern w:val="24"/>
                                      <w:sz w:val="20"/>
                                      <w:szCs w:val="20"/>
                                    </w:rPr>
                                    <w:t>.</w:t>
                                  </w:r>
                                </w:p>
                                <w:p w:rsidR="00237A35" w:rsidRDefault="00237A35" w:rsidP="00237A35">
                                  <w:pPr>
                                    <w:pStyle w:val="NormalWeb"/>
                                    <w:kinsoku w:val="0"/>
                                    <w:overflowPunct w:val="0"/>
                                    <w:spacing w:before="0" w:beforeAutospacing="0" w:after="0" w:afterAutospacing="0"/>
                                    <w:jc w:val="center"/>
                                    <w:textAlignment w:val="baseline"/>
                                  </w:pPr>
                                  <w:r>
                                    <w:rPr>
                                      <w:rFonts w:ascii="Calibri" w:hAnsi="Calibri" w:cs="Arial"/>
                                      <w:color w:val="000000"/>
                                      <w:kern w:val="24"/>
                                      <w:sz w:val="20"/>
                                      <w:szCs w:val="20"/>
                                    </w:rPr>
                                    <w:t xml:space="preserve">                             </w:t>
                                  </w:r>
                                </w:p>
                              </w:txbxContent>
                            </wps:txbx>
                            <wps:bodyPr vert="horz" wrap="square" lIns="91440" tIns="45720" rIns="91440" bIns="45720" numCol="1" anchor="t" anchorCtr="0" compatLnSpc="1">
                              <a:prstTxWarp prst="textNoShape">
                                <a:avLst/>
                              </a:prstTxWarp>
                            </wps:bodyPr>
                          </wps:wsp>
                          <wps:wsp>
                            <wps:cNvPr id="27" name="AutoShape 2"/>
                            <wps:cNvSpPr>
                              <a:spLocks noChangeArrowheads="1"/>
                            </wps:cNvSpPr>
                            <wps:spPr bwMode="auto">
                              <a:xfrm>
                                <a:off x="42479" y="72285"/>
                                <a:ext cx="21232" cy="4572"/>
                              </a:xfrm>
                              <a:prstGeom prst="flowChartProcess">
                                <a:avLst/>
                              </a:prstGeom>
                              <a:solidFill>
                                <a:srgbClr val="FFFFCC"/>
                              </a:solidFill>
                              <a:ln w="9525">
                                <a:solidFill>
                                  <a:srgbClr val="000000"/>
                                </a:solidFill>
                                <a:miter lim="800000"/>
                                <a:headEnd/>
                                <a:tailEnd/>
                              </a:ln>
                            </wps:spPr>
                            <wps:txbx>
                              <w:txbxContent>
                                <w:p w:rsidR="00237A35" w:rsidRDefault="00090CC7" w:rsidP="00237A35">
                                  <w:pPr>
                                    <w:pStyle w:val="NormalWeb"/>
                                    <w:kinsoku w:val="0"/>
                                    <w:overflowPunct w:val="0"/>
                                    <w:spacing w:before="0" w:beforeAutospacing="0" w:after="0" w:afterAutospacing="0"/>
                                    <w:jc w:val="center"/>
                                    <w:textAlignment w:val="baseline"/>
                                  </w:pPr>
                                  <w:r>
                                    <w:rPr>
                                      <w:rFonts w:ascii="Calibri" w:hAnsi="Calibri" w:cs="Arial"/>
                                      <w:color w:val="000000"/>
                                      <w:kern w:val="24"/>
                                      <w:sz w:val="20"/>
                                      <w:szCs w:val="20"/>
                                    </w:rPr>
                                    <w:t>13</w:t>
                                  </w:r>
                                  <w:r w:rsidR="00237A35">
                                    <w:rPr>
                                      <w:rFonts w:ascii="Calibri" w:hAnsi="Calibri" w:cs="Arial"/>
                                      <w:color w:val="000000"/>
                                      <w:kern w:val="24"/>
                                      <w:sz w:val="20"/>
                                      <w:szCs w:val="20"/>
                                    </w:rPr>
                                    <w:t>. Enforcement action against permittee and PE.</w:t>
                                  </w:r>
                                </w:p>
                                <w:p w:rsidR="00237A35" w:rsidRDefault="00237A35" w:rsidP="00237A35">
                                  <w:pPr>
                                    <w:pStyle w:val="NormalWeb"/>
                                    <w:kinsoku w:val="0"/>
                                    <w:overflowPunct w:val="0"/>
                                    <w:spacing w:before="0" w:beforeAutospacing="0" w:after="0" w:afterAutospacing="0"/>
                                    <w:jc w:val="center"/>
                                    <w:textAlignment w:val="baseline"/>
                                  </w:pPr>
                                  <w:r>
                                    <w:rPr>
                                      <w:rFonts w:ascii="Calibri" w:hAnsi="Calibri" w:cs="Arial"/>
                                      <w:color w:val="000000"/>
                                      <w:kern w:val="24"/>
                                      <w:sz w:val="20"/>
                                      <w:szCs w:val="20"/>
                                    </w:rPr>
                                    <w:t xml:space="preserve">                             </w:t>
                                  </w:r>
                                </w:p>
                              </w:txbxContent>
                            </wps:txbx>
                            <wps:bodyPr vert="horz" wrap="square" lIns="91440" tIns="45720" rIns="91440" bIns="45720" numCol="1" anchor="t" anchorCtr="0" compatLnSpc="1">
                              <a:prstTxWarp prst="textNoShape">
                                <a:avLst/>
                              </a:prstTxWarp>
                            </wps:bodyPr>
                          </wps:wsp>
                          <wps:wsp>
                            <wps:cNvPr id="28" name="Straight Arrow Connector 28"/>
                            <wps:cNvCnPr/>
                            <wps:spPr bwMode="auto">
                              <a:xfrm flipH="1">
                                <a:off x="12966" y="24527"/>
                                <a:ext cx="1" cy="2086"/>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29" name="Straight Arrow Connector 29"/>
                            <wps:cNvCnPr/>
                            <wps:spPr bwMode="auto">
                              <a:xfrm flipH="1">
                                <a:off x="13106" y="35985"/>
                                <a:ext cx="1" cy="2286"/>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30" name="Straight Arrow Connector 30"/>
                            <wps:cNvCnPr/>
                            <wps:spPr bwMode="auto">
                              <a:xfrm>
                                <a:off x="13106" y="44015"/>
                                <a:ext cx="0" cy="1524"/>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31" name="Straight Arrow Connector 31"/>
                            <wps:cNvCnPr/>
                            <wps:spPr bwMode="auto">
                              <a:xfrm flipH="1">
                                <a:off x="13106" y="57912"/>
                                <a:ext cx="0" cy="5945"/>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32" name="Straight Arrow Connector 32"/>
                            <wps:cNvCnPr/>
                            <wps:spPr bwMode="auto">
                              <a:xfrm>
                                <a:off x="12965" y="30670"/>
                                <a:ext cx="1" cy="2096"/>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33" name="TextBox 145"/>
                            <wps:cNvSpPr txBox="1">
                              <a:spLocks noChangeArrowheads="1"/>
                            </wps:cNvSpPr>
                            <wps:spPr bwMode="auto">
                              <a:xfrm>
                                <a:off x="32038" y="2371"/>
                                <a:ext cx="8669" cy="2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A35" w:rsidRDefault="00237A35" w:rsidP="00237A35">
                                  <w:pPr>
                                    <w:pStyle w:val="NormalWeb"/>
                                    <w:kinsoku w:val="0"/>
                                    <w:overflowPunct w:val="0"/>
                                    <w:spacing w:before="0" w:beforeAutospacing="0" w:after="0" w:afterAutospacing="0"/>
                                    <w:textAlignment w:val="baseline"/>
                                  </w:pPr>
                                  <w:r>
                                    <w:rPr>
                                      <w:rFonts w:ascii="Calibri" w:hAnsi="Calibri" w:cs="Arial"/>
                                      <w:color w:val="000000"/>
                                      <w:kern w:val="24"/>
                                    </w:rPr>
                                    <w:t>Incomplete</w:t>
                                  </w:r>
                                </w:p>
                              </w:txbxContent>
                            </wps:txbx>
                            <wps:bodyPr vert="horz" wrap="none" lIns="91440" tIns="45720" rIns="91440" bIns="45720" numCol="1" anchor="t" anchorCtr="0" compatLnSpc="1">
                              <a:prstTxWarp prst="textNoShape">
                                <a:avLst/>
                              </a:prstTxWarp>
                            </wps:bodyPr>
                          </wps:wsp>
                          <wps:wsp>
                            <wps:cNvPr id="34" name="TextBox 146"/>
                            <wps:cNvSpPr txBox="1">
                              <a:spLocks noChangeArrowheads="1"/>
                            </wps:cNvSpPr>
                            <wps:spPr bwMode="auto">
                              <a:xfrm>
                                <a:off x="32581" y="17106"/>
                                <a:ext cx="8244"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A35" w:rsidRDefault="00237A35" w:rsidP="00237A35">
                                  <w:pPr>
                                    <w:pStyle w:val="NormalWeb"/>
                                    <w:kinsoku w:val="0"/>
                                    <w:overflowPunct w:val="0"/>
                                    <w:spacing w:before="0" w:beforeAutospacing="0" w:after="0" w:afterAutospacing="0"/>
                                    <w:textAlignment w:val="baseline"/>
                                  </w:pPr>
                                  <w:r>
                                    <w:rPr>
                                      <w:rFonts w:ascii="Calibri" w:hAnsi="Calibri" w:cs="Arial"/>
                                      <w:color w:val="000000"/>
                                      <w:kern w:val="24"/>
                                    </w:rPr>
                                    <w:t>Ineligible</w:t>
                                  </w:r>
                                </w:p>
                              </w:txbxContent>
                            </wps:txbx>
                            <wps:bodyPr vert="horz" wrap="square" lIns="91440" tIns="45720" rIns="91440" bIns="45720" numCol="1" anchor="t" anchorCtr="0" compatLnSpc="1">
                              <a:prstTxWarp prst="textNoShape">
                                <a:avLst/>
                              </a:prstTxWarp>
                              <a:noAutofit/>
                            </wps:bodyPr>
                          </wps:wsp>
                          <wps:wsp>
                            <wps:cNvPr id="35" name="TextBox 148"/>
                            <wps:cNvSpPr txBox="1">
                              <a:spLocks noChangeArrowheads="1"/>
                            </wps:cNvSpPr>
                            <wps:spPr bwMode="auto">
                              <a:xfrm>
                                <a:off x="53101" y="70035"/>
                                <a:ext cx="3620"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A35" w:rsidRDefault="00237A35" w:rsidP="00237A35">
                                  <w:pPr>
                                    <w:pStyle w:val="NormalWeb"/>
                                    <w:kinsoku w:val="0"/>
                                    <w:overflowPunct w:val="0"/>
                                    <w:spacing w:before="0" w:beforeAutospacing="0" w:after="0" w:afterAutospacing="0"/>
                                    <w:textAlignment w:val="baseline"/>
                                  </w:pPr>
                                  <w:r>
                                    <w:rPr>
                                      <w:rFonts w:ascii="Calibri" w:hAnsi="Calibri" w:cs="Arial"/>
                                      <w:color w:val="000000"/>
                                      <w:kern w:val="24"/>
                                    </w:rPr>
                                    <w:t>No</w:t>
                                  </w:r>
                                </w:p>
                              </w:txbxContent>
                            </wps:txbx>
                            <wps:bodyPr vert="horz" wrap="square" lIns="91440" tIns="45720" rIns="91440" bIns="45720" numCol="1" anchor="t" anchorCtr="0" compatLnSpc="1">
                              <a:prstTxWarp prst="textNoShape">
                                <a:avLst/>
                              </a:prstTxWarp>
                              <a:noAutofit/>
                            </wps:bodyPr>
                          </wps:wsp>
                          <wps:wsp>
                            <wps:cNvPr id="36" name="TextBox 155"/>
                            <wps:cNvSpPr txBox="1">
                              <a:spLocks noChangeArrowheads="1"/>
                            </wps:cNvSpPr>
                            <wps:spPr bwMode="auto">
                              <a:xfrm>
                                <a:off x="12451" y="59520"/>
                                <a:ext cx="3823"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A35" w:rsidRDefault="00237A35" w:rsidP="00237A35">
                                  <w:pPr>
                                    <w:pStyle w:val="NormalWeb"/>
                                    <w:kinsoku w:val="0"/>
                                    <w:overflowPunct w:val="0"/>
                                    <w:spacing w:before="0" w:beforeAutospacing="0" w:after="0" w:afterAutospacing="0"/>
                                    <w:textAlignment w:val="baseline"/>
                                  </w:pPr>
                                  <w:r>
                                    <w:rPr>
                                      <w:rFonts w:ascii="Calibri" w:hAnsi="Calibri" w:cs="Arial"/>
                                      <w:color w:val="000000"/>
                                      <w:kern w:val="24"/>
                                    </w:rPr>
                                    <w:t>Yes</w:t>
                                  </w:r>
                                </w:p>
                              </w:txbxContent>
                            </wps:txbx>
                            <wps:bodyPr vert="horz" wrap="square" lIns="91440" tIns="45720" rIns="91440" bIns="45720" numCol="1" anchor="t" anchorCtr="0" compatLnSpc="1">
                              <a:prstTxWarp prst="textNoShape">
                                <a:avLst/>
                              </a:prstTxWarp>
                              <a:noAutofit/>
                            </wps:bodyPr>
                          </wps:wsp>
                          <wps:wsp>
                            <wps:cNvPr id="37" name="TextBox 48"/>
                            <wps:cNvSpPr txBox="1">
                              <a:spLocks noChangeArrowheads="1"/>
                            </wps:cNvSpPr>
                            <wps:spPr bwMode="auto">
                              <a:xfrm>
                                <a:off x="13375" y="17192"/>
                                <a:ext cx="3823"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A35" w:rsidRDefault="00237A35" w:rsidP="00237A35">
                                  <w:pPr>
                                    <w:pStyle w:val="NormalWeb"/>
                                    <w:kinsoku w:val="0"/>
                                    <w:overflowPunct w:val="0"/>
                                    <w:spacing w:before="0" w:beforeAutospacing="0" w:after="0" w:afterAutospacing="0"/>
                                    <w:textAlignment w:val="baseline"/>
                                  </w:pPr>
                                  <w:r>
                                    <w:rPr>
                                      <w:rFonts w:ascii="Calibri" w:hAnsi="Calibri" w:cs="Arial"/>
                                      <w:color w:val="000000"/>
                                      <w:kern w:val="24"/>
                                    </w:rPr>
                                    <w:t>Yes</w:t>
                                  </w:r>
                                </w:p>
                              </w:txbxContent>
                            </wps:txbx>
                            <wps:bodyPr vert="horz" wrap="square" lIns="91440" tIns="45720" rIns="91440" bIns="45720" numCol="1" anchor="t" anchorCtr="0" compatLnSpc="1">
                              <a:prstTxWarp prst="textNoShape">
                                <a:avLst/>
                              </a:prstTxWarp>
                              <a:noAutofit/>
                            </wps:bodyPr>
                          </wps:wsp>
                        </wpg:grpSp>
                        <wps:wsp>
                          <wps:cNvPr id="13" name="TextBox 148"/>
                          <wps:cNvSpPr txBox="1">
                            <a:spLocks noChangeArrowheads="1"/>
                          </wps:cNvSpPr>
                          <wps:spPr bwMode="auto">
                            <a:xfrm>
                              <a:off x="63609" y="60225"/>
                              <a:ext cx="3786" cy="2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A35" w:rsidRDefault="00237A35" w:rsidP="00237A35">
                                <w:pPr>
                                  <w:pStyle w:val="NormalWeb"/>
                                  <w:kinsoku w:val="0"/>
                                  <w:overflowPunct w:val="0"/>
                                  <w:spacing w:before="0" w:beforeAutospacing="0" w:after="0" w:afterAutospacing="0"/>
                                  <w:textAlignment w:val="baseline"/>
                                </w:pPr>
                                <w:r>
                                  <w:rPr>
                                    <w:rFonts w:ascii="Calibri" w:hAnsi="Calibri" w:cs="Arial"/>
                                    <w:color w:val="000000"/>
                                    <w:kern w:val="24"/>
                                    <w:sz w:val="22"/>
                                    <w:szCs w:val="22"/>
                                  </w:rPr>
                                  <w:t>Yes</w:t>
                                </w:r>
                              </w:p>
                            </w:txbxContent>
                          </wps:txbx>
                          <wps:bodyPr vert="horz" wrap="square" lIns="91440" tIns="45720" rIns="91440" bIns="45720" numCol="1" anchor="t" anchorCtr="0" compatLnSpc="1">
                            <a:prstTxWarp prst="textNoShape">
                              <a:avLst/>
                            </a:prstTxWarp>
                            <a:noAutofit/>
                          </wps:bodyPr>
                        </wps:wsp>
                      </wpg:grpSp>
                      <wps:wsp>
                        <wps:cNvPr id="3" name="Elbow Connector 3"/>
                        <wps:cNvCnPr>
                          <a:stCxn id="16" idx="3"/>
                          <a:endCxn id="20" idx="1"/>
                        </wps:cNvCnPr>
                        <wps:spPr>
                          <a:xfrm>
                            <a:off x="2592959" y="1114350"/>
                            <a:ext cx="1459353" cy="62175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 name="Elbow Connector 4"/>
                        <wps:cNvCnPr>
                          <a:stCxn id="16" idx="3"/>
                        </wps:cNvCnPr>
                        <wps:spPr>
                          <a:xfrm flipV="1">
                            <a:off x="2592959" y="506548"/>
                            <a:ext cx="1459329" cy="607802"/>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 name="AutoShape 2"/>
                        <wps:cNvSpPr>
                          <a:spLocks noChangeArrowheads="1"/>
                        </wps:cNvSpPr>
                        <wps:spPr bwMode="auto">
                          <a:xfrm>
                            <a:off x="4141568" y="4874583"/>
                            <a:ext cx="2219023" cy="594000"/>
                          </a:xfrm>
                          <a:prstGeom prst="flowChartProcess">
                            <a:avLst/>
                          </a:prstGeom>
                          <a:solidFill>
                            <a:srgbClr val="FFFFCC"/>
                          </a:solidFill>
                          <a:ln w="9525">
                            <a:solidFill>
                              <a:srgbClr val="000000"/>
                            </a:solidFill>
                            <a:miter lim="800000"/>
                            <a:headEnd/>
                            <a:tailEnd/>
                          </a:ln>
                        </wps:spPr>
                        <wps:txbx>
                          <w:txbxContent>
                            <w:p w:rsidR="00237A35" w:rsidRDefault="00090CC7" w:rsidP="00237A35">
                              <w:pPr>
                                <w:pStyle w:val="NormalWeb"/>
                                <w:kinsoku w:val="0"/>
                                <w:overflowPunct w:val="0"/>
                                <w:spacing w:before="0" w:beforeAutospacing="0" w:after="0" w:afterAutospacing="0"/>
                                <w:jc w:val="center"/>
                                <w:textAlignment w:val="baseline"/>
                              </w:pPr>
                              <w:r>
                                <w:rPr>
                                  <w:rFonts w:ascii="Calibri" w:hAnsi="Calibri" w:cs="Arial"/>
                                  <w:color w:val="000000"/>
                                  <w:kern w:val="24"/>
                                  <w:sz w:val="20"/>
                                  <w:szCs w:val="20"/>
                                </w:rPr>
                                <w:t>11</w:t>
                              </w:r>
                              <w:r w:rsidR="00237A35">
                                <w:rPr>
                                  <w:rFonts w:ascii="Calibri" w:hAnsi="Calibri" w:cs="Arial"/>
                                  <w:color w:val="000000"/>
                                  <w:kern w:val="24"/>
                                  <w:sz w:val="20"/>
                                  <w:szCs w:val="20"/>
                                </w:rPr>
                                <w:t>. DEMLR staff issue a Finding of Non-Compliance that the applicant shall respond to within 30 days.</w:t>
                              </w:r>
                            </w:p>
                            <w:p w:rsidR="00237A35" w:rsidRDefault="00237A35" w:rsidP="00237A35">
                              <w:pPr>
                                <w:pStyle w:val="NormalWeb"/>
                                <w:kinsoku w:val="0"/>
                                <w:overflowPunct w:val="0"/>
                                <w:spacing w:before="0" w:beforeAutospacing="0" w:after="0" w:afterAutospacing="0"/>
                                <w:jc w:val="center"/>
                                <w:textAlignment w:val="baseline"/>
                              </w:pPr>
                              <w:r>
                                <w:rPr>
                                  <w:rFonts w:ascii="Calibri" w:hAnsi="Calibri" w:cs="Arial"/>
                                  <w:color w:val="000000"/>
                                  <w:kern w:val="24"/>
                                  <w:sz w:val="20"/>
                                  <w:szCs w:val="20"/>
                                </w:rPr>
                                <w:t xml:space="preserve">                             </w:t>
                              </w:r>
                            </w:p>
                          </w:txbxContent>
                        </wps:txbx>
                        <wps:bodyPr vert="horz" wrap="square" lIns="91440" tIns="45720" rIns="91440" bIns="45720" numCol="1" anchor="t" anchorCtr="0" compatLnSpc="1">
                          <a:prstTxWarp prst="textNoShape">
                            <a:avLst/>
                          </a:prstTxWarp>
                        </wps:bodyPr>
                      </wps:wsp>
                      <wps:wsp>
                        <wps:cNvPr id="6" name="Straight Arrow Connector 6"/>
                        <wps:cNvCnPr/>
                        <wps:spPr bwMode="auto">
                          <a:xfrm>
                            <a:off x="5309297" y="5468583"/>
                            <a:ext cx="0" cy="15240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7" name="Elbow Connector 7"/>
                        <wps:cNvCnPr>
                          <a:stCxn id="25" idx="3"/>
                          <a:endCxn id="22" idx="3"/>
                        </wps:cNvCnPr>
                        <wps:spPr>
                          <a:xfrm flipH="1" flipV="1">
                            <a:off x="2549106" y="3429000"/>
                            <a:ext cx="3967087" cy="2920301"/>
                          </a:xfrm>
                          <a:prstGeom prst="bentConnector3">
                            <a:avLst>
                              <a:gd name="adj1" fmla="val -576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bwMode="auto">
                          <a:xfrm>
                            <a:off x="5302882" y="7076101"/>
                            <a:ext cx="0" cy="15240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9" name="AutoShape 2"/>
                        <wps:cNvSpPr>
                          <a:spLocks noChangeArrowheads="1"/>
                        </wps:cNvSpPr>
                        <wps:spPr bwMode="auto">
                          <a:xfrm>
                            <a:off x="4052288" y="3141100"/>
                            <a:ext cx="2219023" cy="575799"/>
                          </a:xfrm>
                          <a:prstGeom prst="flowChartProcess">
                            <a:avLst/>
                          </a:prstGeom>
                          <a:solidFill>
                            <a:srgbClr val="FFFFCC"/>
                          </a:solidFill>
                          <a:ln w="9525">
                            <a:solidFill>
                              <a:srgbClr val="000000"/>
                            </a:solidFill>
                            <a:miter lim="800000"/>
                            <a:headEnd/>
                            <a:tailEnd/>
                          </a:ln>
                        </wps:spPr>
                        <wps:txbx>
                          <w:txbxContent>
                            <w:p w:rsidR="00237A35" w:rsidRDefault="00090CC7" w:rsidP="00237A35">
                              <w:pPr>
                                <w:pStyle w:val="NormalWeb"/>
                                <w:kinsoku w:val="0"/>
                                <w:overflowPunct w:val="0"/>
                                <w:spacing w:before="0" w:beforeAutospacing="0" w:after="0" w:afterAutospacing="0"/>
                                <w:jc w:val="center"/>
                                <w:textAlignment w:val="baseline"/>
                              </w:pPr>
                              <w:r>
                                <w:rPr>
                                  <w:rFonts w:ascii="Calibri" w:hAnsi="Calibri" w:cs="Arial"/>
                                  <w:color w:val="000000"/>
                                  <w:kern w:val="24"/>
                                  <w:sz w:val="20"/>
                                  <w:szCs w:val="20"/>
                                </w:rPr>
                                <w:t xml:space="preserve">14.  </w:t>
                              </w:r>
                              <w:bookmarkStart w:id="0" w:name="_GoBack"/>
                              <w:bookmarkEnd w:id="0"/>
                              <w:r w:rsidR="00237A35">
                                <w:rPr>
                                  <w:rFonts w:ascii="Calibri" w:hAnsi="Calibri" w:cs="Arial"/>
                                  <w:color w:val="000000"/>
                                  <w:kern w:val="24"/>
                                  <w:sz w:val="20"/>
                                  <w:szCs w:val="20"/>
                                </w:rPr>
                                <w:t>Applicant brings the project into compliance with MDC and updates the as-built package accordingly.</w:t>
                              </w:r>
                            </w:p>
                            <w:p w:rsidR="00237A35" w:rsidRDefault="00237A35" w:rsidP="00237A35">
                              <w:pPr>
                                <w:pStyle w:val="NormalWeb"/>
                                <w:kinsoku w:val="0"/>
                                <w:overflowPunct w:val="0"/>
                                <w:spacing w:before="0" w:beforeAutospacing="0" w:after="0" w:afterAutospacing="0"/>
                                <w:jc w:val="center"/>
                                <w:textAlignment w:val="baseline"/>
                              </w:pPr>
                              <w:r>
                                <w:rPr>
                                  <w:rFonts w:ascii="Calibri" w:hAnsi="Calibri" w:cs="Arial"/>
                                  <w:color w:val="000000"/>
                                  <w:kern w:val="24"/>
                                  <w:sz w:val="20"/>
                                  <w:szCs w:val="20"/>
                                </w:rPr>
                                <w:t xml:space="preserve">                             </w:t>
                              </w:r>
                            </w:p>
                          </w:txbxContent>
                        </wps:txbx>
                        <wps:bodyPr vert="horz" wrap="square" lIns="91440" tIns="45720" rIns="91440" bIns="45720" numCol="1" anchor="t" anchorCtr="0" compatLnSpc="1">
                          <a:prstTxWarp prst="textNoShape">
                            <a:avLst/>
                          </a:prstTxWarp>
                        </wps:bodyPr>
                      </wps:wsp>
                      <wps:wsp>
                        <wps:cNvPr id="10" name="Straight Arrow Connector 10"/>
                        <wps:cNvCnPr>
                          <a:stCxn id="24" idx="3"/>
                          <a:endCxn id="5" idx="1"/>
                        </wps:cNvCnPr>
                        <wps:spPr>
                          <a:xfrm flipV="1">
                            <a:off x="2598158" y="5171583"/>
                            <a:ext cx="1543410" cy="9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 name="TextBox 148"/>
                        <wps:cNvSpPr txBox="1">
                          <a:spLocks noChangeArrowheads="1"/>
                        </wps:cNvSpPr>
                        <wps:spPr bwMode="auto">
                          <a:xfrm>
                            <a:off x="3172896" y="4915987"/>
                            <a:ext cx="36195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A35" w:rsidRDefault="00237A35" w:rsidP="00237A35">
                              <w:pPr>
                                <w:pStyle w:val="NormalWeb"/>
                                <w:kinsoku w:val="0"/>
                                <w:overflowPunct w:val="0"/>
                                <w:spacing w:before="0" w:beforeAutospacing="0" w:after="0" w:afterAutospacing="0"/>
                                <w:textAlignment w:val="baseline"/>
                              </w:pPr>
                              <w:r>
                                <w:rPr>
                                  <w:rFonts w:ascii="Calibri" w:hAnsi="Calibri" w:cs="Arial"/>
                                  <w:color w:val="000000"/>
                                  <w:kern w:val="24"/>
                                </w:rPr>
                                <w:t>No</w:t>
                              </w:r>
                            </w:p>
                          </w:txbxContent>
                        </wps:txbx>
                        <wps:bodyPr vert="horz" wrap="square" lIns="91440" tIns="45720" rIns="91440" bIns="45720" numCol="1" anchor="t" anchorCtr="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C1034B" id="Group 45" o:spid="_x0000_s1026" style="position:absolute;left:0;text-align:left;margin-left:-39.75pt;margin-top:9.5pt;width:540pt;height:636.75pt;z-index:251660288;mso-position-horizontal-relative:margin;mso-width-relative:margin;mso-height-relative:margin" coordsize="67391,7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3EcwsAAGJyAAAOAAAAZHJzL2Uyb0RvYy54bWzsXWtz2soZ/t6Z/gcN3x1rdRcTcibBJu1M&#10;eppp0vazDOLSgkQlOZCe6X/vs+9eJDDC2B6LHLL54CCQVrurd5993qve/rJdLa1vaVEu8mzQY2/s&#10;npVm43yyyGaD3t+/jq6inlVWSTZJlnmWDnrf07L3y7s//uHtZt1PnXyeLydpYaGRrOxv1oPevKrW&#10;/evrcjxPV0n5Jl+nGX6c5sUqqXBYzK4nRbJB66vltWPbwfUmLybrIh+nZYlvb8SPvXfU/nSajqu/&#10;TqdlWlnLQQ99q+hvQX/v+N/rd2+T/qxI1vPFWHYjeUYvVskiw011UzdJlVj3xeJBU6vFuMjLfFq9&#10;Geer63w6XYxTGgNGw+y90Xws8vs1jWXW38zWepowtXvz9Oxmx79++1xYi8mg5wU9K0tWeEZ0W8vz&#10;+eRs1rM+zvlYrL+sPxfyi5k44uPdTosV/x8jsbY0rd/1tKbbyhrjyyDyI9vG7I/xW2RHQehQ20l/&#10;PMfTeXDdeH6rrgzdmEWOuDJEOyGaQSeu1Y2vef90d/SB7rccG1poDs15ODLx7DDIT/n43yW/xe7I&#10;RYvyTtbd5i/5BDOV3Fc5PfaTpqFlMKdNg9+YhOdMAdubAxw/eLxdTILPgv2hnDABPgubUnB0AgAk&#10;Zb1WypetlS/zZJ3SEiz5OpDyxDwlUO8hAXSOJeeTTuNrhU9mKcTJyvLhPMlm6fuiyDfzNJmgV4wG&#10;sVk3LuAHJS59nnw5vhvJqXVtL9qZo6S/LsrqY5qvLP5h0Jsu8w36VFSfBXaSFCffPpWVWF7qdBpF&#10;vlxMRovlkg6K2d1wWVjfEiDqCP+GQ3mnsnnaMrM2g17sY6UfbwLAwLFB3HWnidWiwtawXKw4aKiT&#10;kj6fvttsgguSfpUsluIzEGGZ0aoVU8jXa9mvtndbkvKyf5dPvmNmsVVh9PO8+G/P2gD2B73yP/dJ&#10;kfas5Z8zPJWYeR7fJ+jA80MHB0Xzl7vmL9n9aphjHljPSrIxWh30KvVxWIltBji/TqpP2Zf1mJ/I&#10;u80n9+v2n0mxlk+jAlT+KuTo0IMQ58rRiYHIA0i6GOnrizxES2Dol6pIFrN5ZZE0W8M8y7DN5oXF&#10;5I5BEj3M5HZxokgzJ/TCnoUdQglv0lcbiNw6mBO5x6W6lF3TfRLz3SLXWc6FmgTpZHH13oe3Hz4c&#10;Elfs1VIqD0ioVX1f8/2Cr38I3qC3SicQuRSciX8S0s8FmAaNVSg/CQ7xW2zHt9Ft5F15TnB75dk3&#10;N1fvR0PvKhix0L9xb4bDG/Y/LjnM688Xk0ma8ZEpPsO80zBQMivBRDSj0bN0vds6JJA6q/6nTmPX&#10;bK4/Iat8dPz7DoVVc5kRcG7Mca5v3aTjBaepFgv4hPMeAdG7gWrPdQnva5l2/NjFLsIpEXMDQYg0&#10;rWmHazWIQzDB4Z3LzQ6KEpNONWIn43GaVWJZLO9XoDECyb0aYPE1Z2UE8IH6Gl3TLdET37mJWD5Y&#10;wkDyhz1o7hgE5K8J98Rlaa75A+4K9cdVcam4D1AWuH8equNgafBdgcWBWLfNJeTFkvDwnfr41vDz&#10;EB5aAZqNdrUCLpb3wIDxGO8hri33k6fznjgQvIeFsU87Uy3hivgEfnhcug3xMcSHG3FYrKT1PGjt&#10;2b4LoQVeOwH0fOLWisU7Dosl4/HDwMA16AnXTwmuSa/pkrBcKlxzff2cdKVeAMz1/X3OX68ALADF&#10;gpXtUJlcfjoLjTA/K53MEJZT3QNkd4S+JZmHsnXDGHXOFaDgP2Qk4DWZcXxN1904MNLfxH9tOTPS&#10;/0Lp126O8xAgIf2uEwZ7VL4p/cY6r63zhP3aHmek/4XS7/4I2O9GTHh0DmK/H0b0vE8wdl68b4qk&#10;n1R7w/2fEhjRwnygXQrmc8jq73iKYXZn9fd9N95Tgv0Y4i/M/o4bPuLP0kZLY/Yn3xowo8XLSytJ&#10;2+G62kcu1+zPre5H1pLmqx2sJY/ZLlgdbEp+wL0Bu0Ylj3F/PbnRPN89dWcx6+mU9UTY1eXOdMHr&#10;SXukz6mXBIgQIrpxkJkhAsNYZZtaubBgdLkALtYse2Yvsud4IVwj2ENCx0GU3O4ewhy+wfA9xPiR&#10;68A5olSs81CKi10CjzuSHU1gQatOciRb0+Vi/ScVVyiDsJkTw/pETjjPd/bwHtZhLugOwrD5KmjX&#10;wo1L2biUuUvZ0S7lL22BnzgFoiTdEC+QW5fZQm5daMl7IK3k1jFya2JAd5N+DluDeByC0GBb5Ran&#10;PFFueXCjQlktrYgYF6HPNatWKqkvrE4GZU3EskpRa5FW7bVtl1ZNxV7GDrTc+mEssoAeyK0fi+wv&#10;I7dGbh+RW+1vbZdbHYt6qtw2URZcVgQAu3YQ7kUUKE5gx4bLmryQnUTgFpTV/tGviEr8kG8tptJc&#10;dTKIVW3xg1KpXiuDz3VsFwoh18TccC9MLAoCcG7S0ryQvFbtOFwg9epYLojO3hGek6Svv0CbP2bC&#10;0U5mSdlMHuHphqORVFsbp7VmJomNjfKwf8Ne59kfnPhqFEThlTfy/Ks4tKMrm8UfEI7kxd7NaDeH&#10;6tMiS1+eQ9V1HqROAePdV8lZ6v9DSVo6CFWlBB9Jm8mQxG9SJXW5gRaU0X7oGmVog5IaMk856wpl&#10;/AibJFCGIRyP+lBzvcjx0FGCmTAkbdvAjM5qNjAjudaBZFYyG74AZi4q2J3vqNylN11Q5nztLALk&#10;8oPukl5d7bKvYadpUO4OdnyomAJ2kBCKbkFgathBsqu0jjgGdgy7eWKVhxfAjo7/6io66DU9WT8Q&#10;7OjIBg07Pi35ztkOCD4ybjjb8VF4ZM9W4EYOlD/Ddig938BOd7Cj14KBHV3W7UnlylqULB1RomBH&#10;lDzqHnVcF9qT1LFisnU2yI5BnfbKUUbHej0dS9sbfhrUoYJ9VKBPhCK8fkWsA8bk8+hbgRvYIrot&#10;sB9ESLs830YQH1lBxZh5jJnn1Kp6L9C3Liqv6SR9q3MI0gh0u7zLN41SfNrEJl2uxPqr4TYTQZ0A&#10;hMUEPi46DWwlm6ifuG2GfiKfFFmwdBOcWvHylLwxVbRABsOgmpkT+wKDGGOe6++pX/Czxa4vNbDA&#10;Qdk6OqEdiu5QpkyX8XOPubiEF0uWgpSF9qpigXqby1T6ig4kDZXV9yXcI9wJ9rd0qsZM88RrDz+s&#10;mEZWT3E2P2uKAnv6Qln17NiF8nx+aUp1iZ9ysb6C7pxnlb54tcjygmZHl2cTlduqrXiC6Kk4X9oj&#10;5bj5sxTUgI+LH3VnqNTukX2p1RYaLXKoOtcitcdFk+Ji/6GcuAeE1LcDXygMNVknGeXhjtxKENhh&#10;ZD+SDmFklGoJipVxWTKqbennSddBVhvzAxEg4EWh54vKp7Ws8mJKtrJoIVwLdRUl1ilk/rnLyTDN&#10;xC9BASKwEwPpHK21ebc1wEvrms+I70K5MDAHUQDP93ileMVJZAn4RiTtYyJemuq/pvovMha0ZXCf&#10;X2iN5CC/4CnPbawYUY71TydQD0rJaSEhXqzTHDwnlsBdIztqIyEsCWMgX0WMODH4UsUW2wLtbTSE&#10;k8XZRAbBJ5N/wTcyXS3xeguov9YVavDRUgMFp/rYAJa67DC/1PDq3xmvfjzBTG+Kz0NqJ+Lv4gA5&#10;Du0w4C5+iGUtuAapTZ321lfZHHbiQNc6Z6k6FGtENrBg2S4Y98OyRTssO0TCBGW6tVstdMGWn6N0&#10;EcrNAgJqW4J5vcbjL3U6vBJQauCxbLW6GsFh+gKzSs1RAMu1UU8RmxNsei2cJY6YL9YJ3sSDj3sk&#10;nfmeizItgrPwetZH+crTeLqhIb8zGoKSAVKUlWeenck17+KtURFygzhlAetGUvFeMrwbsBiGaBUW&#10;xOuTHpVck22Bd0CZbIvGW6ee7x8TAWqXsnee7h/DiwxJ1ZQvXeRvSmwe43Pz1ZDv/g8AAP//AwBQ&#10;SwMEFAAGAAgAAAAhAAaUAcrhAAAADAEAAA8AAABkcnMvZG93bnJldi54bWxMj0FLw0AQhe+C/2EZ&#10;wVu7m0jUxGxKKeqpCLaCeJsm0yQ0uxuy2yT9905PepuZ93jzvXw1m06MNPjWWQ3RUoEgW7qqtbWG&#10;r/3b4hmED2gr7JwlDRfysCpub3LMKjfZTxp3oRYcYn2GGpoQ+kxKXzZk0C9dT5a1oxsMBl6HWlYD&#10;ThxuOhkr9SgNtpY/NNjTpqHytDsbDe8TTuuH6HXcno6by88++fjeRqT1/d28fgERaA5/ZrjiMzoU&#10;zHRwZ1t50WlYPKUJW1lIudPVoJTiy4GnOI0TkEUu/5cofgEAAP//AwBQSwECLQAUAAYACAAAACEA&#10;toM4kv4AAADhAQAAEwAAAAAAAAAAAAAAAAAAAAAAW0NvbnRlbnRfVHlwZXNdLnhtbFBLAQItABQA&#10;BgAIAAAAIQA4/SH/1gAAAJQBAAALAAAAAAAAAAAAAAAAAC8BAABfcmVscy8ucmVsc1BLAQItABQA&#10;BgAIAAAAIQBRkW3EcwsAAGJyAAAOAAAAAAAAAAAAAAAAAC4CAABkcnMvZTJvRG9jLnhtbFBLAQIt&#10;ABQABgAIAAAAIQAGlAHK4QAAAAwBAAAPAAAAAAAAAAAAAAAAAM0NAABkcnMvZG93bnJldi54bWxQ&#10;SwUGAAAAAAQABADzAAAA2w4AAAAA&#10;">
                <v:group id="Group 2" o:spid="_x0000_s1027" style="position:absolute;width:67391;height:76857" coordsize="67395,76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12" o:spid="_x0000_s1028" style="position:absolute;width:65165;height:76857" coordsize="65172,76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type id="_x0000_t109" coordsize="21600,21600" o:spt="109" path="m,l,21600r21600,l21600,xe">
                      <v:stroke joinstyle="miter"/>
                      <v:path gradientshapeok="t" o:connecttype="rect"/>
                    </v:shapetype>
                    <v:shape id="AutoShape 2" o:spid="_x0000_s1029" type="#_x0000_t109" style="position:absolute;width:2538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e9sIA&#10;AADbAAAADwAAAGRycy9kb3ducmV2LnhtbERPzWoCMRC+F/oOYQq91awitqxGEcFa0EO1fYBhM25W&#10;N5OQpLvbPr0pFHqbj+93FqvBtqKjEBvHCsajAgRx5XTDtYLPj+3TC4iYkDW2jknBN0VYLe/vFlhq&#10;1/ORulOqRQ7hWKICk5IvpYyVIYtx5Dxx5s4uWEwZhlrqgH0Ot62cFMVMWmw4Nxj0tDFUXU9fVsHB&#10;+F3Qe99d7HH82q+75/ftT1Dq8WFYz0EkGtK/+M/9pvP8Kfz+kg+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3572wgAAANsAAAAPAAAAAAAAAAAAAAAAAJgCAABkcnMvZG93&#10;bnJldi54bWxQSwUGAAAAAAQABAD1AAAAhwMAAAAA&#10;" fillcolor="#ffc">
                      <v:textbox>
                        <w:txbxContent>
                          <w:p w:rsidR="00237A35" w:rsidRDefault="00237A35" w:rsidP="00237A35">
                            <w:pPr>
                              <w:pStyle w:val="NormalWeb"/>
                              <w:kinsoku w:val="0"/>
                              <w:overflowPunct w:val="0"/>
                              <w:spacing w:before="0" w:beforeAutospacing="0" w:after="0" w:afterAutospacing="0"/>
                              <w:jc w:val="center"/>
                              <w:textAlignment w:val="baseline"/>
                            </w:pPr>
                            <w:r>
                              <w:rPr>
                                <w:rFonts w:ascii="Calibri" w:hAnsi="Calibri" w:cs="Arial"/>
                                <w:color w:val="000000"/>
                                <w:kern w:val="24"/>
                                <w:sz w:val="20"/>
                                <w:szCs w:val="20"/>
                              </w:rPr>
                              <w:t>1. PE prepares fast track application package</w:t>
                            </w:r>
                            <w:r>
                              <w:rPr>
                                <w:rFonts w:ascii="Calibri" w:hAnsi="Calibri" w:cs="Arial"/>
                                <w:color w:val="FF0000"/>
                                <w:kern w:val="24"/>
                                <w:sz w:val="20"/>
                                <w:szCs w:val="20"/>
                              </w:rPr>
                              <w:t xml:space="preserve"> </w:t>
                            </w:r>
                          </w:p>
                        </w:txbxContent>
                      </v:textbox>
                    </v:shape>
                    <v:shapetype id="_x0000_t32" coordsize="21600,21600" o:spt="32" o:oned="t" path="m,l21600,21600e" filled="f">
                      <v:path arrowok="t" fillok="f" o:connecttype="none"/>
                      <o:lock v:ext="edit" shapetype="t"/>
                    </v:shapetype>
                    <v:shape id="Straight Arrow Connector 15" o:spid="_x0000_s1030" type="#_x0000_t32" style="position:absolute;left:12747;top:3048;width:0;height:12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YFZcQAAADbAAAADwAAAGRycy9kb3ducmV2LnhtbERPS2vCQBC+F/wPywi91U3FFkndhCoV&#10;cqngI9DjmB2TkOxsmt1q2l/fFQRv8/E9Z5EOphVn6l1tWcHzJAJBXFhdc6ngsF8/zUE4j6yxtUwK&#10;fslBmoweFhhre+EtnXe+FCGEXYwKKu+7WEpXVGTQTWxHHLiT7Q36APtS6h4vIdy0chpFr9JgzaGh&#10;wo5WFRXN7scoWGWfWbZcz5vNMf9qPszf7DvfzpR6HA/vbyA8Df4uvrkzHea/wPWXcIBM/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RgVlxAAAANsAAAAPAAAAAAAAAAAA&#10;AAAAAKECAABkcnMvZG93bnJldi54bWxQSwUGAAAAAAQABAD5AAAAkgMAAAAA&#10;" strokecolor="#4a7ebb">
                      <v:stroke endarrow="open"/>
                    </v:shape>
                    <v:shapetype id="_x0000_t110" coordsize="21600,21600" o:spt="110" path="m10800,l,10800,10800,21600,21600,10800xe">
                      <v:stroke joinstyle="miter"/>
                      <v:path gradientshapeok="t" o:connecttype="rect" textboxrect="5400,5400,16200,16200"/>
                    </v:shapetype>
                    <v:shape id="Flowchart: Decision 16" o:spid="_x0000_s1031" type="#_x0000_t110" style="position:absolute;top:4331;width:25934;height:136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k8Nr0A&#10;AADbAAAADwAAAGRycy9kb3ducmV2LnhtbERPvQrCMBDeBd8hnOCmqQ4q1SgiiOJWFboezdkWm0tp&#10;Yq0+vREEt/v4fm+16UwlWmpcaVnBZByBIM6sLjlXcL3sRwsQziNrrCyTghc52Kz7vRXG2j45ofbs&#10;cxFC2MWooPC+jqV0WUEG3djWxIG72cagD7DJpW7wGcJNJadRNJMGSw4NBda0Kyi7nx9GweN9aOWp&#10;nUdJrq/zw8um00uSKjUcdNslCE+d/4t/7qMO82fw/SUcIN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Mk8Nr0AAADbAAAADwAAAAAAAAAAAAAAAACYAgAAZHJzL2Rvd25yZXYu&#10;eG1sUEsFBgAAAAAEAAQA9QAAAIIDAAAAAA==&#10;" fillcolor="#b8cce4 [1300]" strokeweight="1pt">
                      <v:textbox>
                        <w:txbxContent>
                          <w:p w:rsidR="00237A35" w:rsidRDefault="00237A35" w:rsidP="00237A35">
                            <w:pPr>
                              <w:pStyle w:val="NormalWeb"/>
                              <w:kinsoku w:val="0"/>
                              <w:overflowPunct w:val="0"/>
                              <w:spacing w:before="0" w:beforeAutospacing="0" w:after="0" w:afterAutospacing="0"/>
                              <w:jc w:val="center"/>
                              <w:textAlignment w:val="baseline"/>
                            </w:pPr>
                            <w:r>
                              <w:rPr>
                                <w:rFonts w:ascii="Calibri" w:hAnsi="Calibri" w:cs="Arial"/>
                                <w:color w:val="000000"/>
                                <w:kern w:val="24"/>
                                <w:sz w:val="20"/>
                                <w:szCs w:val="20"/>
                              </w:rPr>
                              <w:t>2.  Is the project is eligible &amp; the application complete?</w:t>
                            </w:r>
                          </w:p>
                        </w:txbxContent>
                      </v:textbox>
                    </v:shape>
                    <v:shape id="AutoShape 2" o:spid="_x0000_s1032" type="#_x0000_t109" style="position:absolute;left:225;top:19616;width:2549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0AgcEA&#10;AADbAAAADwAAAGRycy9kb3ducmV2LnhtbERPzWoCMRC+F3yHMEJvNauHWrZGEcEfsAe1fYBhM91s&#10;u5mEJO6uffqmIPQ2H9/vLFaDbUVHITaOFUwnBQjiyumGawUf79unFxAxIWtsHZOCG0VYLUcPCyy1&#10;6/lM3SXVIodwLFGBScmXUsbKkMU4cZ44c58uWEwZhlrqgH0Ot62cFcWztNhwbjDoaWOo+r5crYI3&#10;4/dBH333Zc/TXb/u5qftT1DqcTysX0EkGtK/+O4+6Dx/Dn+/5AP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NAIHBAAAA2wAAAA8AAAAAAAAAAAAAAAAAmAIAAGRycy9kb3du&#10;cmV2LnhtbFBLBQYAAAAABAAEAPUAAACGAwAAAAA=&#10;" fillcolor="#ffc">
                      <v:textbox>
                        <w:txbxContent>
                          <w:p w:rsidR="00237A35" w:rsidRDefault="00090CC7" w:rsidP="00237A35">
                            <w:pPr>
                              <w:pStyle w:val="NormalWeb"/>
                              <w:kinsoku w:val="0"/>
                              <w:overflowPunct w:val="0"/>
                              <w:spacing w:before="0" w:beforeAutospacing="0" w:after="0" w:afterAutospacing="0"/>
                              <w:jc w:val="center"/>
                              <w:textAlignment w:val="baseline"/>
                            </w:pPr>
                            <w:r>
                              <w:rPr>
                                <w:rFonts w:ascii="Calibri" w:hAnsi="Calibri" w:cs="Arial"/>
                                <w:color w:val="000000"/>
                                <w:kern w:val="24"/>
                                <w:sz w:val="20"/>
                                <w:szCs w:val="20"/>
                              </w:rPr>
                              <w:t>5</w:t>
                            </w:r>
                            <w:r w:rsidR="00237A35">
                              <w:rPr>
                                <w:rFonts w:ascii="Calibri" w:hAnsi="Calibri" w:cs="Arial"/>
                                <w:color w:val="000000"/>
                                <w:kern w:val="24"/>
                                <w:sz w:val="20"/>
                                <w:szCs w:val="20"/>
                              </w:rPr>
                              <w:t>. Fast track authorization to construct permit issued within 30 days.</w:t>
                            </w:r>
                          </w:p>
                        </w:txbxContent>
                      </v:textbox>
                    </v:shape>
                    <v:shape id="Straight Arrow Connector 18" o:spid="_x0000_s1033" type="#_x0000_t32" style="position:absolute;left:12967;top:17956;width:0;height:16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eq+8YAAADbAAAADwAAAGRycy9kb3ducmV2LnhtbESPT2vCQBDF7wW/wzKF3uqmIiKpq7Si&#10;kEsF/wR6nGanSUh2Nma3mvrpnUOhtxnem/d+s1gNrlUX6kPt2cDLOAFFXHhbc2ngdNw+z0GFiGyx&#10;9UwGfinAajl6WGBq/ZX3dDnEUkkIhxQNVDF2qdahqMhhGPuOWLRv3zuMsvaltj1eJdy1epIkM+2w&#10;ZmmosKN1RUVz+HEG1tlHlr1v583uK/9sNu42Pef7qTFPj8PbK6hIQ/w3/11nVvAFVn6RAf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HqvvGAAAA2wAAAA8AAAAAAAAA&#10;AAAAAAAAoQIAAGRycy9kb3ducmV2LnhtbFBLBQYAAAAABAAEAPkAAACUAwAAAAA=&#10;" strokecolor="#4a7ebb">
                      <v:stroke endarrow="open"/>
                    </v:shape>
                    <v:shape id="AutoShape 2" o:spid="_x0000_s1034" type="#_x0000_t109" style="position:absolute;left:40530;top:2665;width:22194;height:5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4xaMIA&#10;AADbAAAADwAAAGRycy9kb3ducmV2LnhtbERPzU4CMRC+m/gOzZh4ky4cQBcKISSICRwEfYDJdtgu&#10;bKdNW3dXn56amHibL9/vLFaDbUVHITaOFYxHBQjiyumGawWfH9unZxAxIWtsHZOCb4qwWt7fLbDU&#10;rucjdadUixzCsUQFJiVfShkrQxbjyHnizJ1dsJgyDLXUAfscbls5KYqptNhwbjDoaWOoup6+rIKD&#10;8bug97672OP4tV93s/ftT1Dq8WFYz0EkGtK/+M/9pvP8F/j9JR8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3jFowgAAANsAAAAPAAAAAAAAAAAAAAAAAJgCAABkcnMvZG93&#10;bnJldi54bWxQSwUGAAAAAAQABAD1AAAAhwMAAAAA&#10;" fillcolor="#ffc">
                      <v:textbox>
                        <w:txbxContent>
                          <w:p w:rsidR="00237A35" w:rsidRDefault="00237A35" w:rsidP="00237A35">
                            <w:pPr>
                              <w:pStyle w:val="NormalWeb"/>
                              <w:kinsoku w:val="0"/>
                              <w:overflowPunct w:val="0"/>
                              <w:spacing w:before="0" w:beforeAutospacing="0" w:after="0" w:afterAutospacing="0"/>
                              <w:jc w:val="center"/>
                              <w:textAlignment w:val="baseline"/>
                            </w:pPr>
                            <w:r>
                              <w:rPr>
                                <w:rFonts w:ascii="Calibri" w:hAnsi="Calibri" w:cs="Arial"/>
                                <w:color w:val="000000"/>
                                <w:kern w:val="24"/>
                                <w:sz w:val="20"/>
                                <w:szCs w:val="20"/>
                              </w:rPr>
                              <w:t>3. DEMLR notifies applicant that application is not complete.  PE may re-submit to fast-track.</w:t>
                            </w:r>
                          </w:p>
                        </w:txbxContent>
                      </v:textbox>
                    </v:shape>
                    <v:shape id="AutoShape 2" o:spid="_x0000_s1035" type="#_x0000_t109" style="position:absolute;left:40530;top:13551;width:22194;height:7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hSSMEA&#10;AADbAAAADwAAAGRycy9kb3ducmV2LnhtbERPzWoCMRC+F3yHMEJvNauHtmyNIoK20B7q2gcYNuNm&#10;dTMJSdzd+vTmUOjx4/tfrkfbiZ5CbB0rmM8KEMS10y03Cn6Ou6dXEDEha+wck4JfirBeTR6WWGo3&#10;8IH6KjUih3AsUYFJyZdSxtqQxThznjhzJxcspgxDI3XAIYfbTi6K4llabDk3GPS0NVRfqqtV8GX8&#10;e9Cfvj/bw3w/bPqX790tKPU4HTdvIBKN6V/85/7QChZ5ff6Sf4B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IUkjBAAAA2wAAAA8AAAAAAAAAAAAAAAAAmAIAAGRycy9kb3du&#10;cmV2LnhtbFBLBQYAAAAABAAEAPUAAACGAwAAAAA=&#10;" fillcolor="#ffc">
                      <v:textbox>
                        <w:txbxContent>
                          <w:p w:rsidR="00237A35" w:rsidRDefault="00237A35" w:rsidP="00237A35">
                            <w:pPr>
                              <w:pStyle w:val="NormalWeb"/>
                              <w:kinsoku w:val="0"/>
                              <w:overflowPunct w:val="0"/>
                              <w:spacing w:before="0" w:beforeAutospacing="0" w:after="0" w:afterAutospacing="0"/>
                              <w:jc w:val="center"/>
                              <w:textAlignment w:val="baseline"/>
                            </w:pPr>
                            <w:r>
                              <w:rPr>
                                <w:rFonts w:ascii="Calibri" w:hAnsi="Calibri" w:cs="Arial"/>
                                <w:color w:val="000000"/>
                                <w:kern w:val="24"/>
                                <w:sz w:val="20"/>
                                <w:szCs w:val="20"/>
                              </w:rPr>
                              <w:t>4. DEMLR notifies applicant that project is not eligible.  Applicant may submit to regular or express review programs.</w:t>
                            </w:r>
                          </w:p>
                        </w:txbxContent>
                      </v:textbox>
                    </v:shape>
                    <v:shape id="AutoShape 2" o:spid="_x0000_s1036" type="#_x0000_t109" style="position:absolute;top:26710;width:25495;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308QA&#10;AADbAAAADwAAAGRycy9kb3ducmV2LnhtbESPzWrDMBCE74W+g9hCbo3sHJriRgmhkLaQHpqfB1is&#10;reXEWglJtZ08fRUo9DjMzDfMYjXaTvQUYutYQTktQBDXTrfcKDgeNo/PIGJC1tg5JgUXirBa3t8t&#10;sNJu4B31+9SIDOFYoQKTkq+kjLUhi3HqPHH2vl2wmLIMjdQBhwy3nZwVxZO02HJeMOjp1VB93v9Y&#10;BZ/Gvwe99f3J7sq3Yd3PvzbXoNTkYVy/gEg0pv/wX/tDK5iVcPuSf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E99PEAAAA2wAAAA8AAAAAAAAAAAAAAAAAmAIAAGRycy9k&#10;b3ducmV2LnhtbFBLBQYAAAAABAAEAPUAAACJAwAAAAA=&#10;" fillcolor="#ffc">
                      <v:textbox>
                        <w:txbxContent>
                          <w:p w:rsidR="00237A35" w:rsidRDefault="00090CC7" w:rsidP="00237A35">
                            <w:pPr>
                              <w:pStyle w:val="NormalWeb"/>
                              <w:kinsoku w:val="0"/>
                              <w:overflowPunct w:val="0"/>
                              <w:spacing w:before="0" w:beforeAutospacing="0" w:after="0" w:afterAutospacing="0"/>
                              <w:jc w:val="center"/>
                              <w:textAlignment w:val="baseline"/>
                            </w:pPr>
                            <w:r>
                              <w:rPr>
                                <w:rFonts w:ascii="Calibri" w:hAnsi="Calibri" w:cs="Arial"/>
                                <w:color w:val="000000"/>
                                <w:kern w:val="24"/>
                                <w:sz w:val="20"/>
                                <w:szCs w:val="20"/>
                              </w:rPr>
                              <w:t>6</w:t>
                            </w:r>
                            <w:r w:rsidR="00237A35">
                              <w:rPr>
                                <w:rFonts w:ascii="Calibri" w:hAnsi="Calibri" w:cs="Arial"/>
                                <w:color w:val="000000"/>
                                <w:kern w:val="24"/>
                                <w:sz w:val="20"/>
                                <w:szCs w:val="20"/>
                              </w:rPr>
                              <w:t>. Project or project phase constructed &amp; completed.</w:t>
                            </w:r>
                          </w:p>
                        </w:txbxContent>
                      </v:textbox>
                    </v:shape>
                    <v:shape id="AutoShape 2" o:spid="_x0000_s1037" type="#_x0000_t109" style="position:absolute;top:32766;width:2549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ZppMQA&#10;AADbAAAADwAAAGRycy9kb3ducmV2LnhtbESPzWrDMBCE74W+g9hCbo0cH5riRgmhkLaQHpqfB1is&#10;reXEWglJtZ08fRUo9DjMzDfMYjXaTvQUYutYwWxagCCunW65UXA8bB6fQcSErLFzTAouFGG1vL9b&#10;YKXdwDvq96kRGcKxQgUmJV9JGWtDFuPUeeLsfbtgMWUZGqkDDhluO1kWxZO02HJeMOjp1VB93v9Y&#10;BZ/Gvwe99f3J7mZvw7qff22uQanJw7h+AZFoTP/hv/aHVlCWcPuSf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WaaTEAAAA2wAAAA8AAAAAAAAAAAAAAAAAmAIAAGRycy9k&#10;b3ducmV2LnhtbFBLBQYAAAAABAAEAPUAAACJAwAAAAA=&#10;" fillcolor="#ffc">
                      <v:textbox>
                        <w:txbxContent>
                          <w:p w:rsidR="00237A35" w:rsidRDefault="00090CC7" w:rsidP="00237A35">
                            <w:pPr>
                              <w:pStyle w:val="NormalWeb"/>
                              <w:kinsoku w:val="0"/>
                              <w:overflowPunct w:val="0"/>
                              <w:spacing w:before="0" w:beforeAutospacing="0" w:after="0" w:afterAutospacing="0"/>
                              <w:jc w:val="center"/>
                              <w:textAlignment w:val="baseline"/>
                            </w:pPr>
                            <w:r>
                              <w:rPr>
                                <w:rFonts w:ascii="Calibri" w:hAnsi="Calibri" w:cs="Arial"/>
                                <w:color w:val="000000"/>
                                <w:kern w:val="24"/>
                                <w:sz w:val="20"/>
                                <w:szCs w:val="20"/>
                              </w:rPr>
                              <w:t>7</w:t>
                            </w:r>
                            <w:r w:rsidR="00237A35">
                              <w:rPr>
                                <w:rFonts w:ascii="Calibri" w:hAnsi="Calibri" w:cs="Arial"/>
                                <w:color w:val="000000"/>
                                <w:kern w:val="24"/>
                                <w:sz w:val="20"/>
                                <w:szCs w:val="20"/>
                              </w:rPr>
                              <w:t>. Applicant submits as-built package.</w:t>
                            </w:r>
                          </w:p>
                        </w:txbxContent>
                      </v:textbox>
                    </v:shape>
                    <v:shape id="AutoShape 2" o:spid="_x0000_s1038" type="#_x0000_t109" style="position:absolute;top:38100;width:25495;height:5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rMP8QA&#10;AADbAAAADwAAAGRycy9kb3ducmV2LnhtbESP0WoCMRRE3wv9h3ALvtWsCm3ZGkUKVqE+VNsPuGyu&#10;m7Wbm5Cku6tfbwoFH4eZOcPMl4NtRUchNo4VTMYFCOLK6YZrBd9f68cXEDEha2wdk4IzRVgu7u/m&#10;WGrX8566Q6pFhnAsUYFJyZdSxsqQxTh2njh7RxcspixDLXXAPsNtK6dF8SQtNpwXDHp6M1T9HH6t&#10;gp3xm6A/fHey+8l7v+qeP9eXoNToYVi9gkg0pFv4v73VCqYz+PuSf4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azD/EAAAA2wAAAA8AAAAAAAAAAAAAAAAAmAIAAGRycy9k&#10;b3ducmV2LnhtbFBLBQYAAAAABAAEAPUAAACJAwAAAAA=&#10;" fillcolor="#ffc">
                      <v:textbox>
                        <w:txbxContent>
                          <w:p w:rsidR="00237A35" w:rsidRDefault="00090CC7" w:rsidP="00237A35">
                            <w:pPr>
                              <w:pStyle w:val="NormalWeb"/>
                              <w:kinsoku w:val="0"/>
                              <w:overflowPunct w:val="0"/>
                              <w:spacing w:before="0" w:beforeAutospacing="0" w:after="0" w:afterAutospacing="0"/>
                              <w:jc w:val="center"/>
                              <w:textAlignment w:val="baseline"/>
                            </w:pPr>
                            <w:r>
                              <w:rPr>
                                <w:rFonts w:ascii="Calibri" w:hAnsi="Calibri" w:cs="Arial"/>
                                <w:color w:val="000000"/>
                                <w:kern w:val="24"/>
                                <w:sz w:val="20"/>
                                <w:szCs w:val="20"/>
                              </w:rPr>
                              <w:t>8</w:t>
                            </w:r>
                            <w:r w:rsidR="00237A35">
                              <w:rPr>
                                <w:rFonts w:ascii="Calibri" w:hAnsi="Calibri" w:cs="Arial"/>
                                <w:color w:val="000000"/>
                                <w:kern w:val="24"/>
                                <w:sz w:val="20"/>
                                <w:szCs w:val="20"/>
                              </w:rPr>
                              <w:t xml:space="preserve">. The as-built package is reviewed within:          - 15 days for completeness; and </w:t>
                            </w:r>
                          </w:p>
                          <w:p w:rsidR="00237A35" w:rsidRDefault="00237A35" w:rsidP="00237A35">
                            <w:pPr>
                              <w:pStyle w:val="NormalWeb"/>
                              <w:kinsoku w:val="0"/>
                              <w:overflowPunct w:val="0"/>
                              <w:spacing w:before="0" w:beforeAutospacing="0" w:after="0" w:afterAutospacing="0"/>
                              <w:jc w:val="center"/>
                              <w:textAlignment w:val="baseline"/>
                            </w:pPr>
                            <w:r>
                              <w:rPr>
                                <w:rFonts w:ascii="Calibri" w:hAnsi="Calibri" w:cs="Arial"/>
                                <w:color w:val="000000"/>
                                <w:kern w:val="24"/>
                                <w:sz w:val="20"/>
                                <w:szCs w:val="20"/>
                              </w:rPr>
                              <w:t xml:space="preserve">- 40 days for compliance. </w:t>
                            </w:r>
                          </w:p>
                        </w:txbxContent>
                      </v:textbox>
                    </v:shape>
                    <v:shape id="Flowchart: Decision 24" o:spid="_x0000_s1039" type="#_x0000_t110" style="position:absolute;top:45539;width:25986;height:12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vNZ8MA&#10;AADbAAAADwAAAGRycy9kb3ducmV2LnhtbESPQWvCQBSE7wX/w/KE3urGUJqSuooIYvGWRPD6yD6T&#10;YPZtyK4x6a93C4LHYWa+YVab0bRioN41lhUsFxEI4tLqhisFp2L/8Q3CeWSNrWVSMJGDzXr2tsJU&#10;2ztnNOS+EgHCLkUFtfddKqUrazLoFrYjDt7F9gZ9kH0ldY/3ADetjKPoSxpsOCzU2NGupvKa34yC&#10;299hkMchibJKn5LDZM9xkZ2Vep+P2x8Qnkb/Cj/bv1pB/An/X8IP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vNZ8MAAADbAAAADwAAAAAAAAAAAAAAAACYAgAAZHJzL2Rv&#10;d25yZXYueG1sUEsFBgAAAAAEAAQA9QAAAIgDAAAAAA==&#10;" fillcolor="#b8cce4 [1300]" strokeweight="1pt">
                      <v:textbox>
                        <w:txbxContent>
                          <w:p w:rsidR="00237A35" w:rsidRDefault="00090CC7" w:rsidP="00237A35">
                            <w:pPr>
                              <w:pStyle w:val="NormalWeb"/>
                              <w:kinsoku w:val="0"/>
                              <w:overflowPunct w:val="0"/>
                              <w:spacing w:before="0" w:beforeAutospacing="0" w:after="0" w:afterAutospacing="0"/>
                              <w:jc w:val="center"/>
                              <w:textAlignment w:val="baseline"/>
                            </w:pPr>
                            <w:r>
                              <w:rPr>
                                <w:rFonts w:ascii="Calibri" w:hAnsi="Calibri" w:cstheme="minorBidi"/>
                                <w:color w:val="000000"/>
                                <w:kern w:val="24"/>
                                <w:sz w:val="20"/>
                                <w:szCs w:val="20"/>
                              </w:rPr>
                              <w:t>9</w:t>
                            </w:r>
                            <w:r w:rsidR="00237A35">
                              <w:rPr>
                                <w:rFonts w:ascii="Calibri" w:hAnsi="Calibri" w:cstheme="minorBidi"/>
                                <w:color w:val="000000"/>
                                <w:kern w:val="24"/>
                                <w:sz w:val="20"/>
                                <w:szCs w:val="20"/>
                              </w:rPr>
                              <w:t>. Does the as-built package comply with the MDC?</w:t>
                            </w:r>
                          </w:p>
                        </w:txbxContent>
                      </v:textbox>
                    </v:shape>
                    <v:shape id="Flowchart: Decision 25" o:spid="_x0000_s1040" type="#_x0000_t110" style="position:absolute;left:41032;top:56225;width:24140;height:1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do/MMA&#10;AADbAAAADwAAAGRycy9kb3ducmV2LnhtbESPQWvCQBSE7wX/w/KE3urGQJuSuooIYvGWRPD6yD6T&#10;YPZtyK4x6a93C4LHYWa+YVab0bRioN41lhUsFxEI4tLqhisFp2L/8Q3CeWSNrWVSMJGDzXr2tsJU&#10;2ztnNOS+EgHCLkUFtfddKqUrazLoFrYjDt7F9gZ9kH0ldY/3ADetjKPoSxpsOCzU2NGupvKa34yC&#10;299hkMchibJKn5LDZM9xkZ2Vep+P2x8Qnkb/Cj/bv1pB/An/X8IP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do/MMAAADbAAAADwAAAAAAAAAAAAAAAACYAgAAZHJzL2Rv&#10;d25yZXYueG1sUEsFBgAAAAAEAAQA9QAAAIgDAAAAAA==&#10;" fillcolor="#b8cce4 [1300]" strokeweight="1pt">
                      <v:textbox>
                        <w:txbxContent>
                          <w:p w:rsidR="00237A35" w:rsidRDefault="00090CC7" w:rsidP="00237A35">
                            <w:pPr>
                              <w:pStyle w:val="NormalWeb"/>
                              <w:kinsoku w:val="0"/>
                              <w:overflowPunct w:val="0"/>
                              <w:spacing w:before="0" w:beforeAutospacing="0" w:after="0" w:afterAutospacing="0"/>
                              <w:jc w:val="center"/>
                              <w:textAlignment w:val="baseline"/>
                            </w:pPr>
                            <w:r>
                              <w:rPr>
                                <w:rFonts w:ascii="Calibri" w:hAnsi="Calibri" w:cs="Arial"/>
                                <w:color w:val="000000"/>
                                <w:kern w:val="24"/>
                                <w:sz w:val="20"/>
                                <w:szCs w:val="20"/>
                              </w:rPr>
                              <w:t>12</w:t>
                            </w:r>
                            <w:r w:rsidR="00237A35">
                              <w:rPr>
                                <w:rFonts w:ascii="Calibri" w:hAnsi="Calibri" w:cs="Arial"/>
                                <w:color w:val="000000"/>
                                <w:kern w:val="24"/>
                                <w:sz w:val="20"/>
                                <w:szCs w:val="20"/>
                              </w:rPr>
                              <w:t>. Does applicant respond in 30 days with a Schedule for Compliance?</w:t>
                            </w:r>
                          </w:p>
                        </w:txbxContent>
                      </v:textbox>
                    </v:shape>
                    <v:shape id="AutoShape 2" o:spid="_x0000_s1041" type="#_x0000_t109" style="position:absolute;top:63857;width:25495;height:2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1vp8QA&#10;AADbAAAADwAAAGRycy9kb3ducmV2LnhtbESP3WoCMRSE7wt9h3AK3tWsXtiyNYoItgW98KcPcNic&#10;brZuTkKS7q4+vSkIvRxm5htmvhxsKzoKsXGsYDIuQBBXTjdcK/g6bZ5fQcSErLF1TAouFGG5eHyY&#10;Y6ldzwfqjqkWGcKxRAUmJV9KGStDFuPYeeLsfbtgMWUZaqkD9hluWzktipm02HBeMOhpbag6H3+t&#10;gp3xH0FvffdjD5P3ftW97DfXoNToaVi9gUg0pP/wvf2pFUxn8Pcl/w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tb6fEAAAA2wAAAA8AAAAAAAAAAAAAAAAAmAIAAGRycy9k&#10;b3ducmV2LnhtbFBLBQYAAAAABAAEAPUAAACJAwAAAAA=&#10;" fillcolor="#ffc">
                      <v:textbox>
                        <w:txbxContent>
                          <w:p w:rsidR="00237A35" w:rsidRDefault="00090CC7" w:rsidP="00237A35">
                            <w:pPr>
                              <w:pStyle w:val="NormalWeb"/>
                              <w:kinsoku w:val="0"/>
                              <w:overflowPunct w:val="0"/>
                              <w:spacing w:before="0" w:beforeAutospacing="0" w:after="0" w:afterAutospacing="0"/>
                              <w:jc w:val="center"/>
                              <w:textAlignment w:val="baseline"/>
                            </w:pPr>
                            <w:r>
                              <w:rPr>
                                <w:rFonts w:ascii="Calibri" w:hAnsi="Calibri" w:cs="Arial"/>
                                <w:color w:val="000000"/>
                                <w:kern w:val="24"/>
                                <w:sz w:val="20"/>
                                <w:szCs w:val="20"/>
                              </w:rPr>
                              <w:t>10</w:t>
                            </w:r>
                            <w:r w:rsidR="00237A35">
                              <w:rPr>
                                <w:rFonts w:ascii="Calibri" w:hAnsi="Calibri" w:cs="Arial"/>
                                <w:color w:val="000000"/>
                                <w:kern w:val="24"/>
                                <w:sz w:val="20"/>
                                <w:szCs w:val="20"/>
                              </w:rPr>
                              <w:t>. DEMLR issues final stormwater permit</w:t>
                            </w:r>
                            <w:r w:rsidR="00237A35">
                              <w:rPr>
                                <w:rFonts w:ascii="Calibri" w:hAnsi="Calibri" w:cstheme="minorBidi"/>
                                <w:color w:val="000000"/>
                                <w:kern w:val="24"/>
                                <w:sz w:val="20"/>
                                <w:szCs w:val="20"/>
                              </w:rPr>
                              <w:t>.</w:t>
                            </w:r>
                          </w:p>
                          <w:p w:rsidR="00237A35" w:rsidRDefault="00237A35" w:rsidP="00237A35">
                            <w:pPr>
                              <w:pStyle w:val="NormalWeb"/>
                              <w:kinsoku w:val="0"/>
                              <w:overflowPunct w:val="0"/>
                              <w:spacing w:before="0" w:beforeAutospacing="0" w:after="0" w:afterAutospacing="0"/>
                              <w:jc w:val="center"/>
                              <w:textAlignment w:val="baseline"/>
                            </w:pPr>
                            <w:r>
                              <w:rPr>
                                <w:rFonts w:ascii="Calibri" w:hAnsi="Calibri" w:cs="Arial"/>
                                <w:color w:val="000000"/>
                                <w:kern w:val="24"/>
                                <w:sz w:val="20"/>
                                <w:szCs w:val="20"/>
                              </w:rPr>
                              <w:t xml:space="preserve">                             </w:t>
                            </w:r>
                          </w:p>
                        </w:txbxContent>
                      </v:textbox>
                    </v:shape>
                    <v:shape id="AutoShape 2" o:spid="_x0000_s1042" type="#_x0000_t109" style="position:absolute;left:42479;top:72285;width:2123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HKPMQA&#10;AADbAAAADwAAAGRycy9kb3ducmV2LnhtbESP3WoCMRSE74W+QziF3mlWL2rZGkUEq2Av/OkDHDan&#10;m62bk5Cku2ufvikIvRxm5htmsRpsKzoKsXGsYDopQBBXTjdcK/i4bMcvIGJC1tg6JgU3irBaPowW&#10;WGrX84m6c6pFhnAsUYFJyZdSxsqQxThxnjh7ny5YTFmGWuqAfYbbVs6K4llabDgvGPS0MVRdz99W&#10;wbvxu6APvvuyp+lbv+7mx+1PUOrpcVi/gkg0pP/wvb3XCmZz+PuSf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hyjzEAAAA2wAAAA8AAAAAAAAAAAAAAAAAmAIAAGRycy9k&#10;b3ducmV2LnhtbFBLBQYAAAAABAAEAPUAAACJAwAAAAA=&#10;" fillcolor="#ffc">
                      <v:textbox>
                        <w:txbxContent>
                          <w:p w:rsidR="00237A35" w:rsidRDefault="00090CC7" w:rsidP="00237A35">
                            <w:pPr>
                              <w:pStyle w:val="NormalWeb"/>
                              <w:kinsoku w:val="0"/>
                              <w:overflowPunct w:val="0"/>
                              <w:spacing w:before="0" w:beforeAutospacing="0" w:after="0" w:afterAutospacing="0"/>
                              <w:jc w:val="center"/>
                              <w:textAlignment w:val="baseline"/>
                            </w:pPr>
                            <w:r>
                              <w:rPr>
                                <w:rFonts w:ascii="Calibri" w:hAnsi="Calibri" w:cs="Arial"/>
                                <w:color w:val="000000"/>
                                <w:kern w:val="24"/>
                                <w:sz w:val="20"/>
                                <w:szCs w:val="20"/>
                              </w:rPr>
                              <w:t>13</w:t>
                            </w:r>
                            <w:r w:rsidR="00237A35">
                              <w:rPr>
                                <w:rFonts w:ascii="Calibri" w:hAnsi="Calibri" w:cs="Arial"/>
                                <w:color w:val="000000"/>
                                <w:kern w:val="24"/>
                                <w:sz w:val="20"/>
                                <w:szCs w:val="20"/>
                              </w:rPr>
                              <w:t>. Enforcement action against permittee and PE.</w:t>
                            </w:r>
                          </w:p>
                          <w:p w:rsidR="00237A35" w:rsidRDefault="00237A35" w:rsidP="00237A35">
                            <w:pPr>
                              <w:pStyle w:val="NormalWeb"/>
                              <w:kinsoku w:val="0"/>
                              <w:overflowPunct w:val="0"/>
                              <w:spacing w:before="0" w:beforeAutospacing="0" w:after="0" w:afterAutospacing="0"/>
                              <w:jc w:val="center"/>
                              <w:textAlignment w:val="baseline"/>
                            </w:pPr>
                            <w:r>
                              <w:rPr>
                                <w:rFonts w:ascii="Calibri" w:hAnsi="Calibri" w:cs="Arial"/>
                                <w:color w:val="000000"/>
                                <w:kern w:val="24"/>
                                <w:sz w:val="20"/>
                                <w:szCs w:val="20"/>
                              </w:rPr>
                              <w:t xml:space="preserve">                             </w:t>
                            </w:r>
                          </w:p>
                        </w:txbxContent>
                      </v:textbox>
                    </v:shape>
                    <v:shape id="Straight Arrow Connector 28" o:spid="_x0000_s1043" type="#_x0000_t32" style="position:absolute;left:12966;top:24527;width:1;height:20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enSMAAAADbAAAADwAAAGRycy9kb3ducmV2LnhtbERPS2rDMBDdF3oHMYHsajlehOJECSUQ&#10;0kJSsJ0DDNbENrVGRpI/vX20KHT5eP/9cTG9mMj5zrKCTZKCIK6t7rhRcK/Ob+8gfEDW2FsmBb/k&#10;4Xh4fdljru3MBU1laEQMYZ+jgjaEIZfS1y0Z9IkdiCP3sM5giNA1UjucY7jpZZamW2mw49jQ4kCn&#10;luqfcjQK6qv/drfb5eu0KbLiwlXZj1On1Hq1fOxABFrCv/jP/akVZHFs/BJ/gD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Xp0jAAAAA2wAAAA8AAAAAAAAAAAAAAAAA&#10;oQIAAGRycy9kb3ducmV2LnhtbFBLBQYAAAAABAAEAPkAAACOAwAAAAA=&#10;" strokecolor="#4a7ebb">
                      <v:stroke endarrow="open"/>
                    </v:shape>
                    <v:shape id="Straight Arrow Connector 29" o:spid="_x0000_s1044" type="#_x0000_t32" style="position:absolute;left:13106;top:35985;width:1;height:2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sC08IAAADbAAAADwAAAGRycy9kb3ducmV2LnhtbESP0YrCMBRE34X9h3AX9k1T+7BoNcoi&#10;iC6o0OoHXJprW7a5KUms3b83guDjMDNnmOV6MK3oyfnGsoLpJAFBXFrdcKXgct6OZyB8QNbYWiYF&#10;/+RhvfoYLTHT9s459UWoRISwz1BBHUKXSenLmgz6ie2Io3e1zmCI0lVSO7xHuGllmiTf0mDDcaHG&#10;jjY1lX/FzSgoD/7kjsfd72aap/mOz0V76xulvj6HnwWIQEN4h1/tvVaQzuH5Jf4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9sC08IAAADbAAAADwAAAAAAAAAAAAAA&#10;AAChAgAAZHJzL2Rvd25yZXYueG1sUEsFBgAAAAAEAAQA+QAAAJADAAAAAA==&#10;" strokecolor="#4a7ebb">
                      <v:stroke endarrow="open"/>
                    </v:shape>
                    <v:shape id="Straight Arrow Connector 30" o:spid="_x0000_s1045" type="#_x0000_t32" style="position:absolute;left:13106;top:44015;width:0;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T6ncMAAADbAAAADwAAAGRycy9kb3ducmV2LnhtbERPy2rCQBTdF/yH4Qru6qRViqSO0oYG&#10;srHgC7q8Zq5JSOZOmhmTtF/fWRRcHs57vR1NI3rqXGVZwdM8AkGcW11xoeB0TB9XIJxH1thYJgU/&#10;5GC7mTysMdZ24D31B1+IEMIuRgWl920spctLMujmtiUO3NV2Bn2AXSF1h0MIN418jqIXabDi0FBi&#10;S0lJeX24GQVJtsuy93RVf17OX/WH+V1+n/dLpWbT8e0VhKfR38X/7kwrWIT14Uv4AX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E+p3DAAAA2wAAAA8AAAAAAAAAAAAA&#10;AAAAoQIAAGRycy9kb3ducmV2LnhtbFBLBQYAAAAABAAEAPkAAACRAwAAAAA=&#10;" strokecolor="#4a7ebb">
                      <v:stroke endarrow="open"/>
                    </v:shape>
                    <v:shape id="Straight Arrow Connector 31" o:spid="_x0000_s1046" type="#_x0000_t32" style="position:absolute;left:13106;top:57912;width:0;height:59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SYCMIAAADbAAAADwAAAGRycy9kb3ducmV2LnhtbESP0YrCMBRE3xf8h3AF39a0CstSjSKC&#10;qLAutPoBl+baFpubksRa/36zIPg4zMwZZrkeTCt6cr6xrCCdJiCIS6sbrhRczrvPbxA+IGtsLZOC&#10;J3lYr0YfS8y0fXBOfREqESHsM1RQh9BlUvqyJoN+ajvi6F2tMxiidJXUDh8Rblo5S5IvabDhuFBj&#10;R9uayltxNwrKH//rTqf9cZvms3zP56K9941Sk/GwWYAINIR3+NU+aAXzFP6/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HSYCMIAAADbAAAADwAAAAAAAAAAAAAA&#10;AAChAgAAZHJzL2Rvd25yZXYueG1sUEsFBgAAAAAEAAQA+QAAAJADAAAAAA==&#10;" strokecolor="#4a7ebb">
                      <v:stroke endarrow="open"/>
                    </v:shape>
                    <v:shape id="Straight Arrow Connector 32" o:spid="_x0000_s1047" type="#_x0000_t32" style="position:absolute;left:12965;top:30670;width:1;height:2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rBccYAAADbAAAADwAAAGRycy9kb3ducmV2LnhtbESPT2vCQBTE70K/w/IEb7rxD0Wim9CK&#10;Qi4taBU8PrOvSUj2bcxuNe2n7xaEHoeZ+Q2zTnvTiBt1rrKsYDqJQBDnVldcKDh+7MZLEM4ja2ws&#10;k4JvcpAmT4M1xtreeU+3gy9EgLCLUUHpfRtL6fKSDLqJbYmD92k7gz7IrpC6w3uAm0bOouhZGqw4&#10;LJTY0qakvD58GQWb7C3LXnfL+v1yOtdb87O4nvYLpUbD/mUFwlPv/8OPdqYVzGfw9yX8AJn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awXHGAAAA2wAAAA8AAAAAAAAA&#10;AAAAAAAAoQIAAGRycy9kb3ducmV2LnhtbFBLBQYAAAAABAAEAPkAAACUAwAAAAA=&#10;" strokecolor="#4a7ebb">
                      <v:stroke endarrow="open"/>
                    </v:shape>
                    <v:shapetype id="_x0000_t202" coordsize="21600,21600" o:spt="202" path="m,l,21600r21600,l21600,xe">
                      <v:stroke joinstyle="miter"/>
                      <v:path gradientshapeok="t" o:connecttype="rect"/>
                    </v:shapetype>
                    <v:shape id="TextBox 145" o:spid="_x0000_s1048" type="#_x0000_t202" style="position:absolute;left:32038;top:2371;width:8669;height:24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5OV8YA&#10;AADbAAAADwAAAGRycy9kb3ducmV2LnhtbESPQWvCQBSE7wX/w/IEL1I3JlAkukqxVAoVS7UHj8/s&#10;M0nNvg2725j213cLQo/DzHzDLFa9aURHzteWFUwnCQjiwuqaSwUfh+f7GQgfkDU2lknBN3lYLQd3&#10;C8y1vfI7dftQighhn6OCKoQ2l9IXFRn0E9sSR+9sncEQpSuldniNcNPINEkepMGa40KFLa0rKi77&#10;L6Pg581tbZpuN9PTMau78DT+3L3ulBoN+8c5iEB9+A/f2i9aQZbB35f4A+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5OV8YAAADbAAAADwAAAAAAAAAAAAAAAACYAgAAZHJz&#10;L2Rvd25yZXYueG1sUEsFBgAAAAAEAAQA9QAAAIsDAAAAAA==&#10;" filled="f" stroked="f">
                      <v:textbox>
                        <w:txbxContent>
                          <w:p w:rsidR="00237A35" w:rsidRDefault="00237A35" w:rsidP="00237A35">
                            <w:pPr>
                              <w:pStyle w:val="NormalWeb"/>
                              <w:kinsoku w:val="0"/>
                              <w:overflowPunct w:val="0"/>
                              <w:spacing w:before="0" w:beforeAutospacing="0" w:after="0" w:afterAutospacing="0"/>
                              <w:textAlignment w:val="baseline"/>
                            </w:pPr>
                            <w:r>
                              <w:rPr>
                                <w:rFonts w:ascii="Calibri" w:hAnsi="Calibri" w:cs="Arial"/>
                                <w:color w:val="000000"/>
                                <w:kern w:val="24"/>
                              </w:rPr>
                              <w:t>Incomplete</w:t>
                            </w:r>
                          </w:p>
                        </w:txbxContent>
                      </v:textbox>
                    </v:shape>
                    <v:shape id="TextBox 146" o:spid="_x0000_s1049" type="#_x0000_t202" style="position:absolute;left:32581;top:17106;width:8244;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237A35" w:rsidRDefault="00237A35" w:rsidP="00237A35">
                            <w:pPr>
                              <w:pStyle w:val="NormalWeb"/>
                              <w:kinsoku w:val="0"/>
                              <w:overflowPunct w:val="0"/>
                              <w:spacing w:before="0" w:beforeAutospacing="0" w:after="0" w:afterAutospacing="0"/>
                              <w:textAlignment w:val="baseline"/>
                            </w:pPr>
                            <w:r>
                              <w:rPr>
                                <w:rFonts w:ascii="Calibri" w:hAnsi="Calibri" w:cs="Arial"/>
                                <w:color w:val="000000"/>
                                <w:kern w:val="24"/>
                              </w:rPr>
                              <w:t>Ineligible</w:t>
                            </w:r>
                          </w:p>
                        </w:txbxContent>
                      </v:textbox>
                    </v:shape>
                    <v:shape id="TextBox 148" o:spid="_x0000_s1050" type="#_x0000_t202" style="position:absolute;left:53101;top:70035;width:3620;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237A35" w:rsidRDefault="00237A35" w:rsidP="00237A35">
                            <w:pPr>
                              <w:pStyle w:val="NormalWeb"/>
                              <w:kinsoku w:val="0"/>
                              <w:overflowPunct w:val="0"/>
                              <w:spacing w:before="0" w:beforeAutospacing="0" w:after="0" w:afterAutospacing="0"/>
                              <w:textAlignment w:val="baseline"/>
                            </w:pPr>
                            <w:r>
                              <w:rPr>
                                <w:rFonts w:ascii="Calibri" w:hAnsi="Calibri" w:cs="Arial"/>
                                <w:color w:val="000000"/>
                                <w:kern w:val="24"/>
                              </w:rPr>
                              <w:t>No</w:t>
                            </w:r>
                          </w:p>
                        </w:txbxContent>
                      </v:textbox>
                    </v:shape>
                    <v:shape id="TextBox 155" o:spid="_x0000_s1051" type="#_x0000_t202" style="position:absolute;left:12451;top:59520;width:3823;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237A35" w:rsidRDefault="00237A35" w:rsidP="00237A35">
                            <w:pPr>
                              <w:pStyle w:val="NormalWeb"/>
                              <w:kinsoku w:val="0"/>
                              <w:overflowPunct w:val="0"/>
                              <w:spacing w:before="0" w:beforeAutospacing="0" w:after="0" w:afterAutospacing="0"/>
                              <w:textAlignment w:val="baseline"/>
                            </w:pPr>
                            <w:r>
                              <w:rPr>
                                <w:rFonts w:ascii="Calibri" w:hAnsi="Calibri" w:cs="Arial"/>
                                <w:color w:val="000000"/>
                                <w:kern w:val="24"/>
                              </w:rPr>
                              <w:t>Yes</w:t>
                            </w:r>
                          </w:p>
                        </w:txbxContent>
                      </v:textbox>
                    </v:shape>
                    <v:shape id="TextBox 48" o:spid="_x0000_s1052" type="#_x0000_t202" style="position:absolute;left:13375;top:17192;width:3823;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237A35" w:rsidRDefault="00237A35" w:rsidP="00237A35">
                            <w:pPr>
                              <w:pStyle w:val="NormalWeb"/>
                              <w:kinsoku w:val="0"/>
                              <w:overflowPunct w:val="0"/>
                              <w:spacing w:before="0" w:beforeAutospacing="0" w:after="0" w:afterAutospacing="0"/>
                              <w:textAlignment w:val="baseline"/>
                            </w:pPr>
                            <w:r>
                              <w:rPr>
                                <w:rFonts w:ascii="Calibri" w:hAnsi="Calibri" w:cs="Arial"/>
                                <w:color w:val="000000"/>
                                <w:kern w:val="24"/>
                              </w:rPr>
                              <w:t>Yes</w:t>
                            </w:r>
                          </w:p>
                        </w:txbxContent>
                      </v:textbox>
                    </v:shape>
                  </v:group>
                  <v:shape id="TextBox 148" o:spid="_x0000_s1053" type="#_x0000_t202" style="position:absolute;left:63609;top:60225;width:3786;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237A35" w:rsidRDefault="00237A35" w:rsidP="00237A35">
                          <w:pPr>
                            <w:pStyle w:val="NormalWeb"/>
                            <w:kinsoku w:val="0"/>
                            <w:overflowPunct w:val="0"/>
                            <w:spacing w:before="0" w:beforeAutospacing="0" w:after="0" w:afterAutospacing="0"/>
                            <w:textAlignment w:val="baseline"/>
                          </w:pPr>
                          <w:r>
                            <w:rPr>
                              <w:rFonts w:ascii="Calibri" w:hAnsi="Calibri" w:cs="Arial"/>
                              <w:color w:val="000000"/>
                              <w:kern w:val="24"/>
                              <w:sz w:val="22"/>
                              <w:szCs w:val="22"/>
                            </w:rPr>
                            <w:t>Yes</w:t>
                          </w:r>
                        </w:p>
                      </w:txbxContent>
                    </v:textbox>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54" type="#_x0000_t34" style="position:absolute;left:25929;top:11143;width:14594;height:621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Fr1L8AAADaAAAADwAAAGRycy9kb3ducmV2LnhtbERPTYvCMBC9C/6HMMJexKa6IFJNpQiK&#10;sKft6sHb0IxtsZnUJtbuv98Iwh4f73uzHUwjeupcbVnBPIpBEBdW11wqOP3sZysQziNrbCyTgl9y&#10;sE3How0m2j75m/rclyKEsEtQQeV9m0jpiooMusi2xIG72s6gD7Arpe7wGcJNIxdxvJQGaw4NFba0&#10;q6i45Q8TZvA5y+Nln98P2Xx1vDQ7/prWSn1MhmwNwtPg/8Vv91Er+ITXleAHmf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VFr1L8AAADaAAAADwAAAAAAAAAAAAAAAACh&#10;AgAAZHJzL2Rvd25yZXYueG1sUEsFBgAAAAAEAAQA+QAAAI0DAAAAAA==&#10;" strokecolor="#4579b8 [3044]">
                  <v:stroke endarrow="block"/>
                </v:shape>
                <v:shape id="Elbow Connector 4" o:spid="_x0000_s1055" type="#_x0000_t34" style="position:absolute;left:25929;top:5065;width:14593;height:6078;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OQj8EAAADaAAAADwAAAGRycy9kb3ducmV2LnhtbESPQYvCMBSE7wv+h/AEL4umiohUo2hB&#10;8bSoK54fzbOtNi+libburzeCsMdhZr5h5svWlOJBtSssKxgOIhDEqdUFZwpOv5v+FITzyBpLy6Tg&#10;SQ6Wi87XHGNtGz7Q4+gzESDsYlSQe1/FUro0J4NuYCvi4F1sbdAHWWdS19gEuCnlKIom0mDBYSHH&#10;ipKc0tvxbhTsLV7+zttzwjxN1s31Z9OMv0ulet12NQPhqfX/4U97pxWM4X0l3AC5e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o5CPwQAAANoAAAAPAAAAAAAAAAAAAAAA&#10;AKECAABkcnMvZG93bnJldi54bWxQSwUGAAAAAAQABAD5AAAAjwMAAAAA&#10;" strokecolor="#4579b8 [3044]">
                  <v:stroke endarrow="block"/>
                </v:shape>
                <v:shape id="AutoShape 2" o:spid="_x0000_s1056" type="#_x0000_t109" style="position:absolute;left:41415;top:48745;width:22190;height:5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ZKp8MA&#10;AADaAAAADwAAAGRycy9kb3ducmV2LnhtbESP0UoDMRRE3wv+Q7iCb222hVpZm5ZSqBX0oV39gMvm&#10;ulnd3IQk7q5+vSkUfBxm5gyz3o62Ez2F2DpWMJ8VIIhrp1tuFLy/HaYPIGJC1tg5JgU/FGG7uZms&#10;sdRu4DP1VWpEhnAsUYFJyZdSxtqQxThznjh7Hy5YTFmGRuqAQ4bbTi6K4l5abDkvGPS0N1R/Vd9W&#10;wavxx6BffP9pz/OnYdevToffoNTd7bh7BJFoTP/ha/tZK1jC5Uq+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ZKp8MAAADaAAAADwAAAAAAAAAAAAAAAACYAgAAZHJzL2Rv&#10;d25yZXYueG1sUEsFBgAAAAAEAAQA9QAAAIgDAAAAAA==&#10;" fillcolor="#ffc">
                  <v:textbox>
                    <w:txbxContent>
                      <w:p w:rsidR="00237A35" w:rsidRDefault="00090CC7" w:rsidP="00237A35">
                        <w:pPr>
                          <w:pStyle w:val="NormalWeb"/>
                          <w:kinsoku w:val="0"/>
                          <w:overflowPunct w:val="0"/>
                          <w:spacing w:before="0" w:beforeAutospacing="0" w:after="0" w:afterAutospacing="0"/>
                          <w:jc w:val="center"/>
                          <w:textAlignment w:val="baseline"/>
                        </w:pPr>
                        <w:r>
                          <w:rPr>
                            <w:rFonts w:ascii="Calibri" w:hAnsi="Calibri" w:cs="Arial"/>
                            <w:color w:val="000000"/>
                            <w:kern w:val="24"/>
                            <w:sz w:val="20"/>
                            <w:szCs w:val="20"/>
                          </w:rPr>
                          <w:t>11</w:t>
                        </w:r>
                        <w:r w:rsidR="00237A35">
                          <w:rPr>
                            <w:rFonts w:ascii="Calibri" w:hAnsi="Calibri" w:cs="Arial"/>
                            <w:color w:val="000000"/>
                            <w:kern w:val="24"/>
                            <w:sz w:val="20"/>
                            <w:szCs w:val="20"/>
                          </w:rPr>
                          <w:t>. DEMLR staff issue a Finding of Non-Compliance that the applicant shall respond to within 30 days.</w:t>
                        </w:r>
                      </w:p>
                      <w:p w:rsidR="00237A35" w:rsidRDefault="00237A35" w:rsidP="00237A35">
                        <w:pPr>
                          <w:pStyle w:val="NormalWeb"/>
                          <w:kinsoku w:val="0"/>
                          <w:overflowPunct w:val="0"/>
                          <w:spacing w:before="0" w:beforeAutospacing="0" w:after="0" w:afterAutospacing="0"/>
                          <w:jc w:val="center"/>
                          <w:textAlignment w:val="baseline"/>
                        </w:pPr>
                        <w:r>
                          <w:rPr>
                            <w:rFonts w:ascii="Calibri" w:hAnsi="Calibri" w:cs="Arial"/>
                            <w:color w:val="000000"/>
                            <w:kern w:val="24"/>
                            <w:sz w:val="20"/>
                            <w:szCs w:val="20"/>
                          </w:rPr>
                          <w:t xml:space="preserve">                             </w:t>
                        </w:r>
                      </w:p>
                    </w:txbxContent>
                  </v:textbox>
                </v:shape>
                <v:shape id="Straight Arrow Connector 6" o:spid="_x0000_s1057" type="#_x0000_t32" style="position:absolute;left:53092;top:54685;width:0;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8g8UAAADaAAAADwAAAGRycy9kb3ducmV2LnhtbESPQWvCQBSE74X+h+UVetNNRUJIXaUV&#10;hVwqJCr0+Mw+k5Ds2zS71dRf3y0IPQ4z8w2zWI2mExcaXGNZwcs0AkFcWt1wpeCw304SEM4ja+ws&#10;k4IfcrBaPj4sMNX2yjldCl+JAGGXooLa+z6V0pU1GXRT2xMH72wHgz7IoZJ6wGuAm07OoiiWBhsO&#10;CzX2tK6pbItvo2CdfWTZ+zZpd6fjZ7sxt/nXMZ8r9fw0vr2C8DT6//C9nWkFMfxdCT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w8g8UAAADaAAAADwAAAAAAAAAA&#10;AAAAAAChAgAAZHJzL2Rvd25yZXYueG1sUEsFBgAAAAAEAAQA+QAAAJMDAAAAAA==&#10;" strokecolor="#4a7ebb">
                  <v:stroke endarrow="open"/>
                </v:shape>
                <v:shape id="Elbow Connector 7" o:spid="_x0000_s1058" type="#_x0000_t34" style="position:absolute;left:25491;top:34290;width:39670;height:29203;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KZvsIAAADaAAAADwAAAGRycy9kb3ducmV2LnhtbESPS4vCQBCE7wv+h6EFL6ITPfiIjiKi&#10;+7j5vLeZNgnJ9ITMGOO/31kQ9lhU1VfUct2aUjRUu9yygtEwAkGcWJ1zquBy3g9mIJxH1lhaJgUv&#10;crBedT6WGGv75CM1J5+KAGEXo4LM+yqW0iUZGXRDWxEH725rgz7IOpW6xmeAm1KOo2giDeYcFjKs&#10;aJtRUpweRkHf3Paf86L5OrvrtCq2493P4Rop1eu2mwUIT63/D7/b31rBFP6uhBsgV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kKZvsIAAADaAAAADwAAAAAAAAAAAAAA&#10;AAChAgAAZHJzL2Rvd25yZXYueG1sUEsFBgAAAAAEAAQA+QAAAJADAAAAAA==&#10;" adj="-1245" strokecolor="#4579b8 [3044]">
                  <v:stroke endarrow="block"/>
                </v:shape>
                <v:shape id="Straight Arrow Connector 8" o:spid="_x0000_s1059" type="#_x0000_t32" style="position:absolute;left:53028;top:70761;width:0;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8NasIAAADaAAAADwAAAGRycy9kb3ducmV2LnhtbERPTWvCQBC9F/wPyxR6001LKJK6ikqF&#10;XCzEVuhxzI5JSHY2ZrdJ9Ne7B6HHx/terEbTiJ46V1lW8DqLQBDnVldcKPj53k3nIJxH1thYJgVX&#10;crBaTp4WmGg7cEb9wRcihLBLUEHpfZtI6fKSDLqZbYkDd7adQR9gV0jd4RDCTSPfouhdGqw4NJTY&#10;0rakvD78GQXbdJ+mm928/jodf+tPc4svxyxW6uV5XH+A8DT6f/HDnWoFYWu4Em6AX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c8NasIAAADaAAAADwAAAAAAAAAAAAAA&#10;AAChAgAAZHJzL2Rvd25yZXYueG1sUEsFBgAAAAAEAAQA+QAAAJADAAAAAA==&#10;" strokecolor="#4a7ebb">
                  <v:stroke endarrow="open"/>
                </v:shape>
                <v:shape id="AutoShape 2" o:spid="_x0000_s1060" type="#_x0000_t109" style="position:absolute;left:40522;top:31411;width:22191;height:5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AosMA&#10;AADaAAAADwAAAGRycy9kb3ducmV2LnhtbESPQUsDMRSE7wX/Q3iCtzbbHmpdm5ZSqBX00K7+gMfm&#10;uVndvIQk7q7+elMoeBxm5htmvR1tJ3oKsXWsYD4rQBDXTrfcKHh/O0xXIGJC1tg5JgU/FGG7uZms&#10;sdRu4DP1VWpEhnAsUYFJyZdSxtqQxThznjh7Hy5YTFmGRuqAQ4bbTi6KYikttpwXDHraG6q/qm+r&#10;4NX4Y9Avvv+05/nTsOvvT4ffoNTd7bh7BJFoTP/ha/tZK3iAy5V8A+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AosMAAADaAAAADwAAAAAAAAAAAAAAAACYAgAAZHJzL2Rv&#10;d25yZXYueG1sUEsFBgAAAAAEAAQA9QAAAIgDAAAAAA==&#10;" fillcolor="#ffc">
                  <v:textbox>
                    <w:txbxContent>
                      <w:p w:rsidR="00237A35" w:rsidRDefault="00090CC7" w:rsidP="00237A35">
                        <w:pPr>
                          <w:pStyle w:val="NormalWeb"/>
                          <w:kinsoku w:val="0"/>
                          <w:overflowPunct w:val="0"/>
                          <w:spacing w:before="0" w:beforeAutospacing="0" w:after="0" w:afterAutospacing="0"/>
                          <w:jc w:val="center"/>
                          <w:textAlignment w:val="baseline"/>
                        </w:pPr>
                        <w:r>
                          <w:rPr>
                            <w:rFonts w:ascii="Calibri" w:hAnsi="Calibri" w:cs="Arial"/>
                            <w:color w:val="000000"/>
                            <w:kern w:val="24"/>
                            <w:sz w:val="20"/>
                            <w:szCs w:val="20"/>
                          </w:rPr>
                          <w:t xml:space="preserve">14.  </w:t>
                        </w:r>
                        <w:bookmarkStart w:id="1" w:name="_GoBack"/>
                        <w:bookmarkEnd w:id="1"/>
                        <w:r w:rsidR="00237A35">
                          <w:rPr>
                            <w:rFonts w:ascii="Calibri" w:hAnsi="Calibri" w:cs="Arial"/>
                            <w:color w:val="000000"/>
                            <w:kern w:val="24"/>
                            <w:sz w:val="20"/>
                            <w:szCs w:val="20"/>
                          </w:rPr>
                          <w:t>Applicant brings the project into compliance with MDC and updates the as-built package accordingly.</w:t>
                        </w:r>
                      </w:p>
                      <w:p w:rsidR="00237A35" w:rsidRDefault="00237A35" w:rsidP="00237A35">
                        <w:pPr>
                          <w:pStyle w:val="NormalWeb"/>
                          <w:kinsoku w:val="0"/>
                          <w:overflowPunct w:val="0"/>
                          <w:spacing w:before="0" w:beforeAutospacing="0" w:after="0" w:afterAutospacing="0"/>
                          <w:jc w:val="center"/>
                          <w:textAlignment w:val="baseline"/>
                        </w:pPr>
                        <w:r>
                          <w:rPr>
                            <w:rFonts w:ascii="Calibri" w:hAnsi="Calibri" w:cs="Arial"/>
                            <w:color w:val="000000"/>
                            <w:kern w:val="24"/>
                            <w:sz w:val="20"/>
                            <w:szCs w:val="20"/>
                          </w:rPr>
                          <w:t xml:space="preserve">                             </w:t>
                        </w:r>
                      </w:p>
                    </w:txbxContent>
                  </v:textbox>
                </v:shape>
                <v:shape id="Straight Arrow Connector 10" o:spid="_x0000_s1061" type="#_x0000_t32" style="position:absolute;left:25981;top:51715;width:15434;height: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48hMQAAADbAAAADwAAAGRycy9kb3ducmV2LnhtbESPQU/DMAyF70j8h8hI3FgK0zpUlk0I&#10;iQnttnXibBrTVDROSbKt26+fD0jcbL3n9z4vVqPv1ZFi6gIbeJwUoIibYDtuDezr94dnUCkjW+wD&#10;k4EzJVgtb28WWNlw4i0dd7lVEsKpQgMu56HSOjWOPKZJGIhF+w7RY5Y1ttpGPEm47/VTUZTaY8fS&#10;4HCgN0fNz+7gDXzVv3bmytpu4jSU5fnyOd8c1sbc342vL6Ayjfnf/Hf9YQVf6OUXGUAv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jyExAAAANsAAAAPAAAAAAAAAAAA&#10;AAAAAKECAABkcnMvZG93bnJldi54bWxQSwUGAAAAAAQABAD5AAAAkgMAAAAA&#10;" strokecolor="#4579b8 [3044]">
                  <v:stroke endarrow="block"/>
                </v:shape>
                <v:shape id="TextBox 148" o:spid="_x0000_s1062" type="#_x0000_t202" style="position:absolute;left:31728;top:49159;width:3620;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237A35" w:rsidRDefault="00237A35" w:rsidP="00237A35">
                        <w:pPr>
                          <w:pStyle w:val="NormalWeb"/>
                          <w:kinsoku w:val="0"/>
                          <w:overflowPunct w:val="0"/>
                          <w:spacing w:before="0" w:beforeAutospacing="0" w:after="0" w:afterAutospacing="0"/>
                          <w:textAlignment w:val="baseline"/>
                        </w:pPr>
                        <w:r>
                          <w:rPr>
                            <w:rFonts w:ascii="Calibri" w:hAnsi="Calibri" w:cs="Arial"/>
                            <w:color w:val="000000"/>
                            <w:kern w:val="24"/>
                          </w:rPr>
                          <w:t>No</w:t>
                        </w:r>
                      </w:p>
                    </w:txbxContent>
                  </v:textbox>
                </v:shape>
                <w10:wrap anchorx="margin"/>
              </v:group>
            </w:pict>
          </mc:Fallback>
        </mc:AlternateContent>
      </w:r>
    </w:p>
    <w:p w:rsidR="00EB2EB3" w:rsidRDefault="00EB2EB3" w:rsidP="00C24C7D">
      <w:pPr>
        <w:spacing w:after="0"/>
        <w:jc w:val="center"/>
        <w:rPr>
          <w:b/>
          <w:sz w:val="28"/>
          <w:szCs w:val="30"/>
        </w:rPr>
      </w:pPr>
    </w:p>
    <w:p w:rsidR="00C80465" w:rsidRDefault="00C80465" w:rsidP="00C24C7D">
      <w:pPr>
        <w:spacing w:after="0"/>
        <w:jc w:val="center"/>
        <w:rPr>
          <w:b/>
          <w:sz w:val="28"/>
          <w:szCs w:val="30"/>
        </w:rPr>
      </w:pPr>
    </w:p>
    <w:p w:rsidR="00C80465" w:rsidRDefault="00C80465" w:rsidP="000B7BD5">
      <w:pPr>
        <w:spacing w:after="0"/>
        <w:rPr>
          <w:rFonts w:cs="Arial"/>
          <w:b/>
          <w:bCs/>
          <w:sz w:val="24"/>
        </w:rPr>
      </w:pPr>
    </w:p>
    <w:p w:rsidR="00C80465" w:rsidRDefault="00C80465" w:rsidP="000B7BD5">
      <w:pPr>
        <w:spacing w:after="0"/>
        <w:rPr>
          <w:rFonts w:cs="Arial"/>
          <w:b/>
          <w:bCs/>
          <w:sz w:val="24"/>
        </w:rPr>
      </w:pPr>
    </w:p>
    <w:p w:rsidR="00C80465" w:rsidRDefault="00C80465" w:rsidP="000B7BD5">
      <w:pPr>
        <w:spacing w:after="0"/>
        <w:rPr>
          <w:rFonts w:cs="Arial"/>
          <w:b/>
          <w:bCs/>
          <w:sz w:val="24"/>
        </w:rPr>
      </w:pPr>
    </w:p>
    <w:p w:rsidR="00C80465" w:rsidRDefault="00C80465" w:rsidP="000B7BD5">
      <w:pPr>
        <w:spacing w:after="0"/>
        <w:rPr>
          <w:rFonts w:cs="Arial"/>
          <w:b/>
          <w:bCs/>
          <w:sz w:val="24"/>
        </w:rPr>
      </w:pPr>
    </w:p>
    <w:p w:rsidR="00C80465" w:rsidRDefault="00C80465" w:rsidP="000B7BD5">
      <w:pPr>
        <w:spacing w:after="0"/>
        <w:rPr>
          <w:rFonts w:cs="Arial"/>
          <w:b/>
          <w:bCs/>
          <w:sz w:val="24"/>
        </w:rPr>
      </w:pPr>
    </w:p>
    <w:p w:rsidR="00C80465" w:rsidRDefault="00C80465" w:rsidP="000B7BD5">
      <w:pPr>
        <w:spacing w:after="0"/>
        <w:rPr>
          <w:rFonts w:cs="Arial"/>
          <w:b/>
          <w:bCs/>
          <w:sz w:val="24"/>
        </w:rPr>
      </w:pPr>
    </w:p>
    <w:p w:rsidR="00C80465" w:rsidRDefault="00C80465" w:rsidP="000B7BD5">
      <w:pPr>
        <w:spacing w:after="0"/>
        <w:rPr>
          <w:rFonts w:cs="Arial"/>
          <w:b/>
          <w:bCs/>
          <w:sz w:val="24"/>
        </w:rPr>
      </w:pPr>
    </w:p>
    <w:p w:rsidR="00C80465" w:rsidRDefault="00C80465" w:rsidP="000B7BD5">
      <w:pPr>
        <w:spacing w:after="0"/>
        <w:rPr>
          <w:rFonts w:cs="Arial"/>
          <w:b/>
          <w:bCs/>
          <w:sz w:val="24"/>
        </w:rPr>
      </w:pPr>
    </w:p>
    <w:p w:rsidR="00C80465" w:rsidRDefault="00C80465" w:rsidP="000B7BD5">
      <w:pPr>
        <w:spacing w:after="0"/>
        <w:rPr>
          <w:rFonts w:cs="Arial"/>
          <w:b/>
          <w:bCs/>
          <w:sz w:val="24"/>
        </w:rPr>
      </w:pPr>
    </w:p>
    <w:p w:rsidR="00C80465" w:rsidRDefault="00C80465" w:rsidP="000B7BD5">
      <w:pPr>
        <w:spacing w:after="0"/>
        <w:rPr>
          <w:rFonts w:cs="Arial"/>
          <w:b/>
          <w:bCs/>
          <w:sz w:val="24"/>
        </w:rPr>
      </w:pPr>
    </w:p>
    <w:p w:rsidR="00C80465" w:rsidRDefault="00C80465" w:rsidP="000B7BD5">
      <w:pPr>
        <w:spacing w:after="0"/>
        <w:rPr>
          <w:rFonts w:cs="Arial"/>
          <w:b/>
          <w:bCs/>
          <w:sz w:val="24"/>
        </w:rPr>
      </w:pPr>
    </w:p>
    <w:p w:rsidR="00C80465" w:rsidRDefault="00C80465" w:rsidP="000B7BD5">
      <w:pPr>
        <w:spacing w:after="0"/>
        <w:rPr>
          <w:rFonts w:cs="Arial"/>
          <w:b/>
          <w:bCs/>
          <w:sz w:val="24"/>
        </w:rPr>
      </w:pPr>
    </w:p>
    <w:p w:rsidR="00C80465" w:rsidRDefault="00C80465" w:rsidP="000B7BD5">
      <w:pPr>
        <w:spacing w:after="0"/>
        <w:rPr>
          <w:rFonts w:cs="Arial"/>
          <w:b/>
          <w:bCs/>
          <w:sz w:val="24"/>
        </w:rPr>
      </w:pPr>
    </w:p>
    <w:p w:rsidR="00C80465" w:rsidRDefault="00C80465" w:rsidP="000B7BD5">
      <w:pPr>
        <w:spacing w:after="0"/>
        <w:rPr>
          <w:rFonts w:cs="Arial"/>
          <w:b/>
          <w:bCs/>
          <w:sz w:val="24"/>
        </w:rPr>
      </w:pPr>
    </w:p>
    <w:p w:rsidR="00C80465" w:rsidRDefault="00C80465" w:rsidP="000B7BD5">
      <w:pPr>
        <w:spacing w:after="0"/>
        <w:rPr>
          <w:rFonts w:cs="Arial"/>
          <w:b/>
          <w:bCs/>
          <w:sz w:val="24"/>
        </w:rPr>
      </w:pPr>
    </w:p>
    <w:p w:rsidR="00C80465" w:rsidRDefault="00C80465" w:rsidP="000B7BD5">
      <w:pPr>
        <w:spacing w:after="0"/>
        <w:rPr>
          <w:rFonts w:cs="Arial"/>
          <w:b/>
          <w:bCs/>
          <w:sz w:val="24"/>
        </w:rPr>
      </w:pPr>
    </w:p>
    <w:p w:rsidR="00C80465" w:rsidRDefault="00C80465" w:rsidP="000B7BD5">
      <w:pPr>
        <w:spacing w:after="0"/>
        <w:rPr>
          <w:rFonts w:cs="Arial"/>
          <w:b/>
          <w:bCs/>
          <w:sz w:val="24"/>
        </w:rPr>
      </w:pPr>
    </w:p>
    <w:p w:rsidR="00C80465" w:rsidRDefault="00C80465" w:rsidP="000B7BD5">
      <w:pPr>
        <w:spacing w:after="0"/>
        <w:rPr>
          <w:rFonts w:cs="Arial"/>
          <w:b/>
          <w:bCs/>
          <w:sz w:val="24"/>
        </w:rPr>
      </w:pPr>
    </w:p>
    <w:p w:rsidR="00C80465" w:rsidRDefault="00C80465" w:rsidP="000B7BD5">
      <w:pPr>
        <w:spacing w:after="0"/>
        <w:rPr>
          <w:rFonts w:cs="Arial"/>
          <w:b/>
          <w:bCs/>
          <w:sz w:val="24"/>
        </w:rPr>
      </w:pPr>
    </w:p>
    <w:p w:rsidR="00C80465" w:rsidRDefault="00C80465" w:rsidP="000B7BD5">
      <w:pPr>
        <w:spacing w:after="0"/>
        <w:rPr>
          <w:rFonts w:cs="Arial"/>
          <w:b/>
          <w:bCs/>
          <w:sz w:val="24"/>
        </w:rPr>
      </w:pPr>
    </w:p>
    <w:p w:rsidR="00C80465" w:rsidRDefault="00C80465" w:rsidP="000B7BD5">
      <w:pPr>
        <w:spacing w:after="0"/>
        <w:rPr>
          <w:rFonts w:cs="Arial"/>
          <w:b/>
          <w:bCs/>
          <w:sz w:val="24"/>
        </w:rPr>
      </w:pPr>
    </w:p>
    <w:p w:rsidR="00C80465" w:rsidRDefault="00C80465" w:rsidP="000B7BD5">
      <w:pPr>
        <w:spacing w:after="0"/>
        <w:rPr>
          <w:rFonts w:cs="Arial"/>
          <w:b/>
          <w:bCs/>
          <w:sz w:val="24"/>
        </w:rPr>
      </w:pPr>
    </w:p>
    <w:p w:rsidR="00C80465" w:rsidRDefault="00C80465" w:rsidP="000B7BD5">
      <w:pPr>
        <w:spacing w:after="0"/>
        <w:rPr>
          <w:rFonts w:cs="Arial"/>
          <w:b/>
          <w:bCs/>
          <w:sz w:val="24"/>
        </w:rPr>
      </w:pPr>
    </w:p>
    <w:p w:rsidR="00C80465" w:rsidRDefault="00C80465" w:rsidP="000B7BD5">
      <w:pPr>
        <w:spacing w:after="0"/>
        <w:rPr>
          <w:rFonts w:cs="Arial"/>
          <w:b/>
          <w:bCs/>
          <w:sz w:val="24"/>
        </w:rPr>
      </w:pPr>
    </w:p>
    <w:p w:rsidR="00C80465" w:rsidRDefault="00C80465" w:rsidP="000B7BD5">
      <w:pPr>
        <w:spacing w:after="0"/>
        <w:rPr>
          <w:rFonts w:cs="Arial"/>
          <w:b/>
          <w:bCs/>
          <w:sz w:val="24"/>
        </w:rPr>
      </w:pPr>
    </w:p>
    <w:p w:rsidR="00C80465" w:rsidRDefault="00C80465" w:rsidP="000B7BD5">
      <w:pPr>
        <w:spacing w:after="0"/>
        <w:rPr>
          <w:rFonts w:cs="Arial"/>
          <w:b/>
          <w:bCs/>
          <w:sz w:val="24"/>
        </w:rPr>
      </w:pPr>
    </w:p>
    <w:p w:rsidR="00C80465" w:rsidRDefault="00C80465" w:rsidP="000B7BD5">
      <w:pPr>
        <w:spacing w:after="0"/>
        <w:rPr>
          <w:rFonts w:cs="Arial"/>
          <w:b/>
          <w:bCs/>
          <w:sz w:val="24"/>
        </w:rPr>
      </w:pPr>
    </w:p>
    <w:p w:rsidR="00C80465" w:rsidRDefault="00C80465" w:rsidP="000B7BD5">
      <w:pPr>
        <w:spacing w:after="0"/>
        <w:rPr>
          <w:rFonts w:cs="Arial"/>
          <w:b/>
          <w:bCs/>
          <w:sz w:val="24"/>
        </w:rPr>
      </w:pPr>
    </w:p>
    <w:p w:rsidR="00C80465" w:rsidRDefault="00C80465" w:rsidP="000B7BD5">
      <w:pPr>
        <w:spacing w:after="0"/>
        <w:rPr>
          <w:rFonts w:cs="Arial"/>
          <w:b/>
          <w:bCs/>
          <w:sz w:val="24"/>
        </w:rPr>
      </w:pPr>
    </w:p>
    <w:p w:rsidR="00C80465" w:rsidRDefault="00C80465" w:rsidP="000B7BD5">
      <w:pPr>
        <w:spacing w:after="0"/>
        <w:rPr>
          <w:rFonts w:cs="Arial"/>
          <w:b/>
          <w:bCs/>
          <w:sz w:val="24"/>
        </w:rPr>
      </w:pPr>
    </w:p>
    <w:p w:rsidR="00C80465" w:rsidRDefault="00C80465" w:rsidP="000B7BD5">
      <w:pPr>
        <w:spacing w:after="0"/>
        <w:rPr>
          <w:rFonts w:cs="Arial"/>
          <w:b/>
          <w:bCs/>
          <w:sz w:val="24"/>
        </w:rPr>
      </w:pPr>
    </w:p>
    <w:p w:rsidR="00C80465" w:rsidRDefault="00C80465" w:rsidP="000B7BD5">
      <w:pPr>
        <w:spacing w:after="0"/>
        <w:rPr>
          <w:rFonts w:cs="Arial"/>
          <w:b/>
          <w:bCs/>
          <w:sz w:val="24"/>
        </w:rPr>
      </w:pPr>
    </w:p>
    <w:p w:rsidR="00C80465" w:rsidRDefault="008D4541" w:rsidP="000B7BD5">
      <w:pPr>
        <w:spacing w:after="0"/>
        <w:rPr>
          <w:rFonts w:cs="Arial"/>
          <w:b/>
          <w:bCs/>
          <w:sz w:val="24"/>
        </w:rPr>
      </w:pPr>
      <w:r>
        <w:rPr>
          <w:noProof/>
        </w:rPr>
        <mc:AlternateContent>
          <mc:Choice Requires="wps">
            <w:drawing>
              <wp:anchor distT="0" distB="0" distL="114300" distR="114300" simplePos="0" relativeHeight="251655168" behindDoc="0" locked="0" layoutInCell="1" allowOverlap="1">
                <wp:simplePos x="0" y="0"/>
                <wp:positionH relativeFrom="column">
                  <wp:posOffset>4314825</wp:posOffset>
                </wp:positionH>
                <wp:positionV relativeFrom="paragraph">
                  <wp:posOffset>76200</wp:posOffset>
                </wp:positionV>
                <wp:extent cx="1752600" cy="2260600"/>
                <wp:effectExtent l="0" t="0" r="0" b="0"/>
                <wp:wrapNone/>
                <wp:docPr id="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2260600"/>
                        </a:xfrm>
                        <a:custGeom>
                          <a:avLst/>
                          <a:gdLst>
                            <a:gd name="connsiteX0" fmla="*/ 1744133 w 1752600"/>
                            <a:gd name="connsiteY0" fmla="*/ 2260600 h 2260600"/>
                            <a:gd name="connsiteX1" fmla="*/ 1752600 w 1752600"/>
                            <a:gd name="connsiteY1" fmla="*/ 0 h 2260600"/>
                            <a:gd name="connsiteX2" fmla="*/ 0 w 1752600"/>
                            <a:gd name="connsiteY2" fmla="*/ 16933 h 2260600"/>
                          </a:gdLst>
                          <a:ahLst/>
                          <a:cxnLst>
                            <a:cxn ang="0">
                              <a:pos x="connsiteX0" y="connsiteY0"/>
                            </a:cxn>
                            <a:cxn ang="0">
                              <a:pos x="connsiteX1" y="connsiteY1"/>
                            </a:cxn>
                            <a:cxn ang="0">
                              <a:pos x="connsiteX2" y="connsiteY2"/>
                            </a:cxn>
                          </a:cxnLst>
                          <a:rect l="l" t="t" r="r" b="b"/>
                          <a:pathLst>
                            <a:path w="1752600" h="2260600">
                              <a:moveTo>
                                <a:pt x="1744133" y="2260600"/>
                              </a:moveTo>
                              <a:cubicBezTo>
                                <a:pt x="1746955" y="1507067"/>
                                <a:pt x="1749778" y="753533"/>
                                <a:pt x="1752600" y="0"/>
                              </a:cubicBezTo>
                              <a:lnTo>
                                <a:pt x="0" y="16933"/>
                              </a:lnTo>
                            </a:path>
                          </a:pathLst>
                        </a:cu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D28324" id="Freeform 5" o:spid="_x0000_s1026" style="position:absolute;margin-left:339.75pt;margin-top:6pt;width:138pt;height:1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52600,226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TH9kgMAALIIAAAOAAAAZHJzL2Uyb0RvYy54bWysVltv2zYUfh/Q/0DwscAiybbsxYhTpCky&#10;DAjaYMnQ7ZGmqEgoRXIkfUl//T5Sl9BJgWDD/CDw8Ny/cw6PLz4cO0n2wrpWqw0tznJKhOK6atXj&#10;hv7xcPPzL5Q4z1TFpFZiQ5+Eox8u3/10cTBrMdONlpWwBEaUWx/Mhjbem3WWOd6IjrkzbYQCs9a2&#10;Yx6kfcwqyw6w3slslufL7KBtZazmwjncfuqZ9DLar2vB/Ze6dsITuaGIzcevjd9t+GaXF2z9aJlp&#10;Wj6Ewf5DFB1rFZxOpj4xz8jOtq9MdS232unan3HdZbquWy5iDsimyF9kc98wI2IuAMeZCSb3/5nl&#10;n/d3lrQVakeJYh1KdGOFCICTMqBzMG4NoXtzZ0N+ztxq/s2BkZ1wAuEGmWNtuyCL7MgxQv00QS2O&#10;nnBcFqtytsxREQ7eDMdABKtsParznfO/Ch1Nsf2t832tKpwi0tUQL9dKudaLP2Gt7iTK9z4jxWqx&#10;KOZzcsCp9zRov1D6K1Ua4iANSSJCTV95AlaJp2j/bU+pUv62j1niI3/beipeLM+R+kkWwPVxRI41&#10;I5j8qAY0cSIszGwe29hoF0qXQos6jSRA60sFrVCKN5SReKpc/Ctl5JUqz1JlJPWcgcWshymXcco9&#10;JZhySwmmfBt02NowHxIfj+SQdGHz3ISB3+m9eNBR0gcchm6KoSStAf/Pkny3bflH8f2F3vK8LKNe&#10;UearfLkaYhnNnq9WeCGR4aqcl/P5KXcYEXAnwE+cSJU6QydDMtZ+AKnnI8qQepytCYMAXTJfSt+0&#10;UkaYZCzpdAHBcBOnvR/wOOr+SYqAj1S/ixrvB0Caxc6JL7e4lpbsGarBOBfKFz2rYZXor8scvyHK&#10;SSNGGA0GyzUCmmwPBsJWeG2778VBPqiK+PBPyn1LT25OA+uVJ43oWSs/KXet0vZHmUlkNXju5UeQ&#10;emgCSltdPeF1tbpfO87wm9Y6f8ucv2MWDxVKht3pv+BTS42GRN/FEyWNtt9/dB/k8fyDS8kBe2tD&#10;3d87ZgUl8jeFxXBeLBYw6yOxKFczEDblbFOO2nXXGmXCiCK6eAzyXo7H2uruK1bsVfAKFlMcvvEU&#10;eMxWT1x70GBhZ3BxdRXPWG5otVt1b3gwHlA1yPzh+JVZQ8JxQz12wWc97ji2Ht/40K+TbNBU+mrn&#10;dd2GBRD7sMd1ILAYY+MMSzxs3pSOUs9/NS7/AQAA//8DAFBLAwQUAAYACAAAACEAC2/KV98AAAAK&#10;AQAADwAAAGRycy9kb3ducmV2LnhtbEyPwU7DMBBE70j8g7VI3KiTQkIb4lSkEghV4kDbD9jESxIR&#10;2yF22vD3LKdy3Jmn2Zl8M5tenGj0nbMK4kUEgmztdGcbBcfDy90KhA9oNfbOkoIf8rAprq9yzLQ7&#10;2w867UMjOMT6DBW0IQyZlL5uyaBfuIEse59uNBj4HBupRzxzuOnlMopSabCz/KHFgbYt1V/7ySh4&#10;KMOu3E5xifE7Rt+vSfo2Vzulbm/m5ycQgeZwgeGvPleHgjtVbrLai15B+rhOGGVjyZsYWCcJC5WC&#10;+3QVgSxy+X9C8QsAAP//AwBQSwECLQAUAAYACAAAACEAtoM4kv4AAADhAQAAEwAAAAAAAAAAAAAA&#10;AAAAAAAAW0NvbnRlbnRfVHlwZXNdLnhtbFBLAQItABQABgAIAAAAIQA4/SH/1gAAAJQBAAALAAAA&#10;AAAAAAAAAAAAAC8BAABfcmVscy8ucmVsc1BLAQItABQABgAIAAAAIQDElTH9kgMAALIIAAAOAAAA&#10;AAAAAAAAAAAAAC4CAABkcnMvZTJvRG9jLnhtbFBLAQItABQABgAIAAAAIQALb8pX3wAAAAoBAAAP&#10;AAAAAAAAAAAAAAAAAOwFAABkcnMvZG93bnJldi54bWxQSwUGAAAAAAQABADzAAAA+AYAAAAA&#10;" path="m1744133,2260600c1746955,1507067,1749778,753533,1752600,l,16933e" filled="f" stroked="f" strokeweight="2pt">
                <v:path arrowok="t" o:connecttype="custom" o:connectlocs="1744133,2260600;1752600,0;0,16933" o:connectangles="0,0,0"/>
              </v:shape>
            </w:pict>
          </mc:Fallback>
        </mc:AlternateContent>
      </w:r>
    </w:p>
    <w:p w:rsidR="00C80465" w:rsidRDefault="00C80465" w:rsidP="005261AB">
      <w:pPr>
        <w:spacing w:after="0"/>
        <w:rPr>
          <w:rFonts w:cs="Arial"/>
          <w:b/>
          <w:bCs/>
          <w:sz w:val="24"/>
        </w:rPr>
      </w:pPr>
    </w:p>
    <w:p w:rsidR="00C80465" w:rsidRDefault="00C80465" w:rsidP="005261AB">
      <w:pPr>
        <w:spacing w:after="0"/>
        <w:rPr>
          <w:rFonts w:cs="Arial"/>
          <w:b/>
          <w:bCs/>
          <w:sz w:val="24"/>
        </w:rPr>
      </w:pPr>
    </w:p>
    <w:p w:rsidR="00C80465" w:rsidRDefault="00C80465" w:rsidP="005261AB">
      <w:pPr>
        <w:spacing w:after="0"/>
        <w:rPr>
          <w:rFonts w:cs="Arial"/>
          <w:b/>
          <w:bCs/>
          <w:sz w:val="24"/>
        </w:rPr>
      </w:pPr>
    </w:p>
    <w:p w:rsidR="00C80465" w:rsidRPr="00F1226E" w:rsidRDefault="00C80465" w:rsidP="00F1226E">
      <w:pPr>
        <w:spacing w:after="0" w:line="240" w:lineRule="auto"/>
        <w:rPr>
          <w:rFonts w:cs="Arial"/>
          <w:b/>
          <w:bCs/>
        </w:rPr>
      </w:pPr>
      <w:r w:rsidRPr="00F1226E">
        <w:rPr>
          <w:rFonts w:cs="Arial"/>
          <w:b/>
          <w:bCs/>
        </w:rPr>
        <w:t>Box 1 - Qualified professional prepares fast track application package.</w:t>
      </w:r>
    </w:p>
    <w:p w:rsidR="00C80465" w:rsidRPr="00BD0EDD" w:rsidRDefault="00C80465" w:rsidP="00F1226E">
      <w:pPr>
        <w:pStyle w:val="paragraph"/>
        <w:spacing w:before="0" w:beforeAutospacing="0" w:after="0" w:afterAutospacing="0"/>
        <w:rPr>
          <w:rStyle w:val="apple-converted-space"/>
          <w:rFonts w:ascii="Calibri" w:hAnsi="Calibri" w:cs="Tahoma"/>
          <w:color w:val="111111"/>
          <w:sz w:val="22"/>
          <w:szCs w:val="22"/>
        </w:rPr>
      </w:pPr>
      <w:r w:rsidRPr="00BD0EDD">
        <w:rPr>
          <w:rStyle w:val="apple-converted-space"/>
          <w:rFonts w:ascii="Calibri" w:hAnsi="Calibri" w:cs="Tahoma"/>
          <w:color w:val="111111"/>
          <w:sz w:val="22"/>
          <w:szCs w:val="22"/>
        </w:rPr>
        <w:t xml:space="preserve">A fast track stormwater permit application shall be prepared by a North Carolina licensed professional engineer.  </w:t>
      </w:r>
    </w:p>
    <w:p w:rsidR="00C80465" w:rsidRPr="00BD0EDD" w:rsidRDefault="00C80465" w:rsidP="00F1226E">
      <w:pPr>
        <w:pStyle w:val="paragraph"/>
        <w:spacing w:before="0" w:beforeAutospacing="0" w:after="0" w:afterAutospacing="0"/>
        <w:rPr>
          <w:rStyle w:val="apple-converted-space"/>
          <w:rFonts w:ascii="Calibri" w:hAnsi="Calibri" w:cs="Tahoma"/>
          <w:color w:val="111111"/>
          <w:sz w:val="22"/>
          <w:szCs w:val="22"/>
        </w:rPr>
      </w:pPr>
    </w:p>
    <w:p w:rsidR="00C80465" w:rsidRPr="00BD0EDD" w:rsidRDefault="00C80465" w:rsidP="00F1226E">
      <w:pPr>
        <w:spacing w:after="0"/>
        <w:rPr>
          <w:rFonts w:cs="Arial"/>
          <w:b/>
          <w:bCs/>
        </w:rPr>
      </w:pPr>
    </w:p>
    <w:p w:rsidR="00C80465" w:rsidRPr="00F1226E" w:rsidRDefault="00C80465" w:rsidP="00F1226E">
      <w:pPr>
        <w:spacing w:after="0"/>
        <w:rPr>
          <w:rFonts w:cs="Arial"/>
          <w:b/>
          <w:bCs/>
        </w:rPr>
      </w:pPr>
      <w:r w:rsidRPr="00F1226E">
        <w:rPr>
          <w:rFonts w:cs="Arial"/>
          <w:b/>
          <w:bCs/>
        </w:rPr>
        <w:t>Box 2 – DENR will confirm that the project is eligible and the application is complete:</w:t>
      </w:r>
    </w:p>
    <w:p w:rsidR="00C80465" w:rsidRPr="00BD0EDD" w:rsidRDefault="00C80465" w:rsidP="00F1226E">
      <w:pPr>
        <w:spacing w:after="0"/>
        <w:rPr>
          <w:rFonts w:cs="Arial"/>
          <w:b/>
          <w:bCs/>
          <w:i/>
        </w:rPr>
      </w:pPr>
      <w:r w:rsidRPr="00BD0EDD">
        <w:rPr>
          <w:rFonts w:cs="Arial"/>
          <w:b/>
          <w:bCs/>
        </w:rPr>
        <w:tab/>
      </w:r>
      <w:r w:rsidRPr="00BD0EDD">
        <w:rPr>
          <w:rFonts w:cs="Arial"/>
          <w:b/>
          <w:bCs/>
          <w:i/>
        </w:rPr>
        <w:t>All projects are eligible EXCEPT for:</w:t>
      </w:r>
    </w:p>
    <w:p w:rsidR="00C80465" w:rsidRPr="00BD0EDD" w:rsidRDefault="00C80465" w:rsidP="004B5ADF">
      <w:pPr>
        <w:pStyle w:val="NoSpacing"/>
        <w:numPr>
          <w:ilvl w:val="0"/>
          <w:numId w:val="7"/>
        </w:numPr>
      </w:pPr>
      <w:r w:rsidRPr="00BD0EDD">
        <w:t>Projects that do not follow the MDC.  (Note:  This includes projects claiming an exemption from the MDC based on vested rights, a waiver or variance as well as modifications to existing permits where the modified/new SCMs do not meet the MDC)</w:t>
      </w:r>
    </w:p>
    <w:p w:rsidR="00C80465" w:rsidRPr="00BD0EDD" w:rsidRDefault="00C80465">
      <w:pPr>
        <w:pStyle w:val="NoSpacing"/>
        <w:numPr>
          <w:ilvl w:val="0"/>
          <w:numId w:val="7"/>
        </w:numPr>
      </w:pPr>
      <w:r w:rsidRPr="00BD0EDD">
        <w:t>Projects that currently do not comply with an existing state stormwater permit.</w:t>
      </w:r>
    </w:p>
    <w:p w:rsidR="00C80465" w:rsidRPr="00BD0EDD" w:rsidRDefault="00C80465" w:rsidP="00B71988">
      <w:pPr>
        <w:tabs>
          <w:tab w:val="left" w:pos="1763"/>
        </w:tabs>
        <w:spacing w:after="0" w:line="240" w:lineRule="auto"/>
      </w:pPr>
    </w:p>
    <w:p w:rsidR="00C80465" w:rsidRPr="00BD0EDD" w:rsidRDefault="00C80465" w:rsidP="00001E64">
      <w:pPr>
        <w:tabs>
          <w:tab w:val="left" w:pos="1763"/>
        </w:tabs>
        <w:spacing w:after="0" w:line="240" w:lineRule="auto"/>
        <w:ind w:left="720"/>
        <w:rPr>
          <w:rFonts w:cs="Arial"/>
          <w:b/>
          <w:bCs/>
          <w:i/>
        </w:rPr>
      </w:pPr>
      <w:r w:rsidRPr="00BD0EDD">
        <w:rPr>
          <w:rFonts w:cs="Arial"/>
          <w:b/>
          <w:bCs/>
          <w:i/>
        </w:rPr>
        <w:t>A complete application shall include the following:</w:t>
      </w:r>
    </w:p>
    <w:p w:rsidR="00C80465" w:rsidRPr="00BD0EDD" w:rsidRDefault="00C80465" w:rsidP="00001E64">
      <w:pPr>
        <w:pStyle w:val="ListParagraph"/>
        <w:numPr>
          <w:ilvl w:val="0"/>
          <w:numId w:val="1"/>
        </w:numPr>
        <w:tabs>
          <w:tab w:val="left" w:pos="810"/>
        </w:tabs>
        <w:spacing w:after="0" w:line="240" w:lineRule="auto"/>
        <w:ind w:left="1440"/>
        <w:contextualSpacing w:val="0"/>
        <w:rPr>
          <w:rFonts w:cs="Arial"/>
        </w:rPr>
      </w:pPr>
      <w:r w:rsidRPr="00BD0EDD">
        <w:rPr>
          <w:rFonts w:cs="Arial"/>
        </w:rPr>
        <w:t>Fast-track application form and permit application fee.  The application form will include, among other items:</w:t>
      </w:r>
    </w:p>
    <w:p w:rsidR="00C80465" w:rsidRPr="00BD0EDD" w:rsidRDefault="00C80465" w:rsidP="00001E64">
      <w:pPr>
        <w:pStyle w:val="ListParagraph"/>
        <w:numPr>
          <w:ilvl w:val="0"/>
          <w:numId w:val="9"/>
        </w:numPr>
        <w:spacing w:after="0" w:line="240" w:lineRule="auto"/>
        <w:ind w:left="1980"/>
        <w:contextualSpacing w:val="0"/>
        <w:rPr>
          <w:rFonts w:cs="Arial"/>
        </w:rPr>
      </w:pPr>
      <w:r w:rsidRPr="00BD0EDD">
        <w:rPr>
          <w:rFonts w:cs="Arial"/>
        </w:rPr>
        <w:t>Latitude &amp; longitude will be included in the application.</w:t>
      </w:r>
    </w:p>
    <w:p w:rsidR="00C80465" w:rsidRPr="00BD0EDD" w:rsidRDefault="00C80465" w:rsidP="00001E64">
      <w:pPr>
        <w:pStyle w:val="ListParagraph"/>
        <w:numPr>
          <w:ilvl w:val="0"/>
          <w:numId w:val="9"/>
        </w:numPr>
        <w:spacing w:after="0" w:line="240" w:lineRule="auto"/>
        <w:ind w:left="1980"/>
        <w:contextualSpacing w:val="0"/>
        <w:rPr>
          <w:rFonts w:cs="Arial"/>
        </w:rPr>
      </w:pPr>
      <w:smartTag w:uri="urn:schemas-microsoft-com:office:smarttags" w:element="place">
        <w:r w:rsidRPr="00BD0EDD">
          <w:rPr>
            <w:rFonts w:cs="Arial"/>
          </w:rPr>
          <w:t>Opportunity</w:t>
        </w:r>
      </w:smartTag>
      <w:r w:rsidRPr="00BD0EDD">
        <w:rPr>
          <w:rFonts w:cs="Arial"/>
        </w:rPr>
        <w:t xml:space="preserve"> to designate an authorized agent. </w:t>
      </w:r>
    </w:p>
    <w:p w:rsidR="00C80465" w:rsidRPr="00BD0EDD" w:rsidRDefault="00C80465" w:rsidP="00001E64">
      <w:pPr>
        <w:pStyle w:val="ListParagraph"/>
        <w:numPr>
          <w:ilvl w:val="0"/>
          <w:numId w:val="9"/>
        </w:numPr>
        <w:spacing w:after="0" w:line="240" w:lineRule="auto"/>
        <w:ind w:left="1980"/>
        <w:contextualSpacing w:val="0"/>
        <w:rPr>
          <w:rFonts w:cs="Arial"/>
        </w:rPr>
      </w:pPr>
      <w:r w:rsidRPr="00BD0EDD">
        <w:rPr>
          <w:rFonts w:cs="Arial"/>
        </w:rPr>
        <w:t xml:space="preserve">A statement of Financial Responsibility/Ownership. </w:t>
      </w:r>
    </w:p>
    <w:p w:rsidR="00C80465" w:rsidRPr="00BD0EDD" w:rsidRDefault="00C80465" w:rsidP="00001E64">
      <w:pPr>
        <w:pStyle w:val="ListParagraph"/>
        <w:numPr>
          <w:ilvl w:val="0"/>
          <w:numId w:val="9"/>
        </w:numPr>
        <w:spacing w:after="0" w:line="240" w:lineRule="auto"/>
        <w:ind w:left="1980"/>
        <w:contextualSpacing w:val="0"/>
        <w:rPr>
          <w:rFonts w:cs="Arial"/>
        </w:rPr>
      </w:pPr>
      <w:r w:rsidRPr="00BD0EDD">
        <w:t>Agreement that there will be a transferable O&amp;M agreement in perpetuity. A copy of the most current property deed and a copy of the lease agreement or sales agreement if applicable.</w:t>
      </w:r>
    </w:p>
    <w:p w:rsidR="00C80465" w:rsidRPr="00BD0EDD" w:rsidRDefault="00C80465" w:rsidP="00001E64">
      <w:pPr>
        <w:pStyle w:val="ListParagraph"/>
        <w:numPr>
          <w:ilvl w:val="0"/>
          <w:numId w:val="9"/>
        </w:numPr>
        <w:spacing w:after="0" w:line="240" w:lineRule="auto"/>
        <w:ind w:left="1980"/>
        <w:contextualSpacing w:val="0"/>
        <w:rPr>
          <w:rFonts w:cs="Arial"/>
        </w:rPr>
      </w:pPr>
      <w:r w:rsidRPr="00BD0EDD">
        <w:t>Signature of applicant.</w:t>
      </w:r>
    </w:p>
    <w:p w:rsidR="00237A35" w:rsidRDefault="00237A35" w:rsidP="00237A35">
      <w:pPr>
        <w:pStyle w:val="ListParagraph"/>
        <w:numPr>
          <w:ilvl w:val="0"/>
          <w:numId w:val="11"/>
        </w:numPr>
        <w:tabs>
          <w:tab w:val="clear" w:pos="1080"/>
        </w:tabs>
        <w:spacing w:after="0" w:line="240" w:lineRule="auto"/>
        <w:ind w:left="1530" w:hanging="450"/>
        <w:contextualSpacing w:val="0"/>
        <w:rPr>
          <w:rFonts w:cs="Arial"/>
        </w:rPr>
      </w:pPr>
      <w:r w:rsidRPr="00BD0EDD">
        <w:rPr>
          <w:rFonts w:cs="Arial"/>
        </w:rPr>
        <w:t xml:space="preserve">A </w:t>
      </w:r>
      <w:r>
        <w:rPr>
          <w:rFonts w:cs="Arial"/>
        </w:rPr>
        <w:t>guaranty</w:t>
      </w:r>
      <w:r w:rsidRPr="00BD0EDD">
        <w:rPr>
          <w:rFonts w:cs="Arial"/>
        </w:rPr>
        <w:t xml:space="preserve"> </w:t>
      </w:r>
      <w:r>
        <w:rPr>
          <w:rFonts w:cs="Arial"/>
        </w:rPr>
        <w:t>of the following items</w:t>
      </w:r>
      <w:r w:rsidRPr="00BD0EDD">
        <w:rPr>
          <w:rFonts w:cs="Arial"/>
        </w:rPr>
        <w:t xml:space="preserve"> </w:t>
      </w:r>
      <w:r>
        <w:rPr>
          <w:rFonts w:cs="Arial"/>
        </w:rPr>
        <w:t xml:space="preserve">that has been signed and notarized by the applicant and </w:t>
      </w:r>
      <w:r w:rsidR="00442EDC">
        <w:rPr>
          <w:rFonts w:cs="Arial"/>
        </w:rPr>
        <w:t xml:space="preserve">sealed </w:t>
      </w:r>
      <w:r>
        <w:rPr>
          <w:rFonts w:cs="Arial"/>
        </w:rPr>
        <w:t>by the PE:</w:t>
      </w:r>
    </w:p>
    <w:p w:rsidR="00237A35" w:rsidRDefault="00237A35" w:rsidP="00237A35">
      <w:pPr>
        <w:pStyle w:val="ListParagraph"/>
        <w:numPr>
          <w:ilvl w:val="1"/>
          <w:numId w:val="11"/>
        </w:numPr>
        <w:tabs>
          <w:tab w:val="clear" w:pos="1697"/>
        </w:tabs>
        <w:spacing w:after="0" w:line="240" w:lineRule="auto"/>
        <w:ind w:left="1980"/>
        <w:contextualSpacing w:val="0"/>
        <w:rPr>
          <w:rFonts w:cs="Arial"/>
        </w:rPr>
      </w:pPr>
      <w:r>
        <w:rPr>
          <w:rFonts w:cs="Arial"/>
        </w:rPr>
        <w:t xml:space="preserve">That the design has been </w:t>
      </w:r>
      <w:r w:rsidRPr="00BD0EDD">
        <w:rPr>
          <w:rFonts w:cs="Arial"/>
        </w:rPr>
        <w:t>complete</w:t>
      </w:r>
      <w:r>
        <w:rPr>
          <w:rFonts w:cs="Arial"/>
        </w:rPr>
        <w:t>d</w:t>
      </w:r>
      <w:r w:rsidRPr="00BD0EDD">
        <w:rPr>
          <w:rFonts w:cs="Arial"/>
        </w:rPr>
        <w:t xml:space="preserve"> and </w:t>
      </w:r>
      <w:r>
        <w:rPr>
          <w:rFonts w:cs="Arial"/>
        </w:rPr>
        <w:t>is</w:t>
      </w:r>
      <w:r w:rsidRPr="00BD0EDD">
        <w:rPr>
          <w:rFonts w:cs="Arial"/>
        </w:rPr>
        <w:t xml:space="preserve"> in accordance with the MDC</w:t>
      </w:r>
      <w:r>
        <w:rPr>
          <w:rFonts w:cs="Arial"/>
        </w:rPr>
        <w:t>.</w:t>
      </w:r>
    </w:p>
    <w:p w:rsidR="00237A35" w:rsidRDefault="00237A35" w:rsidP="00237A35">
      <w:pPr>
        <w:pStyle w:val="ListParagraph"/>
        <w:numPr>
          <w:ilvl w:val="1"/>
          <w:numId w:val="11"/>
        </w:numPr>
        <w:tabs>
          <w:tab w:val="clear" w:pos="1697"/>
        </w:tabs>
        <w:spacing w:after="0" w:line="240" w:lineRule="auto"/>
        <w:ind w:left="1980"/>
        <w:contextualSpacing w:val="0"/>
        <w:rPr>
          <w:rFonts w:cs="Arial"/>
        </w:rPr>
      </w:pPr>
      <w:r>
        <w:rPr>
          <w:rFonts w:cs="Arial"/>
        </w:rPr>
        <w:t>That the completed design will meet the MDC</w:t>
      </w:r>
      <w:r w:rsidRPr="00237A35">
        <w:rPr>
          <w:rFonts w:cs="Arial"/>
        </w:rPr>
        <w:t xml:space="preserve"> </w:t>
      </w:r>
      <w:r w:rsidRPr="00237A35">
        <w:rPr>
          <w:shd w:val="clear" w:color="auto" w:fill="FFFFFF"/>
        </w:rPr>
        <w:t>and that</w:t>
      </w:r>
      <w:r w:rsidRPr="00237A35">
        <w:t> </w:t>
      </w:r>
      <w:r w:rsidRPr="00237A35">
        <w:rPr>
          <w:shd w:val="clear" w:color="auto" w:fill="FFFFFF"/>
        </w:rPr>
        <w:t>the percentage BUA that is the basis for the design will not be exceeded</w:t>
      </w:r>
      <w:r w:rsidRPr="00237A35">
        <w:rPr>
          <w:rFonts w:cs="Arial"/>
        </w:rPr>
        <w:t xml:space="preserve">.  </w:t>
      </w:r>
    </w:p>
    <w:p w:rsidR="00237A35" w:rsidRPr="00237A35" w:rsidRDefault="00237A35" w:rsidP="00237A35">
      <w:pPr>
        <w:pStyle w:val="ListParagraph"/>
        <w:numPr>
          <w:ilvl w:val="1"/>
          <w:numId w:val="11"/>
        </w:numPr>
        <w:tabs>
          <w:tab w:val="clear" w:pos="1697"/>
        </w:tabs>
        <w:spacing w:after="0" w:line="240" w:lineRule="auto"/>
        <w:ind w:left="1980"/>
        <w:contextualSpacing w:val="0"/>
        <w:rPr>
          <w:rFonts w:cs="Arial"/>
        </w:rPr>
      </w:pPr>
      <w:r>
        <w:rPr>
          <w:rFonts w:cs="Arial"/>
        </w:rPr>
        <w:t xml:space="preserve">That the applicant </w:t>
      </w:r>
      <w:r w:rsidR="00442EDC">
        <w:rPr>
          <w:rFonts w:cs="Arial"/>
        </w:rPr>
        <w:t>will</w:t>
      </w:r>
      <w:r>
        <w:rPr>
          <w:rFonts w:cs="Arial"/>
        </w:rPr>
        <w:t xml:space="preserve"> maintain an engineer of </w:t>
      </w:r>
      <w:r w:rsidRPr="00237A35">
        <w:rPr>
          <w:rFonts w:cs="Arial"/>
        </w:rPr>
        <w:t>record for the duration of the project who will prepare</w:t>
      </w:r>
      <w:r>
        <w:rPr>
          <w:rFonts w:cs="Arial"/>
        </w:rPr>
        <w:t xml:space="preserve"> and certify</w:t>
      </w:r>
      <w:r w:rsidRPr="00237A35">
        <w:rPr>
          <w:rFonts w:cs="Arial"/>
        </w:rPr>
        <w:t xml:space="preserve"> the as-built package.  If the </w:t>
      </w:r>
      <w:r w:rsidR="00442EDC">
        <w:rPr>
          <w:rFonts w:cs="Arial"/>
        </w:rPr>
        <w:t>applicant</w:t>
      </w:r>
      <w:r w:rsidRPr="00237A35">
        <w:rPr>
          <w:rFonts w:cs="Arial"/>
        </w:rPr>
        <w:t xml:space="preserve"> retains another engineer of record before the project is complete, then the </w:t>
      </w:r>
      <w:r w:rsidR="00442EDC">
        <w:rPr>
          <w:rFonts w:cs="Arial"/>
        </w:rPr>
        <w:t>applicant</w:t>
      </w:r>
      <w:r w:rsidRPr="00237A35">
        <w:rPr>
          <w:rFonts w:cs="Arial"/>
        </w:rPr>
        <w:t xml:space="preserve"> shall provide an updated guaranty with the new engineer’s seal.  Upon termination, </w:t>
      </w:r>
      <w:r>
        <w:rPr>
          <w:rFonts w:cs="Arial"/>
        </w:rPr>
        <w:t xml:space="preserve">an </w:t>
      </w:r>
      <w:r w:rsidRPr="00237A35">
        <w:rPr>
          <w:rFonts w:cs="Arial"/>
        </w:rPr>
        <w:t xml:space="preserve">engineer </w:t>
      </w:r>
      <w:r>
        <w:rPr>
          <w:rFonts w:cs="Arial"/>
        </w:rPr>
        <w:t xml:space="preserve">of record </w:t>
      </w:r>
      <w:r w:rsidRPr="00237A35">
        <w:rPr>
          <w:rFonts w:cs="Arial"/>
        </w:rPr>
        <w:t>shall inform DENR that he is no longer associated with this project.</w:t>
      </w:r>
    </w:p>
    <w:p w:rsidR="00C80465" w:rsidRPr="00BD0EDD" w:rsidDel="00125FFF" w:rsidRDefault="00C80465" w:rsidP="00001E64">
      <w:pPr>
        <w:pStyle w:val="ListParagraph"/>
        <w:numPr>
          <w:ilvl w:val="0"/>
          <w:numId w:val="11"/>
        </w:numPr>
        <w:tabs>
          <w:tab w:val="clear" w:pos="1080"/>
        </w:tabs>
        <w:spacing w:after="0" w:line="240" w:lineRule="auto"/>
        <w:ind w:left="1440"/>
        <w:contextualSpacing w:val="0"/>
        <w:rPr>
          <w:rFonts w:cs="Arial"/>
        </w:rPr>
      </w:pPr>
      <w:r w:rsidRPr="00BD0EDD">
        <w:rPr>
          <w:rFonts w:cs="Arial"/>
        </w:rPr>
        <w:t>A USGS map identifying the site location. If the receiving stream is reported as class SA or the receiving stream drains to and is within 1/2 mile of SA waters, then include the 1/2 mile radius shall be included on the map.</w:t>
      </w:r>
    </w:p>
    <w:p w:rsidR="00C80465" w:rsidRPr="00BD0EDD" w:rsidRDefault="00C80465" w:rsidP="00001E64">
      <w:pPr>
        <w:pStyle w:val="ListParagraph"/>
        <w:numPr>
          <w:ilvl w:val="0"/>
          <w:numId w:val="11"/>
        </w:numPr>
        <w:tabs>
          <w:tab w:val="clear" w:pos="1080"/>
        </w:tabs>
        <w:spacing w:after="0" w:line="240" w:lineRule="auto"/>
        <w:ind w:left="1440"/>
        <w:contextualSpacing w:val="0"/>
        <w:rPr>
          <w:rFonts w:cs="Arial"/>
        </w:rPr>
      </w:pPr>
      <w:r w:rsidRPr="00BD0EDD">
        <w:rPr>
          <w:rFonts w:cs="Arial"/>
        </w:rPr>
        <w:t>A site plan depicting the boundary of the project or project phase currently being permitted, including the locations of stormwater control measures, streams, wetlands and buffers.</w:t>
      </w:r>
    </w:p>
    <w:p w:rsidR="00C80465" w:rsidRDefault="00C80465" w:rsidP="00001E64">
      <w:pPr>
        <w:pStyle w:val="ListParagraph"/>
        <w:numPr>
          <w:ilvl w:val="0"/>
          <w:numId w:val="11"/>
        </w:numPr>
        <w:tabs>
          <w:tab w:val="clear" w:pos="1080"/>
        </w:tabs>
        <w:spacing w:after="0" w:line="240" w:lineRule="auto"/>
        <w:ind w:left="1440"/>
        <w:contextualSpacing w:val="0"/>
        <w:rPr>
          <w:rFonts w:cs="Arial"/>
        </w:rPr>
      </w:pPr>
      <w:r w:rsidRPr="00BD0EDD">
        <w:rPr>
          <w:rFonts w:cs="Arial"/>
        </w:rPr>
        <w:t>For corporations and limited liability corporations (LLC): Documentation from the NC Secretary of State or other official documentation, which supports the titles and positions held by the persons listed in the Contact Information section. The corporation or LLC must be listed as an active corporation in good standing with the NC Secretary of State, otherwise the application will be returned.</w:t>
      </w:r>
    </w:p>
    <w:p w:rsidR="00C80465" w:rsidRPr="00237A35" w:rsidRDefault="00C80465" w:rsidP="00001E64">
      <w:pPr>
        <w:pStyle w:val="ListParagraph"/>
        <w:numPr>
          <w:ilvl w:val="0"/>
          <w:numId w:val="11"/>
        </w:numPr>
        <w:tabs>
          <w:tab w:val="clear" w:pos="1080"/>
        </w:tabs>
        <w:spacing w:after="0" w:line="240" w:lineRule="auto"/>
        <w:ind w:left="1440"/>
        <w:contextualSpacing w:val="0"/>
        <w:rPr>
          <w:rFonts w:cs="Arial"/>
        </w:rPr>
      </w:pPr>
      <w:r w:rsidRPr="00237A35">
        <w:rPr>
          <w:rFonts w:cs="Arial"/>
        </w:rPr>
        <w:t xml:space="preserve">A construction sequence that discusses how any future development on the project will be phased.  (Moved from as-built package submittal list as discussed </w:t>
      </w:r>
      <w:r w:rsidR="00EB2EB3" w:rsidRPr="00237A35">
        <w:rPr>
          <w:rFonts w:cs="Arial"/>
        </w:rPr>
        <w:t>at the April 2015 meeting</w:t>
      </w:r>
      <w:r w:rsidRPr="00237A35">
        <w:rPr>
          <w:rFonts w:cs="Arial"/>
        </w:rPr>
        <w:t>.)</w:t>
      </w:r>
    </w:p>
    <w:p w:rsidR="00C80465" w:rsidRPr="00442EDC" w:rsidRDefault="00C80465" w:rsidP="00001E64">
      <w:pPr>
        <w:spacing w:after="0" w:line="240" w:lineRule="auto"/>
        <w:rPr>
          <w:rFonts w:cs="Arial"/>
        </w:rPr>
      </w:pPr>
    </w:p>
    <w:p w:rsidR="00C80465" w:rsidRPr="00F1226E" w:rsidRDefault="00C80465" w:rsidP="00F1226E">
      <w:pPr>
        <w:spacing w:after="0" w:line="240" w:lineRule="auto"/>
        <w:rPr>
          <w:rFonts w:cs="Arial"/>
          <w:b/>
        </w:rPr>
      </w:pPr>
      <w:r w:rsidRPr="00F1226E">
        <w:rPr>
          <w:rFonts w:cs="Arial"/>
          <w:b/>
        </w:rPr>
        <w:t>Box 4 – Fast track authorization to construct permit is issued in a reasonable time frame.</w:t>
      </w:r>
    </w:p>
    <w:p w:rsidR="00C80465" w:rsidRPr="00BD0EDD" w:rsidRDefault="00C80465" w:rsidP="00F1226E">
      <w:pPr>
        <w:spacing w:after="0" w:line="240" w:lineRule="auto"/>
        <w:rPr>
          <w:rFonts w:cs="Arial"/>
        </w:rPr>
      </w:pPr>
      <w:r w:rsidRPr="00BD0EDD">
        <w:rPr>
          <w:rFonts w:cs="Arial"/>
        </w:rPr>
        <w:t xml:space="preserve">The goal is </w:t>
      </w:r>
      <w:r>
        <w:rPr>
          <w:rFonts w:cs="Arial"/>
        </w:rPr>
        <w:t xml:space="preserve">14-21 calendar </w:t>
      </w:r>
      <w:r w:rsidRPr="00BD0EDD">
        <w:rPr>
          <w:rFonts w:cs="Arial"/>
        </w:rPr>
        <w:t xml:space="preserve">days for an authorization to construct permit or a decision that the application is incomplete or ineligible.  After 30 calendar days, if there is no response, then it is deemed permitted.  </w:t>
      </w:r>
    </w:p>
    <w:p w:rsidR="00C80465" w:rsidRDefault="00C80465" w:rsidP="00F1226E">
      <w:pPr>
        <w:spacing w:after="0" w:line="240" w:lineRule="auto"/>
        <w:rPr>
          <w:rFonts w:cs="Arial"/>
        </w:rPr>
      </w:pPr>
    </w:p>
    <w:p w:rsidR="00C80465" w:rsidRPr="00BD0EDD" w:rsidRDefault="00C80465" w:rsidP="00F1226E">
      <w:pPr>
        <w:spacing w:after="0" w:line="240" w:lineRule="auto"/>
        <w:rPr>
          <w:rFonts w:cs="Arial"/>
        </w:rPr>
      </w:pPr>
    </w:p>
    <w:p w:rsidR="00C80465" w:rsidRPr="00F1226E" w:rsidRDefault="00C80465" w:rsidP="00F1226E">
      <w:pPr>
        <w:spacing w:after="0" w:line="240" w:lineRule="auto"/>
        <w:rPr>
          <w:rFonts w:cs="Arial"/>
          <w:b/>
        </w:rPr>
      </w:pPr>
      <w:r w:rsidRPr="00F1226E">
        <w:rPr>
          <w:rFonts w:cs="Arial"/>
          <w:b/>
        </w:rPr>
        <w:t>Box 5 – Project or project phase is constructed and completed.</w:t>
      </w:r>
      <w:r w:rsidRPr="00F1226E">
        <w:rPr>
          <w:rFonts w:cs="Arial"/>
          <w:noProof/>
          <w:szCs w:val="20"/>
        </w:rPr>
        <w:t xml:space="preserve"> </w:t>
      </w:r>
    </w:p>
    <w:p w:rsidR="00C80465" w:rsidRDefault="00C80465" w:rsidP="00AD5D5E">
      <w:pPr>
        <w:spacing w:after="0" w:line="240" w:lineRule="auto"/>
        <w:rPr>
          <w:rStyle w:val="Strong"/>
          <w:b w:val="0"/>
        </w:rPr>
      </w:pPr>
      <w:r>
        <w:rPr>
          <w:rStyle w:val="Strong"/>
          <w:b w:val="0"/>
        </w:rPr>
        <w:t>Two provisions shall apply to the construction and completion of projects permitted under the fast-track program:</w:t>
      </w:r>
    </w:p>
    <w:p w:rsidR="00C80465" w:rsidRPr="0041783E" w:rsidRDefault="00C80465" w:rsidP="0041783E">
      <w:pPr>
        <w:pStyle w:val="ListParagraph"/>
        <w:numPr>
          <w:ilvl w:val="0"/>
          <w:numId w:val="26"/>
        </w:numPr>
        <w:spacing w:after="0" w:line="240" w:lineRule="auto"/>
        <w:rPr>
          <w:rStyle w:val="Strong"/>
          <w:b w:val="0"/>
        </w:rPr>
      </w:pPr>
      <w:r w:rsidRPr="0041783E">
        <w:rPr>
          <w:rStyle w:val="Strong"/>
          <w:b w:val="0"/>
        </w:rPr>
        <w:t>Engineering design documents shall be available upon request by the Division.  Note:  DENR requests for design documents shall be based on the need to audit the stormwater program or a particular project for technical review.  The general public who would like to know about the proposed land uses within the project should be directed to the local planning &amp; zoning authority.</w:t>
      </w:r>
    </w:p>
    <w:p w:rsidR="00C80465" w:rsidRPr="0041783E" w:rsidRDefault="00C80465" w:rsidP="0041783E">
      <w:pPr>
        <w:pStyle w:val="ListParagraph"/>
        <w:numPr>
          <w:ilvl w:val="0"/>
          <w:numId w:val="26"/>
        </w:numPr>
        <w:spacing w:after="0" w:line="240" w:lineRule="auto"/>
        <w:rPr>
          <w:rStyle w:val="Strong"/>
          <w:b w:val="0"/>
        </w:rPr>
      </w:pPr>
      <w:r w:rsidRPr="0041783E">
        <w:rPr>
          <w:rStyle w:val="Strong"/>
          <w:b w:val="0"/>
        </w:rPr>
        <w:t>Approval of the as-built stormwater plans shall be required before the erosion and sediment control plan may be closed out.</w:t>
      </w:r>
    </w:p>
    <w:p w:rsidR="00C80465" w:rsidRPr="00AD5D5E" w:rsidRDefault="00C80465" w:rsidP="00AD5D5E">
      <w:pPr>
        <w:spacing w:after="0" w:line="240" w:lineRule="auto"/>
        <w:rPr>
          <w:rStyle w:val="Strong"/>
          <w:b w:val="0"/>
        </w:rPr>
      </w:pPr>
    </w:p>
    <w:p w:rsidR="00C80465" w:rsidRPr="00BD0EDD" w:rsidRDefault="00C80465" w:rsidP="00AD5D5E">
      <w:pPr>
        <w:spacing w:after="0" w:line="240" w:lineRule="auto"/>
        <w:rPr>
          <w:rFonts w:cs="Arial"/>
          <w:b/>
        </w:rPr>
      </w:pPr>
    </w:p>
    <w:p w:rsidR="00C80465" w:rsidRPr="00F1226E" w:rsidRDefault="00C80465" w:rsidP="00F1226E">
      <w:pPr>
        <w:spacing w:after="0" w:line="240" w:lineRule="auto"/>
        <w:rPr>
          <w:rFonts w:cs="Arial"/>
          <w:b/>
        </w:rPr>
      </w:pPr>
      <w:r w:rsidRPr="00F1226E">
        <w:rPr>
          <w:rFonts w:cs="Arial"/>
          <w:b/>
        </w:rPr>
        <w:t>Box 6 – Permittee submits as-built package and supporting documentation.</w:t>
      </w:r>
    </w:p>
    <w:p w:rsidR="00C80465" w:rsidRPr="00BD0EDD" w:rsidRDefault="00C80465" w:rsidP="00EB4173">
      <w:pPr>
        <w:spacing w:after="0" w:line="240" w:lineRule="auto"/>
        <w:rPr>
          <w:rFonts w:cs="Arial"/>
        </w:rPr>
      </w:pPr>
      <w:r w:rsidRPr="00BD0EDD">
        <w:rPr>
          <w:rFonts w:cs="Arial"/>
        </w:rPr>
        <w:t xml:space="preserve">The following items shall be submitted with the as-built </w:t>
      </w:r>
      <w:r>
        <w:rPr>
          <w:rFonts w:cs="Arial"/>
        </w:rPr>
        <w:t>package</w:t>
      </w:r>
      <w:r w:rsidRPr="00BD0EDD">
        <w:rPr>
          <w:rFonts w:cs="Arial"/>
        </w:rPr>
        <w:t>:</w:t>
      </w:r>
    </w:p>
    <w:p w:rsidR="00C80465" w:rsidRPr="00442EDC" w:rsidRDefault="00C80465" w:rsidP="00F87511">
      <w:pPr>
        <w:numPr>
          <w:ilvl w:val="0"/>
          <w:numId w:val="18"/>
        </w:numPr>
        <w:spacing w:after="0" w:line="240" w:lineRule="auto"/>
        <w:contextualSpacing/>
        <w:rPr>
          <w:rFonts w:cs="Arial"/>
        </w:rPr>
      </w:pPr>
      <w:r w:rsidRPr="00442EDC">
        <w:rPr>
          <w:rFonts w:cs="Arial"/>
        </w:rPr>
        <w:t>A certification form that has been signed and sealed by the engineer and signed and notarized by the applicant</w:t>
      </w:r>
      <w:r w:rsidR="006711D5" w:rsidRPr="00442EDC">
        <w:rPr>
          <w:rFonts w:cs="Arial"/>
        </w:rPr>
        <w:t xml:space="preserve"> stating that the project meets the MDC</w:t>
      </w:r>
      <w:r w:rsidRPr="00442EDC">
        <w:rPr>
          <w:rFonts w:cs="Arial"/>
        </w:rPr>
        <w:t>.</w:t>
      </w:r>
    </w:p>
    <w:p w:rsidR="00C80465" w:rsidRPr="00BD0EDD" w:rsidRDefault="00C80465" w:rsidP="00F87511">
      <w:pPr>
        <w:numPr>
          <w:ilvl w:val="0"/>
          <w:numId w:val="18"/>
        </w:numPr>
        <w:spacing w:after="0" w:line="240" w:lineRule="auto"/>
        <w:contextualSpacing/>
        <w:rPr>
          <w:rFonts w:cs="Arial"/>
        </w:rPr>
      </w:pPr>
      <w:r w:rsidRPr="00442EDC">
        <w:rPr>
          <w:rFonts w:cs="Arial"/>
        </w:rPr>
        <w:t>Sealed, signed and dated as-built calculations for the stormwater control measures and calculations of the project density.  For infiltration systems</w:t>
      </w:r>
      <w:r w:rsidR="00C71883" w:rsidRPr="00442EDC">
        <w:rPr>
          <w:rFonts w:cs="Arial"/>
        </w:rPr>
        <w:t xml:space="preserve"> such as</w:t>
      </w:r>
      <w:r w:rsidR="00442EDC">
        <w:rPr>
          <w:rFonts w:cs="Arial"/>
        </w:rPr>
        <w:t xml:space="preserve"> </w:t>
      </w:r>
      <w:r w:rsidRPr="00442EDC">
        <w:rPr>
          <w:rFonts w:cs="Arial"/>
        </w:rPr>
        <w:t xml:space="preserve">permeable pavement </w:t>
      </w:r>
      <w:r w:rsidR="00C71883" w:rsidRPr="00442EDC">
        <w:rPr>
          <w:rFonts w:cs="Arial"/>
        </w:rPr>
        <w:t xml:space="preserve">and infiltration trenches </w:t>
      </w:r>
      <w:r w:rsidRPr="00442EDC">
        <w:rPr>
          <w:rFonts w:cs="Arial"/>
        </w:rPr>
        <w:t xml:space="preserve">and </w:t>
      </w:r>
      <w:r w:rsidR="00C71883" w:rsidRPr="00442EDC">
        <w:rPr>
          <w:rFonts w:cs="Arial"/>
        </w:rPr>
        <w:t xml:space="preserve">filtration systems such as </w:t>
      </w:r>
      <w:r w:rsidRPr="00442EDC">
        <w:rPr>
          <w:rFonts w:cs="Arial"/>
        </w:rPr>
        <w:t>sand filters</w:t>
      </w:r>
      <w:r w:rsidR="00C71883" w:rsidRPr="00442EDC">
        <w:rPr>
          <w:rFonts w:cs="Arial"/>
        </w:rPr>
        <w:t xml:space="preserve"> and bioretention cells</w:t>
      </w:r>
      <w:r w:rsidRPr="00442EDC">
        <w:rPr>
          <w:rFonts w:cs="Arial"/>
        </w:rPr>
        <w:t>, include the sealed, signed, &amp; dated soils report based on field evaluation indicating the depth of SHWT within the footprint of the</w:t>
      </w:r>
      <w:r w:rsidR="00442EDC">
        <w:rPr>
          <w:rFonts w:cs="Arial"/>
        </w:rPr>
        <w:t xml:space="preserve"> SCM</w:t>
      </w:r>
      <w:r w:rsidRPr="00442EDC">
        <w:rPr>
          <w:rFonts w:cs="Arial"/>
        </w:rPr>
        <w:t xml:space="preserve"> and a map of the boring locations and boring logs.  For infiltration systems and permeable pavement, the report shall also include the soil type, infiltration rate </w:t>
      </w:r>
      <w:r w:rsidRPr="00BD0EDD">
        <w:rPr>
          <w:rFonts w:cs="Arial"/>
        </w:rPr>
        <w:t>and method for determining the infiltration rate. Soils information shall be signed and sealed by a licensed soil scientist.</w:t>
      </w:r>
    </w:p>
    <w:p w:rsidR="00C80465" w:rsidRPr="00BD0EDD" w:rsidRDefault="00C80465" w:rsidP="00F87511">
      <w:pPr>
        <w:numPr>
          <w:ilvl w:val="0"/>
          <w:numId w:val="18"/>
        </w:numPr>
        <w:spacing w:after="0" w:line="240" w:lineRule="auto"/>
        <w:contextualSpacing/>
        <w:rPr>
          <w:rFonts w:cs="Arial"/>
        </w:rPr>
      </w:pPr>
      <w:r w:rsidRPr="00BD0EDD">
        <w:rPr>
          <w:rFonts w:cs="Arial"/>
        </w:rPr>
        <w:t xml:space="preserve">As-built certification form noting any changes to ownership, authorization to construct permit number. </w:t>
      </w:r>
    </w:p>
    <w:p w:rsidR="00C80465" w:rsidRPr="00BD0EDD" w:rsidRDefault="00C80465" w:rsidP="00F87511">
      <w:pPr>
        <w:numPr>
          <w:ilvl w:val="0"/>
          <w:numId w:val="18"/>
        </w:numPr>
        <w:spacing w:after="0" w:line="240" w:lineRule="auto"/>
        <w:rPr>
          <w:rFonts w:cs="Arial"/>
        </w:rPr>
      </w:pPr>
      <w:r w:rsidRPr="00BD0EDD">
        <w:rPr>
          <w:rFonts w:cs="Arial"/>
        </w:rPr>
        <w:t>Sealed, signed, &amp; dated minimum 22”x34” plans of the entire site at a legible scale (smaller sizes will be accepted on a case-by-case basis), including:</w:t>
      </w:r>
    </w:p>
    <w:p w:rsidR="00C80465" w:rsidRPr="00BD0EDD" w:rsidRDefault="00C80465" w:rsidP="00F87511">
      <w:pPr>
        <w:tabs>
          <w:tab w:val="left" w:pos="990"/>
        </w:tabs>
        <w:spacing w:after="0" w:line="240" w:lineRule="auto"/>
        <w:ind w:left="990"/>
        <w:rPr>
          <w:rFonts w:cs="Arial"/>
        </w:rPr>
      </w:pPr>
      <w:r w:rsidRPr="00BD0EDD">
        <w:rPr>
          <w:rFonts w:cs="Arial"/>
        </w:rPr>
        <w:t>a.    Project name, engineer and firm and dates.</w:t>
      </w:r>
    </w:p>
    <w:p w:rsidR="00C80465" w:rsidRPr="00BD0EDD" w:rsidRDefault="00C80465" w:rsidP="00F87511">
      <w:pPr>
        <w:spacing w:after="0" w:line="240" w:lineRule="auto"/>
        <w:ind w:left="1350" w:hanging="360"/>
        <w:rPr>
          <w:rFonts w:cs="Arial"/>
        </w:rPr>
      </w:pPr>
      <w:r w:rsidRPr="00BD0EDD">
        <w:rPr>
          <w:rFonts w:cs="Arial"/>
        </w:rPr>
        <w:t xml:space="preserve">b. </w:t>
      </w:r>
      <w:r w:rsidRPr="00BD0EDD">
        <w:rPr>
          <w:rFonts w:cs="Arial"/>
        </w:rPr>
        <w:tab/>
        <w:t>Location map with street names and SR numbers, legend, and north arrow.</w:t>
      </w:r>
    </w:p>
    <w:p w:rsidR="00C80465" w:rsidRPr="00BD0EDD" w:rsidRDefault="00C80465" w:rsidP="00F87511">
      <w:pPr>
        <w:spacing w:after="0" w:line="240" w:lineRule="auto"/>
        <w:ind w:left="1350" w:hanging="360"/>
        <w:rPr>
          <w:rFonts w:cs="Arial"/>
        </w:rPr>
      </w:pPr>
      <w:r w:rsidRPr="00BD0EDD">
        <w:rPr>
          <w:rFonts w:cs="Arial"/>
        </w:rPr>
        <w:t xml:space="preserve">c. </w:t>
      </w:r>
      <w:r w:rsidRPr="00BD0EDD">
        <w:rPr>
          <w:rFonts w:cs="Arial"/>
        </w:rPr>
        <w:tab/>
        <w:t>Dimensioned /project/project phase boundary with bearings &amp; distances.</w:t>
      </w:r>
    </w:p>
    <w:p w:rsidR="00C80465" w:rsidRPr="00BD0EDD" w:rsidRDefault="00C80465" w:rsidP="00F87511">
      <w:pPr>
        <w:spacing w:after="0" w:line="240" w:lineRule="auto"/>
        <w:ind w:left="1350" w:hanging="360"/>
        <w:rPr>
          <w:rFonts w:cs="Arial"/>
        </w:rPr>
      </w:pPr>
      <w:r w:rsidRPr="00BD0EDD">
        <w:rPr>
          <w:rFonts w:cs="Arial"/>
        </w:rPr>
        <w:t xml:space="preserve">d. </w:t>
      </w:r>
      <w:r w:rsidRPr="00BD0EDD">
        <w:rPr>
          <w:rFonts w:cs="Arial"/>
        </w:rPr>
        <w:tab/>
        <w:t xml:space="preserve">The boundaries of all surface waters, regulatory flood zones, and protected vegetated or protected riparian buffers or a note on the plans that none exist. </w:t>
      </w:r>
    </w:p>
    <w:p w:rsidR="00C80465" w:rsidRPr="00BD0EDD" w:rsidRDefault="00C80465" w:rsidP="00F87511">
      <w:pPr>
        <w:spacing w:after="0" w:line="240" w:lineRule="auto"/>
        <w:ind w:left="1350" w:hanging="360"/>
        <w:rPr>
          <w:rFonts w:cs="Arial"/>
        </w:rPr>
      </w:pPr>
      <w:r w:rsidRPr="00BD0EDD">
        <w:rPr>
          <w:rFonts w:cs="Arial"/>
        </w:rPr>
        <w:t xml:space="preserve">e. </w:t>
      </w:r>
      <w:r w:rsidRPr="00BD0EDD">
        <w:rPr>
          <w:rFonts w:cs="Arial"/>
        </w:rPr>
        <w:tab/>
        <w:t>Site layout showing all built-upon areas, maintenance access routes and easements, utility easements, drainage easements, public rights of way, stormwater collection systems and SCMs at ultimate build-out.  The information on stormwater collection systems shall include the locations of the inlets, outlets, pipes and swales as well as the inverts and diameters of pip</w:t>
      </w:r>
      <w:r>
        <w:rPr>
          <w:rFonts w:cs="Arial"/>
        </w:rPr>
        <w:t>es, excluding driveway culverts</w:t>
      </w:r>
      <w:r w:rsidRPr="00BD0EDD">
        <w:rPr>
          <w:rFonts w:cs="Arial"/>
        </w:rPr>
        <w:t>.  This sub-item may be the designed stormwater collection system rather than the as-built record drawings.</w:t>
      </w:r>
    </w:p>
    <w:p w:rsidR="00C80465" w:rsidRPr="00BD0EDD" w:rsidRDefault="00C80465" w:rsidP="00F87511">
      <w:pPr>
        <w:spacing w:after="0" w:line="240" w:lineRule="auto"/>
        <w:ind w:left="1350" w:hanging="360"/>
        <w:rPr>
          <w:rFonts w:cs="Arial"/>
        </w:rPr>
      </w:pPr>
      <w:r w:rsidRPr="00BD0EDD">
        <w:rPr>
          <w:rFonts w:cs="Arial"/>
        </w:rPr>
        <w:t xml:space="preserve">f. </w:t>
      </w:r>
      <w:r w:rsidRPr="00BD0EDD">
        <w:rPr>
          <w:rFonts w:cs="Arial"/>
        </w:rPr>
        <w:tab/>
        <w:t xml:space="preserve">Existing contours, design contours or design spot elevations and a note certifying that the site has been built in reasonable compliance with the design. </w:t>
      </w:r>
    </w:p>
    <w:p w:rsidR="00C80465" w:rsidRPr="00BD0EDD" w:rsidRDefault="00C80465" w:rsidP="00B3506A">
      <w:pPr>
        <w:spacing w:after="0" w:line="240" w:lineRule="auto"/>
        <w:ind w:left="1350" w:hanging="360"/>
        <w:rPr>
          <w:rFonts w:cs="Arial"/>
        </w:rPr>
      </w:pPr>
      <w:r w:rsidRPr="00BD0EDD">
        <w:rPr>
          <w:rFonts w:cs="Arial"/>
        </w:rPr>
        <w:t xml:space="preserve">g. </w:t>
      </w:r>
      <w:r w:rsidRPr="00BD0EDD">
        <w:rPr>
          <w:rFonts w:cs="Arial"/>
        </w:rPr>
        <w:tab/>
        <w:t>Drainage area boundaries, including off-site drainage.</w:t>
      </w:r>
      <w:r>
        <w:rPr>
          <w:rFonts w:cs="Arial"/>
        </w:rPr>
        <w:t xml:space="preserve"> </w:t>
      </w:r>
    </w:p>
    <w:p w:rsidR="00C80465" w:rsidRPr="00BD0EDD" w:rsidRDefault="008D4541" w:rsidP="008D4541">
      <w:pPr>
        <w:spacing w:after="0" w:line="240" w:lineRule="auto"/>
        <w:ind w:left="720" w:hanging="360"/>
        <w:rPr>
          <w:rFonts w:cs="Arial"/>
        </w:rPr>
      </w:pPr>
      <w:r>
        <w:rPr>
          <w:rFonts w:cs="Arial"/>
        </w:rPr>
        <w:lastRenderedPageBreak/>
        <w:t>5.</w:t>
      </w:r>
      <w:r>
        <w:rPr>
          <w:rFonts w:cs="Arial"/>
        </w:rPr>
        <w:tab/>
      </w:r>
      <w:r w:rsidR="00C80465" w:rsidRPr="00BD0EDD">
        <w:rPr>
          <w:rFonts w:cs="Arial"/>
        </w:rPr>
        <w:t>Sealed, signed, &amp; dated full-sized as-built plan details of each SCM in both plan view at a scale of 1" = 30' or larger and cross-section. Other scales will be accepted if the scale is such that all details are legible on copy. The as-built plan details shall include:</w:t>
      </w:r>
    </w:p>
    <w:p w:rsidR="00C80465" w:rsidRPr="00BD0EDD" w:rsidRDefault="00C80465" w:rsidP="00F87511">
      <w:pPr>
        <w:tabs>
          <w:tab w:val="left" w:pos="810"/>
        </w:tabs>
        <w:spacing w:after="0" w:line="240" w:lineRule="auto"/>
        <w:ind w:left="1350" w:hanging="360"/>
        <w:rPr>
          <w:rFonts w:cs="Arial"/>
        </w:rPr>
      </w:pPr>
      <w:r w:rsidRPr="00BD0EDD">
        <w:rPr>
          <w:rFonts w:cs="Arial"/>
        </w:rPr>
        <w:t xml:space="preserve">a. </w:t>
      </w:r>
      <w:r w:rsidRPr="00BD0EDD">
        <w:rPr>
          <w:rFonts w:cs="Arial"/>
        </w:rPr>
        <w:tab/>
        <w:t xml:space="preserve">Dimensions, side slopes, and elevations with a benchmark for clean-out if appropriate. </w:t>
      </w:r>
    </w:p>
    <w:p w:rsidR="00C80465" w:rsidRPr="00BD0EDD" w:rsidRDefault="00C80465" w:rsidP="00D64074">
      <w:pPr>
        <w:tabs>
          <w:tab w:val="left" w:pos="810"/>
        </w:tabs>
        <w:spacing w:after="0" w:line="240" w:lineRule="auto"/>
        <w:ind w:left="1350" w:hanging="360"/>
        <w:rPr>
          <w:rFonts w:cs="Arial"/>
        </w:rPr>
      </w:pPr>
      <w:r w:rsidRPr="00BD0EDD">
        <w:rPr>
          <w:rFonts w:cs="Arial"/>
        </w:rPr>
        <w:t xml:space="preserve">b. </w:t>
      </w:r>
      <w:r w:rsidRPr="00BD0EDD">
        <w:rPr>
          <w:rFonts w:cs="Arial"/>
        </w:rPr>
        <w:tab/>
        <w:t>All applicable conveyance devices, including:  inlet device, bypass structure, pretreatment area, flow distribution device, underdrains, outlet device, energy dissipater and level spreader.</w:t>
      </w:r>
    </w:p>
    <w:p w:rsidR="00C80465" w:rsidRPr="00BD0EDD" w:rsidRDefault="00C80465" w:rsidP="00D64074">
      <w:pPr>
        <w:tabs>
          <w:tab w:val="left" w:pos="810"/>
        </w:tabs>
        <w:spacing w:after="0" w:line="240" w:lineRule="auto"/>
        <w:ind w:left="1350" w:hanging="360"/>
        <w:rPr>
          <w:rFonts w:cs="Arial"/>
        </w:rPr>
      </w:pPr>
      <w:r w:rsidRPr="00BD0EDD">
        <w:rPr>
          <w:rFonts w:cs="Arial"/>
        </w:rPr>
        <w:t xml:space="preserve">c. </w:t>
      </w:r>
      <w:r w:rsidRPr="00BD0EDD">
        <w:rPr>
          <w:rFonts w:cs="Arial"/>
        </w:rPr>
        <w:tab/>
        <w:t>Specification sheets for materials used in the SCM, such as planting media, filter media and aggregate.</w:t>
      </w:r>
    </w:p>
    <w:p w:rsidR="00C80465" w:rsidRPr="00BD0EDD" w:rsidRDefault="00C80465" w:rsidP="008D4541">
      <w:pPr>
        <w:pStyle w:val="ListParagraph"/>
        <w:numPr>
          <w:ilvl w:val="0"/>
          <w:numId w:val="40"/>
        </w:numPr>
        <w:tabs>
          <w:tab w:val="clear" w:pos="1080"/>
        </w:tabs>
        <w:spacing w:after="0" w:line="240" w:lineRule="auto"/>
        <w:ind w:left="720"/>
        <w:rPr>
          <w:rFonts w:cs="Arial"/>
        </w:rPr>
      </w:pPr>
      <w:r w:rsidRPr="00BD0EDD">
        <w:rPr>
          <w:rFonts w:cs="Arial"/>
        </w:rPr>
        <w:t>Ground cover planted on the side slopes of all SCMs.  In addition, sealed, signed, &amp; dated design planting plans for each stormwater wetland and bioretention cell (or typical) at a scale of 1" = 20' or larger and a note certifying that the plants were installed in reasonable compliance with the design  The planting plan shall include:</w:t>
      </w:r>
    </w:p>
    <w:p w:rsidR="00C80465" w:rsidRPr="00BD0EDD" w:rsidRDefault="00C80465" w:rsidP="00F87511">
      <w:pPr>
        <w:numPr>
          <w:ilvl w:val="0"/>
          <w:numId w:val="5"/>
        </w:numPr>
        <w:autoSpaceDE w:val="0"/>
        <w:autoSpaceDN w:val="0"/>
        <w:adjustRightInd w:val="0"/>
        <w:spacing w:after="0" w:line="240" w:lineRule="auto"/>
        <w:ind w:left="1350"/>
        <w:rPr>
          <w:rFonts w:cs="Arial"/>
        </w:rPr>
      </w:pPr>
      <w:r w:rsidRPr="00BD0EDD">
        <w:rPr>
          <w:rFonts w:cs="Arial"/>
        </w:rPr>
        <w:t>Delineation of planting zones (for stormwater wetlands only);</w:t>
      </w:r>
    </w:p>
    <w:p w:rsidR="00C80465" w:rsidRPr="00BD0EDD" w:rsidRDefault="00C80465" w:rsidP="00F87511">
      <w:pPr>
        <w:numPr>
          <w:ilvl w:val="0"/>
          <w:numId w:val="5"/>
        </w:numPr>
        <w:autoSpaceDE w:val="0"/>
        <w:autoSpaceDN w:val="0"/>
        <w:adjustRightInd w:val="0"/>
        <w:spacing w:after="0" w:line="240" w:lineRule="auto"/>
        <w:ind w:left="1350"/>
        <w:rPr>
          <w:rFonts w:cs="Arial"/>
        </w:rPr>
      </w:pPr>
      <w:r w:rsidRPr="00BD0EDD">
        <w:rPr>
          <w:rFonts w:cs="Arial"/>
        </w:rPr>
        <w:t>Plant layout with species names and locations; and</w:t>
      </w:r>
    </w:p>
    <w:p w:rsidR="00C80465" w:rsidRPr="00BD0EDD" w:rsidRDefault="00C80465" w:rsidP="00D64074">
      <w:pPr>
        <w:numPr>
          <w:ilvl w:val="0"/>
          <w:numId w:val="5"/>
        </w:numPr>
        <w:spacing w:after="0" w:line="240" w:lineRule="auto"/>
        <w:ind w:left="1350"/>
        <w:rPr>
          <w:rFonts w:cs="Arial"/>
        </w:rPr>
      </w:pPr>
      <w:r w:rsidRPr="00BD0EDD">
        <w:rPr>
          <w:rFonts w:cs="Arial"/>
        </w:rPr>
        <w:t xml:space="preserve">Total number and sizes of all plant species. </w:t>
      </w:r>
    </w:p>
    <w:p w:rsidR="00C80465" w:rsidRPr="00BD0EDD" w:rsidRDefault="00C80465" w:rsidP="008D4541">
      <w:pPr>
        <w:pStyle w:val="ListParagraph"/>
        <w:numPr>
          <w:ilvl w:val="0"/>
          <w:numId w:val="41"/>
        </w:numPr>
        <w:tabs>
          <w:tab w:val="clear" w:pos="1080"/>
        </w:tabs>
        <w:spacing w:after="0" w:line="240" w:lineRule="auto"/>
        <w:ind w:left="720"/>
        <w:rPr>
          <w:rFonts w:cs="Arial"/>
        </w:rPr>
      </w:pPr>
      <w:r w:rsidRPr="00BD0EDD">
        <w:rPr>
          <w:rFonts w:cs="Arial"/>
        </w:rPr>
        <w:t>In situ test of soils infiltration rates in infiltration systems and media of bio cells and sand filters.</w:t>
      </w:r>
    </w:p>
    <w:p w:rsidR="00C80465" w:rsidRPr="00BD0EDD" w:rsidRDefault="00C80465" w:rsidP="008D4541">
      <w:pPr>
        <w:pStyle w:val="ListParagraph"/>
        <w:numPr>
          <w:ilvl w:val="0"/>
          <w:numId w:val="41"/>
        </w:numPr>
        <w:tabs>
          <w:tab w:val="clear" w:pos="1080"/>
        </w:tabs>
        <w:spacing w:after="0" w:line="240" w:lineRule="auto"/>
        <w:ind w:left="720"/>
        <w:rPr>
          <w:rFonts w:cs="Arial"/>
        </w:rPr>
      </w:pPr>
      <w:r w:rsidRPr="00BD0EDD">
        <w:rPr>
          <w:rFonts w:cs="Arial"/>
        </w:rPr>
        <w:t>A copy of the</w:t>
      </w:r>
      <w:r>
        <w:rPr>
          <w:rFonts w:cs="Arial"/>
        </w:rPr>
        <w:t xml:space="preserve"> recorded</w:t>
      </w:r>
      <w:r w:rsidRPr="00BD0EDD">
        <w:rPr>
          <w:rFonts w:cs="Arial"/>
        </w:rPr>
        <w:t xml:space="preserve"> operation and maintenance (O &amp; M) agreement including an estimation of the maintenance cost.</w:t>
      </w:r>
      <w:r>
        <w:rPr>
          <w:rFonts w:cs="Arial"/>
        </w:rPr>
        <w:t xml:space="preserve"> </w:t>
      </w:r>
    </w:p>
    <w:p w:rsidR="00C80465" w:rsidRDefault="00C80465" w:rsidP="008D4541">
      <w:pPr>
        <w:pStyle w:val="ListParagraph"/>
        <w:numPr>
          <w:ilvl w:val="0"/>
          <w:numId w:val="41"/>
        </w:numPr>
        <w:tabs>
          <w:tab w:val="clear" w:pos="1080"/>
        </w:tabs>
        <w:spacing w:after="0" w:line="240" w:lineRule="auto"/>
        <w:ind w:left="720"/>
        <w:rPr>
          <w:rFonts w:cs="Arial"/>
        </w:rPr>
      </w:pPr>
      <w:r w:rsidRPr="00BD0EDD">
        <w:rPr>
          <w:rFonts w:cs="Arial"/>
        </w:rPr>
        <w:t xml:space="preserve">A copy of the </w:t>
      </w:r>
      <w:r>
        <w:rPr>
          <w:rFonts w:cs="Arial"/>
        </w:rPr>
        <w:t xml:space="preserve">recorded documents (deed restrictions and protective covenants) </w:t>
      </w:r>
      <w:r w:rsidRPr="00BD0EDD">
        <w:rPr>
          <w:rFonts w:cs="Arial"/>
        </w:rPr>
        <w:t xml:space="preserve"> limiting the built-upon area so that it does not exceed the capacity of the SCM(s) or the low/high density threshold (as applicable). </w:t>
      </w:r>
    </w:p>
    <w:p w:rsidR="00C80465" w:rsidRPr="00442EDC" w:rsidRDefault="00C80465" w:rsidP="008D4541">
      <w:pPr>
        <w:pStyle w:val="ListParagraph"/>
        <w:numPr>
          <w:ilvl w:val="0"/>
          <w:numId w:val="41"/>
        </w:numPr>
        <w:tabs>
          <w:tab w:val="clear" w:pos="1080"/>
        </w:tabs>
        <w:spacing w:after="0" w:line="240" w:lineRule="auto"/>
        <w:ind w:left="720"/>
        <w:rPr>
          <w:rFonts w:cs="Arial"/>
        </w:rPr>
      </w:pPr>
      <w:r>
        <w:rPr>
          <w:rFonts w:cs="Arial"/>
        </w:rPr>
        <w:t xml:space="preserve">A copy of </w:t>
      </w:r>
      <w:r w:rsidRPr="00442EDC">
        <w:rPr>
          <w:rFonts w:cs="Arial"/>
        </w:rPr>
        <w:t>the recorded drainage easements.</w:t>
      </w:r>
    </w:p>
    <w:p w:rsidR="00C80465" w:rsidRPr="00442EDC" w:rsidRDefault="00C80465" w:rsidP="008D4541">
      <w:pPr>
        <w:pStyle w:val="ListParagraph"/>
        <w:numPr>
          <w:ilvl w:val="0"/>
          <w:numId w:val="41"/>
        </w:numPr>
        <w:tabs>
          <w:tab w:val="clear" w:pos="1080"/>
        </w:tabs>
        <w:spacing w:after="0" w:line="240" w:lineRule="auto"/>
        <w:ind w:left="720"/>
        <w:rPr>
          <w:rFonts w:cs="Arial"/>
        </w:rPr>
      </w:pPr>
      <w:r w:rsidRPr="00442EDC">
        <w:rPr>
          <w:rFonts w:cs="Arial"/>
        </w:rPr>
        <w:t>For an individual project, the director may determine that some of these items may not be needed.</w:t>
      </w:r>
    </w:p>
    <w:p w:rsidR="00F34DC2" w:rsidRPr="00442EDC" w:rsidRDefault="00442EDC" w:rsidP="008D4541">
      <w:pPr>
        <w:pStyle w:val="ListParagraph"/>
        <w:numPr>
          <w:ilvl w:val="0"/>
          <w:numId w:val="41"/>
        </w:numPr>
        <w:tabs>
          <w:tab w:val="clear" w:pos="1080"/>
        </w:tabs>
        <w:spacing w:after="0" w:line="240" w:lineRule="auto"/>
        <w:ind w:left="720"/>
        <w:rPr>
          <w:rFonts w:cs="Arial"/>
        </w:rPr>
      </w:pPr>
      <w:r w:rsidRPr="00442EDC">
        <w:rPr>
          <w:rFonts w:cs="Arial"/>
        </w:rPr>
        <w:t xml:space="preserve">If </w:t>
      </w:r>
      <w:r w:rsidR="00F34DC2" w:rsidRPr="00442EDC">
        <w:rPr>
          <w:rFonts w:cs="Arial"/>
        </w:rPr>
        <w:t xml:space="preserve">the as-builts show variation from the MDC, then the applicant shall explain the variation and, if appropriate, shall demonstrate how the project protects water quality standards.  </w:t>
      </w:r>
    </w:p>
    <w:p w:rsidR="00C80465" w:rsidRPr="00442EDC" w:rsidRDefault="00C80465" w:rsidP="00D64074">
      <w:pPr>
        <w:tabs>
          <w:tab w:val="left" w:pos="810"/>
        </w:tabs>
        <w:spacing w:after="0" w:line="240" w:lineRule="auto"/>
        <w:ind w:left="720"/>
        <w:rPr>
          <w:rFonts w:cs="Arial"/>
          <w:szCs w:val="20"/>
        </w:rPr>
      </w:pPr>
    </w:p>
    <w:p w:rsidR="008D4541" w:rsidRPr="00442EDC" w:rsidRDefault="008D4541" w:rsidP="00D64074">
      <w:pPr>
        <w:tabs>
          <w:tab w:val="left" w:pos="810"/>
        </w:tabs>
        <w:spacing w:after="0" w:line="240" w:lineRule="auto"/>
        <w:ind w:left="720"/>
        <w:rPr>
          <w:rFonts w:cs="Arial"/>
          <w:szCs w:val="20"/>
        </w:rPr>
      </w:pPr>
    </w:p>
    <w:p w:rsidR="00C80465" w:rsidRPr="00442EDC" w:rsidRDefault="00C80465" w:rsidP="00BD0EDD">
      <w:pPr>
        <w:spacing w:after="0" w:line="240" w:lineRule="auto"/>
        <w:rPr>
          <w:rFonts w:cs="Arial"/>
          <w:b/>
        </w:rPr>
      </w:pPr>
      <w:r w:rsidRPr="00442EDC">
        <w:rPr>
          <w:rFonts w:cs="Arial"/>
          <w:b/>
        </w:rPr>
        <w:t>Box 7 – As-built package reviewed for compliance with</w:t>
      </w:r>
      <w:r w:rsidR="00442EDC" w:rsidRPr="00442EDC">
        <w:rPr>
          <w:rFonts w:cs="Arial"/>
          <w:b/>
        </w:rPr>
        <w:t xml:space="preserve"> the MDC</w:t>
      </w:r>
    </w:p>
    <w:p w:rsidR="00C80465" w:rsidRPr="00442EDC" w:rsidRDefault="00C80465" w:rsidP="00886767">
      <w:pPr>
        <w:spacing w:after="0" w:line="240" w:lineRule="auto"/>
      </w:pPr>
      <w:r w:rsidRPr="00442EDC">
        <w:t xml:space="preserve">All notifications will be via email to both the applicant and the </w:t>
      </w:r>
      <w:r w:rsidR="006711D5" w:rsidRPr="00442EDC">
        <w:t>PE</w:t>
      </w:r>
      <w:r w:rsidRPr="00442EDC">
        <w:t>.  DENR staff will perform the following activities in the order listed:</w:t>
      </w:r>
    </w:p>
    <w:p w:rsidR="00C80465" w:rsidRPr="00442EDC" w:rsidRDefault="00C80465" w:rsidP="008D4541">
      <w:pPr>
        <w:pStyle w:val="ListParagraph"/>
        <w:numPr>
          <w:ilvl w:val="0"/>
          <w:numId w:val="27"/>
        </w:numPr>
        <w:spacing w:after="0" w:line="240" w:lineRule="auto"/>
      </w:pPr>
      <w:r w:rsidRPr="00442EDC">
        <w:t>Within 15 calendar days after receipt, staff will perform a completeness review.  If incomplete, a request for information would be sent to the applicant (note that incomplete as-built packages will have the clock start over again when the</w:t>
      </w:r>
      <w:r w:rsidR="006711D5" w:rsidRPr="00442EDC">
        <w:t xml:space="preserve">y submit a complete package). </w:t>
      </w:r>
    </w:p>
    <w:p w:rsidR="00C80465" w:rsidRPr="00442EDC" w:rsidRDefault="00C80465" w:rsidP="008D4541">
      <w:pPr>
        <w:pStyle w:val="ListParagraph"/>
        <w:numPr>
          <w:ilvl w:val="0"/>
          <w:numId w:val="27"/>
        </w:numPr>
        <w:spacing w:after="0" w:line="240" w:lineRule="auto"/>
      </w:pPr>
      <w:r w:rsidRPr="00442EDC">
        <w:t xml:space="preserve">Within 40 calendar days after receiving a complete as-built submittal package, staff will issue the final permit if MDC are met.  If there is no response </w:t>
      </w:r>
      <w:r w:rsidR="006711D5" w:rsidRPr="00442EDC">
        <w:t xml:space="preserve">from DENR </w:t>
      </w:r>
      <w:r w:rsidRPr="00442EDC">
        <w:t>within 40 calendar days</w:t>
      </w:r>
      <w:r w:rsidR="006711D5" w:rsidRPr="00442EDC">
        <w:t xml:space="preserve"> of </w:t>
      </w:r>
      <w:r w:rsidR="00C71883" w:rsidRPr="00442EDC">
        <w:t xml:space="preserve">receipt </w:t>
      </w:r>
      <w:r w:rsidR="006711D5" w:rsidRPr="00442EDC">
        <w:t>of the as-built package</w:t>
      </w:r>
      <w:r w:rsidRPr="00442EDC">
        <w:t xml:space="preserve">, then the </w:t>
      </w:r>
      <w:r w:rsidR="006711D5" w:rsidRPr="00442EDC">
        <w:t>project</w:t>
      </w:r>
      <w:r w:rsidRPr="00442EDC">
        <w:t xml:space="preserve"> is deemed approved and staff will issue a final permit as soon as they are able.</w:t>
      </w:r>
      <w:r w:rsidR="008D4541" w:rsidRPr="00442EDC">
        <w:t xml:space="preserve"> </w:t>
      </w:r>
    </w:p>
    <w:p w:rsidR="008D4541" w:rsidRPr="00442EDC" w:rsidRDefault="008D4541" w:rsidP="008D4541">
      <w:pPr>
        <w:pStyle w:val="ListParagraph"/>
        <w:numPr>
          <w:ilvl w:val="0"/>
          <w:numId w:val="27"/>
        </w:numPr>
        <w:spacing w:after="0" w:line="240" w:lineRule="auto"/>
      </w:pPr>
      <w:r w:rsidRPr="00442EDC">
        <w:t>A site inspection of the project to ensure that the as-built drawings are an accurate depiction of the SCMs.  As appropriate based on the project characteristics and staff availability, DENR staff shall inspect the site either:</w:t>
      </w:r>
    </w:p>
    <w:p w:rsidR="008D4541" w:rsidRPr="00442EDC" w:rsidRDefault="008D4541" w:rsidP="008D4541">
      <w:pPr>
        <w:pStyle w:val="ListParagraph"/>
        <w:numPr>
          <w:ilvl w:val="0"/>
          <w:numId w:val="33"/>
        </w:numPr>
        <w:spacing w:after="0" w:line="240" w:lineRule="auto"/>
        <w:ind w:left="1170"/>
      </w:pPr>
      <w:r w:rsidRPr="00442EDC">
        <w:t>Before the final stormwater permit is issued.  Under this option, DENR will contact the owner with a date for a site visit.  If applicant does not like the scheduled date, then the site visit can be rescheduled; however, DENR is no longer required to issue the final stormwater permit within 40 days.</w:t>
      </w:r>
    </w:p>
    <w:p w:rsidR="008D4541" w:rsidRPr="00442EDC" w:rsidRDefault="008D4541" w:rsidP="008D4541">
      <w:pPr>
        <w:pStyle w:val="ListParagraph"/>
        <w:numPr>
          <w:ilvl w:val="0"/>
          <w:numId w:val="33"/>
        </w:numPr>
        <w:spacing w:after="0" w:line="240" w:lineRule="auto"/>
        <w:ind w:left="1170"/>
      </w:pPr>
      <w:r w:rsidRPr="00442EDC">
        <w:t>After issuance of the final stormwater permit as part of the sediment and erosion control plan close-out.</w:t>
      </w:r>
    </w:p>
    <w:p w:rsidR="00B37A0C" w:rsidRPr="00442EDC" w:rsidRDefault="00B37A0C" w:rsidP="008D4541">
      <w:pPr>
        <w:pStyle w:val="ListParagraph"/>
        <w:spacing w:after="0" w:line="240" w:lineRule="auto"/>
        <w:ind w:left="0"/>
      </w:pPr>
    </w:p>
    <w:p w:rsidR="00B37A0C" w:rsidRPr="00442EDC" w:rsidRDefault="00B37A0C" w:rsidP="008D4541">
      <w:pPr>
        <w:pStyle w:val="ListParagraph"/>
        <w:spacing w:after="0" w:line="240" w:lineRule="auto"/>
        <w:ind w:left="0"/>
      </w:pPr>
    </w:p>
    <w:p w:rsidR="00B37A0C" w:rsidRDefault="00B37A0C" w:rsidP="008D4541">
      <w:pPr>
        <w:pStyle w:val="ListParagraph"/>
        <w:spacing w:after="0" w:line="240" w:lineRule="auto"/>
        <w:ind w:left="0"/>
        <w:rPr>
          <w:color w:val="000080"/>
        </w:rPr>
      </w:pPr>
    </w:p>
    <w:p w:rsidR="008D4541" w:rsidRDefault="008D4541" w:rsidP="008D4541">
      <w:pPr>
        <w:pStyle w:val="ListParagraph"/>
        <w:spacing w:after="0" w:line="240" w:lineRule="auto"/>
        <w:ind w:left="0"/>
        <w:rPr>
          <w:color w:val="000080"/>
        </w:rPr>
      </w:pPr>
    </w:p>
    <w:p w:rsidR="00C80465" w:rsidRPr="00F1226E" w:rsidRDefault="00C80465" w:rsidP="00BD0EDD">
      <w:pPr>
        <w:spacing w:after="0" w:line="240" w:lineRule="auto"/>
        <w:rPr>
          <w:rFonts w:cs="Arial"/>
          <w:b/>
        </w:rPr>
      </w:pPr>
      <w:r w:rsidRPr="00F1226E">
        <w:rPr>
          <w:rFonts w:cs="Arial"/>
          <w:b/>
        </w:rPr>
        <w:t xml:space="preserve">Box 9 – </w:t>
      </w:r>
      <w:r w:rsidR="008C273D" w:rsidRPr="00F1226E">
        <w:rPr>
          <w:rFonts w:cs="Arial"/>
          <w:b/>
        </w:rPr>
        <w:t>DENR</w:t>
      </w:r>
      <w:r w:rsidRPr="00F1226E">
        <w:rPr>
          <w:rFonts w:cs="Arial"/>
          <w:b/>
        </w:rPr>
        <w:t xml:space="preserve"> issue</w:t>
      </w:r>
      <w:r w:rsidR="00F1226E" w:rsidRPr="00F1226E">
        <w:rPr>
          <w:rFonts w:cs="Arial"/>
          <w:b/>
        </w:rPr>
        <w:t xml:space="preserve">s the final stormwater permit. </w:t>
      </w:r>
    </w:p>
    <w:p w:rsidR="00C80465" w:rsidRPr="00F1226E" w:rsidRDefault="00E96C80" w:rsidP="009C5175">
      <w:pPr>
        <w:spacing w:after="0" w:line="240" w:lineRule="auto"/>
      </w:pPr>
      <w:r w:rsidRPr="00F1226E">
        <w:t>If the MDC are met</w:t>
      </w:r>
      <w:r w:rsidR="00F34DC2" w:rsidRPr="00F1226E">
        <w:t xml:space="preserve"> or staff determine that any variations do not impede the project from meeting water quality standards</w:t>
      </w:r>
      <w:r w:rsidRPr="00F1226E">
        <w:t xml:space="preserve">, then DENR staff will issue </w:t>
      </w:r>
      <w:r w:rsidR="00C80465" w:rsidRPr="00F1226E">
        <w:t xml:space="preserve">the final </w:t>
      </w:r>
      <w:r w:rsidRPr="00F1226E">
        <w:t xml:space="preserve">stormwater </w:t>
      </w:r>
      <w:r w:rsidR="00F1226E" w:rsidRPr="00F1226E">
        <w:t>permit within</w:t>
      </w:r>
      <w:r w:rsidRPr="00F1226E">
        <w:t xml:space="preserve"> 40 calendar days after receiving a complete as-built submittal package</w:t>
      </w:r>
      <w:r w:rsidR="00C80465" w:rsidRPr="00F1226E">
        <w:t xml:space="preserve">.  If there is no response </w:t>
      </w:r>
      <w:r w:rsidR="008C273D" w:rsidRPr="00F1226E">
        <w:t xml:space="preserve">from DENR </w:t>
      </w:r>
      <w:r w:rsidR="00C80465" w:rsidRPr="00F1226E">
        <w:t xml:space="preserve">within 40 calendar days, then the as-built package is deemed approved and </w:t>
      </w:r>
      <w:r w:rsidR="008C273D" w:rsidRPr="00F1226E">
        <w:t xml:space="preserve">DENR </w:t>
      </w:r>
      <w:r w:rsidR="00C80465" w:rsidRPr="00F1226E">
        <w:t>staff will issue a final permit as soon as they are able.</w:t>
      </w:r>
    </w:p>
    <w:p w:rsidR="00C80465" w:rsidRPr="00F1226E" w:rsidRDefault="00C80465" w:rsidP="003A2DCF">
      <w:pPr>
        <w:spacing w:after="0" w:line="240" w:lineRule="auto"/>
        <w:rPr>
          <w:rFonts w:cs="Arial"/>
          <w:u w:val="single"/>
        </w:rPr>
      </w:pPr>
    </w:p>
    <w:p w:rsidR="00C80465" w:rsidRPr="00F1226E" w:rsidRDefault="00C80465" w:rsidP="003A2DCF">
      <w:pPr>
        <w:spacing w:after="0" w:line="240" w:lineRule="auto"/>
        <w:rPr>
          <w:rFonts w:cs="Arial"/>
          <w:color w:val="C00000"/>
          <w:u w:val="single"/>
        </w:rPr>
      </w:pPr>
      <w:r w:rsidRPr="00F1226E">
        <w:rPr>
          <w:rFonts w:cs="Arial"/>
          <w:color w:val="C00000"/>
          <w:u w:val="single"/>
        </w:rPr>
        <w:t xml:space="preserve">Permit conditions were discussed at the April 2015 MDC Team meeting.  DENR staff is still working on updating the current permit conditions per the MDC Team’s requests.  Updated permit conditions will be sent out for review within 30 days. </w:t>
      </w:r>
    </w:p>
    <w:p w:rsidR="00C80465" w:rsidRPr="00F1226E" w:rsidRDefault="00C80465" w:rsidP="00F87511">
      <w:pPr>
        <w:pStyle w:val="subparagraph"/>
        <w:spacing w:before="0" w:beforeAutospacing="0" w:after="0" w:afterAutospacing="0"/>
        <w:ind w:left="540" w:hanging="540"/>
        <w:jc w:val="both"/>
        <w:rPr>
          <w:rFonts w:cs="Arial"/>
          <w:szCs w:val="20"/>
        </w:rPr>
      </w:pPr>
    </w:p>
    <w:p w:rsidR="00C80465" w:rsidRPr="00F1226E" w:rsidRDefault="00C80465" w:rsidP="00F1226E">
      <w:pPr>
        <w:pStyle w:val="subparagraph"/>
        <w:spacing w:before="0" w:beforeAutospacing="0" w:after="0" w:afterAutospacing="0"/>
        <w:jc w:val="both"/>
        <w:rPr>
          <w:rFonts w:cs="Arial"/>
          <w:szCs w:val="20"/>
        </w:rPr>
      </w:pPr>
    </w:p>
    <w:p w:rsidR="00C80465" w:rsidRPr="00F1226E" w:rsidRDefault="00F1226E" w:rsidP="003A2DCF">
      <w:pPr>
        <w:spacing w:after="0" w:line="240" w:lineRule="auto"/>
        <w:rPr>
          <w:rFonts w:cs="Arial"/>
          <w:b/>
        </w:rPr>
      </w:pPr>
      <w:r w:rsidRPr="00F1226E">
        <w:rPr>
          <w:rFonts w:cs="Arial"/>
          <w:b/>
        </w:rPr>
        <w:t>Box 10</w:t>
      </w:r>
      <w:r w:rsidR="00C80465" w:rsidRPr="00F1226E">
        <w:rPr>
          <w:rFonts w:cs="Arial"/>
          <w:b/>
        </w:rPr>
        <w:t xml:space="preserve"> – </w:t>
      </w:r>
      <w:r w:rsidR="008C273D" w:rsidRPr="00F1226E">
        <w:rPr>
          <w:rFonts w:cs="Arial"/>
          <w:b/>
        </w:rPr>
        <w:t>DENR</w:t>
      </w:r>
      <w:r w:rsidR="00E96C80" w:rsidRPr="00F1226E">
        <w:rPr>
          <w:rFonts w:cs="Arial"/>
          <w:b/>
        </w:rPr>
        <w:t xml:space="preserve"> issues a Finding of Non-Compliance that the Applicant must respond to within 30 days</w:t>
      </w:r>
      <w:r w:rsidR="00C80465" w:rsidRPr="00F1226E">
        <w:rPr>
          <w:rFonts w:cs="Arial"/>
          <w:b/>
        </w:rPr>
        <w:t xml:space="preserve">.  </w:t>
      </w:r>
    </w:p>
    <w:p w:rsidR="00C80465" w:rsidRPr="00F1226E" w:rsidRDefault="003B0284" w:rsidP="003A2DCF">
      <w:pPr>
        <w:spacing w:after="0" w:line="240" w:lineRule="auto"/>
      </w:pPr>
      <w:r w:rsidRPr="00F1226E">
        <w:t xml:space="preserve">If the project </w:t>
      </w:r>
      <w:r w:rsidR="00F34DC2" w:rsidRPr="00F1226E">
        <w:t xml:space="preserve">does not comply </w:t>
      </w:r>
      <w:r w:rsidR="00F1226E" w:rsidRPr="00F1226E">
        <w:t>with the</w:t>
      </w:r>
      <w:r w:rsidR="00E96C80" w:rsidRPr="00F1226E">
        <w:t xml:space="preserve"> MDC, then DENR staff will send a</w:t>
      </w:r>
      <w:r w:rsidR="00F1226E" w:rsidRPr="00F1226E">
        <w:t xml:space="preserve"> </w:t>
      </w:r>
      <w:r w:rsidR="00E96C80" w:rsidRPr="00F1226E">
        <w:t>“Finding of Non-Compliance</w:t>
      </w:r>
      <w:r w:rsidR="00F34DC2" w:rsidRPr="00F1226E">
        <w:t xml:space="preserve"> with the MDC</w:t>
      </w:r>
      <w:r w:rsidR="00E96C80" w:rsidRPr="00F1226E">
        <w:t xml:space="preserve">” </w:t>
      </w:r>
      <w:r w:rsidR="009550FA" w:rsidRPr="00F1226E">
        <w:t xml:space="preserve">by certified mail </w:t>
      </w:r>
      <w:r w:rsidR="00E96C80" w:rsidRPr="00F1226E">
        <w:t>to the applicant.  The applicant will be required to provide a written “Schedule for Compliance</w:t>
      </w:r>
      <w:r w:rsidR="00F34DC2" w:rsidRPr="00F1226E">
        <w:t xml:space="preserve"> with the MDC</w:t>
      </w:r>
      <w:r w:rsidR="00E96C80" w:rsidRPr="00F1226E">
        <w:t>” within 30 days of receiving the finding of non-compliance.  If the applicant does not respond to the finding of non-compliance within 30 days, then the applicant shall be subject to enforcement actions from DENR</w:t>
      </w:r>
      <w:r w:rsidR="002441AD" w:rsidRPr="00F1226E">
        <w:t>.</w:t>
      </w:r>
      <w:r w:rsidR="00C80465" w:rsidRPr="00F1226E">
        <w:rPr>
          <w:rFonts w:cs="Arial"/>
        </w:rPr>
        <w:t>.</w:t>
      </w:r>
    </w:p>
    <w:p w:rsidR="00C80465" w:rsidRPr="00F1226E" w:rsidRDefault="00C80465" w:rsidP="00E96C80">
      <w:pPr>
        <w:pStyle w:val="subparagraph"/>
        <w:spacing w:before="0" w:beforeAutospacing="0" w:after="0" w:afterAutospacing="0"/>
        <w:jc w:val="both"/>
        <w:rPr>
          <w:rFonts w:cs="Arial"/>
          <w:szCs w:val="20"/>
        </w:rPr>
      </w:pPr>
    </w:p>
    <w:p w:rsidR="00C80465" w:rsidRPr="00F1226E" w:rsidRDefault="00C80465" w:rsidP="00F87511">
      <w:pPr>
        <w:pStyle w:val="subparagraph"/>
        <w:spacing w:before="0" w:beforeAutospacing="0" w:after="0" w:afterAutospacing="0"/>
        <w:ind w:left="540" w:hanging="540"/>
        <w:jc w:val="both"/>
        <w:rPr>
          <w:rFonts w:cs="Arial"/>
          <w:szCs w:val="20"/>
        </w:rPr>
      </w:pPr>
    </w:p>
    <w:p w:rsidR="00C80465" w:rsidRPr="00F1226E" w:rsidRDefault="00F1226E" w:rsidP="00BD0EDD">
      <w:pPr>
        <w:spacing w:after="0" w:line="240" w:lineRule="auto"/>
        <w:rPr>
          <w:rFonts w:cs="Arial"/>
          <w:b/>
        </w:rPr>
      </w:pPr>
      <w:r w:rsidRPr="00F1226E">
        <w:rPr>
          <w:rFonts w:cs="Arial"/>
          <w:b/>
        </w:rPr>
        <w:t>Box 12</w:t>
      </w:r>
      <w:r w:rsidR="00C80465" w:rsidRPr="00F1226E">
        <w:rPr>
          <w:rFonts w:cs="Arial"/>
          <w:b/>
        </w:rPr>
        <w:t xml:space="preserve"> – Enforcement action against permittee.</w:t>
      </w:r>
      <w:r w:rsidRPr="00F1226E">
        <w:rPr>
          <w:rFonts w:cs="Arial"/>
          <w:b/>
        </w:rPr>
        <w:t xml:space="preserve"> </w:t>
      </w:r>
    </w:p>
    <w:p w:rsidR="00C80465" w:rsidRPr="00F1226E" w:rsidRDefault="00921484" w:rsidP="003A2DCF">
      <w:pPr>
        <w:spacing w:after="0" w:line="240" w:lineRule="auto"/>
        <w:rPr>
          <w:rFonts w:cs="Arial"/>
        </w:rPr>
      </w:pPr>
      <w:r w:rsidRPr="00F1226E">
        <w:rPr>
          <w:rFonts w:cs="Arial"/>
        </w:rPr>
        <w:t>Any</w:t>
      </w:r>
      <w:r w:rsidR="00F1226E" w:rsidRPr="00F1226E">
        <w:rPr>
          <w:rFonts w:cs="Arial"/>
        </w:rPr>
        <w:t xml:space="preserve"> e</w:t>
      </w:r>
      <w:r w:rsidR="00C80465" w:rsidRPr="00F1226E">
        <w:rPr>
          <w:rFonts w:cs="Arial"/>
        </w:rPr>
        <w:t>nforcement action</w:t>
      </w:r>
      <w:r w:rsidR="00F1226E" w:rsidRPr="00F1226E">
        <w:rPr>
          <w:rFonts w:cs="Arial"/>
        </w:rPr>
        <w:t xml:space="preserve">s </w:t>
      </w:r>
      <w:r w:rsidR="00C80465" w:rsidRPr="00F1226E">
        <w:rPr>
          <w:rFonts w:cs="Arial"/>
        </w:rPr>
        <w:t xml:space="preserve">shall </w:t>
      </w:r>
      <w:r w:rsidRPr="00F1226E">
        <w:rPr>
          <w:rFonts w:cs="Arial"/>
        </w:rPr>
        <w:t xml:space="preserve">be in accordance with </w:t>
      </w:r>
      <w:r w:rsidR="00C80465" w:rsidRPr="00F1226E">
        <w:rPr>
          <w:rFonts w:cs="Arial"/>
        </w:rPr>
        <w:t xml:space="preserve">DENR’s </w:t>
      </w:r>
      <w:r w:rsidR="00F1226E" w:rsidRPr="00F1226E">
        <w:rPr>
          <w:rFonts w:cs="Arial"/>
        </w:rPr>
        <w:t>current statutory authority and shall follow the current procedures for handling stormwater violations</w:t>
      </w:r>
      <w:r w:rsidRPr="00F1226E">
        <w:rPr>
          <w:rFonts w:cs="Arial"/>
        </w:rPr>
        <w:t>.</w:t>
      </w:r>
    </w:p>
    <w:p w:rsidR="00C80465" w:rsidRPr="00F1226E" w:rsidRDefault="00C80465" w:rsidP="00F87511">
      <w:pPr>
        <w:pStyle w:val="subparagraph"/>
        <w:spacing w:before="0" w:beforeAutospacing="0" w:after="0" w:afterAutospacing="0"/>
        <w:ind w:left="540" w:hanging="540"/>
        <w:jc w:val="both"/>
        <w:rPr>
          <w:rFonts w:cs="Arial"/>
          <w:szCs w:val="20"/>
        </w:rPr>
      </w:pPr>
    </w:p>
    <w:p w:rsidR="00C80465" w:rsidRPr="00F1226E" w:rsidRDefault="00C80465" w:rsidP="00F87511">
      <w:pPr>
        <w:pStyle w:val="subparagraph"/>
        <w:spacing w:before="0" w:beforeAutospacing="0" w:after="0" w:afterAutospacing="0"/>
        <w:ind w:left="540" w:hanging="540"/>
        <w:jc w:val="both"/>
        <w:rPr>
          <w:rFonts w:cs="Arial"/>
          <w:szCs w:val="20"/>
        </w:rPr>
      </w:pPr>
    </w:p>
    <w:p w:rsidR="00C80465" w:rsidRPr="00F1226E" w:rsidRDefault="00C80465" w:rsidP="00F87511">
      <w:pPr>
        <w:pStyle w:val="subparagraph"/>
        <w:spacing w:before="0" w:beforeAutospacing="0" w:after="0" w:afterAutospacing="0"/>
        <w:ind w:left="540" w:hanging="540"/>
        <w:jc w:val="both"/>
        <w:rPr>
          <w:rFonts w:cs="Arial"/>
          <w:szCs w:val="20"/>
        </w:rPr>
      </w:pPr>
    </w:p>
    <w:sectPr w:rsidR="00C80465" w:rsidRPr="00F1226E" w:rsidSect="00B71988">
      <w:footerReference w:type="default" r:id="rId7"/>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73D" w:rsidRDefault="008C273D" w:rsidP="008C273D">
      <w:pPr>
        <w:spacing w:after="0" w:line="240" w:lineRule="auto"/>
      </w:pPr>
      <w:r>
        <w:separator/>
      </w:r>
    </w:p>
  </w:endnote>
  <w:endnote w:type="continuationSeparator" w:id="0">
    <w:p w:rsidR="008C273D" w:rsidRDefault="008C273D" w:rsidP="008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73D" w:rsidRDefault="008C273D">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090CC7">
      <w:rPr>
        <w:caps/>
        <w:noProof/>
        <w:color w:val="4F81BD" w:themeColor="accent1"/>
      </w:rPr>
      <w:t>2</w:t>
    </w:r>
    <w:r>
      <w:rPr>
        <w:caps/>
        <w:noProof/>
        <w:color w:val="4F81BD" w:themeColor="accent1"/>
      </w:rPr>
      <w:fldChar w:fldCharType="end"/>
    </w:r>
  </w:p>
  <w:p w:rsidR="008C273D" w:rsidRDefault="008C27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73D" w:rsidRDefault="008C273D" w:rsidP="008C273D">
      <w:pPr>
        <w:spacing w:after="0" w:line="240" w:lineRule="auto"/>
      </w:pPr>
      <w:r>
        <w:separator/>
      </w:r>
    </w:p>
  </w:footnote>
  <w:footnote w:type="continuationSeparator" w:id="0">
    <w:p w:rsidR="008C273D" w:rsidRDefault="008C273D" w:rsidP="008C27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F0721"/>
    <w:multiLevelType w:val="hybridMultilevel"/>
    <w:tmpl w:val="7F88EA38"/>
    <w:lvl w:ilvl="0" w:tplc="E3168508">
      <w:start w:val="1"/>
      <w:numFmt w:val="decimal"/>
      <w:lvlText w:val="%1."/>
      <w:lvlJc w:val="left"/>
      <w:pPr>
        <w:tabs>
          <w:tab w:val="num" w:pos="823"/>
        </w:tabs>
        <w:ind w:left="823" w:hanging="360"/>
      </w:pPr>
      <w:rPr>
        <w:rFonts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6826B08"/>
    <w:multiLevelType w:val="multilevel"/>
    <w:tmpl w:val="279629D4"/>
    <w:lvl w:ilvl="0">
      <w:start w:val="1"/>
      <w:numFmt w:val="lowerLetter"/>
      <w:lvlText w:val="%1."/>
      <w:lvlJc w:val="left"/>
      <w:pPr>
        <w:tabs>
          <w:tab w:val="num" w:pos="0"/>
        </w:tabs>
        <w:ind w:left="823"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F887C99"/>
    <w:multiLevelType w:val="hybridMultilevel"/>
    <w:tmpl w:val="7A7C7FEA"/>
    <w:lvl w:ilvl="0" w:tplc="0E2AA13A">
      <w:start w:val="2"/>
      <w:numFmt w:val="decimal"/>
      <w:lvlText w:val="%1."/>
      <w:lvlJc w:val="left"/>
      <w:pPr>
        <w:tabs>
          <w:tab w:val="num" w:pos="823"/>
        </w:tabs>
        <w:ind w:left="823" w:hanging="360"/>
      </w:pPr>
      <w:rPr>
        <w:rFonts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1603882"/>
    <w:multiLevelType w:val="multilevel"/>
    <w:tmpl w:val="8598AF54"/>
    <w:lvl w:ilvl="0">
      <w:start w:val="2"/>
      <w:numFmt w:val="decimal"/>
      <w:lvlText w:val="%1."/>
      <w:lvlJc w:val="left"/>
      <w:pPr>
        <w:tabs>
          <w:tab w:val="num" w:pos="823"/>
        </w:tabs>
        <w:ind w:left="823"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1A51F75"/>
    <w:multiLevelType w:val="hybridMultilevel"/>
    <w:tmpl w:val="A404D472"/>
    <w:lvl w:ilvl="0" w:tplc="0E2AA13A">
      <w:start w:val="2"/>
      <w:numFmt w:val="decimal"/>
      <w:lvlText w:val="%1."/>
      <w:lvlJc w:val="left"/>
      <w:pPr>
        <w:tabs>
          <w:tab w:val="num" w:pos="1080"/>
        </w:tabs>
        <w:ind w:left="1080" w:hanging="360"/>
      </w:pPr>
      <w:rPr>
        <w:rFonts w:cs="Times New Roman" w:hint="default"/>
        <w:sz w:val="24"/>
      </w:rPr>
    </w:lvl>
    <w:lvl w:ilvl="1" w:tplc="04090019">
      <w:start w:val="1"/>
      <w:numFmt w:val="lowerLetter"/>
      <w:lvlText w:val="%2."/>
      <w:lvlJc w:val="left"/>
      <w:pPr>
        <w:tabs>
          <w:tab w:val="num" w:pos="1697"/>
        </w:tabs>
        <w:ind w:left="1697" w:hanging="360"/>
      </w:pPr>
      <w:rPr>
        <w:rFonts w:cs="Times New Roman"/>
      </w:rPr>
    </w:lvl>
    <w:lvl w:ilvl="2" w:tplc="0409001B" w:tentative="1">
      <w:start w:val="1"/>
      <w:numFmt w:val="lowerRoman"/>
      <w:lvlText w:val="%3."/>
      <w:lvlJc w:val="right"/>
      <w:pPr>
        <w:tabs>
          <w:tab w:val="num" w:pos="2417"/>
        </w:tabs>
        <w:ind w:left="2417" w:hanging="180"/>
      </w:pPr>
      <w:rPr>
        <w:rFonts w:cs="Times New Roman"/>
      </w:rPr>
    </w:lvl>
    <w:lvl w:ilvl="3" w:tplc="0409000F" w:tentative="1">
      <w:start w:val="1"/>
      <w:numFmt w:val="decimal"/>
      <w:lvlText w:val="%4."/>
      <w:lvlJc w:val="left"/>
      <w:pPr>
        <w:tabs>
          <w:tab w:val="num" w:pos="3137"/>
        </w:tabs>
        <w:ind w:left="3137" w:hanging="360"/>
      </w:pPr>
      <w:rPr>
        <w:rFonts w:cs="Times New Roman"/>
      </w:rPr>
    </w:lvl>
    <w:lvl w:ilvl="4" w:tplc="04090019" w:tentative="1">
      <w:start w:val="1"/>
      <w:numFmt w:val="lowerLetter"/>
      <w:lvlText w:val="%5."/>
      <w:lvlJc w:val="left"/>
      <w:pPr>
        <w:tabs>
          <w:tab w:val="num" w:pos="3857"/>
        </w:tabs>
        <w:ind w:left="3857" w:hanging="360"/>
      </w:pPr>
      <w:rPr>
        <w:rFonts w:cs="Times New Roman"/>
      </w:rPr>
    </w:lvl>
    <w:lvl w:ilvl="5" w:tplc="0409001B" w:tentative="1">
      <w:start w:val="1"/>
      <w:numFmt w:val="lowerRoman"/>
      <w:lvlText w:val="%6."/>
      <w:lvlJc w:val="right"/>
      <w:pPr>
        <w:tabs>
          <w:tab w:val="num" w:pos="4577"/>
        </w:tabs>
        <w:ind w:left="4577" w:hanging="180"/>
      </w:pPr>
      <w:rPr>
        <w:rFonts w:cs="Times New Roman"/>
      </w:rPr>
    </w:lvl>
    <w:lvl w:ilvl="6" w:tplc="0409000F" w:tentative="1">
      <w:start w:val="1"/>
      <w:numFmt w:val="decimal"/>
      <w:lvlText w:val="%7."/>
      <w:lvlJc w:val="left"/>
      <w:pPr>
        <w:tabs>
          <w:tab w:val="num" w:pos="5297"/>
        </w:tabs>
        <w:ind w:left="5297" w:hanging="360"/>
      </w:pPr>
      <w:rPr>
        <w:rFonts w:cs="Times New Roman"/>
      </w:rPr>
    </w:lvl>
    <w:lvl w:ilvl="7" w:tplc="04090019" w:tentative="1">
      <w:start w:val="1"/>
      <w:numFmt w:val="lowerLetter"/>
      <w:lvlText w:val="%8."/>
      <w:lvlJc w:val="left"/>
      <w:pPr>
        <w:tabs>
          <w:tab w:val="num" w:pos="6017"/>
        </w:tabs>
        <w:ind w:left="6017" w:hanging="360"/>
      </w:pPr>
      <w:rPr>
        <w:rFonts w:cs="Times New Roman"/>
      </w:rPr>
    </w:lvl>
    <w:lvl w:ilvl="8" w:tplc="0409001B" w:tentative="1">
      <w:start w:val="1"/>
      <w:numFmt w:val="lowerRoman"/>
      <w:lvlText w:val="%9."/>
      <w:lvlJc w:val="right"/>
      <w:pPr>
        <w:tabs>
          <w:tab w:val="num" w:pos="6737"/>
        </w:tabs>
        <w:ind w:left="6737" w:hanging="180"/>
      </w:pPr>
      <w:rPr>
        <w:rFonts w:cs="Times New Roman"/>
      </w:rPr>
    </w:lvl>
  </w:abstractNum>
  <w:abstractNum w:abstractNumId="5">
    <w:nsid w:val="12224B4B"/>
    <w:multiLevelType w:val="hybridMultilevel"/>
    <w:tmpl w:val="784A1062"/>
    <w:lvl w:ilvl="0" w:tplc="4202D26C">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nsid w:val="15B74C78"/>
    <w:multiLevelType w:val="hybridMultilevel"/>
    <w:tmpl w:val="BE4A9C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D501EE"/>
    <w:multiLevelType w:val="hybridMultilevel"/>
    <w:tmpl w:val="A998B64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77A1C42"/>
    <w:multiLevelType w:val="hybridMultilevel"/>
    <w:tmpl w:val="8F1251EC"/>
    <w:lvl w:ilvl="0" w:tplc="53045BD4">
      <w:start w:val="1"/>
      <w:numFmt w:val="bullet"/>
      <w:lvlText w:val=""/>
      <w:lvlJc w:val="left"/>
      <w:pPr>
        <w:tabs>
          <w:tab w:val="num" w:pos="360"/>
        </w:tabs>
        <w:ind w:left="36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AE00EB"/>
    <w:multiLevelType w:val="multilevel"/>
    <w:tmpl w:val="A1689D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9956A38"/>
    <w:multiLevelType w:val="hybridMultilevel"/>
    <w:tmpl w:val="7450A360"/>
    <w:lvl w:ilvl="0" w:tplc="0E2AA13A">
      <w:start w:val="2"/>
      <w:numFmt w:val="decimal"/>
      <w:lvlText w:val="%1."/>
      <w:lvlJc w:val="left"/>
      <w:pPr>
        <w:tabs>
          <w:tab w:val="num" w:pos="360"/>
        </w:tabs>
        <w:ind w:left="360" w:hanging="360"/>
      </w:pPr>
      <w:rPr>
        <w:rFonts w:cs="Times New Roman" w:hint="default"/>
        <w:sz w:val="24"/>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1">
    <w:nsid w:val="2BC559A1"/>
    <w:multiLevelType w:val="hybridMultilevel"/>
    <w:tmpl w:val="824AA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F16178"/>
    <w:multiLevelType w:val="hybridMultilevel"/>
    <w:tmpl w:val="89FC01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D5D0FD4"/>
    <w:multiLevelType w:val="hybridMultilevel"/>
    <w:tmpl w:val="C0FE7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F604032"/>
    <w:multiLevelType w:val="hybridMultilevel"/>
    <w:tmpl w:val="76422A56"/>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nsid w:val="31676C7A"/>
    <w:multiLevelType w:val="hybridMultilevel"/>
    <w:tmpl w:val="C2164686"/>
    <w:lvl w:ilvl="0" w:tplc="B23A0454">
      <w:start w:val="6"/>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tabs>
          <w:tab w:val="num" w:pos="1697"/>
        </w:tabs>
        <w:ind w:left="1697" w:hanging="360"/>
      </w:pPr>
      <w:rPr>
        <w:rFonts w:cs="Times New Roman"/>
      </w:rPr>
    </w:lvl>
    <w:lvl w:ilvl="2" w:tplc="0409001B" w:tentative="1">
      <w:start w:val="1"/>
      <w:numFmt w:val="lowerRoman"/>
      <w:lvlText w:val="%3."/>
      <w:lvlJc w:val="right"/>
      <w:pPr>
        <w:tabs>
          <w:tab w:val="num" w:pos="2417"/>
        </w:tabs>
        <w:ind w:left="2417" w:hanging="180"/>
      </w:pPr>
      <w:rPr>
        <w:rFonts w:cs="Times New Roman"/>
      </w:rPr>
    </w:lvl>
    <w:lvl w:ilvl="3" w:tplc="0409000F" w:tentative="1">
      <w:start w:val="1"/>
      <w:numFmt w:val="decimal"/>
      <w:lvlText w:val="%4."/>
      <w:lvlJc w:val="left"/>
      <w:pPr>
        <w:tabs>
          <w:tab w:val="num" w:pos="3137"/>
        </w:tabs>
        <w:ind w:left="3137" w:hanging="360"/>
      </w:pPr>
      <w:rPr>
        <w:rFonts w:cs="Times New Roman"/>
      </w:rPr>
    </w:lvl>
    <w:lvl w:ilvl="4" w:tplc="04090019" w:tentative="1">
      <w:start w:val="1"/>
      <w:numFmt w:val="lowerLetter"/>
      <w:lvlText w:val="%5."/>
      <w:lvlJc w:val="left"/>
      <w:pPr>
        <w:tabs>
          <w:tab w:val="num" w:pos="3857"/>
        </w:tabs>
        <w:ind w:left="3857" w:hanging="360"/>
      </w:pPr>
      <w:rPr>
        <w:rFonts w:cs="Times New Roman"/>
      </w:rPr>
    </w:lvl>
    <w:lvl w:ilvl="5" w:tplc="0409001B" w:tentative="1">
      <w:start w:val="1"/>
      <w:numFmt w:val="lowerRoman"/>
      <w:lvlText w:val="%6."/>
      <w:lvlJc w:val="right"/>
      <w:pPr>
        <w:tabs>
          <w:tab w:val="num" w:pos="4577"/>
        </w:tabs>
        <w:ind w:left="4577" w:hanging="180"/>
      </w:pPr>
      <w:rPr>
        <w:rFonts w:cs="Times New Roman"/>
      </w:rPr>
    </w:lvl>
    <w:lvl w:ilvl="6" w:tplc="0409000F" w:tentative="1">
      <w:start w:val="1"/>
      <w:numFmt w:val="decimal"/>
      <w:lvlText w:val="%7."/>
      <w:lvlJc w:val="left"/>
      <w:pPr>
        <w:tabs>
          <w:tab w:val="num" w:pos="5297"/>
        </w:tabs>
        <w:ind w:left="5297" w:hanging="360"/>
      </w:pPr>
      <w:rPr>
        <w:rFonts w:cs="Times New Roman"/>
      </w:rPr>
    </w:lvl>
    <w:lvl w:ilvl="7" w:tplc="04090019" w:tentative="1">
      <w:start w:val="1"/>
      <w:numFmt w:val="lowerLetter"/>
      <w:lvlText w:val="%8."/>
      <w:lvlJc w:val="left"/>
      <w:pPr>
        <w:tabs>
          <w:tab w:val="num" w:pos="6017"/>
        </w:tabs>
        <w:ind w:left="6017" w:hanging="360"/>
      </w:pPr>
      <w:rPr>
        <w:rFonts w:cs="Times New Roman"/>
      </w:rPr>
    </w:lvl>
    <w:lvl w:ilvl="8" w:tplc="0409001B" w:tentative="1">
      <w:start w:val="1"/>
      <w:numFmt w:val="lowerRoman"/>
      <w:lvlText w:val="%9."/>
      <w:lvlJc w:val="right"/>
      <w:pPr>
        <w:tabs>
          <w:tab w:val="num" w:pos="6737"/>
        </w:tabs>
        <w:ind w:left="6737" w:hanging="180"/>
      </w:pPr>
      <w:rPr>
        <w:rFonts w:cs="Times New Roman"/>
      </w:rPr>
    </w:lvl>
  </w:abstractNum>
  <w:abstractNum w:abstractNumId="16">
    <w:nsid w:val="32B20E33"/>
    <w:multiLevelType w:val="hybridMultilevel"/>
    <w:tmpl w:val="E93C536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30D3C5D"/>
    <w:multiLevelType w:val="multilevel"/>
    <w:tmpl w:val="AC082B9E"/>
    <w:lvl w:ilvl="0">
      <w:start w:val="801"/>
      <w:numFmt w:val="decimalZero"/>
      <w:pStyle w:val="MOHeading1"/>
      <w:lvlText w:val="xx-%1"/>
      <w:lvlJc w:val="left"/>
      <w:pPr>
        <w:tabs>
          <w:tab w:val="num" w:pos="720"/>
        </w:tabs>
        <w:ind w:left="720" w:hanging="720"/>
      </w:pPr>
      <w:rPr>
        <w:rFonts w:ascii="Garamond" w:hAnsi="Garamond" w:cs="Times New Roman" w:hint="default"/>
        <w:b/>
        <w:i w:val="0"/>
        <w:caps w:val="0"/>
        <w:sz w:val="20"/>
        <w:szCs w:val="20"/>
      </w:rPr>
    </w:lvl>
    <w:lvl w:ilvl="1">
      <w:start w:val="1"/>
      <w:numFmt w:val="upperLetter"/>
      <w:pStyle w:val="MOHeading2"/>
      <w:lvlText w:val="(%2)"/>
      <w:lvlJc w:val="left"/>
      <w:pPr>
        <w:tabs>
          <w:tab w:val="num" w:pos="1440"/>
        </w:tabs>
        <w:ind w:left="1440" w:hanging="720"/>
      </w:pPr>
      <w:rPr>
        <w:rFonts w:ascii="Garamond" w:hAnsi="Garamond" w:cs="Times New Roman" w:hint="default"/>
        <w:b/>
        <w:i w:val="0"/>
        <w:sz w:val="20"/>
        <w:szCs w:val="20"/>
      </w:rPr>
    </w:lvl>
    <w:lvl w:ilvl="2">
      <w:start w:val="1"/>
      <w:numFmt w:val="decimal"/>
      <w:pStyle w:val="MOHeading3"/>
      <w:lvlText w:val="(%3)"/>
      <w:lvlJc w:val="left"/>
      <w:pPr>
        <w:tabs>
          <w:tab w:val="num" w:pos="1800"/>
        </w:tabs>
        <w:ind w:left="1440"/>
      </w:pPr>
      <w:rPr>
        <w:rFonts w:ascii="Garamond" w:hAnsi="Garamond" w:cs="Times New Roman" w:hint="default"/>
        <w:b/>
        <w:i w:val="0"/>
        <w:sz w:val="20"/>
        <w:szCs w:val="20"/>
      </w:rPr>
    </w:lvl>
    <w:lvl w:ilvl="3">
      <w:start w:val="1"/>
      <w:numFmt w:val="decimal"/>
      <w:pStyle w:val="MOHeading4X"/>
      <w:lvlText w:val="%4."/>
      <w:lvlJc w:val="left"/>
      <w:pPr>
        <w:tabs>
          <w:tab w:val="num" w:pos="1440"/>
        </w:tabs>
        <w:ind w:left="1440" w:hanging="720"/>
      </w:pPr>
      <w:rPr>
        <w:rFonts w:ascii="Garamond" w:hAnsi="Garamond" w:cs="Times New Roman" w:hint="default"/>
        <w:b/>
        <w:i w:val="0"/>
        <w:sz w:val="20"/>
        <w:szCs w:val="20"/>
      </w:rPr>
    </w:lvl>
    <w:lvl w:ilvl="4">
      <w:start w:val="1"/>
      <w:numFmt w:val="decimal"/>
      <w:lvlText w:val="(%5)"/>
      <w:lvlJc w:val="left"/>
      <w:pPr>
        <w:tabs>
          <w:tab w:val="num" w:pos="2160"/>
        </w:tabs>
        <w:ind w:left="2160" w:hanging="720"/>
      </w:pPr>
      <w:rPr>
        <w:rFonts w:ascii="Garamond" w:hAnsi="Garamond" w:cs="Times New Roman" w:hint="default"/>
        <w:b/>
        <w:i w:val="0"/>
        <w:sz w:val="20"/>
        <w:szCs w:val="20"/>
      </w:rPr>
    </w:lvl>
    <w:lvl w:ilvl="5">
      <w:start w:val="1"/>
      <w:numFmt w:val="decimal"/>
      <w:lvlText w:val="(%6)"/>
      <w:lvlJc w:val="left"/>
      <w:pPr>
        <w:tabs>
          <w:tab w:val="num" w:pos="2880"/>
        </w:tabs>
        <w:ind w:left="2880" w:hanging="720"/>
      </w:pPr>
      <w:rPr>
        <w:rFonts w:ascii="Garamond" w:hAnsi="Garamond" w:cs="Times New Roman" w:hint="default"/>
        <w:b w:val="0"/>
        <w:i w:val="0"/>
        <w:sz w:val="20"/>
        <w:szCs w:val="20"/>
      </w:rPr>
    </w:lvl>
    <w:lvl w:ilvl="6">
      <w:start w:val="1"/>
      <w:numFmt w:val="decimal"/>
      <w:lvlText w:val="%7."/>
      <w:lvlJc w:val="left"/>
      <w:pPr>
        <w:tabs>
          <w:tab w:val="num" w:pos="1440"/>
        </w:tabs>
        <w:ind w:left="1440" w:hanging="360"/>
      </w:pPr>
      <w:rPr>
        <w:rFonts w:ascii="Garamond" w:hAnsi="Garamond" w:cs="Times New Roman" w:hint="default"/>
        <w:b w:val="0"/>
        <w:i w:val="0"/>
        <w:sz w:val="20"/>
        <w:szCs w:val="20"/>
      </w:rPr>
    </w:lvl>
    <w:lvl w:ilvl="7">
      <w:start w:val="1"/>
      <w:numFmt w:val="lowerLetter"/>
      <w:lvlText w:val="%8."/>
      <w:lvlJc w:val="left"/>
      <w:pPr>
        <w:tabs>
          <w:tab w:val="num" w:pos="4320"/>
        </w:tabs>
        <w:ind w:left="4320" w:hanging="720"/>
      </w:pPr>
      <w:rPr>
        <w:rFonts w:ascii="Arial" w:hAnsi="Arial" w:cs="Times New Roman" w:hint="default"/>
        <w:b w:val="0"/>
        <w:i w:val="0"/>
        <w:sz w:val="20"/>
      </w:rPr>
    </w:lvl>
    <w:lvl w:ilvl="8">
      <w:start w:val="1"/>
      <w:numFmt w:val="lowerRoman"/>
      <w:lvlText w:val="%9."/>
      <w:lvlJc w:val="left"/>
      <w:pPr>
        <w:tabs>
          <w:tab w:val="num" w:pos="5040"/>
        </w:tabs>
        <w:ind w:left="5040" w:hanging="720"/>
      </w:pPr>
      <w:rPr>
        <w:rFonts w:ascii="Arial" w:hAnsi="Arial" w:cs="Times New Roman" w:hint="default"/>
        <w:b w:val="0"/>
        <w:i w:val="0"/>
        <w:sz w:val="20"/>
      </w:rPr>
    </w:lvl>
  </w:abstractNum>
  <w:abstractNum w:abstractNumId="18">
    <w:nsid w:val="337D6D6E"/>
    <w:multiLevelType w:val="hybridMultilevel"/>
    <w:tmpl w:val="DD2CA174"/>
    <w:lvl w:ilvl="0" w:tplc="55FAABC6">
      <w:start w:val="7"/>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B00CF8"/>
    <w:multiLevelType w:val="multilevel"/>
    <w:tmpl w:val="7A7C7FEA"/>
    <w:lvl w:ilvl="0">
      <w:start w:val="2"/>
      <w:numFmt w:val="decimal"/>
      <w:lvlText w:val="%1."/>
      <w:lvlJc w:val="left"/>
      <w:pPr>
        <w:tabs>
          <w:tab w:val="num" w:pos="823"/>
        </w:tabs>
        <w:ind w:left="823"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357171CB"/>
    <w:multiLevelType w:val="hybridMultilevel"/>
    <w:tmpl w:val="8598AF54"/>
    <w:lvl w:ilvl="0" w:tplc="0E2AA13A">
      <w:start w:val="2"/>
      <w:numFmt w:val="decimal"/>
      <w:lvlText w:val="%1."/>
      <w:lvlJc w:val="left"/>
      <w:pPr>
        <w:tabs>
          <w:tab w:val="num" w:pos="823"/>
        </w:tabs>
        <w:ind w:left="823" w:hanging="360"/>
      </w:pPr>
      <w:rPr>
        <w:rFonts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373566F"/>
    <w:multiLevelType w:val="hybridMultilevel"/>
    <w:tmpl w:val="F684EB16"/>
    <w:lvl w:ilvl="0" w:tplc="0409000F">
      <w:start w:val="1"/>
      <w:numFmt w:val="decimal"/>
      <w:lvlText w:val="%1."/>
      <w:lvlJc w:val="left"/>
      <w:pPr>
        <w:ind w:left="1170" w:hanging="360"/>
      </w:pPr>
      <w:rPr>
        <w:rFonts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22">
    <w:nsid w:val="444C59D4"/>
    <w:multiLevelType w:val="multilevel"/>
    <w:tmpl w:val="1C58A1F8"/>
    <w:lvl w:ilvl="0">
      <w:start w:val="2"/>
      <w:numFmt w:val="decimal"/>
      <w:lvlText w:val="%1."/>
      <w:lvlJc w:val="left"/>
      <w:pPr>
        <w:tabs>
          <w:tab w:val="num" w:pos="823"/>
        </w:tabs>
        <w:ind w:left="823"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795E83"/>
    <w:multiLevelType w:val="hybridMultilevel"/>
    <w:tmpl w:val="066A59C8"/>
    <w:lvl w:ilvl="0" w:tplc="04090019">
      <w:start w:val="1"/>
      <w:numFmt w:val="lowerLetter"/>
      <w:lvlText w:val="%1."/>
      <w:lvlJc w:val="left"/>
      <w:pPr>
        <w:ind w:left="2520" w:hanging="360"/>
      </w:pPr>
      <w:rPr>
        <w:rFonts w:cs="Times New Roman"/>
      </w:rPr>
    </w:lvl>
    <w:lvl w:ilvl="1" w:tplc="0409000F">
      <w:start w:val="1"/>
      <w:numFmt w:val="decimal"/>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nsid w:val="57103E15"/>
    <w:multiLevelType w:val="multilevel"/>
    <w:tmpl w:val="AF6AF5A0"/>
    <w:lvl w:ilvl="0">
      <w:start w:val="1"/>
      <w:numFmt w:val="decimal"/>
      <w:lvlText w:val="%1."/>
      <w:lvlJc w:val="left"/>
      <w:pPr>
        <w:tabs>
          <w:tab w:val="num" w:pos="823"/>
        </w:tabs>
        <w:ind w:left="823"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7801F94"/>
    <w:multiLevelType w:val="multilevel"/>
    <w:tmpl w:val="1C58A1F8"/>
    <w:lvl w:ilvl="0">
      <w:start w:val="2"/>
      <w:numFmt w:val="decimal"/>
      <w:lvlText w:val="%1."/>
      <w:lvlJc w:val="left"/>
      <w:pPr>
        <w:tabs>
          <w:tab w:val="num" w:pos="1080"/>
        </w:tabs>
        <w:ind w:left="1080" w:hanging="360"/>
      </w:pPr>
      <w:rPr>
        <w:rFonts w:cs="Times New Roman" w:hint="default"/>
        <w:sz w:val="24"/>
      </w:rPr>
    </w:lvl>
    <w:lvl w:ilvl="1">
      <w:start w:val="1"/>
      <w:numFmt w:val="lowerLetter"/>
      <w:lvlText w:val="%2."/>
      <w:lvlJc w:val="left"/>
      <w:pPr>
        <w:tabs>
          <w:tab w:val="num" w:pos="1697"/>
        </w:tabs>
        <w:ind w:left="1697" w:hanging="360"/>
      </w:pPr>
      <w:rPr>
        <w:rFonts w:cs="Times New Roman"/>
      </w:rPr>
    </w:lvl>
    <w:lvl w:ilvl="2">
      <w:start w:val="1"/>
      <w:numFmt w:val="lowerRoman"/>
      <w:lvlText w:val="%3."/>
      <w:lvlJc w:val="right"/>
      <w:pPr>
        <w:tabs>
          <w:tab w:val="num" w:pos="2417"/>
        </w:tabs>
        <w:ind w:left="2417" w:hanging="180"/>
      </w:pPr>
      <w:rPr>
        <w:rFonts w:cs="Times New Roman"/>
      </w:rPr>
    </w:lvl>
    <w:lvl w:ilvl="3">
      <w:start w:val="1"/>
      <w:numFmt w:val="decimal"/>
      <w:lvlText w:val="%4."/>
      <w:lvlJc w:val="left"/>
      <w:pPr>
        <w:tabs>
          <w:tab w:val="num" w:pos="3137"/>
        </w:tabs>
        <w:ind w:left="3137" w:hanging="360"/>
      </w:pPr>
      <w:rPr>
        <w:rFonts w:cs="Times New Roman"/>
      </w:rPr>
    </w:lvl>
    <w:lvl w:ilvl="4">
      <w:start w:val="1"/>
      <w:numFmt w:val="lowerLetter"/>
      <w:lvlText w:val="%5."/>
      <w:lvlJc w:val="left"/>
      <w:pPr>
        <w:tabs>
          <w:tab w:val="num" w:pos="3857"/>
        </w:tabs>
        <w:ind w:left="3857" w:hanging="360"/>
      </w:pPr>
      <w:rPr>
        <w:rFonts w:cs="Times New Roman"/>
      </w:rPr>
    </w:lvl>
    <w:lvl w:ilvl="5">
      <w:start w:val="1"/>
      <w:numFmt w:val="lowerRoman"/>
      <w:lvlText w:val="%6."/>
      <w:lvlJc w:val="right"/>
      <w:pPr>
        <w:tabs>
          <w:tab w:val="num" w:pos="4577"/>
        </w:tabs>
        <w:ind w:left="4577" w:hanging="180"/>
      </w:pPr>
      <w:rPr>
        <w:rFonts w:cs="Times New Roman"/>
      </w:rPr>
    </w:lvl>
    <w:lvl w:ilvl="6">
      <w:start w:val="1"/>
      <w:numFmt w:val="decimal"/>
      <w:lvlText w:val="%7."/>
      <w:lvlJc w:val="left"/>
      <w:pPr>
        <w:tabs>
          <w:tab w:val="num" w:pos="5297"/>
        </w:tabs>
        <w:ind w:left="5297" w:hanging="360"/>
      </w:pPr>
      <w:rPr>
        <w:rFonts w:cs="Times New Roman"/>
      </w:rPr>
    </w:lvl>
    <w:lvl w:ilvl="7">
      <w:start w:val="1"/>
      <w:numFmt w:val="lowerLetter"/>
      <w:lvlText w:val="%8."/>
      <w:lvlJc w:val="left"/>
      <w:pPr>
        <w:tabs>
          <w:tab w:val="num" w:pos="6017"/>
        </w:tabs>
        <w:ind w:left="6017" w:hanging="360"/>
      </w:pPr>
      <w:rPr>
        <w:rFonts w:cs="Times New Roman"/>
      </w:rPr>
    </w:lvl>
    <w:lvl w:ilvl="8">
      <w:start w:val="1"/>
      <w:numFmt w:val="lowerRoman"/>
      <w:lvlText w:val="%9."/>
      <w:lvlJc w:val="right"/>
      <w:pPr>
        <w:tabs>
          <w:tab w:val="num" w:pos="6737"/>
        </w:tabs>
        <w:ind w:left="6737" w:hanging="180"/>
      </w:pPr>
      <w:rPr>
        <w:rFonts w:cs="Times New Roman"/>
      </w:rPr>
    </w:lvl>
  </w:abstractNum>
  <w:abstractNum w:abstractNumId="26">
    <w:nsid w:val="579C4F78"/>
    <w:multiLevelType w:val="hybridMultilevel"/>
    <w:tmpl w:val="054A28AE"/>
    <w:lvl w:ilvl="0" w:tplc="04090019">
      <w:start w:val="1"/>
      <w:numFmt w:val="low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8A21609"/>
    <w:multiLevelType w:val="multilevel"/>
    <w:tmpl w:val="25906FF4"/>
    <w:lvl w:ilvl="0">
      <w:start w:val="1"/>
      <w:numFmt w:val="decimal"/>
      <w:lvlText w:val="%1."/>
      <w:lvlJc w:val="left"/>
      <w:pPr>
        <w:ind w:left="823" w:hanging="360"/>
      </w:pPr>
      <w:rPr>
        <w:rFonts w:cs="Times New Roman"/>
      </w:rPr>
    </w:lvl>
    <w:lvl w:ilvl="1">
      <w:start w:val="1"/>
      <w:numFmt w:val="lowerLetter"/>
      <w:lvlText w:val="%2."/>
      <w:lvlJc w:val="left"/>
      <w:pPr>
        <w:ind w:left="1543" w:hanging="360"/>
      </w:pPr>
      <w:rPr>
        <w:rFonts w:cs="Times New Roman"/>
      </w:rPr>
    </w:lvl>
    <w:lvl w:ilvl="2">
      <w:start w:val="1"/>
      <w:numFmt w:val="lowerRoman"/>
      <w:lvlText w:val="%3."/>
      <w:lvlJc w:val="right"/>
      <w:pPr>
        <w:ind w:left="2263" w:hanging="180"/>
      </w:pPr>
      <w:rPr>
        <w:rFonts w:cs="Times New Roman"/>
      </w:rPr>
    </w:lvl>
    <w:lvl w:ilvl="3">
      <w:start w:val="1"/>
      <w:numFmt w:val="decimal"/>
      <w:lvlText w:val="%4."/>
      <w:lvlJc w:val="left"/>
      <w:pPr>
        <w:ind w:left="2983" w:hanging="360"/>
      </w:pPr>
      <w:rPr>
        <w:rFonts w:cs="Times New Roman"/>
      </w:rPr>
    </w:lvl>
    <w:lvl w:ilvl="4">
      <w:start w:val="1"/>
      <w:numFmt w:val="lowerLetter"/>
      <w:lvlText w:val="%5."/>
      <w:lvlJc w:val="left"/>
      <w:pPr>
        <w:ind w:left="3703" w:hanging="360"/>
      </w:pPr>
      <w:rPr>
        <w:rFonts w:cs="Times New Roman"/>
      </w:rPr>
    </w:lvl>
    <w:lvl w:ilvl="5">
      <w:start w:val="1"/>
      <w:numFmt w:val="lowerRoman"/>
      <w:lvlText w:val="%6."/>
      <w:lvlJc w:val="right"/>
      <w:pPr>
        <w:ind w:left="4423" w:hanging="180"/>
      </w:pPr>
      <w:rPr>
        <w:rFonts w:cs="Times New Roman"/>
      </w:rPr>
    </w:lvl>
    <w:lvl w:ilvl="6">
      <w:start w:val="1"/>
      <w:numFmt w:val="decimal"/>
      <w:lvlText w:val="%7."/>
      <w:lvlJc w:val="left"/>
      <w:pPr>
        <w:ind w:left="5143" w:hanging="360"/>
      </w:pPr>
      <w:rPr>
        <w:rFonts w:cs="Times New Roman"/>
      </w:rPr>
    </w:lvl>
    <w:lvl w:ilvl="7">
      <w:start w:val="1"/>
      <w:numFmt w:val="lowerLetter"/>
      <w:lvlText w:val="%8."/>
      <w:lvlJc w:val="left"/>
      <w:pPr>
        <w:ind w:left="5863" w:hanging="360"/>
      </w:pPr>
      <w:rPr>
        <w:rFonts w:cs="Times New Roman"/>
      </w:rPr>
    </w:lvl>
    <w:lvl w:ilvl="8">
      <w:start w:val="1"/>
      <w:numFmt w:val="lowerRoman"/>
      <w:lvlText w:val="%9."/>
      <w:lvlJc w:val="right"/>
      <w:pPr>
        <w:ind w:left="6583" w:hanging="180"/>
      </w:pPr>
      <w:rPr>
        <w:rFonts w:cs="Times New Roman"/>
      </w:rPr>
    </w:lvl>
  </w:abstractNum>
  <w:abstractNum w:abstractNumId="28">
    <w:nsid w:val="59AE2EB7"/>
    <w:multiLevelType w:val="hybridMultilevel"/>
    <w:tmpl w:val="89FC01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AC27C0B"/>
    <w:multiLevelType w:val="hybridMultilevel"/>
    <w:tmpl w:val="D37A8EB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ED844D7"/>
    <w:multiLevelType w:val="hybridMultilevel"/>
    <w:tmpl w:val="413C2BA8"/>
    <w:lvl w:ilvl="0" w:tplc="AE4A01CE">
      <w:start w:val="3"/>
      <w:numFmt w:val="decimal"/>
      <w:lvlText w:val="%1."/>
      <w:lvlJc w:val="left"/>
      <w:pPr>
        <w:tabs>
          <w:tab w:val="num" w:pos="823"/>
        </w:tabs>
        <w:ind w:left="823" w:hanging="360"/>
      </w:pPr>
      <w:rPr>
        <w:rFonts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601549AC"/>
    <w:multiLevelType w:val="hybridMultilevel"/>
    <w:tmpl w:val="281E4A8C"/>
    <w:lvl w:ilvl="0" w:tplc="0409000D">
      <w:start w:val="1"/>
      <w:numFmt w:val="bullet"/>
      <w:lvlText w:val=""/>
      <w:lvlJc w:val="left"/>
      <w:pPr>
        <w:tabs>
          <w:tab w:val="num" w:pos="720"/>
        </w:tabs>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BB20CE"/>
    <w:multiLevelType w:val="hybridMultilevel"/>
    <w:tmpl w:val="A1689D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4E475B"/>
    <w:multiLevelType w:val="hybridMultilevel"/>
    <w:tmpl w:val="F684EB16"/>
    <w:lvl w:ilvl="0" w:tplc="0409000F">
      <w:start w:val="1"/>
      <w:numFmt w:val="decimal"/>
      <w:lvlText w:val="%1."/>
      <w:lvlJc w:val="left"/>
      <w:pPr>
        <w:ind w:left="1170" w:hanging="360"/>
      </w:pPr>
      <w:rPr>
        <w:rFonts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34">
    <w:nsid w:val="6D745D43"/>
    <w:multiLevelType w:val="multilevel"/>
    <w:tmpl w:val="DE2261D8"/>
    <w:lvl w:ilvl="0">
      <w:start w:val="1"/>
      <w:numFmt w:val="lowerLetter"/>
      <w:lvlText w:val="%1."/>
      <w:lvlJc w:val="left"/>
      <w:pPr>
        <w:tabs>
          <w:tab w:val="num" w:pos="0"/>
        </w:tabs>
        <w:ind w:left="823"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D854CB9"/>
    <w:multiLevelType w:val="multilevel"/>
    <w:tmpl w:val="A1689D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71BE687A"/>
    <w:multiLevelType w:val="hybridMultilevel"/>
    <w:tmpl w:val="9A82EFA8"/>
    <w:lvl w:ilvl="0" w:tplc="0409000F">
      <w:start w:val="1"/>
      <w:numFmt w:val="decimal"/>
      <w:lvlText w:val="%1."/>
      <w:lvlJc w:val="left"/>
      <w:pPr>
        <w:ind w:left="1183" w:hanging="360"/>
      </w:pPr>
      <w:rPr>
        <w:rFonts w:cs="Times New Roman"/>
      </w:rPr>
    </w:lvl>
    <w:lvl w:ilvl="1" w:tplc="04090019" w:tentative="1">
      <w:start w:val="1"/>
      <w:numFmt w:val="lowerLetter"/>
      <w:lvlText w:val="%2."/>
      <w:lvlJc w:val="left"/>
      <w:pPr>
        <w:ind w:left="1903" w:hanging="360"/>
      </w:pPr>
      <w:rPr>
        <w:rFonts w:cs="Times New Roman"/>
      </w:rPr>
    </w:lvl>
    <w:lvl w:ilvl="2" w:tplc="0409001B" w:tentative="1">
      <w:start w:val="1"/>
      <w:numFmt w:val="lowerRoman"/>
      <w:lvlText w:val="%3."/>
      <w:lvlJc w:val="right"/>
      <w:pPr>
        <w:ind w:left="2623" w:hanging="180"/>
      </w:pPr>
      <w:rPr>
        <w:rFonts w:cs="Times New Roman"/>
      </w:rPr>
    </w:lvl>
    <w:lvl w:ilvl="3" w:tplc="0409000F" w:tentative="1">
      <w:start w:val="1"/>
      <w:numFmt w:val="decimal"/>
      <w:lvlText w:val="%4."/>
      <w:lvlJc w:val="left"/>
      <w:pPr>
        <w:ind w:left="3343" w:hanging="360"/>
      </w:pPr>
      <w:rPr>
        <w:rFonts w:cs="Times New Roman"/>
      </w:rPr>
    </w:lvl>
    <w:lvl w:ilvl="4" w:tplc="04090019" w:tentative="1">
      <w:start w:val="1"/>
      <w:numFmt w:val="lowerLetter"/>
      <w:lvlText w:val="%5."/>
      <w:lvlJc w:val="left"/>
      <w:pPr>
        <w:ind w:left="4063" w:hanging="360"/>
      </w:pPr>
      <w:rPr>
        <w:rFonts w:cs="Times New Roman"/>
      </w:rPr>
    </w:lvl>
    <w:lvl w:ilvl="5" w:tplc="0409001B" w:tentative="1">
      <w:start w:val="1"/>
      <w:numFmt w:val="lowerRoman"/>
      <w:lvlText w:val="%6."/>
      <w:lvlJc w:val="right"/>
      <w:pPr>
        <w:ind w:left="4783" w:hanging="180"/>
      </w:pPr>
      <w:rPr>
        <w:rFonts w:cs="Times New Roman"/>
      </w:rPr>
    </w:lvl>
    <w:lvl w:ilvl="6" w:tplc="0409000F" w:tentative="1">
      <w:start w:val="1"/>
      <w:numFmt w:val="decimal"/>
      <w:lvlText w:val="%7."/>
      <w:lvlJc w:val="left"/>
      <w:pPr>
        <w:ind w:left="5503" w:hanging="360"/>
      </w:pPr>
      <w:rPr>
        <w:rFonts w:cs="Times New Roman"/>
      </w:rPr>
    </w:lvl>
    <w:lvl w:ilvl="7" w:tplc="04090019" w:tentative="1">
      <w:start w:val="1"/>
      <w:numFmt w:val="lowerLetter"/>
      <w:lvlText w:val="%8."/>
      <w:lvlJc w:val="left"/>
      <w:pPr>
        <w:ind w:left="6223" w:hanging="360"/>
      </w:pPr>
      <w:rPr>
        <w:rFonts w:cs="Times New Roman"/>
      </w:rPr>
    </w:lvl>
    <w:lvl w:ilvl="8" w:tplc="0409001B" w:tentative="1">
      <w:start w:val="1"/>
      <w:numFmt w:val="lowerRoman"/>
      <w:lvlText w:val="%9."/>
      <w:lvlJc w:val="right"/>
      <w:pPr>
        <w:ind w:left="6943" w:hanging="180"/>
      </w:pPr>
      <w:rPr>
        <w:rFonts w:cs="Times New Roman"/>
      </w:rPr>
    </w:lvl>
  </w:abstractNum>
  <w:abstractNum w:abstractNumId="37">
    <w:nsid w:val="75785C2C"/>
    <w:multiLevelType w:val="hybridMultilevel"/>
    <w:tmpl w:val="89447B42"/>
    <w:lvl w:ilvl="0" w:tplc="0409000F">
      <w:start w:val="1"/>
      <w:numFmt w:val="decimal"/>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5936B0D"/>
    <w:multiLevelType w:val="hybridMultilevel"/>
    <w:tmpl w:val="80DE36B0"/>
    <w:lvl w:ilvl="0" w:tplc="0409000F">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638229B"/>
    <w:multiLevelType w:val="hybridMultilevel"/>
    <w:tmpl w:val="B380CD18"/>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96038DE"/>
    <w:multiLevelType w:val="hybridMultilevel"/>
    <w:tmpl w:val="DE2261D8"/>
    <w:lvl w:ilvl="0" w:tplc="55F29B70">
      <w:start w:val="1"/>
      <w:numFmt w:val="lowerLetter"/>
      <w:lvlText w:val="%1."/>
      <w:lvlJc w:val="left"/>
      <w:pPr>
        <w:tabs>
          <w:tab w:val="num" w:pos="0"/>
        </w:tabs>
        <w:ind w:left="823"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7AF56E36"/>
    <w:multiLevelType w:val="hybridMultilevel"/>
    <w:tmpl w:val="D3AE6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7C1992"/>
    <w:multiLevelType w:val="hybridMultilevel"/>
    <w:tmpl w:val="3AA2B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17"/>
  </w:num>
  <w:num w:numId="4">
    <w:abstractNumId w:val="39"/>
  </w:num>
  <w:num w:numId="5">
    <w:abstractNumId w:val="5"/>
  </w:num>
  <w:num w:numId="6">
    <w:abstractNumId w:val="36"/>
  </w:num>
  <w:num w:numId="7">
    <w:abstractNumId w:val="38"/>
  </w:num>
  <w:num w:numId="8">
    <w:abstractNumId w:val="27"/>
  </w:num>
  <w:num w:numId="9">
    <w:abstractNumId w:val="40"/>
  </w:num>
  <w:num w:numId="10">
    <w:abstractNumId w:val="34"/>
  </w:num>
  <w:num w:numId="11">
    <w:abstractNumId w:val="4"/>
  </w:num>
  <w:num w:numId="12">
    <w:abstractNumId w:val="1"/>
  </w:num>
  <w:num w:numId="13">
    <w:abstractNumId w:val="24"/>
  </w:num>
  <w:num w:numId="14">
    <w:abstractNumId w:val="2"/>
  </w:num>
  <w:num w:numId="15">
    <w:abstractNumId w:val="19"/>
  </w:num>
  <w:num w:numId="16">
    <w:abstractNumId w:val="20"/>
  </w:num>
  <w:num w:numId="17">
    <w:abstractNumId w:val="3"/>
  </w:num>
  <w:num w:numId="18">
    <w:abstractNumId w:val="0"/>
  </w:num>
  <w:num w:numId="19">
    <w:abstractNumId w:val="22"/>
  </w:num>
  <w:num w:numId="20">
    <w:abstractNumId w:val="30"/>
  </w:num>
  <w:num w:numId="21">
    <w:abstractNumId w:val="11"/>
  </w:num>
  <w:num w:numId="22">
    <w:abstractNumId w:val="25"/>
  </w:num>
  <w:num w:numId="23">
    <w:abstractNumId w:val="10"/>
  </w:num>
  <w:num w:numId="24">
    <w:abstractNumId w:val="32"/>
  </w:num>
  <w:num w:numId="25">
    <w:abstractNumId w:val="23"/>
  </w:num>
  <w:num w:numId="26">
    <w:abstractNumId w:val="33"/>
  </w:num>
  <w:num w:numId="27">
    <w:abstractNumId w:val="12"/>
  </w:num>
  <w:num w:numId="28">
    <w:abstractNumId w:val="42"/>
  </w:num>
  <w:num w:numId="29">
    <w:abstractNumId w:val="6"/>
  </w:num>
  <w:num w:numId="30">
    <w:abstractNumId w:val="16"/>
  </w:num>
  <w:num w:numId="31">
    <w:abstractNumId w:val="41"/>
  </w:num>
  <w:num w:numId="32">
    <w:abstractNumId w:val="37"/>
  </w:num>
  <w:num w:numId="33">
    <w:abstractNumId w:val="26"/>
  </w:num>
  <w:num w:numId="34">
    <w:abstractNumId w:val="14"/>
  </w:num>
  <w:num w:numId="35">
    <w:abstractNumId w:val="35"/>
  </w:num>
  <w:num w:numId="36">
    <w:abstractNumId w:val="8"/>
  </w:num>
  <w:num w:numId="37">
    <w:abstractNumId w:val="9"/>
  </w:num>
  <w:num w:numId="38">
    <w:abstractNumId w:val="31"/>
  </w:num>
  <w:num w:numId="39">
    <w:abstractNumId w:val="29"/>
  </w:num>
  <w:num w:numId="40">
    <w:abstractNumId w:val="15"/>
  </w:num>
  <w:num w:numId="41">
    <w:abstractNumId w:val="18"/>
  </w:num>
  <w:num w:numId="42">
    <w:abstractNumId w:val="7"/>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3FA"/>
    <w:rsid w:val="00001E64"/>
    <w:rsid w:val="000041EC"/>
    <w:rsid w:val="000078D5"/>
    <w:rsid w:val="00015144"/>
    <w:rsid w:val="000262A6"/>
    <w:rsid w:val="0002732A"/>
    <w:rsid w:val="00036C21"/>
    <w:rsid w:val="0004546E"/>
    <w:rsid w:val="00063702"/>
    <w:rsid w:val="00074DF5"/>
    <w:rsid w:val="00077CCA"/>
    <w:rsid w:val="00090CC7"/>
    <w:rsid w:val="000A5C3B"/>
    <w:rsid w:val="000B7BD5"/>
    <w:rsid w:val="000C3E74"/>
    <w:rsid w:val="000D210E"/>
    <w:rsid w:val="000E36F1"/>
    <w:rsid w:val="000F7953"/>
    <w:rsid w:val="00103382"/>
    <w:rsid w:val="00111B2E"/>
    <w:rsid w:val="00116D2B"/>
    <w:rsid w:val="00117A79"/>
    <w:rsid w:val="00125FFF"/>
    <w:rsid w:val="001A55D6"/>
    <w:rsid w:val="001C2B56"/>
    <w:rsid w:val="001E6B66"/>
    <w:rsid w:val="001F25A8"/>
    <w:rsid w:val="002055F0"/>
    <w:rsid w:val="00211885"/>
    <w:rsid w:val="00237A35"/>
    <w:rsid w:val="002441AD"/>
    <w:rsid w:val="002538E6"/>
    <w:rsid w:val="002724F9"/>
    <w:rsid w:val="00292551"/>
    <w:rsid w:val="002F20EF"/>
    <w:rsid w:val="002F7658"/>
    <w:rsid w:val="003163C2"/>
    <w:rsid w:val="00320621"/>
    <w:rsid w:val="00333106"/>
    <w:rsid w:val="00357A77"/>
    <w:rsid w:val="00357CB1"/>
    <w:rsid w:val="00370AA2"/>
    <w:rsid w:val="003A2DCF"/>
    <w:rsid w:val="003B0284"/>
    <w:rsid w:val="003B5D4E"/>
    <w:rsid w:val="003D0E65"/>
    <w:rsid w:val="003E2591"/>
    <w:rsid w:val="003E5155"/>
    <w:rsid w:val="003F4A68"/>
    <w:rsid w:val="00415EE9"/>
    <w:rsid w:val="0041783E"/>
    <w:rsid w:val="00442EDC"/>
    <w:rsid w:val="004556C5"/>
    <w:rsid w:val="00483FFF"/>
    <w:rsid w:val="004B5ADF"/>
    <w:rsid w:val="004C5845"/>
    <w:rsid w:val="004F1DEC"/>
    <w:rsid w:val="0052499E"/>
    <w:rsid w:val="005261AB"/>
    <w:rsid w:val="00557B95"/>
    <w:rsid w:val="0056316B"/>
    <w:rsid w:val="00581ACC"/>
    <w:rsid w:val="00582570"/>
    <w:rsid w:val="00582898"/>
    <w:rsid w:val="00587E51"/>
    <w:rsid w:val="005B30E1"/>
    <w:rsid w:val="00602571"/>
    <w:rsid w:val="00607DE7"/>
    <w:rsid w:val="006137BB"/>
    <w:rsid w:val="006154E0"/>
    <w:rsid w:val="0067049A"/>
    <w:rsid w:val="006711D5"/>
    <w:rsid w:val="006B4EC1"/>
    <w:rsid w:val="007449D2"/>
    <w:rsid w:val="00750456"/>
    <w:rsid w:val="00752540"/>
    <w:rsid w:val="00754DAD"/>
    <w:rsid w:val="00770791"/>
    <w:rsid w:val="00773D89"/>
    <w:rsid w:val="00776F00"/>
    <w:rsid w:val="007B0506"/>
    <w:rsid w:val="007B0617"/>
    <w:rsid w:val="007D2C93"/>
    <w:rsid w:val="00810967"/>
    <w:rsid w:val="0081403D"/>
    <w:rsid w:val="00825634"/>
    <w:rsid w:val="008313AD"/>
    <w:rsid w:val="00870039"/>
    <w:rsid w:val="0088523B"/>
    <w:rsid w:val="00886767"/>
    <w:rsid w:val="00893218"/>
    <w:rsid w:val="00894DEB"/>
    <w:rsid w:val="00897CDF"/>
    <w:rsid w:val="008A1262"/>
    <w:rsid w:val="008C273D"/>
    <w:rsid w:val="008D4541"/>
    <w:rsid w:val="008F5761"/>
    <w:rsid w:val="009027AF"/>
    <w:rsid w:val="00906BF3"/>
    <w:rsid w:val="0091097B"/>
    <w:rsid w:val="00913C25"/>
    <w:rsid w:val="00921484"/>
    <w:rsid w:val="0095038E"/>
    <w:rsid w:val="009536C6"/>
    <w:rsid w:val="009550FA"/>
    <w:rsid w:val="00974444"/>
    <w:rsid w:val="00993194"/>
    <w:rsid w:val="009971B5"/>
    <w:rsid w:val="009A34F9"/>
    <w:rsid w:val="009C5175"/>
    <w:rsid w:val="00A04895"/>
    <w:rsid w:val="00A23596"/>
    <w:rsid w:val="00A23EAF"/>
    <w:rsid w:val="00A573DA"/>
    <w:rsid w:val="00A61EB0"/>
    <w:rsid w:val="00A82526"/>
    <w:rsid w:val="00A85EC4"/>
    <w:rsid w:val="00AB52B3"/>
    <w:rsid w:val="00AD5D5E"/>
    <w:rsid w:val="00AE64BC"/>
    <w:rsid w:val="00AE6B39"/>
    <w:rsid w:val="00B07A69"/>
    <w:rsid w:val="00B11EF8"/>
    <w:rsid w:val="00B3506A"/>
    <w:rsid w:val="00B37A0C"/>
    <w:rsid w:val="00B443A8"/>
    <w:rsid w:val="00B45499"/>
    <w:rsid w:val="00B53073"/>
    <w:rsid w:val="00B608EB"/>
    <w:rsid w:val="00B71988"/>
    <w:rsid w:val="00B833FA"/>
    <w:rsid w:val="00BA6B53"/>
    <w:rsid w:val="00BB12C2"/>
    <w:rsid w:val="00BD0EDD"/>
    <w:rsid w:val="00BF4644"/>
    <w:rsid w:val="00C24C7D"/>
    <w:rsid w:val="00C33993"/>
    <w:rsid w:val="00C45FA2"/>
    <w:rsid w:val="00C50F12"/>
    <w:rsid w:val="00C6135C"/>
    <w:rsid w:val="00C6223D"/>
    <w:rsid w:val="00C64B9E"/>
    <w:rsid w:val="00C6714E"/>
    <w:rsid w:val="00C71883"/>
    <w:rsid w:val="00C721A7"/>
    <w:rsid w:val="00C80465"/>
    <w:rsid w:val="00CA7168"/>
    <w:rsid w:val="00CB465D"/>
    <w:rsid w:val="00CC36EC"/>
    <w:rsid w:val="00CE64F2"/>
    <w:rsid w:val="00D102C0"/>
    <w:rsid w:val="00D13E6E"/>
    <w:rsid w:val="00D14E1E"/>
    <w:rsid w:val="00D26ACC"/>
    <w:rsid w:val="00D64074"/>
    <w:rsid w:val="00D708E8"/>
    <w:rsid w:val="00D70F4F"/>
    <w:rsid w:val="00D73A88"/>
    <w:rsid w:val="00DE066F"/>
    <w:rsid w:val="00E2004C"/>
    <w:rsid w:val="00E366A1"/>
    <w:rsid w:val="00E5147E"/>
    <w:rsid w:val="00E5539B"/>
    <w:rsid w:val="00E62F19"/>
    <w:rsid w:val="00E674C2"/>
    <w:rsid w:val="00E96C80"/>
    <w:rsid w:val="00EA5B97"/>
    <w:rsid w:val="00EB0681"/>
    <w:rsid w:val="00EB2EB3"/>
    <w:rsid w:val="00EB4173"/>
    <w:rsid w:val="00EC1979"/>
    <w:rsid w:val="00EE13C3"/>
    <w:rsid w:val="00F04A7C"/>
    <w:rsid w:val="00F05540"/>
    <w:rsid w:val="00F1226E"/>
    <w:rsid w:val="00F34DC2"/>
    <w:rsid w:val="00F46E64"/>
    <w:rsid w:val="00F524AC"/>
    <w:rsid w:val="00F6223D"/>
    <w:rsid w:val="00F87511"/>
    <w:rsid w:val="00FC01A2"/>
    <w:rsid w:val="00FD1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7BCEE91E-7DC5-4810-8D00-1BE98ACC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ED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833FA"/>
    <w:pPr>
      <w:ind w:left="720"/>
      <w:contextualSpacing/>
    </w:pPr>
  </w:style>
  <w:style w:type="paragraph" w:styleId="NoSpacing">
    <w:name w:val="No Spacing"/>
    <w:uiPriority w:val="99"/>
    <w:qFormat/>
    <w:rsid w:val="00C24C7D"/>
  </w:style>
  <w:style w:type="paragraph" w:customStyle="1" w:styleId="Default">
    <w:name w:val="Default"/>
    <w:uiPriority w:val="99"/>
    <w:rsid w:val="00C24C7D"/>
    <w:pPr>
      <w:autoSpaceDE w:val="0"/>
      <w:autoSpaceDN w:val="0"/>
      <w:adjustRightInd w:val="0"/>
    </w:pPr>
    <w:rPr>
      <w:rFonts w:ascii="Times New Roman" w:hAnsi="Times New Roman"/>
      <w:color w:val="000000"/>
      <w:sz w:val="24"/>
      <w:szCs w:val="24"/>
    </w:rPr>
  </w:style>
  <w:style w:type="paragraph" w:customStyle="1" w:styleId="MOHeading1">
    <w:name w:val="MO Heading 1"/>
    <w:basedOn w:val="Normal"/>
    <w:next w:val="Normal"/>
    <w:uiPriority w:val="99"/>
    <w:rsid w:val="00B71988"/>
    <w:pPr>
      <w:keepNext/>
      <w:keepLines/>
      <w:numPr>
        <w:numId w:val="3"/>
      </w:numPr>
      <w:spacing w:line="240" w:lineRule="auto"/>
      <w:outlineLvl w:val="0"/>
    </w:pPr>
    <w:rPr>
      <w:rFonts w:ascii="Garamond" w:hAnsi="Garamond"/>
      <w:b/>
      <w:caps/>
      <w:sz w:val="20"/>
      <w:szCs w:val="20"/>
    </w:rPr>
  </w:style>
  <w:style w:type="paragraph" w:customStyle="1" w:styleId="MOHeading2">
    <w:name w:val="MO Heading 2"/>
    <w:basedOn w:val="Normal"/>
    <w:next w:val="Normal"/>
    <w:uiPriority w:val="99"/>
    <w:rsid w:val="00B71988"/>
    <w:pPr>
      <w:keepNext/>
      <w:numPr>
        <w:ilvl w:val="1"/>
        <w:numId w:val="3"/>
      </w:numPr>
      <w:spacing w:line="240" w:lineRule="auto"/>
      <w:outlineLvl w:val="1"/>
    </w:pPr>
    <w:rPr>
      <w:rFonts w:ascii="Garamond" w:hAnsi="Garamond"/>
      <w:b/>
      <w:szCs w:val="24"/>
    </w:rPr>
  </w:style>
  <w:style w:type="paragraph" w:customStyle="1" w:styleId="MOHeading3">
    <w:name w:val="MO Heading 3"/>
    <w:basedOn w:val="Normal"/>
    <w:next w:val="Normal"/>
    <w:uiPriority w:val="99"/>
    <w:rsid w:val="00B71988"/>
    <w:pPr>
      <w:keepNext/>
      <w:numPr>
        <w:ilvl w:val="2"/>
        <w:numId w:val="3"/>
      </w:numPr>
      <w:spacing w:after="0" w:line="240" w:lineRule="auto"/>
      <w:outlineLvl w:val="2"/>
    </w:pPr>
    <w:rPr>
      <w:rFonts w:ascii="Garamond" w:hAnsi="Garamond" w:cs="Arial"/>
      <w:b/>
      <w:bCs/>
      <w:szCs w:val="24"/>
    </w:rPr>
  </w:style>
  <w:style w:type="paragraph" w:customStyle="1" w:styleId="MOHeading4X">
    <w:name w:val="MO Heading 4X"/>
    <w:basedOn w:val="Normal"/>
    <w:uiPriority w:val="99"/>
    <w:rsid w:val="00B71988"/>
    <w:pPr>
      <w:numPr>
        <w:ilvl w:val="3"/>
        <w:numId w:val="3"/>
      </w:numPr>
      <w:tabs>
        <w:tab w:val="left" w:pos="3600"/>
      </w:tabs>
      <w:spacing w:after="0" w:line="240" w:lineRule="auto"/>
    </w:pPr>
    <w:rPr>
      <w:rFonts w:ascii="Arial" w:hAnsi="Arial"/>
      <w:sz w:val="20"/>
      <w:szCs w:val="20"/>
    </w:rPr>
  </w:style>
  <w:style w:type="paragraph" w:styleId="BalloonText">
    <w:name w:val="Balloon Text"/>
    <w:basedOn w:val="Normal"/>
    <w:link w:val="BalloonTextChar"/>
    <w:uiPriority w:val="99"/>
    <w:semiHidden/>
    <w:rsid w:val="00B71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1988"/>
    <w:rPr>
      <w:rFonts w:ascii="Tahoma" w:hAnsi="Tahoma" w:cs="Tahoma"/>
      <w:sz w:val="16"/>
      <w:szCs w:val="16"/>
    </w:rPr>
  </w:style>
  <w:style w:type="paragraph" w:styleId="NormalWeb">
    <w:name w:val="Normal (Web)"/>
    <w:basedOn w:val="Normal"/>
    <w:uiPriority w:val="99"/>
    <w:semiHidden/>
    <w:rsid w:val="0088523B"/>
    <w:pPr>
      <w:spacing w:before="100" w:beforeAutospacing="1" w:after="100" w:afterAutospacing="1" w:line="240" w:lineRule="auto"/>
    </w:pPr>
    <w:rPr>
      <w:rFonts w:ascii="Times New Roman" w:hAnsi="Times New Roman"/>
      <w:sz w:val="24"/>
      <w:szCs w:val="24"/>
    </w:rPr>
  </w:style>
  <w:style w:type="paragraph" w:customStyle="1" w:styleId="subparagraph">
    <w:name w:val="subparagraph"/>
    <w:basedOn w:val="Normal"/>
    <w:uiPriority w:val="99"/>
    <w:rsid w:val="00825634"/>
    <w:pPr>
      <w:spacing w:before="100" w:beforeAutospacing="1" w:after="100" w:afterAutospacing="1" w:line="240" w:lineRule="auto"/>
    </w:pPr>
    <w:rPr>
      <w:rFonts w:ascii="Times New Roman" w:hAnsi="Times New Roman"/>
      <w:sz w:val="24"/>
      <w:szCs w:val="24"/>
    </w:rPr>
  </w:style>
  <w:style w:type="paragraph" w:customStyle="1" w:styleId="part">
    <w:name w:val="part"/>
    <w:basedOn w:val="Normal"/>
    <w:uiPriority w:val="99"/>
    <w:rsid w:val="00825634"/>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Normal"/>
    <w:uiPriority w:val="99"/>
    <w:rsid w:val="00894DE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F524AC"/>
    <w:rPr>
      <w:rFonts w:cs="Times New Roman"/>
    </w:rPr>
  </w:style>
  <w:style w:type="character" w:styleId="Hyperlink">
    <w:name w:val="Hyperlink"/>
    <w:basedOn w:val="DefaultParagraphFont"/>
    <w:uiPriority w:val="99"/>
    <w:semiHidden/>
    <w:rsid w:val="00F524AC"/>
    <w:rPr>
      <w:rFonts w:cs="Times New Roman"/>
      <w:color w:val="0000FF"/>
      <w:u w:val="single"/>
    </w:rPr>
  </w:style>
  <w:style w:type="character" w:styleId="Strong">
    <w:name w:val="Strong"/>
    <w:basedOn w:val="DefaultParagraphFont"/>
    <w:uiPriority w:val="99"/>
    <w:qFormat/>
    <w:locked/>
    <w:rsid w:val="00AD5D5E"/>
    <w:rPr>
      <w:rFonts w:cs="Times New Roman"/>
      <w:b/>
      <w:bCs/>
    </w:rPr>
  </w:style>
  <w:style w:type="paragraph" w:styleId="Header">
    <w:name w:val="header"/>
    <w:basedOn w:val="Normal"/>
    <w:link w:val="HeaderChar"/>
    <w:uiPriority w:val="99"/>
    <w:unhideWhenUsed/>
    <w:rsid w:val="008C2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73D"/>
  </w:style>
  <w:style w:type="paragraph" w:styleId="Footer">
    <w:name w:val="footer"/>
    <w:basedOn w:val="Normal"/>
    <w:link w:val="FooterChar"/>
    <w:uiPriority w:val="99"/>
    <w:unhideWhenUsed/>
    <w:rsid w:val="008C2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5</Pages>
  <Words>1793</Words>
  <Characters>9372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Accomplishments from February 23, 2015 Meeting of the MDC Team</vt:lpstr>
    </vt:vector>
  </TitlesOfParts>
  <Company>Microsoft</Company>
  <LinksUpToDate>false</LinksUpToDate>
  <CharactersWithSpaces>11143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Accomplishments from February 23, 2015 Meeting of the MDC Team</dc:title>
  <dc:creator>Windows User</dc:creator>
  <cp:lastModifiedBy>Lucas, Annette</cp:lastModifiedBy>
  <cp:revision>5</cp:revision>
  <cp:lastPrinted>2015-05-21T17:58:00Z</cp:lastPrinted>
  <dcterms:created xsi:type="dcterms:W3CDTF">2015-05-19T18:19:00Z</dcterms:created>
  <dcterms:modified xsi:type="dcterms:W3CDTF">2015-06-03T16:50:00Z</dcterms:modified>
</cp:coreProperties>
</file>