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C7D" w:rsidRPr="00B71988" w:rsidRDefault="00C24C7D" w:rsidP="00C24C7D">
      <w:pPr>
        <w:spacing w:after="0"/>
        <w:jc w:val="center"/>
        <w:rPr>
          <w:b/>
          <w:sz w:val="30"/>
          <w:szCs w:val="30"/>
        </w:rPr>
      </w:pPr>
      <w:bookmarkStart w:id="0" w:name="_GoBack"/>
      <w:bookmarkEnd w:id="0"/>
      <w:r w:rsidRPr="00B71988">
        <w:rPr>
          <w:b/>
          <w:sz w:val="30"/>
          <w:szCs w:val="30"/>
        </w:rPr>
        <w:t>Guidance for February 23, 2015 Meeting of the MDC Team</w:t>
      </w:r>
    </w:p>
    <w:p w:rsidR="00C24C7D" w:rsidRPr="00B71988" w:rsidRDefault="00C24C7D" w:rsidP="00C24C7D">
      <w:pPr>
        <w:spacing w:after="0"/>
        <w:rPr>
          <w:sz w:val="28"/>
        </w:rPr>
      </w:pPr>
    </w:p>
    <w:p w:rsidR="00C24C7D" w:rsidRPr="00B71988" w:rsidRDefault="00C24C7D" w:rsidP="00C24C7D">
      <w:pPr>
        <w:pStyle w:val="Default"/>
        <w:rPr>
          <w:rFonts w:asciiTheme="minorHAnsi" w:hAnsiTheme="minorHAnsi"/>
          <w:b/>
          <w:color w:val="auto"/>
          <w:sz w:val="26"/>
          <w:szCs w:val="26"/>
        </w:rPr>
      </w:pPr>
    </w:p>
    <w:p w:rsidR="00C24C7D" w:rsidRPr="00B71988" w:rsidRDefault="00C24C7D" w:rsidP="00C24C7D">
      <w:pPr>
        <w:pStyle w:val="Default"/>
        <w:rPr>
          <w:rFonts w:asciiTheme="minorHAnsi" w:hAnsiTheme="minorHAnsi"/>
          <w:b/>
          <w:color w:val="auto"/>
          <w:sz w:val="26"/>
          <w:szCs w:val="26"/>
        </w:rPr>
      </w:pPr>
      <w:r w:rsidRPr="00B71988">
        <w:rPr>
          <w:rFonts w:asciiTheme="minorHAnsi" w:hAnsiTheme="minorHAnsi"/>
          <w:b/>
          <w:color w:val="auto"/>
          <w:sz w:val="26"/>
          <w:szCs w:val="26"/>
        </w:rPr>
        <w:t>Language in SL 2013-82:</w:t>
      </w:r>
    </w:p>
    <w:p w:rsidR="00C24C7D" w:rsidRPr="00B71988" w:rsidRDefault="00C24C7D" w:rsidP="005261AB">
      <w:pPr>
        <w:pStyle w:val="Default"/>
        <w:ind w:left="360"/>
        <w:rPr>
          <w:rFonts w:asciiTheme="minorHAnsi" w:hAnsiTheme="minorHAnsi"/>
          <w:color w:val="auto"/>
          <w:sz w:val="23"/>
          <w:szCs w:val="23"/>
        </w:rPr>
      </w:pPr>
      <w:r w:rsidRPr="00B71988">
        <w:rPr>
          <w:rFonts w:asciiTheme="minorHAnsi" w:hAnsiTheme="minorHAnsi"/>
          <w:color w:val="auto"/>
        </w:rPr>
        <w:t xml:space="preserve"> </w:t>
      </w:r>
      <w:r w:rsidRPr="00B71988">
        <w:rPr>
          <w:rFonts w:asciiTheme="minorHAnsi" w:hAnsiTheme="minorHAnsi"/>
          <w:color w:val="auto"/>
          <w:sz w:val="23"/>
          <w:szCs w:val="23"/>
        </w:rPr>
        <w:t>"</w:t>
      </w:r>
      <w:r w:rsidRPr="00B71988">
        <w:rPr>
          <w:rFonts w:asciiTheme="minorHAnsi" w:hAnsiTheme="minorHAnsi"/>
          <w:b/>
          <w:bCs/>
          <w:color w:val="auto"/>
          <w:sz w:val="23"/>
          <w:szCs w:val="23"/>
        </w:rPr>
        <w:t xml:space="preserve">§ 143-214.7B. Fast-track permitting for stormwater management systems. </w:t>
      </w:r>
    </w:p>
    <w:p w:rsidR="00C24C7D" w:rsidRPr="00B71988" w:rsidRDefault="00C24C7D" w:rsidP="005261AB">
      <w:pPr>
        <w:pStyle w:val="Default"/>
        <w:ind w:left="360"/>
        <w:rPr>
          <w:rFonts w:asciiTheme="minorHAnsi" w:hAnsiTheme="minorHAnsi"/>
          <w:color w:val="auto"/>
          <w:sz w:val="23"/>
          <w:szCs w:val="23"/>
        </w:rPr>
      </w:pPr>
      <w:r w:rsidRPr="00B71988">
        <w:rPr>
          <w:rFonts w:asciiTheme="minorHAnsi" w:hAnsiTheme="minorHAnsi"/>
          <w:color w:val="auto"/>
          <w:sz w:val="23"/>
          <w:szCs w:val="23"/>
        </w:rPr>
        <w:t>The Commission shall adopt rules to establish a fast-track permitting process that allows for the issuance of stormwater management system permits without a technical review when the permit applicant (</w:t>
      </w:r>
      <w:proofErr w:type="spellStart"/>
      <w:r w:rsidRPr="00B71988">
        <w:rPr>
          <w:rFonts w:asciiTheme="minorHAnsi" w:hAnsiTheme="minorHAnsi"/>
          <w:color w:val="auto"/>
          <w:sz w:val="23"/>
          <w:szCs w:val="23"/>
        </w:rPr>
        <w:t>i</w:t>
      </w:r>
      <w:proofErr w:type="spellEnd"/>
      <w:r w:rsidRPr="00B71988">
        <w:rPr>
          <w:rFonts w:asciiTheme="minorHAnsi" w:hAnsiTheme="minorHAnsi"/>
          <w:color w:val="auto"/>
          <w:sz w:val="23"/>
          <w:szCs w:val="23"/>
        </w:rPr>
        <w:t xml:space="preserve">) complies with the Minimum Design Criteria for stormwater management developed by the Department and (ii) submits a permit application prepared by a qualified professional. In developing the rules, the Commission shall consult with a technical working group that consists of industry experts, engineers, environmental consultants, relevant faculty from The University of North Carolina, and other interested stakeholders. The rules shall, at a minimum, provide for all of the following: </w:t>
      </w:r>
    </w:p>
    <w:p w:rsidR="00C24C7D" w:rsidRPr="00B71988" w:rsidRDefault="00C24C7D" w:rsidP="005261AB">
      <w:pPr>
        <w:pStyle w:val="Default"/>
        <w:ind w:left="1080" w:hanging="360"/>
        <w:rPr>
          <w:rFonts w:asciiTheme="minorHAnsi" w:hAnsiTheme="minorHAnsi"/>
          <w:color w:val="auto"/>
          <w:sz w:val="23"/>
          <w:szCs w:val="23"/>
        </w:rPr>
      </w:pPr>
      <w:r w:rsidRPr="00B71988">
        <w:rPr>
          <w:rFonts w:asciiTheme="minorHAnsi" w:hAnsiTheme="minorHAnsi"/>
          <w:color w:val="auto"/>
          <w:sz w:val="23"/>
          <w:szCs w:val="23"/>
        </w:rPr>
        <w:t xml:space="preserve">(1) </w:t>
      </w:r>
      <w:r w:rsidRPr="00B71988">
        <w:rPr>
          <w:rFonts w:asciiTheme="minorHAnsi" w:hAnsiTheme="minorHAnsi"/>
          <w:color w:val="auto"/>
          <w:sz w:val="23"/>
          <w:szCs w:val="23"/>
        </w:rPr>
        <w:tab/>
        <w:t xml:space="preserve">A process for permit application, review, and determination. </w:t>
      </w:r>
    </w:p>
    <w:p w:rsidR="00C24C7D" w:rsidRPr="00B71988" w:rsidRDefault="00C24C7D" w:rsidP="005261AB">
      <w:pPr>
        <w:pStyle w:val="Default"/>
        <w:ind w:left="1080" w:hanging="360"/>
        <w:rPr>
          <w:rFonts w:asciiTheme="minorHAnsi" w:hAnsiTheme="minorHAnsi"/>
          <w:color w:val="auto"/>
          <w:sz w:val="23"/>
          <w:szCs w:val="23"/>
        </w:rPr>
      </w:pPr>
      <w:r w:rsidRPr="00B71988">
        <w:rPr>
          <w:rFonts w:asciiTheme="minorHAnsi" w:hAnsiTheme="minorHAnsi"/>
          <w:color w:val="auto"/>
          <w:sz w:val="23"/>
          <w:szCs w:val="23"/>
        </w:rPr>
        <w:t xml:space="preserve">(2) </w:t>
      </w:r>
      <w:r w:rsidRPr="00B71988">
        <w:rPr>
          <w:rFonts w:asciiTheme="minorHAnsi" w:hAnsiTheme="minorHAnsi"/>
          <w:color w:val="auto"/>
          <w:sz w:val="23"/>
          <w:szCs w:val="23"/>
        </w:rPr>
        <w:tab/>
        <w:t xml:space="preserve">The types of professionals that are qualified to prepare a permit application submitted pursuant to this section and the types of qualifications such professionals must have. </w:t>
      </w:r>
    </w:p>
    <w:p w:rsidR="00C24C7D" w:rsidRPr="00B71988" w:rsidRDefault="00C24C7D" w:rsidP="005261AB">
      <w:pPr>
        <w:pStyle w:val="Default"/>
        <w:ind w:left="1080" w:hanging="360"/>
        <w:rPr>
          <w:rFonts w:asciiTheme="minorHAnsi" w:hAnsiTheme="minorHAnsi"/>
          <w:color w:val="auto"/>
          <w:sz w:val="23"/>
          <w:szCs w:val="23"/>
        </w:rPr>
      </w:pPr>
      <w:r w:rsidRPr="00B71988">
        <w:rPr>
          <w:rFonts w:asciiTheme="minorHAnsi" w:hAnsiTheme="minorHAnsi"/>
          <w:color w:val="auto"/>
          <w:sz w:val="23"/>
          <w:szCs w:val="23"/>
        </w:rPr>
        <w:t xml:space="preserve">(3) </w:t>
      </w:r>
      <w:r w:rsidRPr="00B71988">
        <w:rPr>
          <w:rFonts w:asciiTheme="minorHAnsi" w:hAnsiTheme="minorHAnsi"/>
          <w:color w:val="auto"/>
          <w:sz w:val="23"/>
          <w:szCs w:val="23"/>
        </w:rPr>
        <w:tab/>
        <w:t xml:space="preserve">A process for ensuring compliance with the Minimum Design Criteria. </w:t>
      </w:r>
    </w:p>
    <w:p w:rsidR="00C24C7D" w:rsidRPr="00B71988" w:rsidRDefault="00C24C7D" w:rsidP="005261AB">
      <w:pPr>
        <w:pStyle w:val="Default"/>
        <w:ind w:left="1080" w:hanging="360"/>
        <w:rPr>
          <w:rFonts w:asciiTheme="minorHAnsi" w:hAnsiTheme="minorHAnsi"/>
          <w:color w:val="auto"/>
          <w:sz w:val="23"/>
          <w:szCs w:val="23"/>
        </w:rPr>
      </w:pPr>
      <w:r w:rsidRPr="00B71988">
        <w:rPr>
          <w:rFonts w:asciiTheme="minorHAnsi" w:hAnsiTheme="minorHAnsi"/>
          <w:color w:val="auto"/>
          <w:sz w:val="23"/>
          <w:szCs w:val="23"/>
        </w:rPr>
        <w:t xml:space="preserve">(4) </w:t>
      </w:r>
      <w:r w:rsidRPr="00B71988">
        <w:rPr>
          <w:rFonts w:asciiTheme="minorHAnsi" w:hAnsiTheme="minorHAnsi"/>
          <w:color w:val="auto"/>
          <w:sz w:val="23"/>
          <w:szCs w:val="23"/>
        </w:rPr>
        <w:tab/>
        <w:t xml:space="preserve">That permits issued pursuant to the fast-track permitting process comply with State water quality standards adopted pursuant to G.S. 143-214.1, 143-214.7, and 143-215.3(a)(1). </w:t>
      </w:r>
    </w:p>
    <w:p w:rsidR="00C24C7D" w:rsidRPr="00B71988" w:rsidRDefault="00C24C7D" w:rsidP="005261AB">
      <w:pPr>
        <w:spacing w:line="240" w:lineRule="auto"/>
        <w:ind w:left="1080" w:hanging="360"/>
        <w:rPr>
          <w:sz w:val="23"/>
          <w:szCs w:val="23"/>
        </w:rPr>
      </w:pPr>
      <w:r w:rsidRPr="00B71988">
        <w:rPr>
          <w:sz w:val="23"/>
          <w:szCs w:val="23"/>
        </w:rPr>
        <w:t xml:space="preserve">(5) </w:t>
      </w:r>
      <w:r w:rsidRPr="00B71988">
        <w:rPr>
          <w:sz w:val="23"/>
          <w:szCs w:val="23"/>
        </w:rPr>
        <w:tab/>
        <w:t>A process for establishing the liability of a qualified professional who prepares a permit application for a stormwater management system that fails to comply with the Minimum Design Criteria."</w:t>
      </w:r>
    </w:p>
    <w:p w:rsidR="00C24C7D" w:rsidRPr="00B71988" w:rsidRDefault="00C24C7D" w:rsidP="00C24C7D">
      <w:pPr>
        <w:spacing w:line="240" w:lineRule="auto"/>
        <w:ind w:left="720" w:hanging="360"/>
        <w:rPr>
          <w:sz w:val="24"/>
          <w:szCs w:val="24"/>
        </w:rPr>
      </w:pPr>
    </w:p>
    <w:p w:rsidR="00C24C7D" w:rsidRPr="00B71988" w:rsidRDefault="00C24C7D" w:rsidP="00C24C7D">
      <w:pPr>
        <w:spacing w:after="0"/>
        <w:rPr>
          <w:b/>
          <w:sz w:val="26"/>
          <w:szCs w:val="26"/>
        </w:rPr>
      </w:pPr>
      <w:r w:rsidRPr="00B71988">
        <w:rPr>
          <w:b/>
          <w:sz w:val="26"/>
          <w:szCs w:val="26"/>
        </w:rPr>
        <w:t>Proposed Rule-Making Schedule</w:t>
      </w:r>
      <w:r w:rsidR="005261AB" w:rsidRPr="00B71988">
        <w:rPr>
          <w:b/>
          <w:sz w:val="26"/>
          <w:szCs w:val="26"/>
        </w:rPr>
        <w:t>:</w:t>
      </w:r>
    </w:p>
    <w:p w:rsidR="005261AB" w:rsidRPr="00B71988" w:rsidRDefault="005261AB" w:rsidP="00C24C7D">
      <w:pPr>
        <w:spacing w:after="0"/>
        <w:rPr>
          <w:b/>
          <w:sz w:val="8"/>
          <w:szCs w:val="26"/>
        </w:rPr>
      </w:pPr>
    </w:p>
    <w:p w:rsidR="00C24C7D" w:rsidRPr="00B71988" w:rsidRDefault="00C24C7D" w:rsidP="005261AB">
      <w:pPr>
        <w:spacing w:after="0" w:line="240" w:lineRule="auto"/>
        <w:ind w:firstLine="360"/>
        <w:rPr>
          <w:sz w:val="23"/>
          <w:szCs w:val="23"/>
        </w:rPr>
      </w:pPr>
      <w:r w:rsidRPr="00B71988">
        <w:rPr>
          <w:sz w:val="23"/>
          <w:szCs w:val="23"/>
        </w:rPr>
        <w:t>The fast-track rule must be adopted no later than May 2016.</w:t>
      </w:r>
      <w:r w:rsidRPr="00B71988">
        <w:rPr>
          <w:sz w:val="23"/>
          <w:szCs w:val="23"/>
        </w:rPr>
        <w:tab/>
        <w:t> </w:t>
      </w:r>
    </w:p>
    <w:p w:rsidR="00C24C7D" w:rsidRPr="00B71988" w:rsidRDefault="00C24C7D" w:rsidP="005261AB">
      <w:pPr>
        <w:spacing w:after="0" w:line="240" w:lineRule="auto"/>
        <w:ind w:left="2160" w:hanging="1800"/>
        <w:rPr>
          <w:sz w:val="23"/>
          <w:szCs w:val="23"/>
        </w:rPr>
      </w:pPr>
      <w:r w:rsidRPr="00B71988">
        <w:rPr>
          <w:sz w:val="23"/>
          <w:szCs w:val="23"/>
        </w:rPr>
        <w:t xml:space="preserve">Jul 8, 2015 </w:t>
      </w:r>
      <w:r w:rsidRPr="00B71988">
        <w:rPr>
          <w:sz w:val="23"/>
          <w:szCs w:val="23"/>
        </w:rPr>
        <w:tab/>
        <w:t>WQC approves rule text</w:t>
      </w:r>
    </w:p>
    <w:p w:rsidR="00C24C7D" w:rsidRPr="00B71988" w:rsidRDefault="00C24C7D" w:rsidP="005261AB">
      <w:pPr>
        <w:spacing w:after="0" w:line="240" w:lineRule="auto"/>
        <w:ind w:left="2160" w:hanging="1800"/>
        <w:rPr>
          <w:sz w:val="23"/>
          <w:szCs w:val="23"/>
        </w:rPr>
      </w:pPr>
      <w:r w:rsidRPr="00B71988">
        <w:rPr>
          <w:sz w:val="23"/>
          <w:szCs w:val="23"/>
        </w:rPr>
        <w:t xml:space="preserve">Jul - Oct 2015 </w:t>
      </w:r>
      <w:r w:rsidRPr="00B71988">
        <w:rPr>
          <w:sz w:val="23"/>
          <w:szCs w:val="23"/>
        </w:rPr>
        <w:tab/>
        <w:t>DEMLR develops fiscal note</w:t>
      </w:r>
    </w:p>
    <w:p w:rsidR="00C24C7D" w:rsidRPr="00B71988" w:rsidRDefault="00C24C7D" w:rsidP="005261AB">
      <w:pPr>
        <w:spacing w:after="0" w:line="240" w:lineRule="auto"/>
        <w:ind w:left="2160" w:hanging="1800"/>
        <w:rPr>
          <w:sz w:val="23"/>
          <w:szCs w:val="23"/>
        </w:rPr>
      </w:pPr>
      <w:r w:rsidRPr="00B71988">
        <w:rPr>
          <w:sz w:val="23"/>
          <w:szCs w:val="23"/>
        </w:rPr>
        <w:t xml:space="preserve">Nov 1, 2015 </w:t>
      </w:r>
      <w:r w:rsidRPr="00B71988">
        <w:rPr>
          <w:sz w:val="23"/>
          <w:szCs w:val="23"/>
        </w:rPr>
        <w:tab/>
        <w:t>OSBM certifies fiscal note</w:t>
      </w:r>
    </w:p>
    <w:p w:rsidR="00C24C7D" w:rsidRPr="00B71988" w:rsidRDefault="00C24C7D" w:rsidP="005261AB">
      <w:pPr>
        <w:spacing w:after="0" w:line="240" w:lineRule="auto"/>
        <w:ind w:left="2160" w:hanging="1800"/>
        <w:rPr>
          <w:sz w:val="23"/>
          <w:szCs w:val="23"/>
        </w:rPr>
      </w:pPr>
      <w:r w:rsidRPr="00B71988">
        <w:rPr>
          <w:sz w:val="23"/>
          <w:szCs w:val="23"/>
        </w:rPr>
        <w:t xml:space="preserve">Nov 12, 2015 </w:t>
      </w:r>
      <w:r w:rsidRPr="00B71988">
        <w:rPr>
          <w:sz w:val="23"/>
          <w:szCs w:val="23"/>
        </w:rPr>
        <w:tab/>
        <w:t>WQC (30 day wavier) / EMC approves rule &amp; fiscal note</w:t>
      </w:r>
    </w:p>
    <w:p w:rsidR="00C24C7D" w:rsidRPr="00B71988" w:rsidRDefault="00C24C7D" w:rsidP="005261AB">
      <w:pPr>
        <w:spacing w:after="0" w:line="240" w:lineRule="auto"/>
        <w:ind w:left="2160" w:hanging="1800"/>
        <w:rPr>
          <w:sz w:val="23"/>
          <w:szCs w:val="23"/>
        </w:rPr>
      </w:pPr>
      <w:r w:rsidRPr="00B71988">
        <w:rPr>
          <w:sz w:val="23"/>
          <w:szCs w:val="23"/>
        </w:rPr>
        <w:t xml:space="preserve">Nov 20, 2015 </w:t>
      </w:r>
      <w:r w:rsidRPr="00B71988">
        <w:rPr>
          <w:sz w:val="23"/>
          <w:szCs w:val="23"/>
        </w:rPr>
        <w:tab/>
        <w:t>DEMLR’s files rule &amp; fiscal note in Register</w:t>
      </w:r>
    </w:p>
    <w:p w:rsidR="00C24C7D" w:rsidRPr="00B71988" w:rsidRDefault="00C24C7D" w:rsidP="005261AB">
      <w:pPr>
        <w:spacing w:after="0" w:line="240" w:lineRule="auto"/>
        <w:ind w:left="2160" w:hanging="1800"/>
        <w:rPr>
          <w:sz w:val="23"/>
          <w:szCs w:val="23"/>
        </w:rPr>
      </w:pPr>
      <w:r w:rsidRPr="00B71988">
        <w:rPr>
          <w:sz w:val="23"/>
          <w:szCs w:val="23"/>
        </w:rPr>
        <w:t xml:space="preserve">Dec 15, 2015 </w:t>
      </w:r>
      <w:r w:rsidRPr="00B71988">
        <w:rPr>
          <w:sz w:val="23"/>
          <w:szCs w:val="23"/>
        </w:rPr>
        <w:tab/>
        <w:t>Comment period begins (hearing after 12/29)</w:t>
      </w:r>
    </w:p>
    <w:p w:rsidR="00C24C7D" w:rsidRPr="00B71988" w:rsidRDefault="00C24C7D" w:rsidP="005261AB">
      <w:pPr>
        <w:spacing w:after="0" w:line="240" w:lineRule="auto"/>
        <w:ind w:left="2160" w:hanging="1800"/>
        <w:rPr>
          <w:sz w:val="23"/>
          <w:szCs w:val="23"/>
        </w:rPr>
      </w:pPr>
      <w:r w:rsidRPr="00B71988">
        <w:rPr>
          <w:sz w:val="23"/>
          <w:szCs w:val="23"/>
        </w:rPr>
        <w:t xml:space="preserve">Feb 16, 2016 </w:t>
      </w:r>
      <w:r w:rsidRPr="00B71988">
        <w:rPr>
          <w:sz w:val="23"/>
          <w:szCs w:val="23"/>
        </w:rPr>
        <w:tab/>
        <w:t>Comment period ends</w:t>
      </w:r>
    </w:p>
    <w:p w:rsidR="00C24C7D" w:rsidRPr="00B71988" w:rsidRDefault="00C24C7D" w:rsidP="005261AB">
      <w:pPr>
        <w:spacing w:after="0" w:line="240" w:lineRule="auto"/>
        <w:ind w:left="2160" w:hanging="1800"/>
        <w:rPr>
          <w:sz w:val="23"/>
          <w:szCs w:val="23"/>
        </w:rPr>
      </w:pPr>
      <w:r w:rsidRPr="00B71988">
        <w:rPr>
          <w:sz w:val="23"/>
          <w:szCs w:val="23"/>
        </w:rPr>
        <w:t xml:space="preserve">May 2016 </w:t>
      </w:r>
      <w:r w:rsidRPr="00B71988">
        <w:rPr>
          <w:sz w:val="23"/>
          <w:szCs w:val="23"/>
        </w:rPr>
        <w:tab/>
        <w:t xml:space="preserve">WQC (30 day waiver) / EMC adopts rule </w:t>
      </w:r>
    </w:p>
    <w:p w:rsidR="00C24C7D" w:rsidRPr="00B71988" w:rsidRDefault="00C24C7D" w:rsidP="00C24C7D">
      <w:pPr>
        <w:spacing w:after="0"/>
      </w:pPr>
    </w:p>
    <w:p w:rsidR="00C24C7D" w:rsidRPr="00B71988" w:rsidRDefault="00C24C7D" w:rsidP="005261AB">
      <w:pPr>
        <w:tabs>
          <w:tab w:val="left" w:pos="1763"/>
        </w:tabs>
        <w:spacing w:after="0" w:line="240" w:lineRule="auto"/>
        <w:ind w:left="360"/>
        <w:rPr>
          <w:rFonts w:eastAsia="Times New Roman" w:cs="Arial"/>
          <w:b/>
          <w:bCs/>
          <w:sz w:val="23"/>
          <w:szCs w:val="23"/>
        </w:rPr>
      </w:pPr>
      <w:r w:rsidRPr="00B71988">
        <w:rPr>
          <w:b/>
          <w:sz w:val="23"/>
          <w:szCs w:val="23"/>
        </w:rPr>
        <w:t xml:space="preserve">Note:  </w:t>
      </w:r>
      <w:r w:rsidRPr="00B71988">
        <w:rPr>
          <w:sz w:val="23"/>
          <w:szCs w:val="23"/>
        </w:rPr>
        <w:t>As soon as possible, a small technical group will develop MDC for dry ponds, innovative stormwater technologies and low density developments to present to the entire MDC team for review &amp; approval.</w:t>
      </w:r>
    </w:p>
    <w:p w:rsidR="00C24C7D" w:rsidRPr="00B71988" w:rsidRDefault="00C24C7D" w:rsidP="00B833FA">
      <w:pPr>
        <w:tabs>
          <w:tab w:val="left" w:pos="1763"/>
        </w:tabs>
        <w:spacing w:after="0" w:line="240" w:lineRule="auto"/>
        <w:ind w:left="103"/>
        <w:jc w:val="center"/>
        <w:rPr>
          <w:rFonts w:eastAsia="Times New Roman" w:cs="Arial"/>
          <w:b/>
          <w:bCs/>
          <w:sz w:val="24"/>
          <w:szCs w:val="20"/>
        </w:rPr>
      </w:pPr>
    </w:p>
    <w:p w:rsidR="00C24C7D" w:rsidRPr="00B71988" w:rsidRDefault="00C24C7D" w:rsidP="00B833FA">
      <w:pPr>
        <w:tabs>
          <w:tab w:val="left" w:pos="1763"/>
        </w:tabs>
        <w:spacing w:after="0" w:line="240" w:lineRule="auto"/>
        <w:ind w:left="103"/>
        <w:jc w:val="center"/>
        <w:rPr>
          <w:rFonts w:eastAsia="Times New Roman" w:cs="Arial"/>
          <w:b/>
          <w:bCs/>
          <w:sz w:val="24"/>
          <w:szCs w:val="20"/>
        </w:rPr>
      </w:pPr>
    </w:p>
    <w:p w:rsidR="00C24C7D" w:rsidRPr="00B71988" w:rsidRDefault="00C24C7D" w:rsidP="00B833FA">
      <w:pPr>
        <w:tabs>
          <w:tab w:val="left" w:pos="1763"/>
        </w:tabs>
        <w:spacing w:after="0" w:line="240" w:lineRule="auto"/>
        <w:ind w:left="103"/>
        <w:jc w:val="center"/>
        <w:rPr>
          <w:rFonts w:eastAsia="Times New Roman" w:cs="Arial"/>
          <w:b/>
          <w:bCs/>
          <w:sz w:val="24"/>
          <w:szCs w:val="20"/>
        </w:rPr>
      </w:pPr>
    </w:p>
    <w:p w:rsidR="00C24C7D" w:rsidRPr="00B71988" w:rsidRDefault="00C24C7D" w:rsidP="00B833FA">
      <w:pPr>
        <w:tabs>
          <w:tab w:val="left" w:pos="1763"/>
        </w:tabs>
        <w:spacing w:after="0" w:line="240" w:lineRule="auto"/>
        <w:ind w:left="103"/>
        <w:jc w:val="center"/>
        <w:rPr>
          <w:rFonts w:eastAsia="Times New Roman" w:cs="Arial"/>
          <w:b/>
          <w:bCs/>
          <w:sz w:val="24"/>
          <w:szCs w:val="20"/>
        </w:rPr>
      </w:pPr>
    </w:p>
    <w:p w:rsidR="00C24C7D" w:rsidRPr="00B71988" w:rsidRDefault="00B71988" w:rsidP="00B71988">
      <w:pPr>
        <w:tabs>
          <w:tab w:val="left" w:pos="1763"/>
        </w:tabs>
        <w:spacing w:after="0" w:line="240" w:lineRule="auto"/>
        <w:ind w:left="-360"/>
        <w:jc w:val="center"/>
        <w:rPr>
          <w:rFonts w:eastAsia="Times New Roman" w:cs="Arial"/>
          <w:b/>
          <w:bCs/>
          <w:sz w:val="24"/>
          <w:szCs w:val="20"/>
        </w:rPr>
      </w:pPr>
      <w:r w:rsidRPr="00B71988">
        <w:rPr>
          <w:rFonts w:eastAsia="Times New Roman" w:cs="Arial"/>
          <w:b/>
          <w:bCs/>
          <w:noProof/>
          <w:sz w:val="24"/>
          <w:szCs w:val="20"/>
        </w:rPr>
        <w:lastRenderedPageBreak/>
        <mc:AlternateContent>
          <mc:Choice Requires="wpg">
            <w:drawing>
              <wp:inline distT="0" distB="0" distL="0" distR="0">
                <wp:extent cx="6631388" cy="8404529"/>
                <wp:effectExtent l="0" t="0" r="188595" b="149225"/>
                <wp:docPr id="58" name="Group 57"/>
                <wp:cNvGraphicFramePr/>
                <a:graphic xmlns:a="http://schemas.openxmlformats.org/drawingml/2006/main">
                  <a:graphicData uri="http://schemas.microsoft.com/office/word/2010/wordprocessingGroup">
                    <wpg:wgp>
                      <wpg:cNvGrpSpPr/>
                      <wpg:grpSpPr>
                        <a:xfrm>
                          <a:off x="0" y="0"/>
                          <a:ext cx="7010400" cy="8534400"/>
                          <a:chOff x="-152400" y="228600"/>
                          <a:chExt cx="7010400" cy="8534400"/>
                        </a:xfrm>
                      </wpg:grpSpPr>
                      <wps:wsp>
                        <wps:cNvPr id="3" name="AutoShape 2"/>
                        <wps:cNvSpPr>
                          <a:spLocks noChangeArrowheads="1"/>
                        </wps:cNvSpPr>
                        <wps:spPr bwMode="auto">
                          <a:xfrm>
                            <a:off x="685800" y="762000"/>
                            <a:ext cx="2549525" cy="381000"/>
                          </a:xfrm>
                          <a:prstGeom prst="flowChartProcess">
                            <a:avLst/>
                          </a:prstGeom>
                          <a:solidFill>
                            <a:schemeClr val="accent3">
                              <a:lumMod val="40000"/>
                              <a:lumOff val="60000"/>
                            </a:schemeClr>
                          </a:solidFill>
                          <a:ln w="9525" algn="ctr">
                            <a:solidFill>
                              <a:srgbClr val="000000"/>
                            </a:solidFill>
                            <a:miter lim="800000"/>
                            <a:headEnd/>
                            <a:tailEnd/>
                          </a:ln>
                          <a:effectLst/>
                        </wps:spPr>
                        <wps:txbx>
                          <w:txbxContent>
                            <w:p w:rsidR="00C06498" w:rsidRDefault="00C06498" w:rsidP="00C06498">
                              <w:pPr>
                                <w:pStyle w:val="NormalWeb"/>
                                <w:spacing w:before="0" w:beforeAutospacing="0" w:after="200" w:afterAutospacing="0"/>
                                <w:jc w:val="center"/>
                                <w:textAlignment w:val="baseline"/>
                              </w:pPr>
                              <w:r>
                                <w:rPr>
                                  <w:rFonts w:ascii="Calibri" w:hAnsi="Calibri" w:cs="Arial"/>
                                  <w:color w:val="000000" w:themeColor="text1"/>
                                  <w:kern w:val="24"/>
                                  <w:sz w:val="21"/>
                                  <w:szCs w:val="21"/>
                                </w:rPr>
                                <w:t>Qualified professional* prepares fast track application package</w:t>
                              </w:r>
                            </w:p>
                          </w:txbxContent>
                        </wps:txbx>
                        <wps:bodyPr vert="horz" wrap="square" lIns="91440" tIns="45720" rIns="91440" bIns="45720" numCol="1" anchor="t" anchorCtr="0" compatLnSpc="1">
                          <a:prstTxWarp prst="textNoShape">
                            <a:avLst/>
                          </a:prstTxWarp>
                        </wps:bodyPr>
                      </wps:wsp>
                      <wps:wsp>
                        <wps:cNvPr id="4" name="Straight Arrow Connector 4"/>
                        <wps:cNvCnPr/>
                        <wps:spPr>
                          <a:xfrm flipH="1">
                            <a:off x="1960562" y="1143000"/>
                            <a:ext cx="1" cy="2286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5" name="Flowchart: Decision 5"/>
                        <wps:cNvSpPr/>
                        <wps:spPr>
                          <a:xfrm>
                            <a:off x="588962" y="1371600"/>
                            <a:ext cx="2743200" cy="990600"/>
                          </a:xfrm>
                          <a:prstGeom prst="flowChartDecision">
                            <a:avLst/>
                          </a:prstGeom>
                          <a:solidFill>
                            <a:schemeClr val="accent3">
                              <a:lumMod val="40000"/>
                              <a:lumOff val="6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06498" w:rsidRDefault="00C06498" w:rsidP="00C06498">
                              <w:pPr>
                                <w:pStyle w:val="NormalWeb"/>
                                <w:spacing w:before="0" w:beforeAutospacing="0" w:after="0" w:afterAutospacing="0"/>
                                <w:jc w:val="center"/>
                              </w:pPr>
                              <w:r>
                                <w:rPr>
                                  <w:rFonts w:asciiTheme="minorHAnsi" w:hAnsi="Calibri" w:cstheme="minorBidi"/>
                                  <w:color w:val="000000" w:themeColor="text1"/>
                                  <w:kern w:val="24"/>
                                  <w:sz w:val="21"/>
                                  <w:szCs w:val="21"/>
                                </w:rPr>
                                <w:t xml:space="preserve">Determination meeting w/DEMLR: </w:t>
                              </w:r>
                            </w:p>
                            <w:p w:rsidR="00C06498" w:rsidRDefault="00C06498" w:rsidP="00C06498">
                              <w:pPr>
                                <w:pStyle w:val="NormalWeb"/>
                                <w:spacing w:before="0" w:beforeAutospacing="0" w:after="0" w:afterAutospacing="0"/>
                                <w:jc w:val="center"/>
                              </w:pPr>
                              <w:r>
                                <w:rPr>
                                  <w:rFonts w:asciiTheme="minorHAnsi" w:hAnsi="Calibri" w:cstheme="minorBidi"/>
                                  <w:color w:val="000000" w:themeColor="text1"/>
                                  <w:kern w:val="24"/>
                                  <w:sz w:val="21"/>
                                  <w:szCs w:val="21"/>
                                </w:rPr>
                                <w:t>Is project eligible &amp; complete?</w:t>
                              </w:r>
                            </w:p>
                          </w:txbxContent>
                        </wps:txbx>
                        <wps:bodyPr rtlCol="0" anchor="ctr"/>
                      </wps:wsp>
                      <wps:wsp>
                        <wps:cNvPr id="6" name="AutoShape 2"/>
                        <wps:cNvSpPr>
                          <a:spLocks noChangeArrowheads="1"/>
                        </wps:cNvSpPr>
                        <wps:spPr bwMode="auto">
                          <a:xfrm>
                            <a:off x="685800" y="2667000"/>
                            <a:ext cx="2549525" cy="609600"/>
                          </a:xfrm>
                          <a:prstGeom prst="flowChartProcess">
                            <a:avLst/>
                          </a:prstGeom>
                          <a:solidFill>
                            <a:srgbClr val="FFFFCC"/>
                          </a:solidFill>
                          <a:ln w="9525" algn="ctr">
                            <a:solidFill>
                              <a:srgbClr val="000000"/>
                            </a:solidFill>
                            <a:miter lim="800000"/>
                            <a:headEnd/>
                            <a:tailEnd/>
                          </a:ln>
                          <a:effectLst/>
                        </wps:spPr>
                        <wps:txbx>
                          <w:txbxContent>
                            <w:p w:rsidR="00C06498" w:rsidRDefault="00C06498" w:rsidP="00C06498">
                              <w:pPr>
                                <w:pStyle w:val="NormalWeb"/>
                                <w:spacing w:before="0" w:beforeAutospacing="0" w:after="200" w:afterAutospacing="0"/>
                                <w:jc w:val="center"/>
                                <w:textAlignment w:val="baseline"/>
                              </w:pPr>
                              <w:r>
                                <w:rPr>
                                  <w:rFonts w:ascii="Calibri" w:hAnsi="Calibri" w:cs="Arial"/>
                                  <w:color w:val="000000" w:themeColor="text1"/>
                                  <w:kern w:val="24"/>
                                  <w:sz w:val="21"/>
                                  <w:szCs w:val="21"/>
                                </w:rPr>
                                <w:t>Fast track permit issued in a reasonable timeframe.  DEMLR reviews a randomly selected projects for compliance with MDC.</w:t>
                              </w:r>
                            </w:p>
                          </w:txbxContent>
                        </wps:txbx>
                        <wps:bodyPr vert="horz" wrap="square" lIns="91440" tIns="45720" rIns="91440" bIns="45720" numCol="1" anchor="t" anchorCtr="0" compatLnSpc="1">
                          <a:prstTxWarp prst="textNoShape">
                            <a:avLst/>
                          </a:prstTxWarp>
                        </wps:bodyPr>
                      </wps:wsp>
                      <wps:wsp>
                        <wps:cNvPr id="7" name="Straight Arrow Connector 7"/>
                        <wps:cNvCnPr/>
                        <wps:spPr>
                          <a:xfrm>
                            <a:off x="1960562" y="2362200"/>
                            <a:ext cx="1" cy="3048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8" name="AutoShape 2"/>
                        <wps:cNvSpPr>
                          <a:spLocks noChangeArrowheads="1"/>
                        </wps:cNvSpPr>
                        <wps:spPr bwMode="auto">
                          <a:xfrm>
                            <a:off x="3962400" y="1295400"/>
                            <a:ext cx="1981200" cy="381000"/>
                          </a:xfrm>
                          <a:prstGeom prst="flowChartProcess">
                            <a:avLst/>
                          </a:prstGeom>
                          <a:solidFill>
                            <a:schemeClr val="accent3">
                              <a:lumMod val="40000"/>
                              <a:lumOff val="60000"/>
                            </a:schemeClr>
                          </a:solidFill>
                          <a:ln w="9525" algn="ctr">
                            <a:solidFill>
                              <a:srgbClr val="000000"/>
                            </a:solidFill>
                            <a:miter lim="800000"/>
                            <a:headEnd/>
                            <a:tailEnd/>
                          </a:ln>
                          <a:effectLst/>
                        </wps:spPr>
                        <wps:txbx>
                          <w:txbxContent>
                            <w:p w:rsidR="00C06498" w:rsidRDefault="00C06498" w:rsidP="00C06498">
                              <w:pPr>
                                <w:pStyle w:val="NormalWeb"/>
                                <w:spacing w:before="0" w:beforeAutospacing="0" w:after="200" w:afterAutospacing="0"/>
                                <w:jc w:val="center"/>
                                <w:textAlignment w:val="baseline"/>
                              </w:pPr>
                              <w:r>
                                <w:rPr>
                                  <w:rFonts w:ascii="Calibri" w:hAnsi="Calibri" w:cs="Arial"/>
                                  <w:color w:val="000000" w:themeColor="text1"/>
                                  <w:kern w:val="24"/>
                                  <w:sz w:val="21"/>
                                  <w:szCs w:val="21"/>
                                </w:rPr>
                                <w:t>Missing information provided by qualified professional</w:t>
                              </w:r>
                            </w:p>
                          </w:txbxContent>
                        </wps:txbx>
                        <wps:bodyPr vert="horz" wrap="square" lIns="91440" tIns="45720" rIns="91440" bIns="45720" numCol="1" anchor="t" anchorCtr="0" compatLnSpc="1">
                          <a:prstTxWarp prst="textNoShape">
                            <a:avLst/>
                          </a:prstTxWarp>
                        </wps:bodyPr>
                      </wps:wsp>
                      <wps:wsp>
                        <wps:cNvPr id="9" name="AutoShape 2"/>
                        <wps:cNvSpPr>
                          <a:spLocks noChangeArrowheads="1"/>
                        </wps:cNvSpPr>
                        <wps:spPr bwMode="auto">
                          <a:xfrm>
                            <a:off x="4000500" y="2057400"/>
                            <a:ext cx="1905000" cy="381000"/>
                          </a:xfrm>
                          <a:prstGeom prst="flowChartProcess">
                            <a:avLst/>
                          </a:prstGeom>
                          <a:solidFill>
                            <a:schemeClr val="accent3">
                              <a:lumMod val="40000"/>
                              <a:lumOff val="60000"/>
                            </a:schemeClr>
                          </a:solidFill>
                          <a:ln w="9525" algn="ctr">
                            <a:solidFill>
                              <a:srgbClr val="000000"/>
                            </a:solidFill>
                            <a:miter lim="800000"/>
                            <a:headEnd/>
                            <a:tailEnd/>
                          </a:ln>
                          <a:effectLst/>
                        </wps:spPr>
                        <wps:txbx>
                          <w:txbxContent>
                            <w:p w:rsidR="00C06498" w:rsidRDefault="00C06498" w:rsidP="00C06498">
                              <w:pPr>
                                <w:pStyle w:val="NormalWeb"/>
                                <w:spacing w:before="0" w:beforeAutospacing="0" w:after="200" w:afterAutospacing="0"/>
                                <w:jc w:val="center"/>
                                <w:textAlignment w:val="baseline"/>
                              </w:pPr>
                              <w:r>
                                <w:rPr>
                                  <w:rFonts w:ascii="Calibri" w:hAnsi="Calibri" w:cs="Arial"/>
                                  <w:color w:val="000000" w:themeColor="text1"/>
                                  <w:kern w:val="24"/>
                                  <w:sz w:val="21"/>
                                  <w:szCs w:val="21"/>
                                </w:rPr>
                                <w:t>Submittal sent to regular or express review process</w:t>
                              </w:r>
                            </w:p>
                          </w:txbxContent>
                        </wps:txbx>
                        <wps:bodyPr vert="horz" wrap="square" lIns="91440" tIns="45720" rIns="91440" bIns="45720" numCol="1" anchor="t" anchorCtr="0" compatLnSpc="1">
                          <a:prstTxWarp prst="textNoShape">
                            <a:avLst/>
                          </a:prstTxWarp>
                        </wps:bodyPr>
                      </wps:wsp>
                      <wps:wsp>
                        <wps:cNvPr id="10" name="AutoShape 2"/>
                        <wps:cNvSpPr>
                          <a:spLocks noChangeArrowheads="1"/>
                        </wps:cNvSpPr>
                        <wps:spPr bwMode="auto">
                          <a:xfrm>
                            <a:off x="685800" y="3505200"/>
                            <a:ext cx="2549525" cy="381000"/>
                          </a:xfrm>
                          <a:prstGeom prst="flowChartProcess">
                            <a:avLst/>
                          </a:prstGeom>
                          <a:solidFill>
                            <a:srgbClr val="FFFFCC"/>
                          </a:solidFill>
                          <a:ln w="9525" algn="ctr">
                            <a:solidFill>
                              <a:srgbClr val="000000"/>
                            </a:solidFill>
                            <a:miter lim="800000"/>
                            <a:headEnd/>
                            <a:tailEnd/>
                          </a:ln>
                          <a:effectLst/>
                        </wps:spPr>
                        <wps:txbx>
                          <w:txbxContent>
                            <w:p w:rsidR="00C06498" w:rsidRDefault="00C06498" w:rsidP="00C06498">
                              <w:pPr>
                                <w:pStyle w:val="NormalWeb"/>
                                <w:spacing w:before="0" w:beforeAutospacing="0" w:after="200" w:afterAutospacing="0"/>
                                <w:jc w:val="center"/>
                                <w:textAlignment w:val="baseline"/>
                              </w:pPr>
                              <w:r>
                                <w:rPr>
                                  <w:rFonts w:ascii="Calibri" w:hAnsi="Calibri" w:cs="Arial"/>
                                  <w:color w:val="000000" w:themeColor="text1"/>
                                  <w:kern w:val="24"/>
                                  <w:sz w:val="21"/>
                                  <w:szCs w:val="21"/>
                                </w:rPr>
                                <w:t>Project  or project phase constructed &amp; completed.</w:t>
                              </w:r>
                            </w:p>
                          </w:txbxContent>
                        </wps:txbx>
                        <wps:bodyPr vert="horz" wrap="square" lIns="91440" tIns="45720" rIns="91440" bIns="45720" numCol="1" anchor="t" anchorCtr="0" compatLnSpc="1">
                          <a:prstTxWarp prst="textNoShape">
                            <a:avLst/>
                          </a:prstTxWarp>
                        </wps:bodyPr>
                      </wps:wsp>
                      <wps:wsp>
                        <wps:cNvPr id="11" name="Straight Arrow Connector 11"/>
                        <wps:cNvCnPr>
                          <a:stCxn id="5" idx="3"/>
                          <a:endCxn id="9" idx="1"/>
                        </wps:cNvCnPr>
                        <wps:spPr>
                          <a:xfrm>
                            <a:off x="3332162" y="1866900"/>
                            <a:ext cx="668338" cy="3810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2" name="Straight Arrow Connector 12"/>
                        <wps:cNvCnPr>
                          <a:stCxn id="5" idx="3"/>
                        </wps:cNvCnPr>
                        <wps:spPr>
                          <a:xfrm flipV="1">
                            <a:off x="3332162" y="1524000"/>
                            <a:ext cx="630238" cy="3429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3" name="AutoShape 2"/>
                        <wps:cNvSpPr>
                          <a:spLocks noChangeArrowheads="1"/>
                        </wps:cNvSpPr>
                        <wps:spPr bwMode="auto">
                          <a:xfrm>
                            <a:off x="685800" y="4038600"/>
                            <a:ext cx="2549525" cy="381000"/>
                          </a:xfrm>
                          <a:prstGeom prst="flowChartProcess">
                            <a:avLst/>
                          </a:prstGeom>
                          <a:solidFill>
                            <a:srgbClr val="FFFFCC"/>
                          </a:solidFill>
                          <a:ln w="9525" algn="ctr">
                            <a:solidFill>
                              <a:srgbClr val="000000"/>
                            </a:solidFill>
                            <a:miter lim="800000"/>
                            <a:headEnd/>
                            <a:tailEnd/>
                          </a:ln>
                          <a:effectLst/>
                        </wps:spPr>
                        <wps:txbx>
                          <w:txbxContent>
                            <w:p w:rsidR="00C06498" w:rsidRDefault="00C06498" w:rsidP="00C06498">
                              <w:pPr>
                                <w:pStyle w:val="NormalWeb"/>
                                <w:spacing w:before="0" w:beforeAutospacing="0" w:after="200" w:afterAutospacing="0"/>
                                <w:jc w:val="center"/>
                                <w:textAlignment w:val="baseline"/>
                              </w:pPr>
                              <w:r>
                                <w:rPr>
                                  <w:rFonts w:ascii="Calibri" w:hAnsi="Calibri" w:cs="Arial"/>
                                  <w:color w:val="000000" w:themeColor="text1"/>
                                  <w:kern w:val="24"/>
                                  <w:sz w:val="21"/>
                                  <w:szCs w:val="21"/>
                                </w:rPr>
                                <w:t>Permittee submits marked-up as-built drawings.</w:t>
                              </w:r>
                            </w:p>
                          </w:txbxContent>
                        </wps:txbx>
                        <wps:bodyPr vert="horz" wrap="square" lIns="91440" tIns="45720" rIns="91440" bIns="45720" numCol="1" anchor="t" anchorCtr="0" compatLnSpc="1">
                          <a:prstTxWarp prst="textNoShape">
                            <a:avLst/>
                          </a:prstTxWarp>
                        </wps:bodyPr>
                      </wps:wsp>
                      <wps:wsp>
                        <wps:cNvPr id="14" name="AutoShape 2"/>
                        <wps:cNvSpPr>
                          <a:spLocks noChangeArrowheads="1"/>
                        </wps:cNvSpPr>
                        <wps:spPr bwMode="auto">
                          <a:xfrm>
                            <a:off x="685800" y="4648200"/>
                            <a:ext cx="2549525" cy="762000"/>
                          </a:xfrm>
                          <a:prstGeom prst="flowChartProcess">
                            <a:avLst/>
                          </a:prstGeom>
                          <a:solidFill>
                            <a:srgbClr val="FFFFCC"/>
                          </a:solidFill>
                          <a:ln w="9525" algn="ctr">
                            <a:solidFill>
                              <a:srgbClr val="000000"/>
                            </a:solidFill>
                            <a:miter lim="800000"/>
                            <a:headEnd/>
                            <a:tailEnd/>
                          </a:ln>
                          <a:effectLst/>
                        </wps:spPr>
                        <wps:txbx>
                          <w:txbxContent>
                            <w:p w:rsidR="00C06498" w:rsidRDefault="00C06498" w:rsidP="00C06498">
                              <w:pPr>
                                <w:pStyle w:val="NormalWeb"/>
                                <w:spacing w:before="0" w:beforeAutospacing="0" w:after="200" w:afterAutospacing="0"/>
                                <w:jc w:val="center"/>
                                <w:textAlignment w:val="baseline"/>
                              </w:pPr>
                              <w:r>
                                <w:rPr>
                                  <w:rFonts w:ascii="Calibri" w:hAnsi="Calibri" w:cs="Arial"/>
                                  <w:color w:val="000000" w:themeColor="text1"/>
                                  <w:kern w:val="24"/>
                                  <w:sz w:val="21"/>
                                  <w:szCs w:val="21"/>
                                </w:rPr>
                                <w:t>As-built drawings are reviewed for compliance.  Randomly selected projects receive a field audit in conjunction with the as-built review.</w:t>
                              </w:r>
                            </w:p>
                          </w:txbxContent>
                        </wps:txbx>
                        <wps:bodyPr vert="horz" wrap="square" lIns="91440" tIns="45720" rIns="91440" bIns="45720" numCol="1" anchor="t" anchorCtr="0" compatLnSpc="1">
                          <a:prstTxWarp prst="textNoShape">
                            <a:avLst/>
                          </a:prstTxWarp>
                        </wps:bodyPr>
                      </wps:wsp>
                      <wps:wsp>
                        <wps:cNvPr id="15" name="Flowchart: Decision 15"/>
                        <wps:cNvSpPr/>
                        <wps:spPr>
                          <a:xfrm>
                            <a:off x="588962" y="5638800"/>
                            <a:ext cx="2743200" cy="1066800"/>
                          </a:xfrm>
                          <a:prstGeom prst="flowChartDecision">
                            <a:avLst/>
                          </a:prstGeom>
                          <a:solidFill>
                            <a:schemeClr val="accent5">
                              <a:lumMod val="40000"/>
                              <a:lumOff val="6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06498" w:rsidRDefault="00C06498" w:rsidP="00C06498">
                              <w:pPr>
                                <w:pStyle w:val="NormalWeb"/>
                                <w:spacing w:before="0" w:beforeAutospacing="0" w:after="0" w:afterAutospacing="0"/>
                                <w:jc w:val="center"/>
                              </w:pPr>
                              <w:r>
                                <w:rPr>
                                  <w:rFonts w:asciiTheme="minorHAnsi" w:hAnsi="Calibri" w:cstheme="minorBidi"/>
                                  <w:color w:val="000000" w:themeColor="text1"/>
                                  <w:kern w:val="24"/>
                                  <w:sz w:val="21"/>
                                  <w:szCs w:val="21"/>
                                </w:rPr>
                                <w:t>Do the as-built drawings and field audit (if applicable) comply with the MDC?</w:t>
                              </w:r>
                            </w:p>
                          </w:txbxContent>
                        </wps:txbx>
                        <wps:bodyPr rtlCol="0" anchor="ctr"/>
                      </wps:wsp>
                      <wps:wsp>
                        <wps:cNvPr id="16" name="Flowchart: Decision 16"/>
                        <wps:cNvSpPr/>
                        <wps:spPr>
                          <a:xfrm>
                            <a:off x="3581400" y="6858000"/>
                            <a:ext cx="2743200" cy="990600"/>
                          </a:xfrm>
                          <a:prstGeom prst="flowChartDecision">
                            <a:avLst/>
                          </a:prstGeom>
                          <a:solidFill>
                            <a:srgbClr val="FFCCFF"/>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06498" w:rsidRDefault="00C06498" w:rsidP="00C06498">
                              <w:pPr>
                                <w:pStyle w:val="NormalWeb"/>
                                <w:spacing w:before="0" w:beforeAutospacing="0" w:after="0" w:afterAutospacing="0"/>
                                <w:jc w:val="center"/>
                              </w:pPr>
                              <w:r>
                                <w:rPr>
                                  <w:rFonts w:asciiTheme="minorHAnsi" w:hAnsi="Calibri" w:cstheme="minorBidi"/>
                                  <w:color w:val="000000" w:themeColor="text1"/>
                                  <w:kern w:val="24"/>
                                  <w:sz w:val="21"/>
                                  <w:szCs w:val="21"/>
                                </w:rPr>
                                <w:t>Does the permittee bring the project  up to MDC?</w:t>
                              </w:r>
                            </w:p>
                          </w:txbxContent>
                        </wps:txbx>
                        <wps:bodyPr rtlCol="0" anchor="ctr"/>
                      </wps:wsp>
                      <wps:wsp>
                        <wps:cNvPr id="17" name="AutoShape 2"/>
                        <wps:cNvSpPr>
                          <a:spLocks noChangeArrowheads="1"/>
                        </wps:cNvSpPr>
                        <wps:spPr bwMode="auto">
                          <a:xfrm>
                            <a:off x="685800" y="7086600"/>
                            <a:ext cx="2549525" cy="685800"/>
                          </a:xfrm>
                          <a:prstGeom prst="flowChartProcess">
                            <a:avLst/>
                          </a:prstGeom>
                          <a:solidFill>
                            <a:schemeClr val="accent5">
                              <a:lumMod val="40000"/>
                              <a:lumOff val="60000"/>
                            </a:schemeClr>
                          </a:solidFill>
                          <a:ln w="9525" algn="ctr">
                            <a:solidFill>
                              <a:srgbClr val="000000"/>
                            </a:solidFill>
                            <a:miter lim="800000"/>
                            <a:headEnd/>
                            <a:tailEnd/>
                          </a:ln>
                          <a:effectLst/>
                        </wps:spPr>
                        <wps:txbx>
                          <w:txbxContent>
                            <w:p w:rsidR="00C06498" w:rsidRDefault="00C06498" w:rsidP="00C06498">
                              <w:pPr>
                                <w:pStyle w:val="NormalWeb"/>
                                <w:spacing w:before="0" w:beforeAutospacing="0" w:after="200" w:afterAutospacing="0"/>
                                <w:jc w:val="center"/>
                                <w:textAlignment w:val="baseline"/>
                              </w:pPr>
                              <w:r>
                                <w:rPr>
                                  <w:rFonts w:ascii="Calibri" w:hAnsi="Calibri" w:cs="Arial"/>
                                  <w:color w:val="000000" w:themeColor="text1"/>
                                  <w:kern w:val="24"/>
                                  <w:sz w:val="21"/>
                                  <w:szCs w:val="21"/>
                                </w:rPr>
                                <w:t>DEMLR issues a  letter to close-out the construction phase of the permit.  This allows the permittee to t</w:t>
                              </w:r>
                              <w:r>
                                <w:rPr>
                                  <w:rFonts w:asciiTheme="minorHAnsi" w:hAnsi="Calibri" w:cstheme="minorBidi"/>
                                  <w:color w:val="000000" w:themeColor="text1"/>
                                  <w:kern w:val="24"/>
                                  <w:sz w:val="21"/>
                                  <w:szCs w:val="21"/>
                                </w:rPr>
                                <w:t>ransfer permit to owner.</w:t>
                              </w:r>
                            </w:p>
                            <w:p w:rsidR="00C06498" w:rsidRDefault="00C06498" w:rsidP="00C06498">
                              <w:pPr>
                                <w:pStyle w:val="NormalWeb"/>
                                <w:spacing w:before="0" w:beforeAutospacing="0" w:after="200" w:afterAutospacing="0"/>
                                <w:jc w:val="center"/>
                                <w:textAlignment w:val="baseline"/>
                              </w:pPr>
                              <w:r>
                                <w:rPr>
                                  <w:rFonts w:ascii="Calibri" w:hAnsi="Calibri" w:cs="Arial"/>
                                  <w:color w:val="000000" w:themeColor="text1"/>
                                  <w:kern w:val="24"/>
                                  <w:sz w:val="21"/>
                                  <w:szCs w:val="21"/>
                                </w:rPr>
                                <w:t xml:space="preserve">                             </w:t>
                              </w:r>
                            </w:p>
                          </w:txbxContent>
                        </wps:txbx>
                        <wps:bodyPr vert="horz" wrap="square" lIns="91440" tIns="45720" rIns="91440" bIns="45720" numCol="1" anchor="t" anchorCtr="0" compatLnSpc="1">
                          <a:prstTxWarp prst="textNoShape">
                            <a:avLst/>
                          </a:prstTxWarp>
                        </wps:bodyPr>
                      </wps:wsp>
                      <wps:wsp>
                        <wps:cNvPr id="18" name="AutoShape 2"/>
                        <wps:cNvSpPr>
                          <a:spLocks noChangeArrowheads="1"/>
                        </wps:cNvSpPr>
                        <wps:spPr bwMode="auto">
                          <a:xfrm>
                            <a:off x="3886200" y="5943600"/>
                            <a:ext cx="2133600" cy="457200"/>
                          </a:xfrm>
                          <a:prstGeom prst="flowChartProcess">
                            <a:avLst/>
                          </a:prstGeom>
                          <a:solidFill>
                            <a:srgbClr val="FFCCFF"/>
                          </a:solidFill>
                          <a:ln w="9525" algn="ctr">
                            <a:solidFill>
                              <a:srgbClr val="000000"/>
                            </a:solidFill>
                            <a:miter lim="800000"/>
                            <a:headEnd/>
                            <a:tailEnd/>
                          </a:ln>
                          <a:effectLst/>
                        </wps:spPr>
                        <wps:txbx>
                          <w:txbxContent>
                            <w:p w:rsidR="00C06498" w:rsidRDefault="00C06498" w:rsidP="00C06498">
                              <w:pPr>
                                <w:pStyle w:val="NormalWeb"/>
                                <w:spacing w:before="0" w:beforeAutospacing="0" w:after="200" w:afterAutospacing="0"/>
                                <w:jc w:val="center"/>
                                <w:textAlignment w:val="baseline"/>
                              </w:pPr>
                              <w:r>
                                <w:rPr>
                                  <w:rFonts w:ascii="Calibri" w:hAnsi="Calibri" w:cs="Arial"/>
                                  <w:color w:val="000000" w:themeColor="text1"/>
                                  <w:kern w:val="24"/>
                                  <w:sz w:val="21"/>
                                  <w:szCs w:val="21"/>
                                </w:rPr>
                                <w:t>DEMLR informs permittee of the deficiencies in writing.</w:t>
                              </w:r>
                            </w:p>
                          </w:txbxContent>
                        </wps:txbx>
                        <wps:bodyPr vert="horz" wrap="square" lIns="91440" tIns="45720" rIns="91440" bIns="45720" numCol="1" anchor="t" anchorCtr="0" compatLnSpc="1">
                          <a:prstTxWarp prst="textNoShape">
                            <a:avLst/>
                          </a:prstTxWarp>
                        </wps:bodyPr>
                      </wps:wsp>
                      <wps:wsp>
                        <wps:cNvPr id="19" name="AutoShape 2"/>
                        <wps:cNvSpPr>
                          <a:spLocks noChangeArrowheads="1"/>
                        </wps:cNvSpPr>
                        <wps:spPr bwMode="auto">
                          <a:xfrm>
                            <a:off x="3678238" y="8153400"/>
                            <a:ext cx="2549525" cy="457200"/>
                          </a:xfrm>
                          <a:prstGeom prst="flowChartProcess">
                            <a:avLst/>
                          </a:prstGeom>
                          <a:solidFill>
                            <a:srgbClr val="FFCCFF"/>
                          </a:solidFill>
                          <a:ln w="9525" algn="ctr">
                            <a:solidFill>
                              <a:srgbClr val="000000"/>
                            </a:solidFill>
                            <a:miter lim="800000"/>
                            <a:headEnd/>
                            <a:tailEnd/>
                          </a:ln>
                          <a:effectLst/>
                        </wps:spPr>
                        <wps:txbx>
                          <w:txbxContent>
                            <w:p w:rsidR="00C06498" w:rsidRDefault="00C06498" w:rsidP="00C06498">
                              <w:pPr>
                                <w:pStyle w:val="NormalWeb"/>
                                <w:spacing w:before="0" w:beforeAutospacing="0" w:after="200" w:afterAutospacing="0"/>
                                <w:jc w:val="center"/>
                                <w:textAlignment w:val="baseline"/>
                              </w:pPr>
                              <w:r>
                                <w:rPr>
                                  <w:rFonts w:ascii="Calibri" w:hAnsi="Calibri" w:cs="Arial"/>
                                  <w:color w:val="000000" w:themeColor="text1"/>
                                  <w:kern w:val="24"/>
                                  <w:sz w:val="21"/>
                                  <w:szCs w:val="21"/>
                                </w:rPr>
                                <w:t>Enforcement  action against qualified professional and permittee.</w:t>
                              </w:r>
                            </w:p>
                            <w:p w:rsidR="00C06498" w:rsidRDefault="00C06498" w:rsidP="00C06498">
                              <w:pPr>
                                <w:pStyle w:val="NormalWeb"/>
                                <w:spacing w:before="0" w:beforeAutospacing="0" w:after="200" w:afterAutospacing="0"/>
                                <w:jc w:val="center"/>
                                <w:textAlignment w:val="baseline"/>
                              </w:pPr>
                              <w:r>
                                <w:rPr>
                                  <w:rFonts w:ascii="Calibri" w:hAnsi="Calibri" w:cs="Arial"/>
                                  <w:color w:val="000000" w:themeColor="text1"/>
                                  <w:kern w:val="24"/>
                                  <w:sz w:val="21"/>
                                  <w:szCs w:val="21"/>
                                </w:rPr>
                                <w:t xml:space="preserve">                             </w:t>
                              </w:r>
                            </w:p>
                          </w:txbxContent>
                        </wps:txbx>
                        <wps:bodyPr vert="horz" wrap="square" lIns="91440" tIns="45720" rIns="91440" bIns="45720" numCol="1" anchor="t" anchorCtr="0" compatLnSpc="1">
                          <a:prstTxWarp prst="textNoShape">
                            <a:avLst/>
                          </a:prstTxWarp>
                        </wps:bodyPr>
                      </wps:wsp>
                      <wps:wsp>
                        <wps:cNvPr id="20" name="Straight Arrow Connector 20"/>
                        <wps:cNvCnPr/>
                        <wps:spPr>
                          <a:xfrm>
                            <a:off x="1960562" y="3276600"/>
                            <a:ext cx="0" cy="2286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21" name="Straight Arrow Connector 21"/>
                        <wps:cNvCnPr>
                          <a:stCxn id="13" idx="2"/>
                          <a:endCxn id="14" idx="0"/>
                        </wps:cNvCnPr>
                        <wps:spPr>
                          <a:xfrm>
                            <a:off x="1960563" y="4419600"/>
                            <a:ext cx="0" cy="2286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22" name="Straight Arrow Connector 22"/>
                        <wps:cNvCnPr>
                          <a:stCxn id="14" idx="2"/>
                        </wps:cNvCnPr>
                        <wps:spPr>
                          <a:xfrm>
                            <a:off x="1960563" y="5410200"/>
                            <a:ext cx="4761" cy="2286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23" name="Straight Arrow Connector 23"/>
                        <wps:cNvCnPr>
                          <a:stCxn id="15" idx="2"/>
                          <a:endCxn id="17" idx="0"/>
                        </wps:cNvCnPr>
                        <wps:spPr>
                          <a:xfrm>
                            <a:off x="1960562" y="6705600"/>
                            <a:ext cx="1" cy="3810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24" name="Straight Arrow Connector 24"/>
                        <wps:cNvCnPr/>
                        <wps:spPr>
                          <a:xfrm flipH="1">
                            <a:off x="1960165" y="7772400"/>
                            <a:ext cx="794" cy="3810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25" name="Straight Arrow Connector 25"/>
                        <wps:cNvCnPr>
                          <a:stCxn id="10" idx="2"/>
                          <a:endCxn id="13" idx="0"/>
                        </wps:cNvCnPr>
                        <wps:spPr>
                          <a:xfrm>
                            <a:off x="1960563" y="3886200"/>
                            <a:ext cx="0" cy="1524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26" name="Straight Arrow Connector 26"/>
                        <wps:cNvCnPr>
                          <a:stCxn id="15" idx="3"/>
                          <a:endCxn id="18" idx="1"/>
                        </wps:cNvCnPr>
                        <wps:spPr>
                          <a:xfrm>
                            <a:off x="3332162" y="6172200"/>
                            <a:ext cx="554038"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27" name="Shape 79"/>
                        <wps:cNvCnPr>
                          <a:stCxn id="16" idx="3"/>
                          <a:endCxn id="10" idx="3"/>
                        </wps:cNvCnPr>
                        <wps:spPr>
                          <a:xfrm flipH="1" flipV="1">
                            <a:off x="3235325" y="3695700"/>
                            <a:ext cx="3089275" cy="3657600"/>
                          </a:xfrm>
                          <a:prstGeom prst="bentConnector3">
                            <a:avLst>
                              <a:gd name="adj1" fmla="val -7400"/>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28" name="Straight Arrow Connector 28"/>
                        <wps:cNvCnPr>
                          <a:stCxn id="16" idx="2"/>
                          <a:endCxn id="19" idx="0"/>
                        </wps:cNvCnPr>
                        <wps:spPr>
                          <a:xfrm>
                            <a:off x="4953000" y="7848600"/>
                            <a:ext cx="1" cy="3048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29" name="Straight Arrow Connector 29"/>
                        <wps:cNvCnPr>
                          <a:stCxn id="18" idx="2"/>
                        </wps:cNvCnPr>
                        <wps:spPr>
                          <a:xfrm>
                            <a:off x="4953000" y="6400800"/>
                            <a:ext cx="0" cy="4572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30" name="AutoShape 2"/>
                        <wps:cNvSpPr>
                          <a:spLocks noChangeArrowheads="1"/>
                        </wps:cNvSpPr>
                        <wps:spPr bwMode="auto">
                          <a:xfrm>
                            <a:off x="685800" y="8153400"/>
                            <a:ext cx="2549525" cy="457200"/>
                          </a:xfrm>
                          <a:prstGeom prst="flowChartProcess">
                            <a:avLst/>
                          </a:prstGeom>
                          <a:solidFill>
                            <a:schemeClr val="accent5">
                              <a:lumMod val="40000"/>
                              <a:lumOff val="60000"/>
                            </a:schemeClr>
                          </a:solidFill>
                          <a:ln w="9525" algn="ctr">
                            <a:solidFill>
                              <a:srgbClr val="000000"/>
                            </a:solidFill>
                            <a:miter lim="800000"/>
                            <a:headEnd/>
                            <a:tailEnd/>
                          </a:ln>
                          <a:effectLst/>
                        </wps:spPr>
                        <wps:txbx>
                          <w:txbxContent>
                            <w:p w:rsidR="00C06498" w:rsidRDefault="00C06498" w:rsidP="00C06498">
                              <w:pPr>
                                <w:pStyle w:val="NormalWeb"/>
                                <w:spacing w:before="0" w:beforeAutospacing="0" w:after="200" w:afterAutospacing="0"/>
                                <w:jc w:val="center"/>
                                <w:textAlignment w:val="baseline"/>
                              </w:pPr>
                              <w:r>
                                <w:rPr>
                                  <w:rFonts w:ascii="Calibri" w:hAnsi="Calibri" w:cs="Arial"/>
                                  <w:color w:val="000000" w:themeColor="text1"/>
                                  <w:kern w:val="24"/>
                                  <w:sz w:val="21"/>
                                  <w:szCs w:val="21"/>
                                </w:rPr>
                                <w:t>Ongoing maintenance and compliance for SCMs.</w:t>
                              </w:r>
                            </w:p>
                            <w:p w:rsidR="00C06498" w:rsidRDefault="00C06498" w:rsidP="00C06498">
                              <w:pPr>
                                <w:pStyle w:val="NormalWeb"/>
                                <w:spacing w:before="0" w:beforeAutospacing="0" w:after="200" w:afterAutospacing="0"/>
                                <w:jc w:val="center"/>
                                <w:textAlignment w:val="baseline"/>
                              </w:pPr>
                              <w:r>
                                <w:rPr>
                                  <w:rFonts w:ascii="Calibri" w:hAnsi="Calibri" w:cs="Arial"/>
                                  <w:color w:val="000000" w:themeColor="text1"/>
                                  <w:kern w:val="24"/>
                                  <w:sz w:val="21"/>
                                  <w:szCs w:val="21"/>
                                </w:rPr>
                                <w:t xml:space="preserve">                             </w:t>
                              </w:r>
                            </w:p>
                          </w:txbxContent>
                        </wps:txbx>
                        <wps:bodyPr vert="horz" wrap="square" lIns="91440" tIns="45720" rIns="91440" bIns="45720" numCol="1" anchor="t" anchorCtr="0" compatLnSpc="1">
                          <a:prstTxWarp prst="textNoShape">
                            <a:avLst/>
                          </a:prstTxWarp>
                        </wps:bodyPr>
                      </wps:wsp>
                      <wps:wsp>
                        <wps:cNvPr id="31" name="TextBox 145"/>
                        <wps:cNvSpPr txBox="1"/>
                        <wps:spPr>
                          <a:xfrm rot="-1740000">
                            <a:off x="3139988" y="1475978"/>
                            <a:ext cx="887807" cy="276999"/>
                          </a:xfrm>
                          <a:prstGeom prst="rect">
                            <a:avLst/>
                          </a:prstGeom>
                          <a:noFill/>
                        </wps:spPr>
                        <wps:txbx>
                          <w:txbxContent>
                            <w:p w:rsidR="00C06498" w:rsidRDefault="00C06498" w:rsidP="00C06498">
                              <w:pPr>
                                <w:pStyle w:val="NormalWeb"/>
                                <w:spacing w:before="0" w:beforeAutospacing="0" w:after="0" w:afterAutospacing="0"/>
                              </w:pPr>
                              <w:r>
                                <w:rPr>
                                  <w:rFonts w:asciiTheme="minorHAnsi" w:hAnsi="Calibri" w:cstheme="minorBidi"/>
                                  <w:color w:val="000000" w:themeColor="text1"/>
                                  <w:kern w:val="24"/>
                                </w:rPr>
                                <w:t>incomplete</w:t>
                              </w:r>
                            </w:p>
                          </w:txbxContent>
                        </wps:txbx>
                        <wps:bodyPr wrap="none" rtlCol="0">
                          <a:spAutoFit/>
                        </wps:bodyPr>
                      </wps:wsp>
                      <wps:wsp>
                        <wps:cNvPr id="32" name="TextBox 146"/>
                        <wps:cNvSpPr txBox="1"/>
                        <wps:spPr>
                          <a:xfrm rot="23400000">
                            <a:off x="3219589" y="1997074"/>
                            <a:ext cx="747320" cy="276999"/>
                          </a:xfrm>
                          <a:prstGeom prst="rect">
                            <a:avLst/>
                          </a:prstGeom>
                          <a:noFill/>
                        </wps:spPr>
                        <wps:txbx>
                          <w:txbxContent>
                            <w:p w:rsidR="00C06498" w:rsidRDefault="00C06498" w:rsidP="00C06498">
                              <w:pPr>
                                <w:pStyle w:val="NormalWeb"/>
                                <w:spacing w:before="0" w:beforeAutospacing="0" w:after="0" w:afterAutospacing="0"/>
                              </w:pPr>
                              <w:r>
                                <w:rPr>
                                  <w:rFonts w:asciiTheme="minorHAnsi" w:hAnsi="Calibri" w:cstheme="minorBidi"/>
                                  <w:color w:val="000000" w:themeColor="text1"/>
                                  <w:kern w:val="24"/>
                                </w:rPr>
                                <w:t>ineligible</w:t>
                              </w:r>
                            </w:p>
                          </w:txbxContent>
                        </wps:txbx>
                        <wps:bodyPr wrap="none" rtlCol="0">
                          <a:spAutoFit/>
                        </wps:bodyPr>
                      </wps:wsp>
                      <wps:wsp>
                        <wps:cNvPr id="33" name="TextBox 147"/>
                        <wps:cNvSpPr txBox="1"/>
                        <wps:spPr>
                          <a:xfrm>
                            <a:off x="3429000" y="5943600"/>
                            <a:ext cx="365806" cy="276999"/>
                          </a:xfrm>
                          <a:prstGeom prst="rect">
                            <a:avLst/>
                          </a:prstGeom>
                          <a:noFill/>
                        </wps:spPr>
                        <wps:txbx>
                          <w:txbxContent>
                            <w:p w:rsidR="00C06498" w:rsidRDefault="00C06498" w:rsidP="00C06498">
                              <w:pPr>
                                <w:pStyle w:val="NormalWeb"/>
                                <w:spacing w:before="0" w:beforeAutospacing="0" w:after="0" w:afterAutospacing="0"/>
                              </w:pPr>
                              <w:r>
                                <w:rPr>
                                  <w:rFonts w:asciiTheme="minorHAnsi" w:hAnsi="Calibri" w:cstheme="minorBidi"/>
                                  <w:color w:val="000000" w:themeColor="text1"/>
                                  <w:kern w:val="24"/>
                                </w:rPr>
                                <w:t>No</w:t>
                              </w:r>
                            </w:p>
                          </w:txbxContent>
                        </wps:txbx>
                        <wps:bodyPr wrap="none" rtlCol="0">
                          <a:spAutoFit/>
                        </wps:bodyPr>
                      </wps:wsp>
                      <wps:wsp>
                        <wps:cNvPr id="34" name="TextBox 148"/>
                        <wps:cNvSpPr txBox="1"/>
                        <wps:spPr>
                          <a:xfrm>
                            <a:off x="4876800" y="7848600"/>
                            <a:ext cx="365806" cy="276999"/>
                          </a:xfrm>
                          <a:prstGeom prst="rect">
                            <a:avLst/>
                          </a:prstGeom>
                          <a:noFill/>
                        </wps:spPr>
                        <wps:txbx>
                          <w:txbxContent>
                            <w:p w:rsidR="00C06498" w:rsidRDefault="00C06498" w:rsidP="00C06498">
                              <w:pPr>
                                <w:pStyle w:val="NormalWeb"/>
                                <w:spacing w:before="0" w:beforeAutospacing="0" w:after="0" w:afterAutospacing="0"/>
                              </w:pPr>
                              <w:r>
                                <w:rPr>
                                  <w:rFonts w:asciiTheme="minorHAnsi" w:hAnsi="Calibri" w:cstheme="minorBidi"/>
                                  <w:color w:val="000000" w:themeColor="text1"/>
                                  <w:kern w:val="24"/>
                                </w:rPr>
                                <w:t>No</w:t>
                              </w:r>
                            </w:p>
                          </w:txbxContent>
                        </wps:txbx>
                        <wps:bodyPr wrap="none" rtlCol="0">
                          <a:spAutoFit/>
                        </wps:bodyPr>
                      </wps:wsp>
                      <wps:wsp>
                        <wps:cNvPr id="35" name="TextBox 150"/>
                        <wps:cNvSpPr txBox="1"/>
                        <wps:spPr>
                          <a:xfrm>
                            <a:off x="1981200" y="6705600"/>
                            <a:ext cx="386837" cy="276999"/>
                          </a:xfrm>
                          <a:prstGeom prst="rect">
                            <a:avLst/>
                          </a:prstGeom>
                          <a:noFill/>
                        </wps:spPr>
                        <wps:txbx>
                          <w:txbxContent>
                            <w:p w:rsidR="00C06498" w:rsidRDefault="00C06498" w:rsidP="00C06498">
                              <w:pPr>
                                <w:pStyle w:val="NormalWeb"/>
                                <w:spacing w:before="0" w:beforeAutospacing="0" w:after="0" w:afterAutospacing="0"/>
                              </w:pPr>
                              <w:r>
                                <w:rPr>
                                  <w:rFonts w:asciiTheme="minorHAnsi" w:hAnsi="Calibri" w:cstheme="minorBidi"/>
                                  <w:color w:val="000000" w:themeColor="text1"/>
                                  <w:kern w:val="24"/>
                                </w:rPr>
                                <w:t>Yes</w:t>
                              </w:r>
                            </w:p>
                          </w:txbxContent>
                        </wps:txbx>
                        <wps:bodyPr wrap="none" rtlCol="0">
                          <a:spAutoFit/>
                        </wps:bodyPr>
                      </wps:wsp>
                      <wps:wsp>
                        <wps:cNvPr id="36" name="TextBox 155"/>
                        <wps:cNvSpPr txBox="1"/>
                        <wps:spPr>
                          <a:xfrm>
                            <a:off x="6172200" y="7086600"/>
                            <a:ext cx="386837" cy="276999"/>
                          </a:xfrm>
                          <a:prstGeom prst="rect">
                            <a:avLst/>
                          </a:prstGeom>
                          <a:noFill/>
                        </wps:spPr>
                        <wps:txbx>
                          <w:txbxContent>
                            <w:p w:rsidR="00C06498" w:rsidRDefault="00C06498" w:rsidP="00C06498">
                              <w:pPr>
                                <w:pStyle w:val="NormalWeb"/>
                                <w:spacing w:before="0" w:beforeAutospacing="0" w:after="0" w:afterAutospacing="0"/>
                              </w:pPr>
                              <w:r>
                                <w:rPr>
                                  <w:rFonts w:asciiTheme="minorHAnsi" w:hAnsi="Calibri" w:cstheme="minorBidi"/>
                                  <w:color w:val="000000" w:themeColor="text1"/>
                                  <w:kern w:val="24"/>
                                </w:rPr>
                                <w:t>Yes</w:t>
                              </w:r>
                            </w:p>
                          </w:txbxContent>
                        </wps:txbx>
                        <wps:bodyPr wrap="none" rtlCol="0">
                          <a:spAutoFit/>
                        </wps:bodyPr>
                      </wps:wsp>
                      <wps:wsp>
                        <wps:cNvPr id="37" name="TextBox 157"/>
                        <wps:cNvSpPr txBox="1"/>
                        <wps:spPr>
                          <a:xfrm>
                            <a:off x="0" y="228600"/>
                            <a:ext cx="6858000" cy="307777"/>
                          </a:xfrm>
                          <a:prstGeom prst="rect">
                            <a:avLst/>
                          </a:prstGeom>
                          <a:noFill/>
                        </wps:spPr>
                        <wps:txbx>
                          <w:txbxContent>
                            <w:p w:rsidR="00C06498" w:rsidRDefault="00C06498" w:rsidP="00C06498">
                              <w:pPr>
                                <w:pStyle w:val="NormalWeb"/>
                                <w:spacing w:before="0" w:beforeAutospacing="0" w:after="0" w:afterAutospacing="0"/>
                                <w:jc w:val="center"/>
                              </w:pPr>
                              <w:r>
                                <w:rPr>
                                  <w:rFonts w:asciiTheme="minorHAnsi" w:hAnsi="Calibri" w:cstheme="minorBidi"/>
                                  <w:b/>
                                  <w:bCs/>
                                  <w:color w:val="000000" w:themeColor="text1"/>
                                  <w:kern w:val="24"/>
                                  <w:sz w:val="28"/>
                                  <w:szCs w:val="28"/>
                                </w:rPr>
                                <w:t>Potential Fast-track Process for MDC Team Discussion</w:t>
                              </w:r>
                            </w:p>
                          </w:txbxContent>
                        </wps:txbx>
                        <wps:bodyPr wrap="square" rtlCol="0">
                          <a:spAutoFit/>
                        </wps:bodyPr>
                      </wps:wsp>
                      <wps:wsp>
                        <wps:cNvPr id="38" name="Shape 46"/>
                        <wps:cNvCnPr>
                          <a:stCxn id="8" idx="0"/>
                          <a:endCxn id="3" idx="3"/>
                        </wps:cNvCnPr>
                        <wps:spPr>
                          <a:xfrm rot="16200000" flipV="1">
                            <a:off x="3922713" y="265112"/>
                            <a:ext cx="342900" cy="1717675"/>
                          </a:xfrm>
                          <a:prstGeom prst="bentConnector2">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39" name="TextBox 48"/>
                        <wps:cNvSpPr txBox="1"/>
                        <wps:spPr>
                          <a:xfrm>
                            <a:off x="1981200" y="2362200"/>
                            <a:ext cx="386837" cy="276999"/>
                          </a:xfrm>
                          <a:prstGeom prst="rect">
                            <a:avLst/>
                          </a:prstGeom>
                          <a:noFill/>
                        </wps:spPr>
                        <wps:txbx>
                          <w:txbxContent>
                            <w:p w:rsidR="00C06498" w:rsidRDefault="00C06498" w:rsidP="00C06498">
                              <w:pPr>
                                <w:pStyle w:val="NormalWeb"/>
                                <w:spacing w:before="0" w:beforeAutospacing="0" w:after="0" w:afterAutospacing="0"/>
                              </w:pPr>
                              <w:r>
                                <w:rPr>
                                  <w:rFonts w:asciiTheme="minorHAnsi" w:hAnsi="Calibri" w:cstheme="minorBidi"/>
                                  <w:color w:val="000000" w:themeColor="text1"/>
                                  <w:kern w:val="24"/>
                                </w:rPr>
                                <w:t>Yes</w:t>
                              </w:r>
                            </w:p>
                          </w:txbxContent>
                        </wps:txbx>
                        <wps:bodyPr wrap="none" rtlCol="0">
                          <a:spAutoFit/>
                        </wps:bodyPr>
                      </wps:wsp>
                      <wps:wsp>
                        <wps:cNvPr id="40" name="Left Brace 40"/>
                        <wps:cNvSpPr/>
                        <wps:spPr>
                          <a:xfrm>
                            <a:off x="361950" y="609600"/>
                            <a:ext cx="304800" cy="1828800"/>
                          </a:xfrm>
                          <a:prstGeom prst="leftBrace">
                            <a:avLst/>
                          </a:prstGeom>
                        </wps:spPr>
                        <wps:style>
                          <a:lnRef idx="1">
                            <a:schemeClr val="accent1"/>
                          </a:lnRef>
                          <a:fillRef idx="0">
                            <a:schemeClr val="accent1"/>
                          </a:fillRef>
                          <a:effectRef idx="0">
                            <a:schemeClr val="accent1"/>
                          </a:effectRef>
                          <a:fontRef idx="minor">
                            <a:schemeClr val="tx1"/>
                          </a:fontRef>
                        </wps:style>
                        <wps:txbx>
                          <w:txbxContent>
                            <w:p w:rsidR="00C06498" w:rsidRDefault="00C06498" w:rsidP="00C06498">
                              <w:pPr>
                                <w:rPr>
                                  <w:rFonts w:eastAsia="Times New Roman"/>
                                </w:rPr>
                              </w:pPr>
                            </w:p>
                          </w:txbxContent>
                        </wps:txbx>
                        <wps:bodyPr rtlCol="0" anchor="ctr"/>
                      </wps:wsp>
                      <wps:wsp>
                        <wps:cNvPr id="41" name="Left Brace 41"/>
                        <wps:cNvSpPr/>
                        <wps:spPr>
                          <a:xfrm>
                            <a:off x="361950" y="2590800"/>
                            <a:ext cx="304800" cy="2971800"/>
                          </a:xfrm>
                          <a:prstGeom prst="leftBrace">
                            <a:avLst/>
                          </a:prstGeom>
                        </wps:spPr>
                        <wps:style>
                          <a:lnRef idx="1">
                            <a:schemeClr val="accent1"/>
                          </a:lnRef>
                          <a:fillRef idx="0">
                            <a:schemeClr val="accent1"/>
                          </a:fillRef>
                          <a:effectRef idx="0">
                            <a:schemeClr val="accent1"/>
                          </a:effectRef>
                          <a:fontRef idx="minor">
                            <a:schemeClr val="tx1"/>
                          </a:fontRef>
                        </wps:style>
                        <wps:txbx>
                          <w:txbxContent>
                            <w:p w:rsidR="00C06498" w:rsidRDefault="00C06498" w:rsidP="00C06498">
                              <w:pPr>
                                <w:rPr>
                                  <w:rFonts w:eastAsia="Times New Roman"/>
                                </w:rPr>
                              </w:pPr>
                            </w:p>
                          </w:txbxContent>
                        </wps:txbx>
                        <wps:bodyPr rtlCol="0" anchor="ctr"/>
                      </wps:wsp>
                      <wps:wsp>
                        <wps:cNvPr id="42" name="Left Brace 42"/>
                        <wps:cNvSpPr/>
                        <wps:spPr>
                          <a:xfrm>
                            <a:off x="361950" y="5638800"/>
                            <a:ext cx="304800" cy="3124200"/>
                          </a:xfrm>
                          <a:prstGeom prst="leftBrace">
                            <a:avLst/>
                          </a:prstGeom>
                        </wps:spPr>
                        <wps:style>
                          <a:lnRef idx="1">
                            <a:schemeClr val="accent1"/>
                          </a:lnRef>
                          <a:fillRef idx="0">
                            <a:schemeClr val="accent1"/>
                          </a:fillRef>
                          <a:effectRef idx="0">
                            <a:schemeClr val="accent1"/>
                          </a:effectRef>
                          <a:fontRef idx="minor">
                            <a:schemeClr val="tx1"/>
                          </a:fontRef>
                        </wps:style>
                        <wps:txbx>
                          <w:txbxContent>
                            <w:p w:rsidR="00C06498" w:rsidRDefault="00C06498" w:rsidP="00C06498">
                              <w:pPr>
                                <w:rPr>
                                  <w:rFonts w:eastAsia="Times New Roman"/>
                                </w:rPr>
                              </w:pPr>
                            </w:p>
                          </w:txbxContent>
                        </wps:txbx>
                        <wps:bodyPr rtlCol="0" anchor="ctr"/>
                      </wps:wsp>
                      <wps:wsp>
                        <wps:cNvPr id="43" name="TextBox 55"/>
                        <wps:cNvSpPr txBox="1"/>
                        <wps:spPr>
                          <a:xfrm>
                            <a:off x="0" y="1295400"/>
                            <a:ext cx="498855" cy="461665"/>
                          </a:xfrm>
                          <a:prstGeom prst="rect">
                            <a:avLst/>
                          </a:prstGeom>
                          <a:noFill/>
                        </wps:spPr>
                        <wps:txbx>
                          <w:txbxContent>
                            <w:p w:rsidR="00C06498" w:rsidRDefault="00C06498" w:rsidP="00C06498">
                              <w:pPr>
                                <w:pStyle w:val="NormalWeb"/>
                                <w:spacing w:before="0" w:beforeAutospacing="0" w:after="0" w:afterAutospacing="0"/>
                                <w:jc w:val="center"/>
                              </w:pPr>
                              <w:r>
                                <w:rPr>
                                  <w:rFonts w:asciiTheme="minorHAnsi" w:hAnsi="Calibri" w:cstheme="minorBidi"/>
                                  <w:color w:val="000000" w:themeColor="text1"/>
                                  <w:kern w:val="24"/>
                                </w:rPr>
                                <w:t>Feb</w:t>
                              </w:r>
                            </w:p>
                            <w:p w:rsidR="00C06498" w:rsidRDefault="00C06498" w:rsidP="00C06498">
                              <w:pPr>
                                <w:pStyle w:val="NormalWeb"/>
                                <w:spacing w:before="0" w:beforeAutospacing="0" w:after="0" w:afterAutospacing="0"/>
                                <w:jc w:val="center"/>
                              </w:pPr>
                              <w:r>
                                <w:rPr>
                                  <w:rFonts w:asciiTheme="minorHAnsi" w:hAnsi="Calibri" w:cstheme="minorBidi"/>
                                  <w:color w:val="000000" w:themeColor="text1"/>
                                  <w:kern w:val="24"/>
                                </w:rPr>
                                <w:t>2015</w:t>
                              </w:r>
                            </w:p>
                          </w:txbxContent>
                        </wps:txbx>
                        <wps:bodyPr wrap="none" rtlCol="0">
                          <a:spAutoFit/>
                        </wps:bodyPr>
                      </wps:wsp>
                      <wps:wsp>
                        <wps:cNvPr id="44" name="TextBox 43"/>
                        <wps:cNvSpPr txBox="1"/>
                        <wps:spPr>
                          <a:xfrm>
                            <a:off x="0" y="3886200"/>
                            <a:ext cx="498855" cy="461665"/>
                          </a:xfrm>
                          <a:prstGeom prst="rect">
                            <a:avLst/>
                          </a:prstGeom>
                          <a:noFill/>
                        </wps:spPr>
                        <wps:txbx>
                          <w:txbxContent>
                            <w:p w:rsidR="00C06498" w:rsidRDefault="00C06498" w:rsidP="00C06498">
                              <w:pPr>
                                <w:pStyle w:val="NormalWeb"/>
                                <w:spacing w:before="0" w:beforeAutospacing="0" w:after="0" w:afterAutospacing="0"/>
                                <w:jc w:val="center"/>
                              </w:pPr>
                              <w:r>
                                <w:rPr>
                                  <w:rFonts w:asciiTheme="minorHAnsi" w:hAnsi="Calibri" w:cstheme="minorBidi"/>
                                  <w:color w:val="000000" w:themeColor="text1"/>
                                  <w:kern w:val="24"/>
                                </w:rPr>
                                <w:t>Mar</w:t>
                              </w:r>
                            </w:p>
                            <w:p w:rsidR="00C06498" w:rsidRDefault="00C06498" w:rsidP="00C06498">
                              <w:pPr>
                                <w:pStyle w:val="NormalWeb"/>
                                <w:spacing w:before="0" w:beforeAutospacing="0" w:after="0" w:afterAutospacing="0"/>
                                <w:jc w:val="center"/>
                              </w:pPr>
                              <w:r>
                                <w:rPr>
                                  <w:rFonts w:asciiTheme="minorHAnsi" w:hAnsi="Calibri" w:cstheme="minorBidi"/>
                                  <w:color w:val="000000" w:themeColor="text1"/>
                                  <w:kern w:val="24"/>
                                </w:rPr>
                                <w:t>2015</w:t>
                              </w:r>
                            </w:p>
                          </w:txbxContent>
                        </wps:txbx>
                        <wps:bodyPr wrap="none" rtlCol="0">
                          <a:spAutoFit/>
                        </wps:bodyPr>
                      </wps:wsp>
                      <wps:wsp>
                        <wps:cNvPr id="45" name="TextBox 44"/>
                        <wps:cNvSpPr txBox="1"/>
                        <wps:spPr>
                          <a:xfrm>
                            <a:off x="-152400" y="6477000"/>
                            <a:ext cx="787831" cy="1384995"/>
                          </a:xfrm>
                          <a:prstGeom prst="rect">
                            <a:avLst/>
                          </a:prstGeom>
                          <a:noFill/>
                        </wps:spPr>
                        <wps:txbx>
                          <w:txbxContent>
                            <w:p w:rsidR="00C06498" w:rsidRDefault="00C06498" w:rsidP="00C06498">
                              <w:pPr>
                                <w:pStyle w:val="NormalWeb"/>
                                <w:spacing w:before="0" w:beforeAutospacing="0" w:after="0" w:afterAutospacing="0"/>
                                <w:jc w:val="center"/>
                              </w:pPr>
                              <w:r>
                                <w:rPr>
                                  <w:rFonts w:asciiTheme="minorHAnsi" w:hAnsi="Calibri" w:cstheme="minorBidi"/>
                                  <w:color w:val="000000" w:themeColor="text1"/>
                                  <w:kern w:val="24"/>
                                </w:rPr>
                                <w:t>Apr</w:t>
                              </w:r>
                            </w:p>
                            <w:p w:rsidR="00C06498" w:rsidRDefault="00C06498" w:rsidP="00C06498">
                              <w:pPr>
                                <w:pStyle w:val="NormalWeb"/>
                                <w:spacing w:before="0" w:beforeAutospacing="0" w:after="0" w:afterAutospacing="0"/>
                                <w:jc w:val="center"/>
                              </w:pPr>
                              <w:r>
                                <w:rPr>
                                  <w:rFonts w:asciiTheme="minorHAnsi" w:hAnsi="Calibri" w:cstheme="minorBidi"/>
                                  <w:color w:val="000000" w:themeColor="text1"/>
                                  <w:kern w:val="24"/>
                                </w:rPr>
                                <w:t>2015</w:t>
                              </w:r>
                            </w:p>
                            <w:p w:rsidR="00C06498" w:rsidRDefault="00C06498" w:rsidP="00C06498">
                              <w:pPr>
                                <w:pStyle w:val="NormalWeb"/>
                                <w:spacing w:before="0" w:beforeAutospacing="0" w:after="0" w:afterAutospacing="0"/>
                                <w:jc w:val="center"/>
                              </w:pPr>
                              <w:r>
                                <w:rPr>
                                  <w:rFonts w:asciiTheme="minorHAnsi" w:hAnsi="Calibri" w:cstheme="minorBidi"/>
                                  <w:color w:val="000000" w:themeColor="text1"/>
                                  <w:kern w:val="24"/>
                                </w:rPr>
                                <w:t>(blue)</w:t>
                              </w:r>
                            </w:p>
                            <w:p w:rsidR="00C06498" w:rsidRDefault="00C06498" w:rsidP="00C06498">
                              <w:pPr>
                                <w:pStyle w:val="NormalWeb"/>
                                <w:spacing w:before="0" w:beforeAutospacing="0" w:after="0" w:afterAutospacing="0"/>
                                <w:jc w:val="center"/>
                              </w:pPr>
                              <w:r>
                                <w:rPr>
                                  <w:rFonts w:asciiTheme="minorHAnsi" w:hAnsi="Calibri" w:cstheme="minorBidi"/>
                                  <w:color w:val="000000" w:themeColor="text1"/>
                                  <w:kern w:val="24"/>
                                </w:rPr>
                                <w:t>&amp;</w:t>
                              </w:r>
                            </w:p>
                            <w:p w:rsidR="00C06498" w:rsidRDefault="00C06498" w:rsidP="00C06498">
                              <w:pPr>
                                <w:pStyle w:val="NormalWeb"/>
                                <w:spacing w:before="0" w:beforeAutospacing="0" w:after="0" w:afterAutospacing="0"/>
                                <w:jc w:val="center"/>
                              </w:pPr>
                              <w:r>
                                <w:rPr>
                                  <w:rFonts w:asciiTheme="minorHAnsi" w:hAnsi="Calibri" w:cstheme="minorBidi"/>
                                  <w:color w:val="000000" w:themeColor="text1"/>
                                  <w:kern w:val="24"/>
                                </w:rPr>
                                <w:t>May</w:t>
                              </w:r>
                            </w:p>
                            <w:p w:rsidR="00C06498" w:rsidRDefault="00C06498" w:rsidP="00C06498">
                              <w:pPr>
                                <w:pStyle w:val="NormalWeb"/>
                                <w:spacing w:before="0" w:beforeAutospacing="0" w:after="0" w:afterAutospacing="0"/>
                                <w:jc w:val="center"/>
                              </w:pPr>
                              <w:r>
                                <w:rPr>
                                  <w:rFonts w:asciiTheme="minorHAnsi" w:hAnsi="Calibri" w:cstheme="minorBidi"/>
                                  <w:color w:val="000000" w:themeColor="text1"/>
                                  <w:kern w:val="24"/>
                                </w:rPr>
                                <w:t>2015</w:t>
                              </w:r>
                            </w:p>
                            <w:p w:rsidR="00C06498" w:rsidRDefault="00C06498" w:rsidP="00C06498">
                              <w:pPr>
                                <w:pStyle w:val="NormalWeb"/>
                                <w:spacing w:before="0" w:beforeAutospacing="0" w:after="0" w:afterAutospacing="0"/>
                                <w:jc w:val="center"/>
                              </w:pPr>
                              <w:r>
                                <w:rPr>
                                  <w:rFonts w:asciiTheme="minorHAnsi" w:hAnsi="Calibri" w:cstheme="minorBidi"/>
                                  <w:color w:val="000000" w:themeColor="text1"/>
                                  <w:kern w:val="24"/>
                                </w:rPr>
                                <w:t>(pink)</w:t>
                              </w:r>
                            </w:p>
                          </w:txbxContent>
                        </wps:txbx>
                        <wps:bodyPr wrap="square" rtlCol="0">
                          <a:spAutoFit/>
                        </wps:bodyPr>
                      </wps:wsp>
                      <wps:wsp>
                        <wps:cNvPr id="46" name="TextBox 56"/>
                        <wps:cNvSpPr txBox="1"/>
                        <wps:spPr>
                          <a:xfrm>
                            <a:off x="3352800" y="609600"/>
                            <a:ext cx="3286477" cy="261610"/>
                          </a:xfrm>
                          <a:prstGeom prst="rect">
                            <a:avLst/>
                          </a:prstGeom>
                          <a:noFill/>
                        </wps:spPr>
                        <wps:txbx>
                          <w:txbxContent>
                            <w:p w:rsidR="00C06498" w:rsidRDefault="00C06498" w:rsidP="00C06498">
                              <w:pPr>
                                <w:pStyle w:val="NormalWeb"/>
                                <w:spacing w:before="0" w:beforeAutospacing="0" w:after="0" w:afterAutospacing="0"/>
                              </w:pPr>
                              <w:r>
                                <w:rPr>
                                  <w:rFonts w:asciiTheme="minorHAnsi" w:hAnsi="Calibri" w:cstheme="minorBidi"/>
                                  <w:color w:val="000000" w:themeColor="text1"/>
                                  <w:kern w:val="24"/>
                                  <w:sz w:val="22"/>
                                  <w:szCs w:val="22"/>
                                </w:rPr>
                                <w:t>*</w:t>
                              </w:r>
                              <w:r>
                                <w:rPr>
                                  <w:rFonts w:asciiTheme="minorHAnsi" w:hAnsi="Calibri" w:cstheme="minorBidi"/>
                                  <w:color w:val="000000" w:themeColor="text1"/>
                                  <w:kern w:val="24"/>
                                  <w:sz w:val="22"/>
                                  <w:szCs w:val="22"/>
                                  <w:u w:val="single"/>
                                </w:rPr>
                                <w:t>Note</w:t>
                              </w:r>
                              <w:r>
                                <w:rPr>
                                  <w:rFonts w:asciiTheme="minorHAnsi" w:hAnsi="Calibri" w:cstheme="minorBidi"/>
                                  <w:color w:val="000000" w:themeColor="text1"/>
                                  <w:kern w:val="24"/>
                                  <w:sz w:val="22"/>
                                  <w:szCs w:val="22"/>
                                </w:rPr>
                                <w:t>:  We’ll define “qualified professional” in March.</w:t>
                              </w:r>
                            </w:p>
                          </w:txbxContent>
                        </wps:txbx>
                        <wps:bodyPr wrap="none" rtlCol="0">
                          <a:spAutoFit/>
                        </wps:bodyPr>
                      </wps:wsp>
                    </wpg:wgp>
                  </a:graphicData>
                </a:graphic>
              </wp:inline>
            </w:drawing>
          </mc:Choice>
          <mc:Fallback>
            <w:pict>
              <v:group id="Group 57" o:spid="_x0000_s1026" style="width:522.15pt;height:661.75pt;mso-position-horizontal-relative:char;mso-position-vertical-relative:line" coordorigin="-1524,2286" coordsize="70104,853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">
                <v:shapetype id="_x0000_t109" coordsize="21600,21600" o:spt="109" path="m,l,21600r21600,l21600,xe">
                  <v:stroke joinstyle="miter"/>
                  <v:path gradientshapeok="t" o:connecttype="rect"/>
                </v:shapetype>
                <v:shape id="AutoShape 2" o:spid="_x0000_s1027" type="#_x0000_t109" style="position:absolute;left:6858;top:7620;width:25495;height:3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co28MA&#10;AADaAAAADwAAAGRycy9kb3ducmV2LnhtbESPT4vCMBTE78J+h/CEvciauoJI17TIuoIHEfxz8fZo&#10;nk21eSlNVuu3N4LgcZiZ3zCzvLO1uFLrK8cKRsMEBHHhdMWlgsN++TUF4QOyxtoxKbiThzz76M0w&#10;1e7GW7ruQikihH2KCkwITSqlLwxZ9EPXEEfv5FqLIcq2lLrFW4TbWn4nyURarDguGGzo11Bx2f1b&#10;BcXSmeOhW68GZ3PRg8Xmr9y6RKnPfjf/ARGoC+/wq73SCsbwvBJvgMw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mco28MAAADaAAAADwAAAAAAAAAAAAAAAACYAgAAZHJzL2Rv&#10;d25yZXYueG1sUEsFBgAAAAAEAAQA9QAAAIgDAAAAAA==&#10;" fillcolor="#d6e3bc [1302]">
                  <v:textbox>
                    <w:txbxContent>
                      <w:p w:rsidR="00C06498" w:rsidRDefault="00C06498" w:rsidP="00C06498">
                        <w:pPr>
                          <w:pStyle w:val="NormalWeb"/>
                          <w:spacing w:before="0" w:beforeAutospacing="0" w:after="200" w:afterAutospacing="0"/>
                          <w:jc w:val="center"/>
                          <w:textAlignment w:val="baseline"/>
                        </w:pPr>
                        <w:r>
                          <w:rPr>
                            <w:rFonts w:ascii="Calibri" w:hAnsi="Calibri" w:cs="Arial"/>
                            <w:color w:val="000000" w:themeColor="text1"/>
                            <w:kern w:val="24"/>
                            <w:sz w:val="21"/>
                            <w:szCs w:val="21"/>
                          </w:rPr>
                          <w:t>Qualified professional* prepares fast track application package</w:t>
                        </w:r>
                      </w:p>
                    </w:txbxContent>
                  </v:textbox>
                </v:shape>
                <v:shapetype id="_x0000_t32" coordsize="21600,21600" o:spt="32" o:oned="t" path="m,l21600,21600e" filled="f">
                  <v:path arrowok="t" fillok="f" o:connecttype="none"/>
                  <o:lock v:ext="edit" shapetype="t"/>
                </v:shapetype>
                <v:shape id="Straight Arrow Connector 4" o:spid="_x0000_s1028" type="#_x0000_t32" style="position:absolute;left:19605;top:11430;width:0;height:228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lCC08MAAADaAAAADwAAAGRycy9kb3ducmV2LnhtbESPX2vCMBTF3wd+h3AF32bq6IZUo4gy&#10;cAgbVUF8uzbXttjclCSz3bdfBgMfD+fPjzNf9qYRd3K+tqxgMk5AEBdW11wqOB7en6cgfEDW2Fgm&#10;BT/kYbkYPM0x07bjnO77UIo4wj5DBVUIbSalLyoy6Me2JY7e1TqDIUpXSu2wi+OmkS9J8iYN1hwJ&#10;Fba0rqi47b9NhGzS/HV32l1Syldf3eXj/BncWanRsF/NQATqwyP8395qBSn8XYk3QC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5QgtPDAAAA2gAAAA8AAAAAAAAAAAAA&#10;AAAAoQIAAGRycy9kb3ducmV2LnhtbFBLBQYAAAAABAAEAPkAAACRAwAAAAA=&#10;" strokecolor="#4579b8 [3044]">
                  <v:stroke endarrow="open"/>
                </v:shape>
                <v:shapetype id="_x0000_t110" coordsize="21600,21600" o:spt="110" path="m10800,l,10800,10800,21600,21600,10800xe">
                  <v:stroke joinstyle="miter"/>
                  <v:path gradientshapeok="t" o:connecttype="rect" textboxrect="5400,5400,16200,16200"/>
                </v:shapetype>
                <v:shape id="Flowchart: Decision 5" o:spid="_x0000_s1029" type="#_x0000_t110" style="position:absolute;left:5889;top:13716;width:27432;height:99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Q27tsQA&#10;AADaAAAADwAAAGRycy9kb3ducmV2LnhtbESPQWvCQBSE7wX/w/KE3upGxdTGbEQUS/HWtEK9PXaf&#10;STD7NmS3mv77rlDocZiZb5h8PdhWXKn3jWMF00kCglg703Cl4PNj/7QE4QOywdYxKfghD+ti9JBj&#10;ZtyN3+lahkpECPsMFdQhdJmUXtdk0U9cRxy9s+sthij7SpoebxFuWzlLklRabDgu1NjRtiZ9Kb+t&#10;gs18t+CXUxO0nr6enw/HdP61T5V6HA+bFYhAQ/gP/7XfjIIF3K/EGyC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0Nu7bEAAAA2gAAAA8AAAAAAAAAAAAAAAAAmAIAAGRycy9k&#10;b3ducmV2LnhtbFBLBQYAAAAABAAEAPUAAACJAwAAAAA=&#10;" fillcolor="#d6e3bc [1302]" strokecolor="black [3213]" strokeweight="1pt">
                  <v:textbox>
                    <w:txbxContent>
                      <w:p w:rsidR="00C06498" w:rsidRDefault="00C06498" w:rsidP="00C06498">
                        <w:pPr>
                          <w:pStyle w:val="NormalWeb"/>
                          <w:spacing w:before="0" w:beforeAutospacing="0" w:after="0" w:afterAutospacing="0"/>
                          <w:jc w:val="center"/>
                        </w:pPr>
                        <w:r>
                          <w:rPr>
                            <w:rFonts w:asciiTheme="minorHAnsi" w:hAnsi="Calibri" w:cstheme="minorBidi"/>
                            <w:color w:val="000000" w:themeColor="text1"/>
                            <w:kern w:val="24"/>
                            <w:sz w:val="21"/>
                            <w:szCs w:val="21"/>
                          </w:rPr>
                          <w:t xml:space="preserve">Determination meeting w/DEMLR: </w:t>
                        </w:r>
                      </w:p>
                      <w:p w:rsidR="00C06498" w:rsidRDefault="00C06498" w:rsidP="00C06498">
                        <w:pPr>
                          <w:pStyle w:val="NormalWeb"/>
                          <w:spacing w:before="0" w:beforeAutospacing="0" w:after="0" w:afterAutospacing="0"/>
                          <w:jc w:val="center"/>
                        </w:pPr>
                        <w:r>
                          <w:rPr>
                            <w:rFonts w:asciiTheme="minorHAnsi" w:hAnsi="Calibri" w:cstheme="minorBidi"/>
                            <w:color w:val="000000" w:themeColor="text1"/>
                            <w:kern w:val="24"/>
                            <w:sz w:val="21"/>
                            <w:szCs w:val="21"/>
                          </w:rPr>
                          <w:t>Is project eligible &amp; complete?</w:t>
                        </w:r>
                      </w:p>
                    </w:txbxContent>
                  </v:textbox>
                </v:shape>
                <v:shape id="AutoShape 2" o:spid="_x0000_s1030" type="#_x0000_t109" style="position:absolute;left:6858;top:26670;width:25495;height:6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TU0MMA&#10;AADaAAAADwAAAGRycy9kb3ducmV2LnhtbESPzWrDMBCE74W8g9hAb42cHpLiRgkhkB9oD/l7gMXa&#10;Wm6tlZBU2+3TV4FAj8PMfMMsVoNtRUchNo4VTCcFCOLK6YZrBdfL9ukFREzIGlvHpOCHIqyWo4cF&#10;ltr1fKLunGqRIRxLVGBS8qWUsTJkMU6cJ87ehwsWU5ahljpgn+G2lc9FMZMWG84LBj1tDFVf52+r&#10;4N34fdBvvvu0p+muX3fz4/Y3KPU4HtavIBIN6T98bx+0ghncruQbIJ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kTU0MMAAADaAAAADwAAAAAAAAAAAAAAAACYAgAAZHJzL2Rv&#10;d25yZXYueG1sUEsFBgAAAAAEAAQA9QAAAIgDAAAAAA==&#10;" fillcolor="#ffc">
                  <v:textbox>
                    <w:txbxContent>
                      <w:p w:rsidR="00C06498" w:rsidRDefault="00C06498" w:rsidP="00C06498">
                        <w:pPr>
                          <w:pStyle w:val="NormalWeb"/>
                          <w:spacing w:before="0" w:beforeAutospacing="0" w:after="200" w:afterAutospacing="0"/>
                          <w:jc w:val="center"/>
                          <w:textAlignment w:val="baseline"/>
                        </w:pPr>
                        <w:r>
                          <w:rPr>
                            <w:rFonts w:ascii="Calibri" w:hAnsi="Calibri" w:cs="Arial"/>
                            <w:color w:val="000000" w:themeColor="text1"/>
                            <w:kern w:val="24"/>
                            <w:sz w:val="21"/>
                            <w:szCs w:val="21"/>
                          </w:rPr>
                          <w:t>Fast track permit issued in a reasonable timeframe.  DEMLR reviews a randomly selected projects for compliance with MDC.</w:t>
                        </w:r>
                      </w:p>
                    </w:txbxContent>
                  </v:textbox>
                </v:shape>
                <v:shape id="Straight Arrow Connector 7" o:spid="_x0000_s1031" type="#_x0000_t32" style="position:absolute;left:19605;top:23622;width:0;height:30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n2qSMMAAADaAAAADwAAAGRycy9kb3ducmV2LnhtbESPT2uDQBTE74F+h+UVekvWNpiKcRUJ&#10;SHpt/kB7e3VfVOK+FXdN7LfvFgo9DjPzGyYrZtOLG42us6zgeRWBIK6t7rhRcDpWywSE88gae8uk&#10;4JscFPnDIsNU2zu/0+3gGxEg7FJU0Ho/pFK6uiWDbmUH4uBd7GjQBzk2Uo94D3DTy5co2kiDHYeF&#10;FgfatVRfD5NRsL58zfvElzKpPuxumuI4PlefSj09zuUWhKfZ/4f/2m9awSv8Xgk3QOY/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Z9qkjDAAAA2gAAAA8AAAAAAAAAAAAA&#10;AAAAoQIAAGRycy9kb3ducmV2LnhtbFBLBQYAAAAABAAEAPkAAACRAwAAAAA=&#10;" strokecolor="#4579b8 [3044]">
                  <v:stroke endarrow="open"/>
                </v:shape>
                <v:shape id="AutoShape 2" o:spid="_x0000_s1032" type="#_x0000_t109" style="position:absolute;left:39624;top:12954;width:19812;height:3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MO6qr0A&#10;AADaAAAADwAAAGRycy9kb3ducmV2LnhtbERPuwrCMBTdBf8hXMFFNNVBpBpFfICDCD4Wt0tzbarN&#10;TWmi1r83g+B4OO/ZorGleFHtC8cKhoMEBHHmdMG5gst525+A8AFZY+mYFHzIw2Lebs0w1e7NR3qd&#10;Qi5iCPsUFZgQqlRKnxmy6AeuIo7czdUWQ4R1LnWN7xhuSzlKkrG0WHBsMFjRylD2OD2tgmzrzPXS&#10;7He9u3no3vqwyY8uUarbaZZTEIGa8Bf/3DutIG6NV+INkPMv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2MO6qr0AAADaAAAADwAAAAAAAAAAAAAAAACYAgAAZHJzL2Rvd25yZXYu&#10;eG1sUEsFBgAAAAAEAAQA9QAAAIIDAAAAAA==&#10;" fillcolor="#d6e3bc [1302]">
                  <v:textbox>
                    <w:txbxContent>
                      <w:p w:rsidR="00C06498" w:rsidRDefault="00C06498" w:rsidP="00C06498">
                        <w:pPr>
                          <w:pStyle w:val="NormalWeb"/>
                          <w:spacing w:before="0" w:beforeAutospacing="0" w:after="200" w:afterAutospacing="0"/>
                          <w:jc w:val="center"/>
                          <w:textAlignment w:val="baseline"/>
                        </w:pPr>
                        <w:r>
                          <w:rPr>
                            <w:rFonts w:ascii="Calibri" w:hAnsi="Calibri" w:cs="Arial"/>
                            <w:color w:val="000000" w:themeColor="text1"/>
                            <w:kern w:val="24"/>
                            <w:sz w:val="21"/>
                            <w:szCs w:val="21"/>
                          </w:rPr>
                          <w:t>Missing information provided by qualified professional</w:t>
                        </w:r>
                      </w:p>
                    </w:txbxContent>
                  </v:textbox>
                </v:shape>
                <v:shape id="AutoShape 2" o:spid="_x0000_s1033" type="#_x0000_t109" style="position:absolute;left:40005;top:20574;width:19050;height:3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48fMcMA&#10;AADaAAAADwAAAGRycy9kb3ducmV2LnhtbESPT4vCMBTE78J+h/CEvciaugfRrmmRdQUPIvjn4u3R&#10;PJtq81KarNZvbwTB4zAzv2FmeWdrcaXWV44VjIYJCOLC6YpLBYf98msCwgdkjbVjUnAnD3n20Zth&#10;qt2Nt3TdhVJECPsUFZgQmlRKXxiy6IeuIY7eybUWQ5RtKXWLtwi3tfxOkrG0WHFcMNjQr6Hisvu3&#10;CoqlM8dDt14NzuaiB4vNX7l1iVKf/W7+AyJQF97hV3ulFUzheSXeAJk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48fMcMAAADaAAAADwAAAAAAAAAAAAAAAACYAgAAZHJzL2Rv&#10;d25yZXYueG1sUEsFBgAAAAAEAAQA9QAAAIgDAAAAAA==&#10;" fillcolor="#d6e3bc [1302]">
                  <v:textbox>
                    <w:txbxContent>
                      <w:p w:rsidR="00C06498" w:rsidRDefault="00C06498" w:rsidP="00C06498">
                        <w:pPr>
                          <w:pStyle w:val="NormalWeb"/>
                          <w:spacing w:before="0" w:beforeAutospacing="0" w:after="200" w:afterAutospacing="0"/>
                          <w:jc w:val="center"/>
                          <w:textAlignment w:val="baseline"/>
                        </w:pPr>
                        <w:r>
                          <w:rPr>
                            <w:rFonts w:ascii="Calibri" w:hAnsi="Calibri" w:cs="Arial"/>
                            <w:color w:val="000000" w:themeColor="text1"/>
                            <w:kern w:val="24"/>
                            <w:sz w:val="21"/>
                            <w:szCs w:val="21"/>
                          </w:rPr>
                          <w:t>Submittal sent to regular or express review process</w:t>
                        </w:r>
                      </w:p>
                    </w:txbxContent>
                  </v:textbox>
                </v:shape>
                <v:shape id="AutoShape 2" o:spid="_x0000_s1034" type="#_x0000_t109" style="position:absolute;left:6858;top:35052;width:25495;height:3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SY9cQA&#10;AADbAAAADwAAAGRycy9kb3ducmV2LnhtbESPzU4DMQyE70h9h8hI3Gi2HAAtTasKqT8SHGjhAayN&#10;2Wy7caIk7C48PT4gcbM145nPy/XkezVQyl1gA4t5BYq4Cbbj1sDH+/b2EVQuyBb7wGTgmzKsV7Or&#10;JdY2jHyk4VRaJSGcazTgSom11rlx5DHPQyQW7TMkj0XW1GqbcJRw3+u7qrrXHjuWBoeRnh01l9OX&#10;N/Dq4j7Zlzic/XGxGzfDw9v2Jxlzcz1tnkAVmsq/+e/6YAVf6OUXGUC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jkmPXEAAAA2wAAAA8AAAAAAAAAAAAAAAAAmAIAAGRycy9k&#10;b3ducmV2LnhtbFBLBQYAAAAABAAEAPUAAACJAwAAAAA=&#10;" fillcolor="#ffc">
                  <v:textbox>
                    <w:txbxContent>
                      <w:p w:rsidR="00C06498" w:rsidRDefault="00C06498" w:rsidP="00C06498">
                        <w:pPr>
                          <w:pStyle w:val="NormalWeb"/>
                          <w:spacing w:before="0" w:beforeAutospacing="0" w:after="200" w:afterAutospacing="0"/>
                          <w:jc w:val="center"/>
                          <w:textAlignment w:val="baseline"/>
                        </w:pPr>
                        <w:r>
                          <w:rPr>
                            <w:rFonts w:ascii="Calibri" w:hAnsi="Calibri" w:cs="Arial"/>
                            <w:color w:val="000000" w:themeColor="text1"/>
                            <w:kern w:val="24"/>
                            <w:sz w:val="21"/>
                            <w:szCs w:val="21"/>
                          </w:rPr>
                          <w:t>Project  or project phase constructed &amp; completed.</w:t>
                        </w:r>
                      </w:p>
                    </w:txbxContent>
                  </v:textbox>
                </v:shape>
                <v:shape id="Straight Arrow Connector 11" o:spid="_x0000_s1035" type="#_x0000_t32" style="position:absolute;left:33321;top:18669;width:6684;height:381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RTnTcAAAADbAAAADwAAAGRycy9kb3ducmV2LnhtbERPS4vCMBC+C/sfwizszaauVEo1ighl&#10;vfoC9zbbjG2xmZQm1e6/N4LgbT6+5yxWg2nEjTpXW1YwiWIQxIXVNZcKjod8nIJwHlljY5kU/JOD&#10;1fJjtMBM2zvv6Lb3pQgh7DJUUHnfZlK6oiKDLrItceAutjPoA+xKqTu8h3DTyO84nkmDNYeGClva&#10;VFRc971RML38DT+pX8s0P9tN3ydJcsp/lfr6HNZzEJ4G/xa/3Fsd5k/g+Us4QC4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0U503AAAAA2wAAAA8AAAAAAAAAAAAAAAAA&#10;oQIAAGRycy9kb3ducmV2LnhtbFBLBQYAAAAABAAEAPkAAACOAwAAAAA=&#10;" strokecolor="#4579b8 [3044]">
                  <v:stroke endarrow="open"/>
                </v:shape>
                <v:shape id="Straight Arrow Connector 12" o:spid="_x0000_s1036" type="#_x0000_t32" style="position:absolute;left:33321;top:15240;width:6303;height:342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PhONMUAAADbAAAADwAAAGRycy9kb3ducmV2LnhtbESPQWvCQBCF7wX/wzKF3uqmYovEbEQs&#10;hRZBiS2ItzE7JsHsbNjdmvTfu0LB2wzvzfveZIvBtOJCzjeWFbyMExDEpdUNVwp+vj+eZyB8QNbY&#10;WiYFf+RhkY8eMky17bmgyy5UIoawT1FBHUKXSunLmgz6se2Io3ayzmCIq6ukdtjHcNPKSZK8SYMN&#10;R0KNHa1qKs+7XxMh79Pidb1fH6dULLf98euwCe6g1NPjsJyDCDSEu/n/+lPH+hO4/RIHkPkV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PhONMUAAADbAAAADwAAAAAAAAAA&#10;AAAAAAChAgAAZHJzL2Rvd25yZXYueG1sUEsFBgAAAAAEAAQA+QAAAJMDAAAAAA==&#10;" strokecolor="#4579b8 [3044]">
                  <v:stroke endarrow="open"/>
                </v:shape>
                <v:shape id="AutoShape 2" o:spid="_x0000_s1037" type="#_x0000_t109" style="position:absolute;left:6858;top:40386;width:25495;height:3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YGgsIA&#10;AADbAAAADwAAAGRycy9kb3ducmV2LnhtbERPzWoCMRC+F/oOYQq91awKtqxGEcFa0EO1fYBhM25W&#10;N5OQpLvbPr0pFHqbj+93FqvBtqKjEBvHCsajAgRx5XTDtYLPj+3TC4iYkDW2jknBN0VYLe/vFlhq&#10;1/ORulOqRQ7hWKICk5IvpYyVIYtx5Dxx5s4uWEwZhlrqgH0Ot62cFMVMWmw4Nxj0tDFUXU9fVsHB&#10;+F3Qe99d7HH82q+75/ftT1Dq8WFYz0EkGtK/+M/9pvP8Kfz+kg+Qy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NgaCwgAAANsAAAAPAAAAAAAAAAAAAAAAAJgCAABkcnMvZG93&#10;bnJldi54bWxQSwUGAAAAAAQABAD1AAAAhwMAAAAA&#10;" fillcolor="#ffc">
                  <v:textbox>
                    <w:txbxContent>
                      <w:p w:rsidR="00C06498" w:rsidRDefault="00C06498" w:rsidP="00C06498">
                        <w:pPr>
                          <w:pStyle w:val="NormalWeb"/>
                          <w:spacing w:before="0" w:beforeAutospacing="0" w:after="200" w:afterAutospacing="0"/>
                          <w:jc w:val="center"/>
                          <w:textAlignment w:val="baseline"/>
                        </w:pPr>
                        <w:r>
                          <w:rPr>
                            <w:rFonts w:ascii="Calibri" w:hAnsi="Calibri" w:cs="Arial"/>
                            <w:color w:val="000000" w:themeColor="text1"/>
                            <w:kern w:val="24"/>
                            <w:sz w:val="21"/>
                            <w:szCs w:val="21"/>
                          </w:rPr>
                          <w:t>Permittee submits marked-up as-built drawings.</w:t>
                        </w:r>
                      </w:p>
                    </w:txbxContent>
                  </v:textbox>
                </v:shape>
                <v:shape id="AutoShape 2" o:spid="_x0000_s1038" type="#_x0000_t109" style="position:absolute;left:6858;top:46482;width:25495;height:7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9+e9sIA&#10;AADbAAAADwAAAGRycy9kb3ducmV2LnhtbERPzWoCMRC+F/oOYQq91awitqxGEcFa0EO1fYBhM25W&#10;N5OQpLvbPr0pFHqbj+93FqvBtqKjEBvHCsajAgRx5XTDtYLPj+3TC4iYkDW2jknBN0VYLe/vFlhq&#10;1/ORulOqRQ7hWKICk5IvpYyVIYtx5Dxx5s4uWEwZhlrqgH0Ot62cFMVMWmw4Nxj0tDFUXU9fVsHB&#10;+F3Qe99d7HH82q+75/ftT1Dq8WFYz0EkGtK/+M/9pvP8Kfz+kg+Qy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3572wgAAANsAAAAPAAAAAAAAAAAAAAAAAJgCAABkcnMvZG93&#10;bnJldi54bWxQSwUGAAAAAAQABAD1AAAAhwMAAAAA&#10;" fillcolor="#ffc">
                  <v:textbox>
                    <w:txbxContent>
                      <w:p w:rsidR="00C06498" w:rsidRDefault="00C06498" w:rsidP="00C06498">
                        <w:pPr>
                          <w:pStyle w:val="NormalWeb"/>
                          <w:spacing w:before="0" w:beforeAutospacing="0" w:after="200" w:afterAutospacing="0"/>
                          <w:jc w:val="center"/>
                          <w:textAlignment w:val="baseline"/>
                        </w:pPr>
                        <w:r>
                          <w:rPr>
                            <w:rFonts w:ascii="Calibri" w:hAnsi="Calibri" w:cs="Arial"/>
                            <w:color w:val="000000" w:themeColor="text1"/>
                            <w:kern w:val="24"/>
                            <w:sz w:val="21"/>
                            <w:szCs w:val="21"/>
                          </w:rPr>
                          <w:t>As-built drawings are reviewed for compliance.  Randomly selected projects receive a field audit in conjunction with the as-built review.</w:t>
                        </w:r>
                      </w:p>
                    </w:txbxContent>
                  </v:textbox>
                </v:shape>
                <v:shape id="Flowchart: Decision 15" o:spid="_x0000_s1039" type="#_x0000_t110" style="position:absolute;left:5889;top:56388;width:27432;height:106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47h6cEA&#10;AADbAAAADwAAAGRycy9kb3ducmV2LnhtbERPS2vCQBC+F/wPywi91U0LFUldRQJiT6UmXrwN2Wk2&#10;TXY2ZDeP/vuuIHibj+852/1sWzFS72vHCl5XCQji0umaKwWX4viyAeEDssbWMSn4Iw/73eJpi6l2&#10;E59pzEMlYgj7FBWYELpUSl8asuhXriOO3I/rLYYI+0rqHqcYblv5liRrabHm2GCwo8xQ2eSDVVBn&#10;RXa6DtnQNs00H/z3kJe/X0o9L+fDB4hAc3iI7+5PHee/w+2XeIDc/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4enBAAAA2wAAAA8AAAAAAAAAAAAAAAAAmAIAAGRycy9kb3du&#10;cmV2LnhtbFBLBQYAAAAABAAEAPUAAACGAwAAAAA=&#10;" fillcolor="#b6dde8 [1304]" strokecolor="black [3213]" strokeweight="1pt">
                  <v:textbox>
                    <w:txbxContent>
                      <w:p w:rsidR="00C06498" w:rsidRDefault="00C06498" w:rsidP="00C06498">
                        <w:pPr>
                          <w:pStyle w:val="NormalWeb"/>
                          <w:spacing w:before="0" w:beforeAutospacing="0" w:after="0" w:afterAutospacing="0"/>
                          <w:jc w:val="center"/>
                        </w:pPr>
                        <w:r>
                          <w:rPr>
                            <w:rFonts w:asciiTheme="minorHAnsi" w:hAnsi="Calibri" w:cstheme="minorBidi"/>
                            <w:color w:val="000000" w:themeColor="text1"/>
                            <w:kern w:val="24"/>
                            <w:sz w:val="21"/>
                            <w:szCs w:val="21"/>
                          </w:rPr>
                          <w:t>Do the as-built drawings and field audit (if applicable) comply with the MDC?</w:t>
                        </w:r>
                      </w:p>
                    </w:txbxContent>
                  </v:textbox>
                </v:shape>
                <v:shape id="Flowchart: Decision 16" o:spid="_x0000_s1040" type="#_x0000_t110" style="position:absolute;left:35814;top:68580;width:27432;height:99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mf8cYA&#10;AADbAAAADwAAAGRycy9kb3ducmV2LnhtbESPW2vCQBCF3wv+h2WEvjUbS4kaXaWU3nwQvIKPQ3ZM&#10;otnZkN3GtL++Kwi+zXDOnO/MdN6ZSrTUuNKygkEUgyDOrC45V7DbfjyNQDiPrLGyTAp+ycF81nuY&#10;YqrthdfUbnwuQgi7FBUU3teplC4ryKCLbE0ctKNtDPqwNrnUDV5CuKnkcxwn0mDJgVBgTW8FZefN&#10;jwmQl4Uctp/J1+HPvudyder24+Vaqcd+9zoB4anzd/Pt+luH+glcfwkDyN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omf8cYAAADbAAAADwAAAAAAAAAAAAAAAACYAgAAZHJz&#10;L2Rvd25yZXYueG1sUEsFBgAAAAAEAAQA9QAAAIsDAAAAAA==&#10;" fillcolor="#fcf" strokecolor="black [3213]" strokeweight="1pt">
                  <v:textbox>
                    <w:txbxContent>
                      <w:p w:rsidR="00C06498" w:rsidRDefault="00C06498" w:rsidP="00C06498">
                        <w:pPr>
                          <w:pStyle w:val="NormalWeb"/>
                          <w:spacing w:before="0" w:beforeAutospacing="0" w:after="0" w:afterAutospacing="0"/>
                          <w:jc w:val="center"/>
                        </w:pPr>
                        <w:r>
                          <w:rPr>
                            <w:rFonts w:asciiTheme="minorHAnsi" w:hAnsi="Calibri" w:cstheme="minorBidi"/>
                            <w:color w:val="000000" w:themeColor="text1"/>
                            <w:kern w:val="24"/>
                            <w:sz w:val="21"/>
                            <w:szCs w:val="21"/>
                          </w:rPr>
                          <w:t>Does the permittee bring the project  up to MDC?</w:t>
                        </w:r>
                      </w:p>
                    </w:txbxContent>
                  </v:textbox>
                </v:shape>
                <v:shape id="AutoShape 2" o:spid="_x0000_s1041" type="#_x0000_t109" style="position:absolute;left:6858;top:70866;width:25495;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Gy8cIA&#10;AADbAAAADwAAAGRycy9kb3ducmV2LnhtbERPTWvCQBC9F/wPywi9SN20ByvRVaqoeFISi+cxO02C&#10;2dl0d9X4712h0Ns83udM551pxJWcry0reB8mIIgLq2suFXwf1m9jED4ga2wsk4I7eZjPei9TTLW9&#10;cUbXPJQihrBPUUEVQptK6YuKDPqhbYkj92OdwRChK6V2eIvhppEfSTKSBmuODRW2tKyoOOcXo2Cw&#10;+j0MNmfZZKPT3rrxMfO700Kp1373NQERqAv/4j/3Vsf5n/D8JR4gZ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gbLxwgAAANsAAAAPAAAAAAAAAAAAAAAAAJgCAABkcnMvZG93&#10;bnJldi54bWxQSwUGAAAAAAQABAD1AAAAhwMAAAAA&#10;" fillcolor="#b6dde8 [1304]">
                  <v:textbox>
                    <w:txbxContent>
                      <w:p w:rsidR="00C06498" w:rsidRDefault="00C06498" w:rsidP="00C06498">
                        <w:pPr>
                          <w:pStyle w:val="NormalWeb"/>
                          <w:spacing w:before="0" w:beforeAutospacing="0" w:after="200" w:afterAutospacing="0"/>
                          <w:jc w:val="center"/>
                          <w:textAlignment w:val="baseline"/>
                        </w:pPr>
                        <w:r>
                          <w:rPr>
                            <w:rFonts w:ascii="Calibri" w:hAnsi="Calibri" w:cs="Arial"/>
                            <w:color w:val="000000" w:themeColor="text1"/>
                            <w:kern w:val="24"/>
                            <w:sz w:val="21"/>
                            <w:szCs w:val="21"/>
                          </w:rPr>
                          <w:t>DEMLR issues a  letter to close-out the construction phase of the permit.  This allows the permittee to t</w:t>
                        </w:r>
                        <w:r>
                          <w:rPr>
                            <w:rFonts w:asciiTheme="minorHAnsi" w:hAnsi="Calibri" w:cstheme="minorBidi"/>
                            <w:color w:val="000000" w:themeColor="text1"/>
                            <w:kern w:val="24"/>
                            <w:sz w:val="21"/>
                            <w:szCs w:val="21"/>
                          </w:rPr>
                          <w:t>ransfer permit to owner.</w:t>
                        </w:r>
                      </w:p>
                      <w:p w:rsidR="00C06498" w:rsidRDefault="00C06498" w:rsidP="00C06498">
                        <w:pPr>
                          <w:pStyle w:val="NormalWeb"/>
                          <w:spacing w:before="0" w:beforeAutospacing="0" w:after="200" w:afterAutospacing="0"/>
                          <w:jc w:val="center"/>
                          <w:textAlignment w:val="baseline"/>
                        </w:pPr>
                        <w:r>
                          <w:rPr>
                            <w:rFonts w:ascii="Calibri" w:hAnsi="Calibri" w:cs="Arial"/>
                            <w:color w:val="000000" w:themeColor="text1"/>
                            <w:kern w:val="24"/>
                            <w:sz w:val="21"/>
                            <w:szCs w:val="21"/>
                          </w:rPr>
                          <w:t xml:space="preserve">                             </w:t>
                        </w:r>
                      </w:p>
                    </w:txbxContent>
                  </v:textbox>
                </v:shape>
                <v:shape id="AutoShape 2" o:spid="_x0000_s1042" type="#_x0000_t109" style="position:absolute;left:38862;top:59436;width:21336;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2bwIsQA&#10;AADbAAAADwAAAGRycy9kb3ducmV2LnhtbESPQWvCQBCF74L/YRnBW920hdJGVxGxVDwUtZZex+yY&#10;hGZnw+4a03/fOQje3jBvvnlvtuhdozoKsfZs4HGSgSIuvK25NHD8en94BRUTssXGMxn4owiL+XAw&#10;w9z6K++pO6RSCYRjjgaqlNpc61hU5DBOfEssu7MPDpOModQ24FXgrtFPWfaiHdYsHypsaVVR8Xu4&#10;OKE8nz46OsddHbrt24/7PBbfy7Ux41G/nIJK1Ke7+Xa9sRJfwkoXEaD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dm8CLEAAAA2wAAAA8AAAAAAAAAAAAAAAAAmAIAAGRycy9k&#10;b3ducmV2LnhtbFBLBQYAAAAABAAEAPUAAACJAwAAAAA=&#10;" fillcolor="#fcf">
                  <v:textbox>
                    <w:txbxContent>
                      <w:p w:rsidR="00C06498" w:rsidRDefault="00C06498" w:rsidP="00C06498">
                        <w:pPr>
                          <w:pStyle w:val="NormalWeb"/>
                          <w:spacing w:before="0" w:beforeAutospacing="0" w:after="200" w:afterAutospacing="0"/>
                          <w:jc w:val="center"/>
                          <w:textAlignment w:val="baseline"/>
                        </w:pPr>
                        <w:r>
                          <w:rPr>
                            <w:rFonts w:ascii="Calibri" w:hAnsi="Calibri" w:cs="Arial"/>
                            <w:color w:val="000000" w:themeColor="text1"/>
                            <w:kern w:val="24"/>
                            <w:sz w:val="21"/>
                            <w:szCs w:val="21"/>
                          </w:rPr>
                          <w:t>DEMLR informs permittee of the deficiencies in writing.</w:t>
                        </w:r>
                      </w:p>
                    </w:txbxContent>
                  </v:textbox>
                </v:shape>
                <v:shape id="AutoShape 2" o:spid="_x0000_s1043" type="#_x0000_t109" style="position:absolute;left:36782;top:81534;width:25495;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pVucQA&#10;AADbAAAADwAAAGRycy9kb3ducmV2LnhtbESPT2sCMRDF7wW/QxjBW82qIHVrFBFF8SD1T+l1uhl3&#10;FzeTJYnr+u1NoeBthvfeb95M562pREPOl5YVDPoJCOLM6pJzBefT+v0DhA/IGivLpOBBHuazztsU&#10;U23vfKDmGHIRIexTVFCEUKdS+qwgg75va+KoXawzGOLqcqkd3iPcVHKYJGNpsOR4ocCalgVl1+PN&#10;RMrod9PQxX+VrtlNfsz+nH0vVkr1uu3iE0SgNrzM/+mtjvUn8PdLHEDO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gqVbnEAAAA2wAAAA8AAAAAAAAAAAAAAAAAmAIAAGRycy9k&#10;b3ducmV2LnhtbFBLBQYAAAAABAAEAPUAAACJAwAAAAA=&#10;" fillcolor="#fcf">
                  <v:textbox>
                    <w:txbxContent>
                      <w:p w:rsidR="00C06498" w:rsidRDefault="00C06498" w:rsidP="00C06498">
                        <w:pPr>
                          <w:pStyle w:val="NormalWeb"/>
                          <w:spacing w:before="0" w:beforeAutospacing="0" w:after="200" w:afterAutospacing="0"/>
                          <w:jc w:val="center"/>
                          <w:textAlignment w:val="baseline"/>
                        </w:pPr>
                        <w:r>
                          <w:rPr>
                            <w:rFonts w:ascii="Calibri" w:hAnsi="Calibri" w:cs="Arial"/>
                            <w:color w:val="000000" w:themeColor="text1"/>
                            <w:kern w:val="24"/>
                            <w:sz w:val="21"/>
                            <w:szCs w:val="21"/>
                          </w:rPr>
                          <w:t>Enforcement  action against qualified professional and permittee.</w:t>
                        </w:r>
                      </w:p>
                      <w:p w:rsidR="00C06498" w:rsidRDefault="00C06498" w:rsidP="00C06498">
                        <w:pPr>
                          <w:pStyle w:val="NormalWeb"/>
                          <w:spacing w:before="0" w:beforeAutospacing="0" w:after="200" w:afterAutospacing="0"/>
                          <w:jc w:val="center"/>
                          <w:textAlignment w:val="baseline"/>
                        </w:pPr>
                        <w:r>
                          <w:rPr>
                            <w:rFonts w:ascii="Calibri" w:hAnsi="Calibri" w:cs="Arial"/>
                            <w:color w:val="000000" w:themeColor="text1"/>
                            <w:kern w:val="24"/>
                            <w:sz w:val="21"/>
                            <w:szCs w:val="21"/>
                          </w:rPr>
                          <w:t xml:space="preserve">                             </w:t>
                        </w:r>
                      </w:p>
                    </w:txbxContent>
                  </v:textbox>
                </v:shape>
                <v:shape id="Straight Arrow Connector 20" o:spid="_x0000_s1044" type="#_x0000_t32" style="position:absolute;left:19605;top:32766;width:0;height:228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DSIa8AAAADbAAAADwAAAGRycy9kb3ducmV2LnhtbERPTWuDQBC9F/Iflgn0VtekWMS4EQlI&#10;cm3aQHKbuBOVuLPiron9991DocfH+86L2fTiQaPrLCtYRTEI4trqjhsF31/VWwrCeWSNvWVS8EMO&#10;iu3iJcdM2yd/0uPoGxFC2GWooPV+yKR0dUsGXWQH4sDd7GjQBzg2Uo/4DOGml+s4/pAGOw4NLQ60&#10;a6m+Hyej4P12nfepL2Vane1umpIkOVUXpV6Xc7kB4Wn2/+I/90ErWIf14Uv4AXL7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w0iGvAAAAA2wAAAA8AAAAAAAAAAAAAAAAA&#10;oQIAAGRycy9kb3ducmV2LnhtbFBLBQYAAAAABAAEAPkAAACOAwAAAAA=&#10;" strokecolor="#4579b8 [3044]">
                  <v:stroke endarrow="open"/>
                </v:shape>
                <v:shape id="Straight Arrow Connector 21" o:spid="_x0000_s1045" type="#_x0000_t32" style="position:absolute;left:19605;top:44196;width:0;height:228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3gt8MMAAADbAAAADwAAAGRycy9kb3ducmV2LnhtbESPT4vCMBTE78J+h/CEvdlUpVKqUUQo&#10;63X9A7u3Z/Nsi81LaVLtfvuNIHgcZuY3zGozmEbcqXO1ZQXTKAZBXFhdc6ngdMwnKQjnkTU2lknB&#10;HznYrD9GK8y0ffA33Q++FAHCLkMFlfdtJqUrKjLoItsSB+9qO4M+yK6UusNHgJtGzuJ4IQ3WHBYq&#10;bGlXUXE79EbB/HoZvlK/lWn+Y3d9nyTJOf9V6nM8bJcgPA3+HX6191rBbArPL+EHyP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N4LfDDAAAA2wAAAA8AAAAAAAAAAAAA&#10;AAAAoQIAAGRycy9kb3ducmV2LnhtbFBLBQYAAAAABAAEAPkAAACRAwAAAAA=&#10;" strokecolor="#4579b8 [3044]">
                  <v:stroke endarrow="open"/>
                </v:shape>
                <v:shape id="Straight Arrow Connector 22" o:spid="_x0000_s1046" type="#_x0000_t32" style="position:absolute;left:19605;top:54102;width:48;height:228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6qzh8IAAADbAAAADwAAAGRycy9kb3ducmV2LnhtbESPT4vCMBTE78J+h/CEvWlqpVKqUUQo&#10;63X9A+7tbfNsi81LaVLtfvuNIHgcZuY3zGozmEbcqXO1ZQWzaQSCuLC65lLB6ZhPUhDOI2tsLJOC&#10;P3KwWX+MVphp++Bvuh98KQKEXYYKKu/bTEpXVGTQTW1LHLyr7Qz6ILtS6g4fAW4aGUfRQhqsOSxU&#10;2NKuouJ26I2C+fV3+Er9Vqb5xe76PkmSc/6j1Od42C5BeBr8O/xq77WCOIbnl/AD5Po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6qzh8IAAADbAAAADwAAAAAAAAAAAAAA&#10;AAChAgAAZHJzL2Rvd25yZXYueG1sUEsFBgAAAAAEAAQA+QAAAJADAAAAAA==&#10;" strokecolor="#4579b8 [3044]">
                  <v:stroke endarrow="open"/>
                </v:shape>
                <v:shape id="Straight Arrow Connector 23" o:spid="_x0000_s1047" type="#_x0000_t32" style="position:absolute;left:19605;top:67056;width:0;height:381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OYWHMIAAADbAAAADwAAAGRycy9kb3ducmV2LnhtbESPT4vCMBTE7wt+h/AEb2u6SqV0jSJC&#10;0av/QG9vm2dbtnkpTar12xtB8DjMzG+Y+bI3tbhR6yrLCn7GEQji3OqKCwXHQ/adgHAeWWNtmRQ8&#10;yMFyMfiaY6rtnXd02/tCBAi7FBWU3jeplC4vyaAb24Y4eFfbGvRBtoXULd4D3NRyEkUzabDisFBi&#10;Q+uS8v99ZxRMr3/9JvErmWRnu+66OI5P2UWp0bBf/YLw1PtP+N3eagWTKby+hB8gF0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OYWHMIAAADbAAAADwAAAAAAAAAAAAAA&#10;AAChAgAAZHJzL2Rvd25yZXYueG1sUEsFBgAAAAAEAAQA+QAAAJADAAAAAA==&#10;" strokecolor="#4579b8 [3044]">
                  <v:stroke endarrow="open"/>
                </v:shape>
                <v:shape id="Straight Arrow Connector 24" o:spid="_x0000_s1048" type="#_x0000_t32" style="position:absolute;left:19601;top:77724;width:8;height:381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jG5ZsQAAADbAAAADwAAAGRycy9kb3ducmV2LnhtbESPX2vCMBTF3wd+h3AF32aqdGNUo4hj&#10;4BAcVUF8uzbXttjclCSz3bc3g8EeD+fPjzNf9qYRd3K+tqxgMk5AEBdW11wqOB4+nt9A+ICssbFM&#10;Cn7Iw3IxeJpjpm3HOd33oRRxhH2GCqoQ2kxKX1Rk0I9tSxy9q3UGQ5SulNphF8dNI6dJ8ioN1hwJ&#10;Fba0rqi47b9NhLyn+cv2tL2klK++usvneRfcWanRsF/NQATqw3/4r73RCqYp/H6JP0Au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blmxAAAANsAAAAPAAAAAAAAAAAA&#10;AAAAAKECAABkcnMvZG93bnJldi54bWxQSwUGAAAAAAQABAD5AAAAkgMAAAAA&#10;" strokecolor="#4579b8 [3044]">
                  <v:stroke endarrow="open"/>
                </v:shape>
                <v:shape id="Straight Arrow Connector 25" o:spid="_x0000_s1049" type="#_x0000_t32" style="position:absolute;left:19605;top:38862;width:0;height:152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Mr88EAAADbAAAADwAAAGRycy9kb3ducmV2LnhtbESPQYvCMBSE7wv+h/AEb2uqS5dSjSJC&#10;ca/qCnp7Ns+22LyUJtX6740geBxm5htmvuxNLW7Uusqygsk4AkGcW11xoeB/n30nIJxH1lhbJgUP&#10;crBcDL7mmGp75y3ddr4QAcIuRQWl900qpctLMujGtiEO3sW2Bn2QbSF1i/cAN7WcRtGvNFhxWCix&#10;oXVJ+XXXGQU/l3O/SfxKJtnRrrsujuNDdlJqNOxXMxCeev8Jv9t/WsE0hteX8APk4gk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cQyvzwQAAANsAAAAPAAAAAAAAAAAAAAAA&#10;AKECAABkcnMvZG93bnJldi54bWxQSwUGAAAAAAQABAD5AAAAjwMAAAAA&#10;" strokecolor="#4579b8 [3044]">
                  <v:stroke endarrow="open"/>
                </v:shape>
                <v:shape id="Straight Arrow Connector 26" o:spid="_x0000_s1050" type="#_x0000_t32" style="position:absolute;left:33321;top:61722;width:554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G1hMMAAADbAAAADwAAAGRycy9kb3ducmV2LnhtbESPwWrDMBBE74X+g9hCbrXcBAfjWgkh&#10;YNprkwba29ZaW6bWylhy4v59FAj0OMzMG6bczrYXZxp951jBS5KCIK6d7rhV8HmsnnMQPiBr7B2T&#10;gj/ysN08PpRYaHfhDzofQisihH2BCkwIQyGlrw1Z9IkbiKPXuNFiiHJspR7xEuG2l8s0XUuLHccF&#10;gwPtDdW/h8kqWDU/81sedjKvvtx+mrIsO1XfSi2e5t0riEBz+A/f2+9awXINty/xB8jNF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yRtYTDAAAA2wAAAA8AAAAAAAAAAAAA&#10;AAAAoQIAAGRycy9kb3ducmV2LnhtbFBLBQYAAAAABAAEAPkAAACRAwAAAAA=&#10;" strokecolor="#4579b8 [3044]">
                  <v:stroke endarrow="open"/>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Shape 79" o:spid="_x0000_s1051" type="#_x0000_t34" style="position:absolute;left:32353;top:36957;width:30893;height:36576;flip:x 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JV/rsQAAADbAAAADwAAAGRycy9kb3ducmV2LnhtbESPQWvCQBSE7wX/w/IEb3Wj2Cqpm6AN&#10;QqBFUEvPj+xrEsy+DbtbE/99t1DocZiZb5htPppO3Mj51rKCxTwBQVxZ3XKt4ONyeNyA8AFZY2eZ&#10;FNzJQ55NHraYajvwiW7nUIsIYZ+igiaEPpXSVw0Z9HPbE0fvyzqDIUpXS+1wiHDTyWWSPEuDLceF&#10;Bnt6bai6nr+Ngjd+Lz6r7qkYi7Arj8N6tXD7UqnZdNy9gAg0hv/wX7vUCpZr+P0Sf4DMf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lX+uxAAAANsAAAAPAAAAAAAAAAAA&#10;AAAAAKECAABkcnMvZG93bnJldi54bWxQSwUGAAAAAAQABAD5AAAAkgMAAAAA&#10;" adj="-1598" strokecolor="#4579b8 [3044]">
                  <v:stroke endarrow="open"/>
                </v:shape>
                <v:shape id="Straight Arrow Connector 28" o:spid="_x0000_s1052" type="#_x0000_t32" style="position:absolute;left:49530;top:78486;width:0;height:30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kKEbcAAAADbAAAADwAAAGRycy9kb3ducmV2LnhtbERPTWuDQBC9F/Iflgn0VtekWMS4EQlI&#10;cm3aQHKbuBOVuLPiron9991DocfH+86L2fTiQaPrLCtYRTEI4trqjhsF31/VWwrCeWSNvWVS8EMO&#10;iu3iJcdM2yd/0uPoGxFC2GWooPV+yKR0dUsGXWQH4sDd7GjQBzg2Uo/4DOGml+s4/pAGOw4NLQ60&#10;a6m+Hyej4P12nfepL2Vane1umpIkOVUXpV6Xc7kB4Wn2/+I/90ErWIex4Uv4AXL7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JChG3AAAAA2wAAAA8AAAAAAAAAAAAAAAAA&#10;oQIAAGRycy9kb3ducmV2LnhtbFBLBQYAAAAABAAEAPkAAACOAwAAAAA=&#10;" strokecolor="#4579b8 [3044]">
                  <v:stroke endarrow="open"/>
                </v:shape>
                <v:shape id="Straight Arrow Connector 29" o:spid="_x0000_s1053" type="#_x0000_t32" style="position:absolute;left:49530;top:64008;width:0;height:457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Q4h9sMAAADbAAAADwAAAGRycy9kb3ducmV2LnhtbESPT4vCMBTE78J+h/AWvGmqS6VbjSJC&#10;Wa/+Wdi9PZtnW2xeSpNq/fZGEDwOM/MbZrHqTS2u1LrKsoLJOAJBnFtdcaHgeMhGCQjnkTXWlknB&#10;nRyslh+DBaba3nhH170vRICwS1FB6X2TSunykgy6sW2Ig3e2rUEfZFtI3eItwE0tp1E0kwYrDgsl&#10;NrQpKb/sO6Pg63zqfxK/lkn2ZzddF8fxb/av1PCzX89BeOr9O/xqb7WC6Tc8v4QfIJ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0OIfbDAAAA2wAAAA8AAAAAAAAAAAAA&#10;AAAAoQIAAGRycy9kb3ducmV2LnhtbFBLBQYAAAAABAAEAPkAAACRAwAAAAA=&#10;" strokecolor="#4579b8 [3044]">
                  <v:stroke endarrow="open"/>
                </v:shape>
                <v:shape id="AutoShape 2" o:spid="_x0000_s1054" type="#_x0000_t109" style="position:absolute;left:6858;top:81534;width:25495;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125cAA&#10;AADbAAAADwAAAGRycy9kb3ducmV2LnhtbERPTYvCMBC9C/sfwix4EU1VEOkaRWVXPClV2fPYjG2x&#10;mdQkavffbw6Cx8f7ni1aU4sHOV9ZVjAcJCCIc6srLhScjj/9KQgfkDXWlknBH3lYzD86M0y1fXJG&#10;j0MoRAxhn6KCMoQmldLnJRn0A9sQR+5incEQoSukdviM4aaWoySZSIMVx4YSG1qXlF8Pd6Og9307&#10;9jZXWWeT89666W/md+eVUt3PdvkFIlAb3uKXe6sVjOP6+CX+ADn/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d125cAAAADbAAAADwAAAAAAAAAAAAAAAACYAgAAZHJzL2Rvd25y&#10;ZXYueG1sUEsFBgAAAAAEAAQA9QAAAIUDAAAAAA==&#10;" fillcolor="#b6dde8 [1304]">
                  <v:textbox>
                    <w:txbxContent>
                      <w:p w:rsidR="00C06498" w:rsidRDefault="00C06498" w:rsidP="00C06498">
                        <w:pPr>
                          <w:pStyle w:val="NormalWeb"/>
                          <w:spacing w:before="0" w:beforeAutospacing="0" w:after="200" w:afterAutospacing="0"/>
                          <w:jc w:val="center"/>
                          <w:textAlignment w:val="baseline"/>
                        </w:pPr>
                        <w:r>
                          <w:rPr>
                            <w:rFonts w:ascii="Calibri" w:hAnsi="Calibri" w:cs="Arial"/>
                            <w:color w:val="000000" w:themeColor="text1"/>
                            <w:kern w:val="24"/>
                            <w:sz w:val="21"/>
                            <w:szCs w:val="21"/>
                          </w:rPr>
                          <w:t>Ongoing maintenance and compliance for SCMs.</w:t>
                        </w:r>
                      </w:p>
                      <w:p w:rsidR="00C06498" w:rsidRDefault="00C06498" w:rsidP="00C06498">
                        <w:pPr>
                          <w:pStyle w:val="NormalWeb"/>
                          <w:spacing w:before="0" w:beforeAutospacing="0" w:after="200" w:afterAutospacing="0"/>
                          <w:jc w:val="center"/>
                          <w:textAlignment w:val="baseline"/>
                        </w:pPr>
                        <w:r>
                          <w:rPr>
                            <w:rFonts w:ascii="Calibri" w:hAnsi="Calibri" w:cs="Arial"/>
                            <w:color w:val="000000" w:themeColor="text1"/>
                            <w:kern w:val="24"/>
                            <w:sz w:val="21"/>
                            <w:szCs w:val="21"/>
                          </w:rPr>
                          <w:t xml:space="preserve">                             </w:t>
                        </w:r>
                      </w:p>
                    </w:txbxContent>
                  </v:textbox>
                </v:shape>
                <v:shapetype id="_x0000_t202" coordsize="21600,21600" o:spt="202" path="m,l,21600r21600,l21600,xe">
                  <v:stroke joinstyle="miter"/>
                  <v:path gradientshapeok="t" o:connecttype="rect"/>
                </v:shapetype>
                <v:shape id="TextBox 145" o:spid="_x0000_s1055" type="#_x0000_t202" style="position:absolute;left:31399;top:14759;width:8878;height:2770;rotation:-2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iQZMMA&#10;AADbAAAADwAAAGRycy9kb3ducmV2LnhtbESPS4vCQBCE7wv7H4Ze8LZOfBKioywLgo+TRsRjm+lN&#10;wmZ6QmbU6K93BMFjUVVfUdN5aypxocaVlhX0uhEI4szqknMF+3TxHYNwHlljZZkU3MjBfPb5McVE&#10;2ytv6bLzuQgQdgkqKLyvEyldVpBB17U1cfD+bGPQB9nkUjd4DXBTyX4UjaXBksNCgTX9FpT9785G&#10;weZ0WK2r+whje8wOpi7TfDRMlep8tT8TEJ5a/w6/2kutYNCD55fwA+Ts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DiQZMMAAADbAAAADwAAAAAAAAAAAAAAAACYAgAAZHJzL2Rv&#10;d25yZXYueG1sUEsFBgAAAAAEAAQA9QAAAIgDAAAAAA==&#10;" filled="f" stroked="f">
                  <v:textbox style="mso-fit-shape-to-text:t">
                    <w:txbxContent>
                      <w:p w:rsidR="00C06498" w:rsidRDefault="00C06498" w:rsidP="00C06498">
                        <w:pPr>
                          <w:pStyle w:val="NormalWeb"/>
                          <w:spacing w:before="0" w:beforeAutospacing="0" w:after="0" w:afterAutospacing="0"/>
                        </w:pPr>
                        <w:r>
                          <w:rPr>
                            <w:rFonts w:asciiTheme="minorHAnsi" w:hAnsi="Calibri" w:cstheme="minorBidi"/>
                            <w:color w:val="000000" w:themeColor="text1"/>
                            <w:kern w:val="24"/>
                          </w:rPr>
                          <w:t>incomplete</w:t>
                        </w:r>
                      </w:p>
                    </w:txbxContent>
                  </v:textbox>
                </v:shape>
                <v:shape id="TextBox 146" o:spid="_x0000_s1056" type="#_x0000_t202" style="position:absolute;left:32195;top:19970;width:7474;height:2770;rotation: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c6a8MA&#10;AADbAAAADwAAAGRycy9kb3ducmV2LnhtbESP0WoCMRRE3wX/IVzBN01UKLI1imgFsa1a2w+4bK67&#10;q5ub7SbV9e9NQfBxmJkzzGTW2FJcqPaFYw2DvgJBnDpTcKbh53vVG4PwAdlg6Zg03MjDbNpuTTAx&#10;7spfdDmETEQI+wQ15CFUiZQ+zcmi77uKOHpHV1sMUdaZNDVeI9yWcqjUi7RYcFzIsaJFTun58Gc1&#10;/LL5VIMPuXlTu9Vp/37czpeOtO52mvkriEBNeIYf7bXRMBrC/5f4A+T0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Jc6a8MAAADbAAAADwAAAAAAAAAAAAAAAACYAgAAZHJzL2Rv&#10;d25yZXYueG1sUEsFBgAAAAAEAAQA9QAAAIgDAAAAAA==&#10;" filled="f" stroked="f">
                  <v:textbox style="mso-fit-shape-to-text:t">
                    <w:txbxContent>
                      <w:p w:rsidR="00C06498" w:rsidRDefault="00C06498" w:rsidP="00C06498">
                        <w:pPr>
                          <w:pStyle w:val="NormalWeb"/>
                          <w:spacing w:before="0" w:beforeAutospacing="0" w:after="0" w:afterAutospacing="0"/>
                        </w:pPr>
                        <w:r>
                          <w:rPr>
                            <w:rFonts w:asciiTheme="minorHAnsi" w:hAnsi="Calibri" w:cstheme="minorBidi"/>
                            <w:color w:val="000000" w:themeColor="text1"/>
                            <w:kern w:val="24"/>
                          </w:rPr>
                          <w:t>ineligible</w:t>
                        </w:r>
                      </w:p>
                    </w:txbxContent>
                  </v:textbox>
                </v:shape>
                <v:shape id="TextBox 147" o:spid="_x0000_s1057" type="#_x0000_t202" style="position:absolute;left:34290;top:59436;width:3658;height:27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c4zMQA&#10;AADbAAAADwAAAGRycy9kb3ducmV2LnhtbESPzW7CMBCE70i8g7VIvYHDTysIGFTRInErDTzAKl7i&#10;kHgdxS6kffoaCYnjaGa+0aw2na3FlVpfOlYwHiUgiHOnSy4UnI674RyED8gaa8ek4Jc8bNb93gpT&#10;7W78TdcsFCJC2KeowITQpFL63JBFP3INcfTOrrUYomwLqVu8Rbit5SRJ3qTFkuOCwYa2hvIq+7EK&#10;5on9qqrF5ODt7G/8arYf7rO5KPUy6N6XIAJ14Rl+tPdawXQK9y/xB8j1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onOMzEAAAA2wAAAA8AAAAAAAAAAAAAAAAAmAIAAGRycy9k&#10;b3ducmV2LnhtbFBLBQYAAAAABAAEAPUAAACJAwAAAAA=&#10;" filled="f" stroked="f">
                  <v:textbox style="mso-fit-shape-to-text:t">
                    <w:txbxContent>
                      <w:p w:rsidR="00C06498" w:rsidRDefault="00C06498" w:rsidP="00C06498">
                        <w:pPr>
                          <w:pStyle w:val="NormalWeb"/>
                          <w:spacing w:before="0" w:beforeAutospacing="0" w:after="0" w:afterAutospacing="0"/>
                        </w:pPr>
                        <w:r>
                          <w:rPr>
                            <w:rFonts w:asciiTheme="minorHAnsi" w:hAnsi="Calibri" w:cstheme="minorBidi"/>
                            <w:color w:val="000000" w:themeColor="text1"/>
                            <w:kern w:val="24"/>
                          </w:rPr>
                          <w:t>No</w:t>
                        </w:r>
                      </w:p>
                    </w:txbxContent>
                  </v:textbox>
                </v:shape>
                <v:shape id="TextBox 148" o:spid="_x0000_s1058" type="#_x0000_t202" style="position:absolute;left:48768;top:78486;width:3658;height:27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6guMQA&#10;AADbAAAADwAAAGRycy9kb3ducmV2LnhtbESPzW7CMBCE70h9B2sr9QZO+KkgjUEVtFJv0LQPsIqX&#10;OE28jmIXUp4eV0LiOJqZbzT5ZrCtOFHva8cK0kkCgrh0uuZKwffX+3gJwgdkja1jUvBHHjbrh1GO&#10;mXZn/qRTESoRIewzVGBC6DIpfWnIop+4jjh6R9dbDFH2ldQ9niPctnKaJM/SYs1xwWBHW0NlU/xa&#10;BcvE7ptmNT14O7+kC7PdubfuR6mnx+H1BUSgIdzDt/aHVjCbw/+X+APk+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XOoLjEAAAA2wAAAA8AAAAAAAAAAAAAAAAAmAIAAGRycy9k&#10;b3ducmV2LnhtbFBLBQYAAAAABAAEAPUAAACJAwAAAAA=&#10;" filled="f" stroked="f">
                  <v:textbox style="mso-fit-shape-to-text:t">
                    <w:txbxContent>
                      <w:p w:rsidR="00C06498" w:rsidRDefault="00C06498" w:rsidP="00C06498">
                        <w:pPr>
                          <w:pStyle w:val="NormalWeb"/>
                          <w:spacing w:before="0" w:beforeAutospacing="0" w:after="0" w:afterAutospacing="0"/>
                        </w:pPr>
                        <w:r>
                          <w:rPr>
                            <w:rFonts w:asciiTheme="minorHAnsi" w:hAnsi="Calibri" w:cstheme="minorBidi"/>
                            <w:color w:val="000000" w:themeColor="text1"/>
                            <w:kern w:val="24"/>
                          </w:rPr>
                          <w:t>No</w:t>
                        </w:r>
                      </w:p>
                    </w:txbxContent>
                  </v:textbox>
                </v:shape>
                <v:shape id="TextBox 150" o:spid="_x0000_s1059" type="#_x0000_t202" style="position:absolute;left:19812;top:67056;width:3868;height:27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IFI8QA&#10;AADbAAAADwAAAGRycy9kb3ducmV2LnhtbESPwW7CMBBE70j8g7VIvRUnUCpIYxCCIvUGpf2AVbzE&#10;aeJ1FBsI/foaqRLH0cy80eSr3jbiQp2vHCtIxwkI4sLpiksF31+75zkIH5A1No5JwY08rJbDQY6Z&#10;dlf+pMsxlCJC2GeowITQZlL6wpBFP3YtcfROrrMYouxKqTu8Rrht5CRJXqXFiuOCwZY2hor6eLYK&#10;5ond1/VicvD25Tedmc3Wvbc/Sj2N+vUbiEB9eIT/2x9awXQG9y/xB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qCBSPEAAAA2wAAAA8AAAAAAAAAAAAAAAAAmAIAAGRycy9k&#10;b3ducmV2LnhtbFBLBQYAAAAABAAEAPUAAACJAwAAAAA=&#10;" filled="f" stroked="f">
                  <v:textbox style="mso-fit-shape-to-text:t">
                    <w:txbxContent>
                      <w:p w:rsidR="00C06498" w:rsidRDefault="00C06498" w:rsidP="00C06498">
                        <w:pPr>
                          <w:pStyle w:val="NormalWeb"/>
                          <w:spacing w:before="0" w:beforeAutospacing="0" w:after="0" w:afterAutospacing="0"/>
                        </w:pPr>
                        <w:r>
                          <w:rPr>
                            <w:rFonts w:asciiTheme="minorHAnsi" w:hAnsi="Calibri" w:cstheme="minorBidi"/>
                            <w:color w:val="000000" w:themeColor="text1"/>
                            <w:kern w:val="24"/>
                          </w:rPr>
                          <w:t>Yes</w:t>
                        </w:r>
                      </w:p>
                    </w:txbxContent>
                  </v:textbox>
                </v:shape>
                <v:shape id="TextBox 155" o:spid="_x0000_s1060" type="#_x0000_t202" style="position:absolute;left:61722;top:70866;width:3868;height:27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CbVMQA&#10;AADbAAAADwAAAGRycy9kb3ducmV2LnhtbESPzW7CMBCE70h9B2uRuBUHaCMaMKiiVOJWfvoAq3iJ&#10;Q+J1FLsQeHqMVInjaGa+0cyXna3FmVpfOlYwGiYgiHOnSy4U/B6+X6cgfEDWWDsmBVfysFy89OaY&#10;aXfhHZ33oRARwj5DBSaEJpPS54Ys+qFriKN3dK3FEGVbSN3iJcJtLcdJkkqLJccFgw2tDOXV/s8q&#10;mCb2p6o+xltv326jd7P6cuvmpNSg333OQATqwjP8395oBZMUHl/iD5C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pQm1TEAAAA2wAAAA8AAAAAAAAAAAAAAAAAmAIAAGRycy9k&#10;b3ducmV2LnhtbFBLBQYAAAAABAAEAPUAAACJAwAAAAA=&#10;" filled="f" stroked="f">
                  <v:textbox style="mso-fit-shape-to-text:t">
                    <w:txbxContent>
                      <w:p w:rsidR="00C06498" w:rsidRDefault="00C06498" w:rsidP="00C06498">
                        <w:pPr>
                          <w:pStyle w:val="NormalWeb"/>
                          <w:spacing w:before="0" w:beforeAutospacing="0" w:after="0" w:afterAutospacing="0"/>
                        </w:pPr>
                        <w:r>
                          <w:rPr>
                            <w:rFonts w:asciiTheme="minorHAnsi" w:hAnsi="Calibri" w:cstheme="minorBidi"/>
                            <w:color w:val="000000" w:themeColor="text1"/>
                            <w:kern w:val="24"/>
                          </w:rPr>
                          <w:t>Yes</w:t>
                        </w:r>
                      </w:p>
                    </w:txbxContent>
                  </v:textbox>
                </v:shape>
                <v:shape id="TextBox 157" o:spid="_x0000_s1061" type="#_x0000_t202" style="position:absolute;top:2286;width:68580;height:30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jLMIA&#10;AADbAAAADwAAAGRycy9kb3ducmV2LnhtbESPQWvCQBSE7wX/w/KE3upGpbWkriJqwYOXarw/sq/Z&#10;0OzbkH2a+O+7hYLHYWa+YZbrwTfqRl2sAxuYTjJQxGWwNVcGivPnyzuoKMgWm8Bk4E4R1qvR0xJz&#10;G3r+ottJKpUgHHM04ETaXOtYOvIYJ6ElTt536DxKkl2lbYd9gvtGz7LsTXusOS04bGnrqPw5Xb0B&#10;EbuZ3ou9j4fLcNz1LitfsTDmeTxsPkAJDfII/7cP1sB8AX9f0g/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36MswgAAANsAAAAPAAAAAAAAAAAAAAAAAJgCAABkcnMvZG93&#10;bnJldi54bWxQSwUGAAAAAAQABAD1AAAAhwMAAAAA&#10;" filled="f" stroked="f">
                  <v:textbox style="mso-fit-shape-to-text:t">
                    <w:txbxContent>
                      <w:p w:rsidR="00C06498" w:rsidRDefault="00C06498" w:rsidP="00C06498">
                        <w:pPr>
                          <w:pStyle w:val="NormalWeb"/>
                          <w:spacing w:before="0" w:beforeAutospacing="0" w:after="0" w:afterAutospacing="0"/>
                          <w:jc w:val="center"/>
                        </w:pPr>
                        <w:r>
                          <w:rPr>
                            <w:rFonts w:asciiTheme="minorHAnsi" w:hAnsi="Calibri" w:cstheme="minorBidi"/>
                            <w:b/>
                            <w:bCs/>
                            <w:color w:val="000000" w:themeColor="text1"/>
                            <w:kern w:val="24"/>
                            <w:sz w:val="28"/>
                            <w:szCs w:val="28"/>
                          </w:rPr>
                          <w:t>Potential Fast-track Process for MDC Team Discussion</w:t>
                        </w:r>
                      </w:p>
                    </w:txbxContent>
                  </v:textbox>
                </v:shape>
                <v:shapetype id="_x0000_t33" coordsize="21600,21600" o:spt="33" o:oned="t" path="m,l21600,r,21600e" filled="f">
                  <v:stroke joinstyle="miter"/>
                  <v:path arrowok="t" fillok="f" o:connecttype="none"/>
                  <o:lock v:ext="edit" shapetype="t"/>
                </v:shapetype>
                <v:shape id="Shape 46" o:spid="_x0000_s1062" type="#_x0000_t33" style="position:absolute;left:39227;top:2651;width:3429;height:17177;rotation:9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cig0MEAAADbAAAADwAAAGRycy9kb3ducmV2LnhtbERPy2rCQBTdF/yH4Qrd1Ym2VI2OEgot&#10;xUKh0YXLa+aaBDN3wsw0j793FoUuD+e93Q+mER05X1tWMJ8lIIgLq2suFZyO708rED4ga2wsk4KR&#10;POx3k4ctptr2/ENdHkoRQ9inqKAKoU2l9EVFBv3MtsSRu1pnMEToSqkd9jHcNHKRJK/SYM2xocKW&#10;3ioqbvmvUWDPdU7rjwxf+Pa9vBzmX5JHp9TjdMg2IAIN4V/85/7UCp7j2Pgl/gC5uw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tyKDQwQAAANsAAAAPAAAAAAAAAAAAAAAA&#10;AKECAABkcnMvZG93bnJldi54bWxQSwUGAAAAAAQABAD5AAAAjwMAAAAA&#10;" strokecolor="#4579b8 [3044]">
                  <v:stroke endarrow="open"/>
                </v:shape>
                <v:shape id="TextBox 48" o:spid="_x0000_s1063" type="#_x0000_t202" style="position:absolute;left:19812;top:23622;width:3868;height:27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88PJsMA&#10;AADbAAAADwAAAGRycy9kb3ducmV2LnhtbESPwW7CMBBE70j8g7WVegMHSisIGIQoSL2VBj5gFS9x&#10;mngdxS4Evh5XQuI4mpk3msWqs7U4U+tLxwpGwwQEce50yYWC42E3mILwAVlj7ZgUXMnDatnvLTDV&#10;7sI/dM5CISKEfYoKTAhNKqXPDVn0Q9cQR+/kWoshyraQusVLhNtajpPkQ1osOS4YbGhjKK+yP6tg&#10;mtjvqpqN995ObqN3s/l02+ZXqdeXbj0HEagLz/Cj/aUVvM3g/0v8AXJ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88PJsMAAADbAAAADwAAAAAAAAAAAAAAAACYAgAAZHJzL2Rv&#10;d25yZXYueG1sUEsFBgAAAAAEAAQA9QAAAIgDAAAAAA==&#10;" filled="f" stroked="f">
                  <v:textbox style="mso-fit-shape-to-text:t">
                    <w:txbxContent>
                      <w:p w:rsidR="00C06498" w:rsidRDefault="00C06498" w:rsidP="00C06498">
                        <w:pPr>
                          <w:pStyle w:val="NormalWeb"/>
                          <w:spacing w:before="0" w:beforeAutospacing="0" w:after="0" w:afterAutospacing="0"/>
                        </w:pPr>
                        <w:r>
                          <w:rPr>
                            <w:rFonts w:asciiTheme="minorHAnsi" w:hAnsi="Calibri" w:cstheme="minorBidi"/>
                            <w:color w:val="000000" w:themeColor="text1"/>
                            <w:kern w:val="24"/>
                          </w:rPr>
                          <w:t>Yes</w:t>
                        </w:r>
                      </w:p>
                    </w:txbxContent>
                  </v:textbox>
                </v:shape>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40" o:spid="_x0000_s1064" type="#_x0000_t87" style="position:absolute;left:3619;top:6096;width:3048;height:182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sojb0A&#10;AADbAAAADwAAAGRycy9kb3ducmV2LnhtbERPTYvCMBC9C/6HMII3TVdUpGuURRBE6sHai7chmW2L&#10;zaQ0Ueu/NwfB4+N9r7e9bcSDOl87VvAzTUAQa2dqLhUUl/1kBcIHZIONY1LwIg/bzXCwxtS4J5/p&#10;kYdSxBD2KSqoQmhTKb2uyKKfupY4cv+usxgi7EppOnzGcNvIWZIspcWaY0OFLe0q0rf8bhUspM5O&#10;Vh+bm+QsL13W5gVelRqP+r9fEIH68BV/3AejYB7Xxy/xB8jNG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acsojb0AAADbAAAADwAAAAAAAAAAAAAAAACYAgAAZHJzL2Rvd25yZXYu&#10;eG1sUEsFBgAAAAAEAAQA9QAAAIIDAAAAAA==&#10;" adj="300" strokecolor="#4579b8 [3044]">
                  <v:textbox>
                    <w:txbxContent>
                      <w:p w:rsidR="00C06498" w:rsidRDefault="00C06498" w:rsidP="00C06498">
                        <w:pPr>
                          <w:rPr>
                            <w:rFonts w:eastAsia="Times New Roman"/>
                          </w:rPr>
                        </w:pPr>
                      </w:p>
                    </w:txbxContent>
                  </v:textbox>
                </v:shape>
                <v:shape id="Left Brace 41" o:spid="_x0000_s1065" type="#_x0000_t87" style="position:absolute;left:3619;top:25908;width:3048;height:297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n8QMMA&#10;AADbAAAADwAAAGRycy9kb3ducmV2LnhtbESPT4vCMBTE7wt+h/AEb2tqcddajSKi4GkX/4DXZ/Ns&#10;is1LaaLWb79ZWNjjMDO/YebLztbiQa2vHCsYDRMQxIXTFZcKTsftewbCB2SNtWNS8CIPy0XvbY65&#10;dk/e0+MQShEh7HNUYEJocil9YciiH7qGOHpX11oMUbal1C0+I9zWMk2ST2mx4rhgsKG1oeJ2uFsF&#10;F8vp7rr9+Dp/m2zj0mx6nlymSg363WoGIlAX/sN/7Z1WMB7B75f4A+Ti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sn8QMMAAADbAAAADwAAAAAAAAAAAAAAAACYAgAAZHJzL2Rv&#10;d25yZXYueG1sUEsFBgAAAAAEAAQA9QAAAIgDAAAAAA==&#10;" adj="185" strokecolor="#4579b8 [3044]">
                  <v:textbox>
                    <w:txbxContent>
                      <w:p w:rsidR="00C06498" w:rsidRDefault="00C06498" w:rsidP="00C06498">
                        <w:pPr>
                          <w:rPr>
                            <w:rFonts w:eastAsia="Times New Roman"/>
                          </w:rPr>
                        </w:pPr>
                      </w:p>
                    </w:txbxContent>
                  </v:textbox>
                </v:shape>
                <v:shape id="Left Brace 42" o:spid="_x0000_s1066" type="#_x0000_t87" style="position:absolute;left:3619;top:56388;width:3048;height:312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nyRsUA&#10;AADbAAAADwAAAGRycy9kb3ducmV2LnhtbESPQWvCQBSE70L/w/IK3nTTUESiq0ihWnpo0VbQ2yP7&#10;mqTNvk12V5P+e1cQPA4z8w0zX/amFmdyvrKs4GmcgCDOra64UPD99TqagvABWWNtmRT8k4fl4mEw&#10;x0zbjrd03oVCRAj7DBWUITSZlD4vyaAf24Y4ej/WGQxRukJqh12Em1qmSTKRBiuOCyU29FJS/rc7&#10;GQXusP89riYf7+uWPlPTbkLbdVqp4WO/moEI1Id7+NZ+0wqeU7h+iT9ALi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ifJGxQAAANsAAAAPAAAAAAAAAAAAAAAAAJgCAABkcnMv&#10;ZG93bnJldi54bWxQSwUGAAAAAAQABAD1AAAAigMAAAAA&#10;" adj="176" strokecolor="#4579b8 [3044]">
                  <v:textbox>
                    <w:txbxContent>
                      <w:p w:rsidR="00C06498" w:rsidRDefault="00C06498" w:rsidP="00C06498">
                        <w:pPr>
                          <w:rPr>
                            <w:rFonts w:eastAsia="Times New Roman"/>
                          </w:rPr>
                        </w:pPr>
                      </w:p>
                    </w:txbxContent>
                  </v:textbox>
                </v:shape>
                <v:shape id="TextBox 55" o:spid="_x0000_s1067" type="#_x0000_t202" style="position:absolute;top:12954;width:4988;height:46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FLscQA&#10;AADbAAAADwAAAGRycy9kb3ducmV2LnhtbESPzW7CMBCE70h9B2sr9QZO+KkgjUEVtFJv0LQPsIqX&#10;OE28jmIXUp4eV0LiOJqZbzT5ZrCtOFHva8cK0kkCgrh0uuZKwffX+3gJwgdkja1jUvBHHjbrh1GO&#10;mXZn/qRTESoRIewzVGBC6DIpfWnIop+4jjh6R9dbDFH2ldQ9niPctnKaJM/SYs1xwWBHW0NlU/xa&#10;BcvE7ptmNT14O7+kC7PdubfuR6mnx+H1BUSgIdzDt/aHVjCfwf+X+APk+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IhS7HEAAAA2wAAAA8AAAAAAAAAAAAAAAAAmAIAAGRycy9k&#10;b3ducmV2LnhtbFBLBQYAAAAABAAEAPUAAACJAwAAAAA=&#10;" filled="f" stroked="f">
                  <v:textbox style="mso-fit-shape-to-text:t">
                    <w:txbxContent>
                      <w:p w:rsidR="00C06498" w:rsidRDefault="00C06498" w:rsidP="00C06498">
                        <w:pPr>
                          <w:pStyle w:val="NormalWeb"/>
                          <w:spacing w:before="0" w:beforeAutospacing="0" w:after="0" w:afterAutospacing="0"/>
                          <w:jc w:val="center"/>
                        </w:pPr>
                        <w:r>
                          <w:rPr>
                            <w:rFonts w:asciiTheme="minorHAnsi" w:hAnsi="Calibri" w:cstheme="minorBidi"/>
                            <w:color w:val="000000" w:themeColor="text1"/>
                            <w:kern w:val="24"/>
                          </w:rPr>
                          <w:t>Feb</w:t>
                        </w:r>
                      </w:p>
                      <w:p w:rsidR="00C06498" w:rsidRDefault="00C06498" w:rsidP="00C06498">
                        <w:pPr>
                          <w:pStyle w:val="NormalWeb"/>
                          <w:spacing w:before="0" w:beforeAutospacing="0" w:after="0" w:afterAutospacing="0"/>
                          <w:jc w:val="center"/>
                        </w:pPr>
                        <w:r>
                          <w:rPr>
                            <w:rFonts w:asciiTheme="minorHAnsi" w:hAnsi="Calibri" w:cstheme="minorBidi"/>
                            <w:color w:val="000000" w:themeColor="text1"/>
                            <w:kern w:val="24"/>
                          </w:rPr>
                          <w:t>2015</w:t>
                        </w:r>
                      </w:p>
                    </w:txbxContent>
                  </v:textbox>
                </v:shape>
                <v:shape id="TextBox 43" o:spid="_x0000_s1068" type="#_x0000_t202" style="position:absolute;top:38862;width:4988;height:46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jTxcQA&#10;AADbAAAADwAAAGRycy9kb3ducmV2LnhtbESP0WrCQBRE3wv9h+UW+lY3kVg0upFiLfjWGv2AS/aa&#10;jcneDdlV0359t1DwcZiZM8xqPdpOXGnwjWMF6SQBQVw53XCt4Hj4eJmD8AFZY+eYFHyTh3Xx+LDC&#10;XLsb7+lahlpECPscFZgQ+lxKXxmy6CeuJ47eyQ0WQ5RDLfWAtwi3nZwmyau02HBcMNjTxlDVlher&#10;YJ7Yz7ZdTL+8zX7Smdm8u21/Vur5aXxbggg0hnv4v73TCrIM/r7EHyC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3I08XEAAAA2wAAAA8AAAAAAAAAAAAAAAAAmAIAAGRycy9k&#10;b3ducmV2LnhtbFBLBQYAAAAABAAEAPUAAACJAwAAAAA=&#10;" filled="f" stroked="f">
                  <v:textbox style="mso-fit-shape-to-text:t">
                    <w:txbxContent>
                      <w:p w:rsidR="00C06498" w:rsidRDefault="00C06498" w:rsidP="00C06498">
                        <w:pPr>
                          <w:pStyle w:val="NormalWeb"/>
                          <w:spacing w:before="0" w:beforeAutospacing="0" w:after="0" w:afterAutospacing="0"/>
                          <w:jc w:val="center"/>
                        </w:pPr>
                        <w:r>
                          <w:rPr>
                            <w:rFonts w:asciiTheme="minorHAnsi" w:hAnsi="Calibri" w:cstheme="minorBidi"/>
                            <w:color w:val="000000" w:themeColor="text1"/>
                            <w:kern w:val="24"/>
                          </w:rPr>
                          <w:t>Mar</w:t>
                        </w:r>
                      </w:p>
                      <w:p w:rsidR="00C06498" w:rsidRDefault="00C06498" w:rsidP="00C06498">
                        <w:pPr>
                          <w:pStyle w:val="NormalWeb"/>
                          <w:spacing w:before="0" w:beforeAutospacing="0" w:after="0" w:afterAutospacing="0"/>
                          <w:jc w:val="center"/>
                        </w:pPr>
                        <w:r>
                          <w:rPr>
                            <w:rFonts w:asciiTheme="minorHAnsi" w:hAnsi="Calibri" w:cstheme="minorBidi"/>
                            <w:color w:val="000000" w:themeColor="text1"/>
                            <w:kern w:val="24"/>
                          </w:rPr>
                          <w:t>2015</w:t>
                        </w:r>
                      </w:p>
                    </w:txbxContent>
                  </v:textbox>
                </v:shape>
                <v:shape id="TextBox 44" o:spid="_x0000_s1069" type="#_x0000_t202" style="position:absolute;left:-1524;top:64770;width:7878;height:138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frvcEA&#10;AADbAAAADwAAAGRycy9kb3ducmV2LnhtbESPQWvCQBSE7wX/w/IKvdWNoiKpq4hW8OBFjfdH9jUb&#10;mn0bsq8m/vuuUOhxmJlvmNVm8I26UxfrwAYm4wwUcRlszZWB4np4X4KKgmyxCUwGHhRhsx69rDC3&#10;oecz3S9SqQThmKMBJ9LmWsfSkcc4Di1x8r5C51GS7CptO+wT3Dd6mmUL7bHmtOCwpZ2j8vvy4w2I&#10;2O3kUXz6eLwNp33vsnKOhTFvr8P2A5TQIP/hv/bRGpjN4fkl/QC9/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lH673BAAAA2wAAAA8AAAAAAAAAAAAAAAAAmAIAAGRycy9kb3du&#10;cmV2LnhtbFBLBQYAAAAABAAEAPUAAACGAwAAAAA=&#10;" filled="f" stroked="f">
                  <v:textbox style="mso-fit-shape-to-text:t">
                    <w:txbxContent>
                      <w:p w:rsidR="00C06498" w:rsidRDefault="00C06498" w:rsidP="00C06498">
                        <w:pPr>
                          <w:pStyle w:val="NormalWeb"/>
                          <w:spacing w:before="0" w:beforeAutospacing="0" w:after="0" w:afterAutospacing="0"/>
                          <w:jc w:val="center"/>
                        </w:pPr>
                        <w:r>
                          <w:rPr>
                            <w:rFonts w:asciiTheme="minorHAnsi" w:hAnsi="Calibri" w:cstheme="minorBidi"/>
                            <w:color w:val="000000" w:themeColor="text1"/>
                            <w:kern w:val="24"/>
                          </w:rPr>
                          <w:t>Apr</w:t>
                        </w:r>
                      </w:p>
                      <w:p w:rsidR="00C06498" w:rsidRDefault="00C06498" w:rsidP="00C06498">
                        <w:pPr>
                          <w:pStyle w:val="NormalWeb"/>
                          <w:spacing w:before="0" w:beforeAutospacing="0" w:after="0" w:afterAutospacing="0"/>
                          <w:jc w:val="center"/>
                        </w:pPr>
                        <w:r>
                          <w:rPr>
                            <w:rFonts w:asciiTheme="minorHAnsi" w:hAnsi="Calibri" w:cstheme="minorBidi"/>
                            <w:color w:val="000000" w:themeColor="text1"/>
                            <w:kern w:val="24"/>
                          </w:rPr>
                          <w:t>2015</w:t>
                        </w:r>
                      </w:p>
                      <w:p w:rsidR="00C06498" w:rsidRDefault="00C06498" w:rsidP="00C06498">
                        <w:pPr>
                          <w:pStyle w:val="NormalWeb"/>
                          <w:spacing w:before="0" w:beforeAutospacing="0" w:after="0" w:afterAutospacing="0"/>
                          <w:jc w:val="center"/>
                        </w:pPr>
                        <w:r>
                          <w:rPr>
                            <w:rFonts w:asciiTheme="minorHAnsi" w:hAnsi="Calibri" w:cstheme="minorBidi"/>
                            <w:color w:val="000000" w:themeColor="text1"/>
                            <w:kern w:val="24"/>
                          </w:rPr>
                          <w:t>(blue)</w:t>
                        </w:r>
                      </w:p>
                      <w:p w:rsidR="00C06498" w:rsidRDefault="00C06498" w:rsidP="00C06498">
                        <w:pPr>
                          <w:pStyle w:val="NormalWeb"/>
                          <w:spacing w:before="0" w:beforeAutospacing="0" w:after="0" w:afterAutospacing="0"/>
                          <w:jc w:val="center"/>
                        </w:pPr>
                        <w:r>
                          <w:rPr>
                            <w:rFonts w:asciiTheme="minorHAnsi" w:hAnsi="Calibri" w:cstheme="minorBidi"/>
                            <w:color w:val="000000" w:themeColor="text1"/>
                            <w:kern w:val="24"/>
                          </w:rPr>
                          <w:t>&amp;</w:t>
                        </w:r>
                      </w:p>
                      <w:p w:rsidR="00C06498" w:rsidRDefault="00C06498" w:rsidP="00C06498">
                        <w:pPr>
                          <w:pStyle w:val="NormalWeb"/>
                          <w:spacing w:before="0" w:beforeAutospacing="0" w:after="0" w:afterAutospacing="0"/>
                          <w:jc w:val="center"/>
                        </w:pPr>
                        <w:r>
                          <w:rPr>
                            <w:rFonts w:asciiTheme="minorHAnsi" w:hAnsi="Calibri" w:cstheme="minorBidi"/>
                            <w:color w:val="000000" w:themeColor="text1"/>
                            <w:kern w:val="24"/>
                          </w:rPr>
                          <w:t>May</w:t>
                        </w:r>
                      </w:p>
                      <w:p w:rsidR="00C06498" w:rsidRDefault="00C06498" w:rsidP="00C06498">
                        <w:pPr>
                          <w:pStyle w:val="NormalWeb"/>
                          <w:spacing w:before="0" w:beforeAutospacing="0" w:after="0" w:afterAutospacing="0"/>
                          <w:jc w:val="center"/>
                        </w:pPr>
                        <w:r>
                          <w:rPr>
                            <w:rFonts w:asciiTheme="minorHAnsi" w:hAnsi="Calibri" w:cstheme="minorBidi"/>
                            <w:color w:val="000000" w:themeColor="text1"/>
                            <w:kern w:val="24"/>
                          </w:rPr>
                          <w:t>2015</w:t>
                        </w:r>
                      </w:p>
                      <w:p w:rsidR="00C06498" w:rsidRDefault="00C06498" w:rsidP="00C06498">
                        <w:pPr>
                          <w:pStyle w:val="NormalWeb"/>
                          <w:spacing w:before="0" w:beforeAutospacing="0" w:after="0" w:afterAutospacing="0"/>
                          <w:jc w:val="center"/>
                        </w:pPr>
                        <w:r>
                          <w:rPr>
                            <w:rFonts w:asciiTheme="minorHAnsi" w:hAnsi="Calibri" w:cstheme="minorBidi"/>
                            <w:color w:val="000000" w:themeColor="text1"/>
                            <w:kern w:val="24"/>
                          </w:rPr>
                          <w:t>(pink)</w:t>
                        </w:r>
                      </w:p>
                    </w:txbxContent>
                  </v:textbox>
                </v:shape>
                <v:shape id="TextBox 56" o:spid="_x0000_s1070" type="#_x0000_t202" style="position:absolute;left:33528;top:6096;width:32864;height:26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boKcQA&#10;AADbAAAADwAAAGRycy9kb3ducmV2LnhtbESP0WrCQBRE3wv+w3ILvjUbJYqNriLWQt9aYz/gkr1m&#10;02Tvhuw2pv16t1DwcZiZM8xmN9pWDNT72rGCWZKCIC6drrlS8Hl+fVqB8AFZY+uYFPyQh9128rDB&#10;XLsrn2goQiUihH2OCkwIXS6lLw1Z9InriKN3cb3FEGVfSd3jNcJtK+dpupQWa44LBjs6GCqb4tsq&#10;WKX2vWme5x/eZr+zhTm8uGP3pdT0cdyvQQQawz38337TCrIl/H2JP0Bu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JW6CnEAAAA2wAAAA8AAAAAAAAAAAAAAAAAmAIAAGRycy9k&#10;b3ducmV2LnhtbFBLBQYAAAAABAAEAPUAAACJAwAAAAA=&#10;" filled="f" stroked="f">
                  <v:textbox style="mso-fit-shape-to-text:t">
                    <w:txbxContent>
                      <w:p w:rsidR="00C06498" w:rsidRDefault="00C06498" w:rsidP="00C06498">
                        <w:pPr>
                          <w:pStyle w:val="NormalWeb"/>
                          <w:spacing w:before="0" w:beforeAutospacing="0" w:after="0" w:afterAutospacing="0"/>
                        </w:pPr>
                        <w:r>
                          <w:rPr>
                            <w:rFonts w:asciiTheme="minorHAnsi" w:hAnsi="Calibri" w:cstheme="minorBidi"/>
                            <w:color w:val="000000" w:themeColor="text1"/>
                            <w:kern w:val="24"/>
                            <w:sz w:val="22"/>
                            <w:szCs w:val="22"/>
                          </w:rPr>
                          <w:t>*</w:t>
                        </w:r>
                        <w:r>
                          <w:rPr>
                            <w:rFonts w:asciiTheme="minorHAnsi" w:hAnsi="Calibri" w:cstheme="minorBidi"/>
                            <w:color w:val="000000" w:themeColor="text1"/>
                            <w:kern w:val="24"/>
                            <w:sz w:val="22"/>
                            <w:szCs w:val="22"/>
                            <w:u w:val="single"/>
                          </w:rPr>
                          <w:t>Note</w:t>
                        </w:r>
                        <w:r>
                          <w:rPr>
                            <w:rFonts w:asciiTheme="minorHAnsi" w:hAnsi="Calibri" w:cstheme="minorBidi"/>
                            <w:color w:val="000000" w:themeColor="text1"/>
                            <w:kern w:val="24"/>
                            <w:sz w:val="22"/>
                            <w:szCs w:val="22"/>
                          </w:rPr>
                          <w:t>:  We’ll define “qualified professional” in March.</w:t>
                        </w:r>
                      </w:p>
                    </w:txbxContent>
                  </v:textbox>
                </v:shape>
                <w10:anchorlock/>
              </v:group>
            </w:pict>
          </mc:Fallback>
        </mc:AlternateContent>
      </w:r>
    </w:p>
    <w:p w:rsidR="00B71988" w:rsidRPr="00B71988" w:rsidRDefault="00B71988" w:rsidP="00B833FA">
      <w:pPr>
        <w:tabs>
          <w:tab w:val="left" w:pos="1763"/>
        </w:tabs>
        <w:spacing w:after="0" w:line="240" w:lineRule="auto"/>
        <w:ind w:left="103"/>
        <w:jc w:val="center"/>
        <w:rPr>
          <w:rFonts w:eastAsia="Times New Roman" w:cs="Arial"/>
          <w:b/>
          <w:bCs/>
          <w:sz w:val="24"/>
          <w:szCs w:val="20"/>
        </w:rPr>
      </w:pPr>
    </w:p>
    <w:p w:rsidR="00B71988" w:rsidRPr="00B71988" w:rsidRDefault="00B71988" w:rsidP="005261AB">
      <w:pPr>
        <w:spacing w:after="0"/>
        <w:rPr>
          <w:rFonts w:eastAsia="Times New Roman" w:cs="Arial"/>
          <w:b/>
          <w:bCs/>
          <w:sz w:val="24"/>
          <w:szCs w:val="20"/>
        </w:rPr>
      </w:pPr>
    </w:p>
    <w:p w:rsidR="00FC01A2" w:rsidRPr="00B71988" w:rsidRDefault="005261AB" w:rsidP="005261AB">
      <w:pPr>
        <w:spacing w:after="0"/>
        <w:rPr>
          <w:rFonts w:eastAsia="Times New Roman" w:cs="Arial"/>
          <w:b/>
          <w:bCs/>
          <w:sz w:val="26"/>
          <w:szCs w:val="26"/>
        </w:rPr>
      </w:pPr>
      <w:r w:rsidRPr="00B71988">
        <w:rPr>
          <w:rFonts w:eastAsia="Times New Roman" w:cs="Arial"/>
          <w:b/>
          <w:bCs/>
          <w:sz w:val="26"/>
          <w:szCs w:val="26"/>
        </w:rPr>
        <w:lastRenderedPageBreak/>
        <w:t xml:space="preserve">For Discussion:  </w:t>
      </w:r>
      <w:r w:rsidR="00C24C7D" w:rsidRPr="00B71988">
        <w:rPr>
          <w:rFonts w:eastAsia="Times New Roman" w:cs="Arial"/>
          <w:b/>
          <w:bCs/>
          <w:sz w:val="26"/>
          <w:szCs w:val="26"/>
        </w:rPr>
        <w:t xml:space="preserve">List of </w:t>
      </w:r>
      <w:r w:rsidR="00FC01A2" w:rsidRPr="00B71988">
        <w:rPr>
          <w:rFonts w:eastAsia="Times New Roman" w:cs="Arial"/>
          <w:b/>
          <w:bCs/>
          <w:sz w:val="26"/>
          <w:szCs w:val="26"/>
        </w:rPr>
        <w:t xml:space="preserve">Projects that </w:t>
      </w:r>
      <w:r w:rsidR="00B71988" w:rsidRPr="00B71988">
        <w:rPr>
          <w:rFonts w:eastAsia="Times New Roman" w:cs="Arial"/>
          <w:b/>
          <w:bCs/>
          <w:sz w:val="26"/>
          <w:szCs w:val="26"/>
        </w:rPr>
        <w:t>are not eligible for</w:t>
      </w:r>
      <w:r w:rsidR="00FC01A2" w:rsidRPr="00B71988">
        <w:rPr>
          <w:rFonts w:eastAsia="Times New Roman" w:cs="Arial"/>
          <w:b/>
          <w:bCs/>
          <w:sz w:val="26"/>
          <w:szCs w:val="26"/>
        </w:rPr>
        <w:t xml:space="preserve"> Fast-Track</w:t>
      </w:r>
    </w:p>
    <w:p w:rsidR="005261AB" w:rsidRPr="00B71988" w:rsidRDefault="005261AB" w:rsidP="005261AB">
      <w:pPr>
        <w:spacing w:after="0"/>
        <w:rPr>
          <w:rFonts w:eastAsia="Times New Roman" w:cs="Arial"/>
          <w:b/>
          <w:bCs/>
          <w:sz w:val="8"/>
          <w:szCs w:val="26"/>
        </w:rPr>
      </w:pPr>
    </w:p>
    <w:p w:rsidR="00FC01A2" w:rsidRPr="00B71988" w:rsidRDefault="00FC01A2" w:rsidP="005261AB">
      <w:pPr>
        <w:pStyle w:val="NoSpacing"/>
        <w:numPr>
          <w:ilvl w:val="0"/>
          <w:numId w:val="2"/>
        </w:numPr>
      </w:pPr>
      <w:r w:rsidRPr="00B71988">
        <w:t xml:space="preserve">Projects where </w:t>
      </w:r>
      <w:r w:rsidR="00754DAD">
        <w:t>that</w:t>
      </w:r>
      <w:r w:rsidRPr="00B71988">
        <w:t xml:space="preserve"> do not follow the MDC.</w:t>
      </w:r>
    </w:p>
    <w:p w:rsidR="00FC01A2" w:rsidRPr="00B71988" w:rsidRDefault="00FC01A2" w:rsidP="005261AB">
      <w:pPr>
        <w:pStyle w:val="NoSpacing"/>
        <w:numPr>
          <w:ilvl w:val="0"/>
          <w:numId w:val="2"/>
        </w:numPr>
      </w:pPr>
      <w:r w:rsidRPr="00B71988">
        <w:t>Projects claiming vested rights.</w:t>
      </w:r>
    </w:p>
    <w:p w:rsidR="00C24C7D" w:rsidRPr="00B71988" w:rsidRDefault="00C24C7D" w:rsidP="005261AB">
      <w:pPr>
        <w:pStyle w:val="NoSpacing"/>
        <w:numPr>
          <w:ilvl w:val="0"/>
          <w:numId w:val="2"/>
        </w:numPr>
      </w:pPr>
      <w:r w:rsidRPr="00B71988">
        <w:t>Projects that require a CAMA permit, 401 Certification, buffer approval, waiver or variance</w:t>
      </w:r>
      <w:r w:rsidR="00754DAD">
        <w:t xml:space="preserve"> from the state</w:t>
      </w:r>
      <w:r w:rsidRPr="00B71988">
        <w:t>.</w:t>
      </w:r>
    </w:p>
    <w:p w:rsidR="00B71988" w:rsidRPr="00B71988" w:rsidRDefault="00B71988" w:rsidP="005261AB">
      <w:pPr>
        <w:pStyle w:val="NoSpacing"/>
        <w:numPr>
          <w:ilvl w:val="0"/>
          <w:numId w:val="2"/>
        </w:numPr>
      </w:pPr>
      <w:r w:rsidRPr="00B71988">
        <w:t>Projects that require a watershed permit or other stormwater review from a local government.</w:t>
      </w:r>
    </w:p>
    <w:p w:rsidR="00C24C7D" w:rsidRDefault="00C24C7D" w:rsidP="005261AB">
      <w:pPr>
        <w:pStyle w:val="NoSpacing"/>
        <w:numPr>
          <w:ilvl w:val="0"/>
          <w:numId w:val="2"/>
        </w:numPr>
      </w:pPr>
      <w:r w:rsidRPr="00B71988">
        <w:t>Modifications to existing permits.</w:t>
      </w:r>
    </w:p>
    <w:p w:rsidR="00A73737" w:rsidRPr="00A73737" w:rsidRDefault="00A73737" w:rsidP="00A73737">
      <w:pPr>
        <w:pStyle w:val="ListParagraph"/>
        <w:numPr>
          <w:ilvl w:val="0"/>
          <w:numId w:val="2"/>
        </w:numPr>
        <w:spacing w:after="0" w:line="240" w:lineRule="auto"/>
        <w:contextualSpacing w:val="0"/>
        <w:rPr>
          <w:color w:val="FF0000"/>
          <w:u w:val="single"/>
        </w:rPr>
      </w:pPr>
      <w:r w:rsidRPr="00A73737">
        <w:rPr>
          <w:color w:val="FF0000"/>
          <w:u w:val="single"/>
        </w:rPr>
        <w:t>Projects currently in non-compliance</w:t>
      </w:r>
    </w:p>
    <w:p w:rsidR="00A73737" w:rsidRPr="00A73737" w:rsidRDefault="00A73737" w:rsidP="00A73737">
      <w:pPr>
        <w:pStyle w:val="ListParagraph"/>
        <w:numPr>
          <w:ilvl w:val="0"/>
          <w:numId w:val="2"/>
        </w:numPr>
        <w:spacing w:after="0" w:line="240" w:lineRule="auto"/>
        <w:contextualSpacing w:val="0"/>
        <w:rPr>
          <w:color w:val="FF0000"/>
          <w:u w:val="single"/>
        </w:rPr>
      </w:pPr>
      <w:r w:rsidRPr="00A73737">
        <w:rPr>
          <w:color w:val="FF0000"/>
          <w:u w:val="single"/>
        </w:rPr>
        <w:t xml:space="preserve">Projects for Transfer (these require an inspection prior to transfer and often it is found there are issues before a transfer can be processed). </w:t>
      </w:r>
    </w:p>
    <w:p w:rsidR="00A73737" w:rsidRPr="00A73737" w:rsidRDefault="00A73737" w:rsidP="00A73737">
      <w:pPr>
        <w:pStyle w:val="ListParagraph"/>
        <w:numPr>
          <w:ilvl w:val="0"/>
          <w:numId w:val="2"/>
        </w:numPr>
        <w:spacing w:after="0" w:line="240" w:lineRule="auto"/>
        <w:contextualSpacing w:val="0"/>
        <w:rPr>
          <w:color w:val="FF0000"/>
          <w:u w:val="single"/>
        </w:rPr>
      </w:pPr>
      <w:r w:rsidRPr="00A73737">
        <w:rPr>
          <w:color w:val="FF0000"/>
          <w:u w:val="single"/>
        </w:rPr>
        <w:t xml:space="preserve">Off- site permits unless an inspection has already been conducted for the Master permit BMP and it is in compliance.  Here compliance means that the pond is operating correctly and can handle additional stormwater (minor non-compliance like grass not growing on pond slopes should not hold up an offsite.) </w:t>
      </w:r>
    </w:p>
    <w:p w:rsidR="006137BB" w:rsidRPr="00A73737" w:rsidRDefault="00A73737" w:rsidP="00FC01A2">
      <w:pPr>
        <w:pStyle w:val="ListParagraph"/>
        <w:numPr>
          <w:ilvl w:val="0"/>
          <w:numId w:val="2"/>
        </w:numPr>
        <w:spacing w:after="0" w:line="240" w:lineRule="auto"/>
        <w:contextualSpacing w:val="0"/>
        <w:rPr>
          <w:color w:val="FF0000"/>
          <w:u w:val="single"/>
        </w:rPr>
      </w:pPr>
      <w:r w:rsidRPr="00A73737">
        <w:rPr>
          <w:color w:val="FF0000"/>
          <w:u w:val="single"/>
        </w:rPr>
        <w:t xml:space="preserve">Renewals unless an inspection has already been conducted in the last 3 months and it is in compliance. </w:t>
      </w:r>
    </w:p>
    <w:p w:rsidR="00A73737" w:rsidRPr="00B71988" w:rsidRDefault="00A73737" w:rsidP="00FC01A2"/>
    <w:p w:rsidR="00B71988" w:rsidRPr="00B71988" w:rsidRDefault="00B71988" w:rsidP="00B71988">
      <w:pPr>
        <w:tabs>
          <w:tab w:val="left" w:pos="1763"/>
        </w:tabs>
        <w:spacing w:after="0" w:line="240" w:lineRule="auto"/>
        <w:rPr>
          <w:rFonts w:eastAsia="Times New Roman" w:cs="Arial"/>
          <w:b/>
          <w:bCs/>
          <w:sz w:val="26"/>
          <w:szCs w:val="26"/>
        </w:rPr>
      </w:pPr>
      <w:r w:rsidRPr="00B71988">
        <w:rPr>
          <w:rFonts w:eastAsia="Times New Roman" w:cs="Arial"/>
          <w:b/>
          <w:bCs/>
          <w:sz w:val="26"/>
          <w:szCs w:val="26"/>
        </w:rPr>
        <w:t>For Discussion:  Items that should be required in a Fast-Track Permit Application</w:t>
      </w:r>
    </w:p>
    <w:p w:rsidR="00B71988" w:rsidRPr="00B71988" w:rsidRDefault="00B71988" w:rsidP="00B71988">
      <w:pPr>
        <w:tabs>
          <w:tab w:val="left" w:pos="1763"/>
        </w:tabs>
        <w:spacing w:after="0" w:line="240" w:lineRule="auto"/>
        <w:rPr>
          <w:rFonts w:eastAsia="Times New Roman" w:cs="Arial"/>
          <w:b/>
          <w:bCs/>
          <w:sz w:val="10"/>
          <w:szCs w:val="20"/>
        </w:rPr>
      </w:pPr>
    </w:p>
    <w:p w:rsidR="00B71988" w:rsidRPr="00A73737" w:rsidRDefault="00B71988" w:rsidP="00B71988">
      <w:pPr>
        <w:pStyle w:val="ListParagraph"/>
        <w:numPr>
          <w:ilvl w:val="0"/>
          <w:numId w:val="1"/>
        </w:numPr>
        <w:tabs>
          <w:tab w:val="left" w:pos="810"/>
        </w:tabs>
        <w:spacing w:before="120" w:after="0" w:line="240" w:lineRule="auto"/>
        <w:contextualSpacing w:val="0"/>
        <w:rPr>
          <w:rFonts w:eastAsia="Times New Roman" w:cs="Arial"/>
        </w:rPr>
      </w:pPr>
      <w:r w:rsidRPr="00A73737">
        <w:rPr>
          <w:rFonts w:eastAsia="Times New Roman" w:cs="Arial"/>
        </w:rPr>
        <w:t>Application form and permit application fee. (Should we require use of the Storm-EZ form for fast track?).</w:t>
      </w:r>
    </w:p>
    <w:p w:rsidR="00754DAD" w:rsidRPr="00A73737" w:rsidRDefault="00754DAD" w:rsidP="00B71988">
      <w:pPr>
        <w:pStyle w:val="ListParagraph"/>
        <w:numPr>
          <w:ilvl w:val="0"/>
          <w:numId w:val="1"/>
        </w:numPr>
        <w:tabs>
          <w:tab w:val="left" w:pos="810"/>
        </w:tabs>
        <w:spacing w:before="120" w:after="0" w:line="240" w:lineRule="auto"/>
        <w:contextualSpacing w:val="0"/>
        <w:rPr>
          <w:rFonts w:eastAsia="Times New Roman" w:cs="Arial"/>
        </w:rPr>
      </w:pPr>
      <w:r w:rsidRPr="00A73737">
        <w:rPr>
          <w:rFonts w:eastAsia="Times New Roman" w:cs="Arial"/>
        </w:rPr>
        <w:t>A sealed, signed, dated &amp; notarized statement that the project has followed the MDC.</w:t>
      </w:r>
    </w:p>
    <w:p w:rsidR="00A73737" w:rsidRPr="00A73737" w:rsidRDefault="00A73737" w:rsidP="00A73737">
      <w:pPr>
        <w:pStyle w:val="ListParagraph"/>
        <w:numPr>
          <w:ilvl w:val="0"/>
          <w:numId w:val="1"/>
        </w:numPr>
        <w:tabs>
          <w:tab w:val="left" w:pos="810"/>
        </w:tabs>
        <w:spacing w:before="120" w:after="0" w:line="240" w:lineRule="auto"/>
        <w:contextualSpacing w:val="0"/>
        <w:rPr>
          <w:rFonts w:eastAsia="Times New Roman" w:cs="Arial"/>
        </w:rPr>
      </w:pPr>
      <w:r w:rsidRPr="00A73737">
        <w:rPr>
          <w:rFonts w:eastAsia="Times New Roman" w:cs="Arial"/>
          <w:color w:val="FF0000"/>
          <w:u w:val="single"/>
        </w:rPr>
        <w:t>Suggestion from DEMLR staff:  accurate GPS coordinates</w:t>
      </w:r>
      <w:r w:rsidRPr="00A73737">
        <w:rPr>
          <w:rFonts w:eastAsia="Times New Roman" w:cs="Arial"/>
          <w:color w:val="FF0000"/>
        </w:rPr>
        <w:t>.</w:t>
      </w:r>
    </w:p>
    <w:p w:rsidR="00B71988" w:rsidRPr="00A73737" w:rsidRDefault="00B71988" w:rsidP="00B71988">
      <w:pPr>
        <w:pStyle w:val="ListParagraph"/>
        <w:numPr>
          <w:ilvl w:val="0"/>
          <w:numId w:val="1"/>
        </w:numPr>
        <w:tabs>
          <w:tab w:val="left" w:pos="810"/>
        </w:tabs>
        <w:spacing w:before="120" w:after="0" w:line="240" w:lineRule="auto"/>
        <w:contextualSpacing w:val="0"/>
        <w:rPr>
          <w:rFonts w:eastAsia="Times New Roman" w:cs="Arial"/>
        </w:rPr>
      </w:pPr>
      <w:r w:rsidRPr="00A73737">
        <w:rPr>
          <w:rFonts w:eastAsia="Times New Roman" w:cs="Arial"/>
        </w:rPr>
        <w:t>A USGS map identifying the site location. If the receiving stream is reported as class SA or the receiving stream drains to and is within 1/2 mile of SA waters, then include the 1/2 mile radius on the map.</w:t>
      </w:r>
    </w:p>
    <w:p w:rsidR="00B71988" w:rsidRPr="00A73737" w:rsidRDefault="00B71988" w:rsidP="00B71988">
      <w:pPr>
        <w:pStyle w:val="ListParagraph"/>
        <w:numPr>
          <w:ilvl w:val="0"/>
          <w:numId w:val="1"/>
        </w:numPr>
        <w:tabs>
          <w:tab w:val="left" w:pos="810"/>
        </w:tabs>
        <w:spacing w:before="120" w:after="0" w:line="240" w:lineRule="auto"/>
        <w:contextualSpacing w:val="0"/>
        <w:rPr>
          <w:rFonts w:eastAsia="Times New Roman" w:cs="Arial"/>
        </w:rPr>
      </w:pPr>
      <w:r w:rsidRPr="00A73737">
        <w:rPr>
          <w:rFonts w:eastAsia="Times New Roman" w:cs="Arial"/>
        </w:rPr>
        <w:t xml:space="preserve">A copy of the most current property deed.       </w:t>
      </w:r>
    </w:p>
    <w:p w:rsidR="00B71988" w:rsidRPr="00A73737" w:rsidRDefault="00B71988" w:rsidP="00B71988">
      <w:pPr>
        <w:pStyle w:val="ListParagraph"/>
        <w:numPr>
          <w:ilvl w:val="0"/>
          <w:numId w:val="1"/>
        </w:numPr>
        <w:tabs>
          <w:tab w:val="left" w:pos="810"/>
        </w:tabs>
        <w:spacing w:before="120" w:after="0" w:line="240" w:lineRule="auto"/>
        <w:contextualSpacing w:val="0"/>
        <w:rPr>
          <w:rFonts w:eastAsia="Times New Roman" w:cs="Arial"/>
        </w:rPr>
      </w:pPr>
      <w:r w:rsidRPr="00A73737">
        <w:rPr>
          <w:rFonts w:eastAsia="Times New Roman" w:cs="Arial"/>
        </w:rPr>
        <w:t>Sealed, signed and dated calculations.</w:t>
      </w:r>
    </w:p>
    <w:p w:rsidR="00B71988" w:rsidRPr="00A73737" w:rsidRDefault="00B71988" w:rsidP="00B71988">
      <w:pPr>
        <w:pStyle w:val="ListParagraph"/>
        <w:numPr>
          <w:ilvl w:val="0"/>
          <w:numId w:val="1"/>
        </w:numPr>
        <w:tabs>
          <w:tab w:val="left" w:pos="810"/>
        </w:tabs>
        <w:spacing w:before="120" w:after="0" w:line="240" w:lineRule="auto"/>
        <w:contextualSpacing w:val="0"/>
        <w:rPr>
          <w:rFonts w:eastAsia="Times New Roman" w:cs="Arial"/>
        </w:rPr>
      </w:pPr>
      <w:r w:rsidRPr="00A73737">
        <w:rPr>
          <w:rFonts w:eastAsia="Times New Roman" w:cs="Arial"/>
        </w:rPr>
        <w:t>Sealed, signed, &amp; dated 24’x36” plans of the entire site at a readable scale, including:</w:t>
      </w:r>
    </w:p>
    <w:p w:rsidR="00B71988" w:rsidRPr="00A73737" w:rsidRDefault="00B71988" w:rsidP="00B71988">
      <w:pPr>
        <w:tabs>
          <w:tab w:val="left" w:pos="990"/>
        </w:tabs>
        <w:spacing w:before="120" w:after="0" w:line="240" w:lineRule="auto"/>
        <w:ind w:left="990"/>
        <w:rPr>
          <w:rFonts w:eastAsia="Times New Roman" w:cs="Arial"/>
        </w:rPr>
      </w:pPr>
      <w:r w:rsidRPr="00A73737">
        <w:rPr>
          <w:rFonts w:eastAsia="Times New Roman" w:cs="Arial"/>
        </w:rPr>
        <w:t>a.    Project name, engineer and firm, revision number and dates.</w:t>
      </w:r>
    </w:p>
    <w:p w:rsidR="00B71988" w:rsidRPr="00A73737" w:rsidRDefault="00B71988" w:rsidP="00B71988">
      <w:pPr>
        <w:spacing w:before="120" w:after="0" w:line="240" w:lineRule="auto"/>
        <w:ind w:left="1350" w:hanging="360"/>
        <w:rPr>
          <w:rFonts w:eastAsia="Times New Roman" w:cs="Arial"/>
        </w:rPr>
      </w:pPr>
      <w:r w:rsidRPr="00A73737">
        <w:rPr>
          <w:rFonts w:eastAsia="Times New Roman" w:cs="Arial"/>
        </w:rPr>
        <w:t xml:space="preserve">b. </w:t>
      </w:r>
      <w:r w:rsidRPr="00A73737">
        <w:rPr>
          <w:rFonts w:eastAsia="Times New Roman" w:cs="Arial"/>
        </w:rPr>
        <w:tab/>
        <w:t>Location map with street names and SR numbers, legend, north arrow, scale.</w:t>
      </w:r>
    </w:p>
    <w:p w:rsidR="00B71988" w:rsidRPr="00A73737" w:rsidRDefault="00B71988" w:rsidP="00B71988">
      <w:pPr>
        <w:spacing w:before="120" w:after="0" w:line="240" w:lineRule="auto"/>
        <w:ind w:left="1350" w:hanging="360"/>
        <w:rPr>
          <w:rFonts w:eastAsia="Times New Roman" w:cs="Arial"/>
        </w:rPr>
      </w:pPr>
      <w:r w:rsidRPr="00A73737">
        <w:rPr>
          <w:rFonts w:eastAsia="Times New Roman" w:cs="Arial"/>
        </w:rPr>
        <w:t xml:space="preserve">c. </w:t>
      </w:r>
      <w:r w:rsidRPr="00A73737">
        <w:rPr>
          <w:rFonts w:eastAsia="Times New Roman" w:cs="Arial"/>
        </w:rPr>
        <w:tab/>
        <w:t>Dimensioned property/project boundary with bearings &amp; distances.</w:t>
      </w:r>
    </w:p>
    <w:p w:rsidR="00B71988" w:rsidRPr="00B71988" w:rsidRDefault="00B71988" w:rsidP="00B71988">
      <w:pPr>
        <w:spacing w:before="120" w:after="0" w:line="240" w:lineRule="auto"/>
        <w:ind w:left="1350" w:hanging="360"/>
        <w:rPr>
          <w:rFonts w:eastAsia="Times New Roman" w:cs="Arial"/>
          <w:szCs w:val="20"/>
        </w:rPr>
      </w:pPr>
      <w:r w:rsidRPr="00A73737">
        <w:rPr>
          <w:rFonts w:eastAsia="Times New Roman" w:cs="Arial"/>
        </w:rPr>
        <w:t xml:space="preserve">d. </w:t>
      </w:r>
      <w:r w:rsidRPr="00A73737">
        <w:rPr>
          <w:rFonts w:eastAsia="Times New Roman" w:cs="Arial"/>
        </w:rPr>
        <w:tab/>
        <w:t>The boundaries of all surface waters, regulatory flood zones, and protected riparian buffers or</w:t>
      </w:r>
      <w:r w:rsidRPr="00B71988">
        <w:rPr>
          <w:rFonts w:eastAsia="Times New Roman" w:cs="Arial"/>
          <w:szCs w:val="20"/>
        </w:rPr>
        <w:t xml:space="preserve"> a note on the plans that none exist. </w:t>
      </w:r>
    </w:p>
    <w:p w:rsidR="00B71988" w:rsidRPr="00B71988" w:rsidRDefault="00B71988" w:rsidP="00B71988">
      <w:pPr>
        <w:spacing w:before="120" w:after="0" w:line="240" w:lineRule="auto"/>
        <w:ind w:left="1350" w:hanging="360"/>
        <w:rPr>
          <w:rFonts w:eastAsia="Times New Roman" w:cs="Arial"/>
          <w:szCs w:val="20"/>
        </w:rPr>
      </w:pPr>
      <w:r w:rsidRPr="00B71988">
        <w:rPr>
          <w:rFonts w:eastAsia="Times New Roman" w:cs="Arial"/>
          <w:szCs w:val="20"/>
        </w:rPr>
        <w:t xml:space="preserve">e. </w:t>
      </w:r>
      <w:r w:rsidRPr="00B71988">
        <w:rPr>
          <w:rFonts w:eastAsia="Times New Roman" w:cs="Arial"/>
          <w:szCs w:val="20"/>
        </w:rPr>
        <w:tab/>
        <w:t>The boundaries of all vegetated or protected riparian buffers.</w:t>
      </w:r>
    </w:p>
    <w:p w:rsidR="00B71988" w:rsidRPr="00B71988" w:rsidRDefault="00B71988" w:rsidP="00B71988">
      <w:pPr>
        <w:spacing w:before="120" w:after="0" w:line="240" w:lineRule="auto"/>
        <w:ind w:left="1350" w:hanging="360"/>
        <w:rPr>
          <w:rFonts w:eastAsia="Times New Roman" w:cs="Arial"/>
          <w:szCs w:val="20"/>
        </w:rPr>
      </w:pPr>
      <w:r w:rsidRPr="00B71988">
        <w:rPr>
          <w:rFonts w:eastAsia="Times New Roman" w:cs="Arial"/>
          <w:szCs w:val="20"/>
        </w:rPr>
        <w:t xml:space="preserve">f. </w:t>
      </w:r>
      <w:r w:rsidRPr="00B71988">
        <w:rPr>
          <w:rFonts w:eastAsia="Times New Roman" w:cs="Arial"/>
          <w:szCs w:val="20"/>
        </w:rPr>
        <w:tab/>
        <w:t>Site layout showing all built-upon areas, drainage features, stormwater collection systems (inlets, outlets, swales, pipe elevations, slopes and diameters), and SCMs at ultimate build-out.</w:t>
      </w:r>
    </w:p>
    <w:p w:rsidR="00B71988" w:rsidRPr="00B71988" w:rsidRDefault="00B71988" w:rsidP="00B71988">
      <w:pPr>
        <w:spacing w:before="120" w:after="0" w:line="240" w:lineRule="auto"/>
        <w:ind w:left="1350" w:hanging="360"/>
        <w:rPr>
          <w:rFonts w:eastAsia="Times New Roman" w:cs="Arial"/>
          <w:szCs w:val="20"/>
        </w:rPr>
      </w:pPr>
      <w:r w:rsidRPr="00B71988">
        <w:rPr>
          <w:rFonts w:eastAsia="Times New Roman" w:cs="Arial"/>
          <w:szCs w:val="20"/>
        </w:rPr>
        <w:t xml:space="preserve">g. </w:t>
      </w:r>
      <w:r w:rsidRPr="00B71988">
        <w:rPr>
          <w:rFonts w:eastAsia="Times New Roman" w:cs="Arial"/>
          <w:szCs w:val="20"/>
        </w:rPr>
        <w:tab/>
        <w:t xml:space="preserve">Existing contours, proposed contours, spot elevations, and finished floor elevations. </w:t>
      </w:r>
    </w:p>
    <w:p w:rsidR="00B71988" w:rsidRPr="00B71988" w:rsidRDefault="00B71988" w:rsidP="00B71988">
      <w:pPr>
        <w:spacing w:before="120" w:after="0" w:line="240" w:lineRule="auto"/>
        <w:ind w:left="1350" w:hanging="360"/>
        <w:rPr>
          <w:rFonts w:eastAsia="Times New Roman" w:cs="Arial"/>
          <w:szCs w:val="20"/>
        </w:rPr>
      </w:pPr>
      <w:r w:rsidRPr="00B71988">
        <w:rPr>
          <w:rFonts w:eastAsia="Times New Roman" w:cs="Arial"/>
          <w:szCs w:val="20"/>
        </w:rPr>
        <w:t xml:space="preserve">h. </w:t>
      </w:r>
      <w:r w:rsidRPr="00B71988">
        <w:rPr>
          <w:rFonts w:eastAsia="Times New Roman" w:cs="Arial"/>
          <w:szCs w:val="20"/>
        </w:rPr>
        <w:tab/>
        <w:t>Existing drainage (including off-site), drainage easements, pipe sizes, runoff calculations.</w:t>
      </w:r>
    </w:p>
    <w:p w:rsidR="00B71988" w:rsidRPr="00B71988" w:rsidRDefault="00B71988" w:rsidP="00B71988">
      <w:pPr>
        <w:spacing w:before="120" w:after="0" w:line="240" w:lineRule="auto"/>
        <w:ind w:left="1350" w:hanging="360"/>
        <w:rPr>
          <w:rFonts w:eastAsia="Times New Roman" w:cs="Arial"/>
          <w:szCs w:val="20"/>
        </w:rPr>
      </w:pPr>
      <w:proofErr w:type="spellStart"/>
      <w:r w:rsidRPr="00B71988">
        <w:rPr>
          <w:rFonts w:eastAsia="Times New Roman" w:cs="Arial"/>
          <w:szCs w:val="20"/>
        </w:rPr>
        <w:lastRenderedPageBreak/>
        <w:t>i</w:t>
      </w:r>
      <w:proofErr w:type="spellEnd"/>
      <w:r w:rsidRPr="00B71988">
        <w:rPr>
          <w:rFonts w:eastAsia="Times New Roman" w:cs="Arial"/>
          <w:szCs w:val="20"/>
        </w:rPr>
        <w:t xml:space="preserve">. </w:t>
      </w:r>
      <w:r w:rsidRPr="00B71988">
        <w:rPr>
          <w:rFonts w:eastAsia="Times New Roman" w:cs="Arial"/>
          <w:szCs w:val="20"/>
        </w:rPr>
        <w:tab/>
        <w:t>Drainage area boundaries (included in the main set of plans, not as a separate document).</w:t>
      </w:r>
    </w:p>
    <w:p w:rsidR="00B71988" w:rsidRPr="00B71988" w:rsidRDefault="00B71988" w:rsidP="00B71988">
      <w:pPr>
        <w:spacing w:before="120" w:after="0" w:line="240" w:lineRule="auto"/>
        <w:ind w:left="1350" w:hanging="360"/>
        <w:rPr>
          <w:rFonts w:eastAsia="Times New Roman" w:cs="Arial"/>
          <w:szCs w:val="20"/>
        </w:rPr>
      </w:pPr>
      <w:r w:rsidRPr="00B71988">
        <w:rPr>
          <w:rFonts w:eastAsia="Times New Roman" w:cs="Arial"/>
          <w:szCs w:val="20"/>
        </w:rPr>
        <w:t xml:space="preserve">j. </w:t>
      </w:r>
      <w:r w:rsidRPr="00B71988">
        <w:rPr>
          <w:rFonts w:eastAsia="Times New Roman" w:cs="Arial"/>
          <w:szCs w:val="20"/>
        </w:rPr>
        <w:tab/>
        <w:t>Existing and proposed maintenance access routes, utility easements, drainage easements, public rights-of-way etc.</w:t>
      </w:r>
    </w:p>
    <w:p w:rsidR="00B71988" w:rsidRPr="00B71988" w:rsidRDefault="00B71988" w:rsidP="00B71988">
      <w:pPr>
        <w:spacing w:before="120" w:after="0" w:line="240" w:lineRule="auto"/>
        <w:ind w:left="1350" w:hanging="360"/>
        <w:rPr>
          <w:rFonts w:eastAsia="Times New Roman" w:cs="Arial"/>
          <w:szCs w:val="20"/>
        </w:rPr>
      </w:pPr>
      <w:r w:rsidRPr="00B71988">
        <w:rPr>
          <w:rFonts w:eastAsia="Times New Roman" w:cs="Arial"/>
          <w:szCs w:val="20"/>
        </w:rPr>
        <w:t xml:space="preserve">k. </w:t>
      </w:r>
      <w:r w:rsidRPr="00B71988">
        <w:rPr>
          <w:rFonts w:eastAsia="Times New Roman" w:cs="Arial"/>
          <w:szCs w:val="20"/>
        </w:rPr>
        <w:tab/>
        <w:t>A construction sequence that shows how the SCMs will be protected from sediment until the entire drainage area is stabilized.</w:t>
      </w:r>
    </w:p>
    <w:p w:rsidR="00B71988" w:rsidRPr="00B71988" w:rsidRDefault="00B71988" w:rsidP="00B71988">
      <w:pPr>
        <w:pStyle w:val="ListParagraph"/>
        <w:numPr>
          <w:ilvl w:val="0"/>
          <w:numId w:val="1"/>
        </w:numPr>
        <w:tabs>
          <w:tab w:val="left" w:pos="810"/>
        </w:tabs>
        <w:spacing w:before="120" w:after="0" w:line="240" w:lineRule="auto"/>
        <w:contextualSpacing w:val="0"/>
        <w:rPr>
          <w:rFonts w:eastAsia="Times New Roman" w:cs="Arial"/>
          <w:szCs w:val="20"/>
        </w:rPr>
      </w:pPr>
      <w:r w:rsidRPr="00B71988">
        <w:rPr>
          <w:rFonts w:eastAsia="Times New Roman" w:cs="Arial"/>
          <w:szCs w:val="20"/>
        </w:rPr>
        <w:t>Sealed, signed, &amp; dated full-sized plan details of each SCM (or typical if appropriate) in both plan view and cross-section at a scale of 1" = 30' or larger, including:</w:t>
      </w:r>
    </w:p>
    <w:p w:rsidR="00B71988" w:rsidRPr="00B71988" w:rsidRDefault="00B71988" w:rsidP="00B71988">
      <w:pPr>
        <w:tabs>
          <w:tab w:val="left" w:pos="810"/>
        </w:tabs>
        <w:spacing w:before="120" w:after="0" w:line="240" w:lineRule="auto"/>
        <w:ind w:left="1350" w:hanging="360"/>
        <w:rPr>
          <w:rFonts w:eastAsia="Times New Roman" w:cs="Arial"/>
          <w:szCs w:val="20"/>
        </w:rPr>
      </w:pPr>
      <w:r w:rsidRPr="00B71988">
        <w:rPr>
          <w:rFonts w:eastAsia="Times New Roman" w:cs="Arial"/>
          <w:szCs w:val="20"/>
        </w:rPr>
        <w:t xml:space="preserve">a. </w:t>
      </w:r>
      <w:r w:rsidRPr="00B71988">
        <w:rPr>
          <w:rFonts w:eastAsia="Times New Roman" w:cs="Arial"/>
          <w:szCs w:val="20"/>
        </w:rPr>
        <w:tab/>
        <w:t xml:space="preserve">Dimensions, side slopes, length to width ratios and elevations with a benchmark for clean-out if appropriate. </w:t>
      </w:r>
    </w:p>
    <w:p w:rsidR="00B71988" w:rsidRPr="00B71988" w:rsidRDefault="00B71988" w:rsidP="00B71988">
      <w:pPr>
        <w:tabs>
          <w:tab w:val="left" w:pos="810"/>
        </w:tabs>
        <w:spacing w:before="120" w:after="0" w:line="240" w:lineRule="auto"/>
        <w:ind w:left="1350" w:hanging="360"/>
        <w:rPr>
          <w:rFonts w:eastAsia="Times New Roman" w:cs="Arial"/>
          <w:szCs w:val="20"/>
        </w:rPr>
      </w:pPr>
      <w:r w:rsidRPr="00B71988">
        <w:rPr>
          <w:rFonts w:eastAsia="Times New Roman" w:cs="Arial"/>
          <w:szCs w:val="20"/>
        </w:rPr>
        <w:t xml:space="preserve">b. </w:t>
      </w:r>
      <w:r w:rsidRPr="00B71988">
        <w:rPr>
          <w:rFonts w:eastAsia="Times New Roman" w:cs="Arial"/>
          <w:szCs w:val="20"/>
        </w:rPr>
        <w:tab/>
        <w:t>All applicable conveyance devices, including:  bypass structure, pretreatment area, flow distribution device, underdrains, outlet device, outlet dissipater and level spreader.</w:t>
      </w:r>
    </w:p>
    <w:p w:rsidR="00B71988" w:rsidRPr="00B71988" w:rsidRDefault="00B71988" w:rsidP="00B71988">
      <w:pPr>
        <w:tabs>
          <w:tab w:val="left" w:pos="810"/>
        </w:tabs>
        <w:spacing w:before="120" w:after="0" w:line="240" w:lineRule="auto"/>
        <w:ind w:left="1350" w:hanging="360"/>
        <w:rPr>
          <w:rFonts w:eastAsia="Times New Roman" w:cs="Arial"/>
          <w:szCs w:val="20"/>
        </w:rPr>
      </w:pPr>
      <w:r w:rsidRPr="00B71988">
        <w:rPr>
          <w:rFonts w:eastAsia="Times New Roman" w:cs="Arial"/>
          <w:szCs w:val="20"/>
        </w:rPr>
        <w:t xml:space="preserve">c. </w:t>
      </w:r>
      <w:r w:rsidRPr="00B71988">
        <w:rPr>
          <w:rFonts w:eastAsia="Times New Roman" w:cs="Arial"/>
          <w:szCs w:val="20"/>
        </w:rPr>
        <w:tab/>
        <w:t>A table of elevations, incremental volumes and accumulated volumes (if applicable).</w:t>
      </w:r>
    </w:p>
    <w:p w:rsidR="00B71988" w:rsidRPr="00B71988" w:rsidRDefault="00B71988" w:rsidP="00B71988">
      <w:pPr>
        <w:tabs>
          <w:tab w:val="left" w:pos="810"/>
        </w:tabs>
        <w:spacing w:before="120" w:after="0" w:line="240" w:lineRule="auto"/>
        <w:ind w:left="1350" w:hanging="360"/>
        <w:rPr>
          <w:rFonts w:eastAsia="Times New Roman" w:cs="Arial"/>
          <w:szCs w:val="20"/>
        </w:rPr>
      </w:pPr>
      <w:r w:rsidRPr="00B71988">
        <w:rPr>
          <w:rFonts w:eastAsia="Times New Roman" w:cs="Arial"/>
          <w:szCs w:val="20"/>
        </w:rPr>
        <w:t xml:space="preserve">d. </w:t>
      </w:r>
      <w:r w:rsidRPr="00B71988">
        <w:rPr>
          <w:rFonts w:eastAsia="Times New Roman" w:cs="Arial"/>
          <w:szCs w:val="20"/>
        </w:rPr>
        <w:tab/>
        <w:t>Specifications for applicable materials, such as planting media, aggregate, sod, underdrains, outlet devices, etc.</w:t>
      </w:r>
    </w:p>
    <w:p w:rsidR="00B71988" w:rsidRPr="00B71988" w:rsidRDefault="00B71988" w:rsidP="00B71988">
      <w:pPr>
        <w:pStyle w:val="ListParagraph"/>
        <w:numPr>
          <w:ilvl w:val="0"/>
          <w:numId w:val="1"/>
        </w:numPr>
        <w:tabs>
          <w:tab w:val="left" w:pos="810"/>
        </w:tabs>
        <w:spacing w:before="120" w:after="0" w:line="240" w:lineRule="auto"/>
        <w:contextualSpacing w:val="0"/>
        <w:rPr>
          <w:rFonts w:eastAsia="Times New Roman" w:cs="Arial"/>
          <w:szCs w:val="20"/>
        </w:rPr>
      </w:pPr>
      <w:r w:rsidRPr="00B71988">
        <w:rPr>
          <w:rFonts w:eastAsia="Times New Roman" w:cs="Arial"/>
          <w:szCs w:val="20"/>
        </w:rPr>
        <w:t>Sealed, signed, &amp; dated landscaping plans for each wet pond, stormwater wetland and bioretention cell (or typical) at a scale of 1" = 20' or larger, including</w:t>
      </w:r>
      <w:r w:rsidRPr="00B71988">
        <w:rPr>
          <w:rFonts w:cs="Arial"/>
          <w:szCs w:val="20"/>
        </w:rPr>
        <w:t>:</w:t>
      </w:r>
    </w:p>
    <w:p w:rsidR="00B71988" w:rsidRPr="00B71988" w:rsidRDefault="00B71988" w:rsidP="00B71988">
      <w:pPr>
        <w:pStyle w:val="ListParagraph"/>
        <w:numPr>
          <w:ilvl w:val="0"/>
          <w:numId w:val="5"/>
        </w:numPr>
        <w:autoSpaceDE w:val="0"/>
        <w:autoSpaceDN w:val="0"/>
        <w:adjustRightInd w:val="0"/>
        <w:spacing w:before="120" w:after="0" w:line="240" w:lineRule="auto"/>
        <w:ind w:left="1350"/>
        <w:contextualSpacing w:val="0"/>
        <w:rPr>
          <w:rFonts w:cs="Arial"/>
          <w:szCs w:val="20"/>
        </w:rPr>
      </w:pPr>
      <w:r w:rsidRPr="00B71988">
        <w:rPr>
          <w:rFonts w:cs="Arial"/>
          <w:szCs w:val="20"/>
        </w:rPr>
        <w:t>Delineation of planting zones (for stormwater wetlands only);</w:t>
      </w:r>
    </w:p>
    <w:p w:rsidR="00B71988" w:rsidRPr="00B71988" w:rsidRDefault="00B71988" w:rsidP="00B71988">
      <w:pPr>
        <w:pStyle w:val="ListParagraph"/>
        <w:numPr>
          <w:ilvl w:val="0"/>
          <w:numId w:val="5"/>
        </w:numPr>
        <w:autoSpaceDE w:val="0"/>
        <w:autoSpaceDN w:val="0"/>
        <w:adjustRightInd w:val="0"/>
        <w:spacing w:before="120" w:after="0" w:line="240" w:lineRule="auto"/>
        <w:ind w:left="1350"/>
        <w:contextualSpacing w:val="0"/>
        <w:rPr>
          <w:rFonts w:cs="Arial"/>
          <w:szCs w:val="20"/>
        </w:rPr>
      </w:pPr>
      <w:r w:rsidRPr="00B71988">
        <w:rPr>
          <w:rFonts w:cs="Arial"/>
          <w:szCs w:val="20"/>
        </w:rPr>
        <w:t>Plant layout with species names and locations; and</w:t>
      </w:r>
    </w:p>
    <w:p w:rsidR="00B71988" w:rsidRPr="00B71988" w:rsidRDefault="00B71988" w:rsidP="00B71988">
      <w:pPr>
        <w:pStyle w:val="ListParagraph"/>
        <w:numPr>
          <w:ilvl w:val="0"/>
          <w:numId w:val="5"/>
        </w:numPr>
        <w:spacing w:before="120" w:after="0" w:line="240" w:lineRule="auto"/>
        <w:ind w:left="1350"/>
        <w:contextualSpacing w:val="0"/>
        <w:rPr>
          <w:rFonts w:cs="Arial"/>
          <w:szCs w:val="20"/>
        </w:rPr>
      </w:pPr>
      <w:r w:rsidRPr="00B71988">
        <w:rPr>
          <w:rFonts w:cs="Arial"/>
          <w:szCs w:val="20"/>
        </w:rPr>
        <w:t xml:space="preserve">Total number and sizes of all plant species. </w:t>
      </w:r>
    </w:p>
    <w:p w:rsidR="00B71988" w:rsidRPr="00B71988" w:rsidRDefault="00B71988" w:rsidP="00B71988">
      <w:pPr>
        <w:pStyle w:val="ListParagraph"/>
        <w:numPr>
          <w:ilvl w:val="0"/>
          <w:numId w:val="1"/>
        </w:numPr>
        <w:tabs>
          <w:tab w:val="left" w:pos="810"/>
        </w:tabs>
        <w:spacing w:before="120" w:after="0" w:line="240" w:lineRule="auto"/>
        <w:contextualSpacing w:val="0"/>
        <w:rPr>
          <w:rFonts w:eastAsia="Times New Roman" w:cs="Arial"/>
          <w:szCs w:val="20"/>
        </w:rPr>
      </w:pPr>
      <w:r w:rsidRPr="00B71988">
        <w:rPr>
          <w:rFonts w:eastAsia="Times New Roman" w:cs="Arial"/>
          <w:szCs w:val="20"/>
        </w:rPr>
        <w:t xml:space="preserve">Sealed, signed, &amp; dated soils report based on field evaluation indicating the SHWT elevations within the footprints of the proposed SCM(s). Provide a map of the boring locations with the existing elevations and boring logs. For infiltration SCMs, the report shall include the soil type, infiltration rate and method for determining the infiltration rate. </w:t>
      </w:r>
      <w:r w:rsidRPr="00B71988">
        <w:rPr>
          <w:rFonts w:eastAsia="Times New Roman" w:cs="Arial"/>
          <w:szCs w:val="20"/>
          <w:highlight w:val="yellow"/>
        </w:rPr>
        <w:t>Soils information shall be signed and sealed by a licensed soil scientist</w:t>
      </w:r>
      <w:r w:rsidRPr="00B71988">
        <w:rPr>
          <w:rFonts w:eastAsia="Times New Roman" w:cs="Arial"/>
          <w:szCs w:val="20"/>
        </w:rPr>
        <w:t xml:space="preserve">. </w:t>
      </w:r>
    </w:p>
    <w:p w:rsidR="00B71988" w:rsidRPr="00B71988" w:rsidRDefault="00B71988" w:rsidP="00B71988">
      <w:pPr>
        <w:pStyle w:val="ListParagraph"/>
        <w:numPr>
          <w:ilvl w:val="0"/>
          <w:numId w:val="1"/>
        </w:numPr>
        <w:tabs>
          <w:tab w:val="left" w:pos="810"/>
        </w:tabs>
        <w:spacing w:before="120" w:after="0" w:line="240" w:lineRule="auto"/>
        <w:contextualSpacing w:val="0"/>
        <w:rPr>
          <w:rFonts w:eastAsia="Times New Roman" w:cs="Arial"/>
          <w:szCs w:val="20"/>
        </w:rPr>
      </w:pPr>
      <w:r w:rsidRPr="00B71988">
        <w:rPr>
          <w:rFonts w:eastAsia="Times New Roman" w:cs="Arial"/>
          <w:szCs w:val="20"/>
        </w:rPr>
        <w:t>A copy of the signed and notarized operation and maintenance (O &amp; M) agreement.</w:t>
      </w:r>
    </w:p>
    <w:p w:rsidR="00B71988" w:rsidRPr="00B71988" w:rsidRDefault="00B71988" w:rsidP="00B71988">
      <w:pPr>
        <w:pStyle w:val="ListParagraph"/>
        <w:numPr>
          <w:ilvl w:val="0"/>
          <w:numId w:val="1"/>
        </w:numPr>
        <w:tabs>
          <w:tab w:val="left" w:pos="810"/>
        </w:tabs>
        <w:spacing w:before="120" w:after="0" w:line="240" w:lineRule="auto"/>
        <w:contextualSpacing w:val="0"/>
        <w:rPr>
          <w:rFonts w:eastAsia="Times New Roman" w:cs="Arial"/>
          <w:szCs w:val="20"/>
        </w:rPr>
      </w:pPr>
      <w:r w:rsidRPr="00B71988">
        <w:rPr>
          <w:rFonts w:eastAsia="Times New Roman" w:cs="Arial"/>
          <w:szCs w:val="20"/>
        </w:rPr>
        <w:t>A copy of the proposed deed restrictions protecting the SCMs and limiting the built-upon area so that it does not exceed the capacity of the SCM(s) or the high density threshold (as applicable).</w:t>
      </w:r>
    </w:p>
    <w:p w:rsidR="00B71988" w:rsidRPr="00B71988" w:rsidRDefault="00B71988" w:rsidP="00B71988">
      <w:pPr>
        <w:pStyle w:val="ListParagraph"/>
        <w:numPr>
          <w:ilvl w:val="0"/>
          <w:numId w:val="1"/>
        </w:numPr>
        <w:tabs>
          <w:tab w:val="left" w:pos="810"/>
        </w:tabs>
        <w:spacing w:before="120" w:after="0" w:line="240" w:lineRule="auto"/>
        <w:contextualSpacing w:val="0"/>
        <w:rPr>
          <w:rFonts w:eastAsia="Times New Roman" w:cs="Arial"/>
          <w:szCs w:val="20"/>
        </w:rPr>
      </w:pPr>
      <w:r w:rsidRPr="00B71988">
        <w:rPr>
          <w:rFonts w:eastAsia="Times New Roman" w:cs="Arial"/>
          <w:szCs w:val="20"/>
        </w:rPr>
        <w:t>For corporations and limited liability corporations (LLC): Documentation from the NC Secretary of State or other official documentation, which supports the titles and positions held by the persons listed in the Contact Information section. The corporation or LLC must be listed as an active corporation in good standing with the NC Secretary of State, otherwise the application will be returned.</w:t>
      </w:r>
    </w:p>
    <w:p w:rsidR="00B71988" w:rsidRPr="00B71988" w:rsidRDefault="00B71988" w:rsidP="00B71988">
      <w:pPr>
        <w:pStyle w:val="ListParagraph"/>
        <w:numPr>
          <w:ilvl w:val="0"/>
          <w:numId w:val="1"/>
        </w:numPr>
        <w:tabs>
          <w:tab w:val="left" w:pos="810"/>
        </w:tabs>
        <w:spacing w:before="120" w:after="0" w:line="240" w:lineRule="auto"/>
        <w:contextualSpacing w:val="0"/>
        <w:rPr>
          <w:rFonts w:eastAsia="Times New Roman" w:cs="Arial"/>
          <w:szCs w:val="20"/>
        </w:rPr>
      </w:pPr>
      <w:r w:rsidRPr="00B71988">
        <w:rPr>
          <w:rFonts w:eastAsia="Times New Roman" w:cs="Arial"/>
          <w:szCs w:val="20"/>
        </w:rPr>
        <w:t>A copy of the lease agreement or pending sales agreement if applicable.</w:t>
      </w:r>
    </w:p>
    <w:p w:rsidR="00B71988" w:rsidRPr="00B71988" w:rsidRDefault="00B71988" w:rsidP="00B71988">
      <w:pPr>
        <w:pStyle w:val="ListParagraph"/>
        <w:numPr>
          <w:ilvl w:val="0"/>
          <w:numId w:val="1"/>
        </w:numPr>
        <w:tabs>
          <w:tab w:val="left" w:pos="810"/>
        </w:tabs>
        <w:spacing w:before="120" w:after="0" w:line="240" w:lineRule="auto"/>
        <w:contextualSpacing w:val="0"/>
        <w:rPr>
          <w:rFonts w:eastAsia="Times New Roman" w:cs="Arial"/>
          <w:szCs w:val="20"/>
        </w:rPr>
      </w:pPr>
      <w:r w:rsidRPr="00B71988">
        <w:rPr>
          <w:rFonts w:eastAsia="Times New Roman" w:cs="Arial"/>
          <w:szCs w:val="20"/>
        </w:rPr>
        <w:t xml:space="preserve">A </w:t>
      </w:r>
      <w:r w:rsidRPr="00B71988">
        <w:rPr>
          <w:rFonts w:cs="Arial"/>
          <w:szCs w:val="20"/>
        </w:rPr>
        <w:t xml:space="preserve">Financial Responsibility/Ownership Form. </w:t>
      </w:r>
    </w:p>
    <w:p w:rsidR="00B71988" w:rsidRPr="00B71988" w:rsidRDefault="00B71988" w:rsidP="00B71988">
      <w:pPr>
        <w:pStyle w:val="ListParagraph"/>
        <w:numPr>
          <w:ilvl w:val="0"/>
          <w:numId w:val="1"/>
        </w:numPr>
        <w:tabs>
          <w:tab w:val="left" w:pos="810"/>
        </w:tabs>
        <w:spacing w:before="120" w:after="0" w:line="240" w:lineRule="auto"/>
        <w:contextualSpacing w:val="0"/>
        <w:rPr>
          <w:rFonts w:eastAsia="Times New Roman" w:cs="Arial"/>
          <w:szCs w:val="20"/>
        </w:rPr>
      </w:pPr>
      <w:r w:rsidRPr="00B71988">
        <w:rPr>
          <w:sz w:val="24"/>
        </w:rPr>
        <w:t xml:space="preserve">A </w:t>
      </w:r>
      <w:r w:rsidRPr="00B71988">
        <w:rPr>
          <w:rFonts w:cs="Arial"/>
          <w:szCs w:val="20"/>
        </w:rPr>
        <w:t xml:space="preserve">performance security or bond with surety, cash escrow, letter of credit or other acceptable legal arrangement prior to issuance of a permit in order to ensure that the SCMs are installed by the permit holder as required by the approved </w:t>
      </w:r>
      <w:smartTag w:uri="urn:schemas-microsoft-com:office:smarttags" w:element="PersonName">
        <w:r w:rsidRPr="00B71988">
          <w:rPr>
            <w:rFonts w:cs="Arial"/>
            <w:szCs w:val="20"/>
          </w:rPr>
          <w:t>stormwater</w:t>
        </w:r>
      </w:smartTag>
      <w:r w:rsidRPr="00B71988">
        <w:rPr>
          <w:rFonts w:cs="Arial"/>
          <w:szCs w:val="20"/>
        </w:rPr>
        <w:t xml:space="preserve"> management plan</w:t>
      </w:r>
      <w:r w:rsidRPr="00B71988">
        <w:rPr>
          <w:rFonts w:cs="Arial"/>
          <w:b/>
          <w:szCs w:val="20"/>
        </w:rPr>
        <w:t>,</w:t>
      </w:r>
      <w:r w:rsidRPr="00B71988">
        <w:rPr>
          <w:rFonts w:cs="Arial"/>
          <w:szCs w:val="20"/>
        </w:rPr>
        <w:t xml:space="preserve"> and maintained by the </w:t>
      </w:r>
      <w:r w:rsidRPr="00B71988">
        <w:rPr>
          <w:rFonts w:cs="Arial"/>
          <w:i/>
          <w:szCs w:val="20"/>
        </w:rPr>
        <w:t>owner</w:t>
      </w:r>
      <w:r w:rsidRPr="00B71988">
        <w:rPr>
          <w:rFonts w:cs="Arial"/>
          <w:szCs w:val="20"/>
        </w:rPr>
        <w:t xml:space="preserve"> as required by the operation and maintenance agreement.  The amount shall be:</w:t>
      </w:r>
    </w:p>
    <w:p w:rsidR="00B71988" w:rsidRPr="00B71988" w:rsidRDefault="00B71988" w:rsidP="00B71988">
      <w:pPr>
        <w:pStyle w:val="MOHeading3"/>
        <w:numPr>
          <w:ilvl w:val="1"/>
          <w:numId w:val="4"/>
        </w:numPr>
        <w:spacing w:before="120"/>
        <w:rPr>
          <w:rFonts w:asciiTheme="minorHAnsi" w:hAnsiTheme="minorHAnsi"/>
          <w:b w:val="0"/>
          <w:szCs w:val="20"/>
        </w:rPr>
      </w:pPr>
      <w:bookmarkStart w:id="1" w:name="_Toc152658555"/>
      <w:r w:rsidRPr="00B71988">
        <w:rPr>
          <w:rFonts w:asciiTheme="minorHAnsi" w:hAnsiTheme="minorHAnsi"/>
          <w:b w:val="0"/>
          <w:szCs w:val="20"/>
          <w:u w:val="single"/>
        </w:rPr>
        <w:lastRenderedPageBreak/>
        <w:t>Installation</w:t>
      </w:r>
      <w:bookmarkEnd w:id="1"/>
      <w:r w:rsidRPr="00B71988">
        <w:rPr>
          <w:rFonts w:asciiTheme="minorHAnsi" w:hAnsiTheme="minorHAnsi"/>
          <w:b w:val="0"/>
          <w:szCs w:val="20"/>
        </w:rPr>
        <w:t>:  The amount of an installation performance security shall be the total estimated construction cost of the BMPs approved under the permit, plus 25%.</w:t>
      </w:r>
    </w:p>
    <w:p w:rsidR="00B71988" w:rsidRPr="00B71988" w:rsidRDefault="00B71988" w:rsidP="00B71988">
      <w:pPr>
        <w:pStyle w:val="MOHeading3"/>
        <w:numPr>
          <w:ilvl w:val="1"/>
          <w:numId w:val="4"/>
        </w:numPr>
        <w:spacing w:before="120"/>
        <w:rPr>
          <w:rFonts w:asciiTheme="minorHAnsi" w:hAnsiTheme="minorHAnsi"/>
          <w:b w:val="0"/>
          <w:szCs w:val="20"/>
        </w:rPr>
      </w:pPr>
      <w:bookmarkStart w:id="2" w:name="_Toc152658556"/>
      <w:r w:rsidRPr="00B71988">
        <w:rPr>
          <w:rFonts w:asciiTheme="minorHAnsi" w:hAnsiTheme="minorHAnsi"/>
          <w:b w:val="0"/>
          <w:szCs w:val="20"/>
          <w:u w:val="single"/>
        </w:rPr>
        <w:t>Maintenance</w:t>
      </w:r>
      <w:bookmarkEnd w:id="2"/>
      <w:r w:rsidRPr="00B71988">
        <w:rPr>
          <w:rFonts w:asciiTheme="minorHAnsi" w:hAnsiTheme="minorHAnsi"/>
          <w:b w:val="0"/>
          <w:szCs w:val="20"/>
        </w:rPr>
        <w:t>:  The amount of a maintenance performance security shall be the present value of an annuity of perpetual duration based on a reasonable estimate of the annual cost of inspection, operation and maintenance of the BMPs approved under the permit, at a discount rate that reflects the jurisdiction’s cost of borrowing minus a reasonable estimate of long-term inflation.</w:t>
      </w:r>
    </w:p>
    <w:p w:rsidR="00B71988" w:rsidRPr="00B71988" w:rsidRDefault="00B71988" w:rsidP="00B71988">
      <w:pPr>
        <w:pStyle w:val="ListParagraph"/>
        <w:tabs>
          <w:tab w:val="left" w:pos="810"/>
        </w:tabs>
        <w:spacing w:after="0" w:line="240" w:lineRule="auto"/>
        <w:ind w:left="823"/>
        <w:rPr>
          <w:rFonts w:eastAsia="Times New Roman" w:cs="Arial"/>
          <w:szCs w:val="20"/>
        </w:rPr>
      </w:pPr>
    </w:p>
    <w:p w:rsidR="00B71988" w:rsidRPr="00B71988" w:rsidRDefault="00B71988" w:rsidP="00B71988">
      <w:pPr>
        <w:rPr>
          <w:rFonts w:cs="Arial"/>
          <w:szCs w:val="20"/>
        </w:rPr>
      </w:pPr>
    </w:p>
    <w:p w:rsidR="00B71988" w:rsidRPr="00B71988" w:rsidRDefault="00B71988" w:rsidP="00FC01A2">
      <w:pPr>
        <w:rPr>
          <w:sz w:val="24"/>
        </w:rPr>
      </w:pPr>
    </w:p>
    <w:sectPr w:rsidR="00B71988" w:rsidRPr="00B71988" w:rsidSect="00B71988">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24B4B"/>
    <w:multiLevelType w:val="hybridMultilevel"/>
    <w:tmpl w:val="784A1062"/>
    <w:lvl w:ilvl="0" w:tplc="4202D26C">
      <w:start w:val="1"/>
      <w:numFmt w:val="lowerLetter"/>
      <w:lvlText w:val="%1."/>
      <w:lvlJc w:val="left"/>
      <w:pPr>
        <w:ind w:left="1800" w:hanging="360"/>
      </w:pPr>
      <w:rPr>
        <w:rFonts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2D5D0FD4"/>
    <w:multiLevelType w:val="hybridMultilevel"/>
    <w:tmpl w:val="C0FE77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30D3C5D"/>
    <w:multiLevelType w:val="multilevel"/>
    <w:tmpl w:val="AC082B9E"/>
    <w:lvl w:ilvl="0">
      <w:start w:val="801"/>
      <w:numFmt w:val="decimalZero"/>
      <w:pStyle w:val="MOHeading1"/>
      <w:lvlText w:val="xx-%1"/>
      <w:lvlJc w:val="left"/>
      <w:pPr>
        <w:tabs>
          <w:tab w:val="num" w:pos="720"/>
        </w:tabs>
        <w:ind w:left="720" w:hanging="720"/>
      </w:pPr>
      <w:rPr>
        <w:rFonts w:ascii="Garamond" w:hAnsi="Garamond" w:hint="default"/>
        <w:b/>
        <w:i w:val="0"/>
        <w:caps w:val="0"/>
        <w:sz w:val="20"/>
        <w:szCs w:val="20"/>
      </w:rPr>
    </w:lvl>
    <w:lvl w:ilvl="1">
      <w:start w:val="1"/>
      <w:numFmt w:val="upperLetter"/>
      <w:pStyle w:val="MOHeading2"/>
      <w:lvlText w:val="(%2)"/>
      <w:lvlJc w:val="left"/>
      <w:pPr>
        <w:tabs>
          <w:tab w:val="num" w:pos="1440"/>
        </w:tabs>
        <w:ind w:left="1440" w:hanging="720"/>
      </w:pPr>
      <w:rPr>
        <w:rFonts w:ascii="Garamond" w:hAnsi="Garamond" w:hint="default"/>
        <w:b/>
        <w:i w:val="0"/>
        <w:sz w:val="20"/>
        <w:szCs w:val="20"/>
      </w:rPr>
    </w:lvl>
    <w:lvl w:ilvl="2">
      <w:start w:val="1"/>
      <w:numFmt w:val="decimal"/>
      <w:pStyle w:val="MOHeading3"/>
      <w:lvlText w:val="(%3)"/>
      <w:lvlJc w:val="left"/>
      <w:pPr>
        <w:tabs>
          <w:tab w:val="num" w:pos="1800"/>
        </w:tabs>
        <w:ind w:left="1440" w:firstLine="0"/>
      </w:pPr>
      <w:rPr>
        <w:rFonts w:ascii="Garamond" w:hAnsi="Garamond" w:hint="default"/>
        <w:b/>
        <w:i w:val="0"/>
        <w:sz w:val="20"/>
        <w:szCs w:val="20"/>
      </w:rPr>
    </w:lvl>
    <w:lvl w:ilvl="3">
      <w:start w:val="1"/>
      <w:numFmt w:val="decimal"/>
      <w:pStyle w:val="MOHeading4X"/>
      <w:lvlText w:val="%4."/>
      <w:lvlJc w:val="left"/>
      <w:pPr>
        <w:tabs>
          <w:tab w:val="num" w:pos="1440"/>
        </w:tabs>
        <w:ind w:left="1440" w:hanging="720"/>
      </w:pPr>
      <w:rPr>
        <w:rFonts w:ascii="Garamond" w:hAnsi="Garamond" w:hint="default"/>
        <w:b/>
        <w:i w:val="0"/>
        <w:sz w:val="20"/>
        <w:szCs w:val="20"/>
      </w:rPr>
    </w:lvl>
    <w:lvl w:ilvl="4">
      <w:start w:val="1"/>
      <w:numFmt w:val="decimal"/>
      <w:lvlText w:val="(%5)"/>
      <w:lvlJc w:val="left"/>
      <w:pPr>
        <w:tabs>
          <w:tab w:val="num" w:pos="2160"/>
        </w:tabs>
        <w:ind w:left="2160" w:hanging="720"/>
      </w:pPr>
      <w:rPr>
        <w:rFonts w:ascii="Garamond" w:hAnsi="Garamond" w:hint="default"/>
        <w:b/>
        <w:i w:val="0"/>
        <w:sz w:val="20"/>
        <w:szCs w:val="20"/>
      </w:rPr>
    </w:lvl>
    <w:lvl w:ilvl="5">
      <w:start w:val="1"/>
      <w:numFmt w:val="decimal"/>
      <w:lvlText w:val="(%6)"/>
      <w:lvlJc w:val="left"/>
      <w:pPr>
        <w:tabs>
          <w:tab w:val="num" w:pos="2880"/>
        </w:tabs>
        <w:ind w:left="2880" w:hanging="720"/>
      </w:pPr>
      <w:rPr>
        <w:rFonts w:ascii="Garamond" w:hAnsi="Garamond" w:hint="default"/>
        <w:b w:val="0"/>
        <w:i w:val="0"/>
        <w:sz w:val="20"/>
        <w:szCs w:val="20"/>
      </w:rPr>
    </w:lvl>
    <w:lvl w:ilvl="6">
      <w:start w:val="1"/>
      <w:numFmt w:val="decimal"/>
      <w:lvlText w:val="%7."/>
      <w:lvlJc w:val="left"/>
      <w:pPr>
        <w:tabs>
          <w:tab w:val="num" w:pos="1440"/>
        </w:tabs>
        <w:ind w:left="1440" w:hanging="360"/>
      </w:pPr>
      <w:rPr>
        <w:rFonts w:ascii="Garamond" w:hAnsi="Garamond" w:hint="default"/>
        <w:b w:val="0"/>
        <w:i w:val="0"/>
        <w:sz w:val="20"/>
        <w:szCs w:val="20"/>
      </w:rPr>
    </w:lvl>
    <w:lvl w:ilvl="7">
      <w:start w:val="1"/>
      <w:numFmt w:val="lowerLetter"/>
      <w:lvlText w:val="%8."/>
      <w:lvlJc w:val="left"/>
      <w:pPr>
        <w:tabs>
          <w:tab w:val="num" w:pos="4320"/>
        </w:tabs>
        <w:ind w:left="4320" w:hanging="720"/>
      </w:pPr>
      <w:rPr>
        <w:rFonts w:ascii="Arial" w:hAnsi="Arial" w:hint="default"/>
        <w:b w:val="0"/>
        <w:i w:val="0"/>
        <w:sz w:val="20"/>
      </w:rPr>
    </w:lvl>
    <w:lvl w:ilvl="8">
      <w:start w:val="1"/>
      <w:numFmt w:val="lowerRoman"/>
      <w:lvlText w:val="%9."/>
      <w:lvlJc w:val="left"/>
      <w:pPr>
        <w:tabs>
          <w:tab w:val="num" w:pos="5040"/>
        </w:tabs>
        <w:ind w:left="5040" w:hanging="720"/>
      </w:pPr>
      <w:rPr>
        <w:rFonts w:ascii="Arial" w:hAnsi="Arial" w:hint="default"/>
        <w:b w:val="0"/>
        <w:i w:val="0"/>
        <w:sz w:val="20"/>
      </w:rPr>
    </w:lvl>
  </w:abstractNum>
  <w:abstractNum w:abstractNumId="3">
    <w:nsid w:val="4373566F"/>
    <w:multiLevelType w:val="hybridMultilevel"/>
    <w:tmpl w:val="25906FF4"/>
    <w:lvl w:ilvl="0" w:tplc="0409000F">
      <w:start w:val="1"/>
      <w:numFmt w:val="decimal"/>
      <w:lvlText w:val="%1."/>
      <w:lvlJc w:val="left"/>
      <w:pPr>
        <w:ind w:left="823" w:hanging="360"/>
      </w:pPr>
    </w:lvl>
    <w:lvl w:ilvl="1" w:tplc="04090019" w:tentative="1">
      <w:start w:val="1"/>
      <w:numFmt w:val="lowerLetter"/>
      <w:lvlText w:val="%2."/>
      <w:lvlJc w:val="left"/>
      <w:pPr>
        <w:ind w:left="1543" w:hanging="360"/>
      </w:pPr>
    </w:lvl>
    <w:lvl w:ilvl="2" w:tplc="0409001B" w:tentative="1">
      <w:start w:val="1"/>
      <w:numFmt w:val="lowerRoman"/>
      <w:lvlText w:val="%3."/>
      <w:lvlJc w:val="right"/>
      <w:pPr>
        <w:ind w:left="2263" w:hanging="180"/>
      </w:pPr>
    </w:lvl>
    <w:lvl w:ilvl="3" w:tplc="0409000F" w:tentative="1">
      <w:start w:val="1"/>
      <w:numFmt w:val="decimal"/>
      <w:lvlText w:val="%4."/>
      <w:lvlJc w:val="left"/>
      <w:pPr>
        <w:ind w:left="2983" w:hanging="360"/>
      </w:pPr>
    </w:lvl>
    <w:lvl w:ilvl="4" w:tplc="04090019" w:tentative="1">
      <w:start w:val="1"/>
      <w:numFmt w:val="lowerLetter"/>
      <w:lvlText w:val="%5."/>
      <w:lvlJc w:val="left"/>
      <w:pPr>
        <w:ind w:left="3703" w:hanging="360"/>
      </w:pPr>
    </w:lvl>
    <w:lvl w:ilvl="5" w:tplc="0409001B" w:tentative="1">
      <w:start w:val="1"/>
      <w:numFmt w:val="lowerRoman"/>
      <w:lvlText w:val="%6."/>
      <w:lvlJc w:val="right"/>
      <w:pPr>
        <w:ind w:left="4423" w:hanging="180"/>
      </w:pPr>
    </w:lvl>
    <w:lvl w:ilvl="6" w:tplc="0409000F" w:tentative="1">
      <w:start w:val="1"/>
      <w:numFmt w:val="decimal"/>
      <w:lvlText w:val="%7."/>
      <w:lvlJc w:val="left"/>
      <w:pPr>
        <w:ind w:left="5143" w:hanging="360"/>
      </w:pPr>
    </w:lvl>
    <w:lvl w:ilvl="7" w:tplc="04090019" w:tentative="1">
      <w:start w:val="1"/>
      <w:numFmt w:val="lowerLetter"/>
      <w:lvlText w:val="%8."/>
      <w:lvlJc w:val="left"/>
      <w:pPr>
        <w:ind w:left="5863" w:hanging="360"/>
      </w:pPr>
    </w:lvl>
    <w:lvl w:ilvl="8" w:tplc="0409001B" w:tentative="1">
      <w:start w:val="1"/>
      <w:numFmt w:val="lowerRoman"/>
      <w:lvlText w:val="%9."/>
      <w:lvlJc w:val="right"/>
      <w:pPr>
        <w:ind w:left="6583" w:hanging="180"/>
      </w:pPr>
    </w:lvl>
  </w:abstractNum>
  <w:abstractNum w:abstractNumId="4">
    <w:nsid w:val="44832790"/>
    <w:multiLevelType w:val="hybridMultilevel"/>
    <w:tmpl w:val="316088F2"/>
    <w:lvl w:ilvl="0" w:tplc="8B363C6A">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7638229B"/>
    <w:multiLevelType w:val="hybridMultilevel"/>
    <w:tmpl w:val="B380CD1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3FA"/>
    <w:rsid w:val="00155A72"/>
    <w:rsid w:val="005261AB"/>
    <w:rsid w:val="006137BB"/>
    <w:rsid w:val="00754DAD"/>
    <w:rsid w:val="007B0506"/>
    <w:rsid w:val="00A73737"/>
    <w:rsid w:val="00B71988"/>
    <w:rsid w:val="00B833FA"/>
    <w:rsid w:val="00BA6B53"/>
    <w:rsid w:val="00C06498"/>
    <w:rsid w:val="00C24C7D"/>
    <w:rsid w:val="00DE066F"/>
    <w:rsid w:val="00E62F19"/>
    <w:rsid w:val="00FC01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33FA"/>
    <w:pPr>
      <w:ind w:left="720"/>
      <w:contextualSpacing/>
    </w:pPr>
  </w:style>
  <w:style w:type="paragraph" w:styleId="NoSpacing">
    <w:name w:val="No Spacing"/>
    <w:uiPriority w:val="1"/>
    <w:qFormat/>
    <w:rsid w:val="00C24C7D"/>
    <w:pPr>
      <w:spacing w:after="0" w:line="240" w:lineRule="auto"/>
    </w:pPr>
  </w:style>
  <w:style w:type="paragraph" w:customStyle="1" w:styleId="Default">
    <w:name w:val="Default"/>
    <w:rsid w:val="00C24C7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MOHeading1">
    <w:name w:val="MO Heading 1"/>
    <w:basedOn w:val="Normal"/>
    <w:next w:val="Normal"/>
    <w:rsid w:val="00B71988"/>
    <w:pPr>
      <w:keepNext/>
      <w:keepLines/>
      <w:numPr>
        <w:numId w:val="3"/>
      </w:numPr>
      <w:spacing w:line="240" w:lineRule="auto"/>
      <w:outlineLvl w:val="0"/>
    </w:pPr>
    <w:rPr>
      <w:rFonts w:ascii="Garamond" w:eastAsia="Times New Roman" w:hAnsi="Garamond" w:cs="Times New Roman"/>
      <w:b/>
      <w:caps/>
      <w:sz w:val="20"/>
      <w:szCs w:val="20"/>
    </w:rPr>
  </w:style>
  <w:style w:type="paragraph" w:customStyle="1" w:styleId="MOHeading2">
    <w:name w:val="MO Heading 2"/>
    <w:basedOn w:val="Normal"/>
    <w:next w:val="Normal"/>
    <w:rsid w:val="00B71988"/>
    <w:pPr>
      <w:keepNext/>
      <w:numPr>
        <w:ilvl w:val="1"/>
        <w:numId w:val="3"/>
      </w:numPr>
      <w:spacing w:line="240" w:lineRule="auto"/>
      <w:outlineLvl w:val="1"/>
    </w:pPr>
    <w:rPr>
      <w:rFonts w:ascii="Garamond" w:eastAsia="Times New Roman" w:hAnsi="Garamond" w:cs="Times New Roman"/>
      <w:b/>
      <w:szCs w:val="24"/>
    </w:rPr>
  </w:style>
  <w:style w:type="paragraph" w:customStyle="1" w:styleId="MOHeading3">
    <w:name w:val="MO Heading 3"/>
    <w:basedOn w:val="Normal"/>
    <w:next w:val="Normal"/>
    <w:rsid w:val="00B71988"/>
    <w:pPr>
      <w:keepNext/>
      <w:numPr>
        <w:ilvl w:val="2"/>
        <w:numId w:val="3"/>
      </w:numPr>
      <w:spacing w:after="0" w:line="240" w:lineRule="auto"/>
      <w:outlineLvl w:val="2"/>
    </w:pPr>
    <w:rPr>
      <w:rFonts w:ascii="Garamond" w:eastAsia="Times New Roman" w:hAnsi="Garamond" w:cs="Arial"/>
      <w:b/>
      <w:bCs/>
      <w:szCs w:val="24"/>
    </w:rPr>
  </w:style>
  <w:style w:type="paragraph" w:customStyle="1" w:styleId="MOHeading4X">
    <w:name w:val="MO Heading 4X"/>
    <w:basedOn w:val="Normal"/>
    <w:rsid w:val="00B71988"/>
    <w:pPr>
      <w:numPr>
        <w:ilvl w:val="3"/>
        <w:numId w:val="3"/>
      </w:numPr>
      <w:tabs>
        <w:tab w:val="left" w:pos="3600"/>
      </w:tabs>
      <w:spacing w:after="0" w:line="240" w:lineRule="auto"/>
    </w:pPr>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B719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1988"/>
    <w:rPr>
      <w:rFonts w:ascii="Tahoma" w:hAnsi="Tahoma" w:cs="Tahoma"/>
      <w:sz w:val="16"/>
      <w:szCs w:val="16"/>
    </w:rPr>
  </w:style>
  <w:style w:type="paragraph" w:styleId="NormalWeb">
    <w:name w:val="Normal (Web)"/>
    <w:basedOn w:val="Normal"/>
    <w:uiPriority w:val="99"/>
    <w:semiHidden/>
    <w:unhideWhenUsed/>
    <w:rsid w:val="00C06498"/>
    <w:pPr>
      <w:spacing w:before="100" w:beforeAutospacing="1" w:after="100" w:afterAutospacing="1"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33FA"/>
    <w:pPr>
      <w:ind w:left="720"/>
      <w:contextualSpacing/>
    </w:pPr>
  </w:style>
  <w:style w:type="paragraph" w:styleId="NoSpacing">
    <w:name w:val="No Spacing"/>
    <w:uiPriority w:val="1"/>
    <w:qFormat/>
    <w:rsid w:val="00C24C7D"/>
    <w:pPr>
      <w:spacing w:after="0" w:line="240" w:lineRule="auto"/>
    </w:pPr>
  </w:style>
  <w:style w:type="paragraph" w:customStyle="1" w:styleId="Default">
    <w:name w:val="Default"/>
    <w:rsid w:val="00C24C7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MOHeading1">
    <w:name w:val="MO Heading 1"/>
    <w:basedOn w:val="Normal"/>
    <w:next w:val="Normal"/>
    <w:rsid w:val="00B71988"/>
    <w:pPr>
      <w:keepNext/>
      <w:keepLines/>
      <w:numPr>
        <w:numId w:val="3"/>
      </w:numPr>
      <w:spacing w:line="240" w:lineRule="auto"/>
      <w:outlineLvl w:val="0"/>
    </w:pPr>
    <w:rPr>
      <w:rFonts w:ascii="Garamond" w:eastAsia="Times New Roman" w:hAnsi="Garamond" w:cs="Times New Roman"/>
      <w:b/>
      <w:caps/>
      <w:sz w:val="20"/>
      <w:szCs w:val="20"/>
    </w:rPr>
  </w:style>
  <w:style w:type="paragraph" w:customStyle="1" w:styleId="MOHeading2">
    <w:name w:val="MO Heading 2"/>
    <w:basedOn w:val="Normal"/>
    <w:next w:val="Normal"/>
    <w:rsid w:val="00B71988"/>
    <w:pPr>
      <w:keepNext/>
      <w:numPr>
        <w:ilvl w:val="1"/>
        <w:numId w:val="3"/>
      </w:numPr>
      <w:spacing w:line="240" w:lineRule="auto"/>
      <w:outlineLvl w:val="1"/>
    </w:pPr>
    <w:rPr>
      <w:rFonts w:ascii="Garamond" w:eastAsia="Times New Roman" w:hAnsi="Garamond" w:cs="Times New Roman"/>
      <w:b/>
      <w:szCs w:val="24"/>
    </w:rPr>
  </w:style>
  <w:style w:type="paragraph" w:customStyle="1" w:styleId="MOHeading3">
    <w:name w:val="MO Heading 3"/>
    <w:basedOn w:val="Normal"/>
    <w:next w:val="Normal"/>
    <w:rsid w:val="00B71988"/>
    <w:pPr>
      <w:keepNext/>
      <w:numPr>
        <w:ilvl w:val="2"/>
        <w:numId w:val="3"/>
      </w:numPr>
      <w:spacing w:after="0" w:line="240" w:lineRule="auto"/>
      <w:outlineLvl w:val="2"/>
    </w:pPr>
    <w:rPr>
      <w:rFonts w:ascii="Garamond" w:eastAsia="Times New Roman" w:hAnsi="Garamond" w:cs="Arial"/>
      <w:b/>
      <w:bCs/>
      <w:szCs w:val="24"/>
    </w:rPr>
  </w:style>
  <w:style w:type="paragraph" w:customStyle="1" w:styleId="MOHeading4X">
    <w:name w:val="MO Heading 4X"/>
    <w:basedOn w:val="Normal"/>
    <w:rsid w:val="00B71988"/>
    <w:pPr>
      <w:numPr>
        <w:ilvl w:val="3"/>
        <w:numId w:val="3"/>
      </w:numPr>
      <w:tabs>
        <w:tab w:val="left" w:pos="3600"/>
      </w:tabs>
      <w:spacing w:after="0" w:line="240" w:lineRule="auto"/>
    </w:pPr>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B719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1988"/>
    <w:rPr>
      <w:rFonts w:ascii="Tahoma" w:hAnsi="Tahoma" w:cs="Tahoma"/>
      <w:sz w:val="16"/>
      <w:szCs w:val="16"/>
    </w:rPr>
  </w:style>
  <w:style w:type="paragraph" w:styleId="NormalWeb">
    <w:name w:val="Normal (Web)"/>
    <w:basedOn w:val="Normal"/>
    <w:uiPriority w:val="99"/>
    <w:semiHidden/>
    <w:unhideWhenUsed/>
    <w:rsid w:val="00C06498"/>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298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1224</Words>
  <Characters>6979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NCDENR</Company>
  <LinksUpToDate>false</LinksUpToDate>
  <CharactersWithSpaces>8187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2015-02-22T22:39:00Z</cp:lastPrinted>
  <dcterms:created xsi:type="dcterms:W3CDTF">2015-04-20T15:46:00Z</dcterms:created>
  <dcterms:modified xsi:type="dcterms:W3CDTF">2015-04-20T15:46:00Z</dcterms:modified>
</cp:coreProperties>
</file>