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4C" w:rsidRPr="005261C0" w:rsidRDefault="00375A4C">
      <w:pPr>
        <w:pStyle w:val="Header1"/>
        <w:rPr>
          <w:rFonts w:ascii="Times New Roman" w:hAnsi="Times New Roman"/>
          <w:szCs w:val="24"/>
        </w:rPr>
      </w:pPr>
      <w:r w:rsidRPr="005261C0">
        <w:rPr>
          <w:rFonts w:ascii="Times New Roman" w:hAnsi="Times New Roman"/>
          <w:szCs w:val="24"/>
        </w:rPr>
        <w:t>1.0</w:t>
      </w:r>
      <w:r w:rsidRPr="005261C0">
        <w:rPr>
          <w:rFonts w:ascii="Times New Roman" w:hAnsi="Times New Roman"/>
          <w:szCs w:val="24"/>
        </w:rPr>
        <w:tab/>
        <w:t>Purpose</w:t>
      </w:r>
    </w:p>
    <w:p w:rsidR="00375A4C" w:rsidRDefault="00375A4C" w:rsidP="00D61CF4">
      <w:pPr>
        <w:pStyle w:val="paragraph2"/>
        <w:jc w:val="both"/>
      </w:pPr>
      <w:r w:rsidRPr="00731BB3">
        <w:t>The purpose of</w:t>
      </w:r>
      <w:r>
        <w:t xml:space="preserve"> this procedure is to defin</w:t>
      </w:r>
      <w:r w:rsidR="00D61CF4">
        <w:t xml:space="preserve">e </w:t>
      </w:r>
      <w:r w:rsidR="005A0799">
        <w:t xml:space="preserve">the process used to identify and </w:t>
      </w:r>
      <w:r>
        <w:t>access</w:t>
      </w:r>
      <w:r w:rsidR="00D61CF4">
        <w:t xml:space="preserve"> environmental </w:t>
      </w:r>
      <w:r w:rsidR="000B2383">
        <w:t>Compliance Obligations</w:t>
      </w:r>
      <w:r w:rsidR="00D61CF4">
        <w:t xml:space="preserve"> – as well as to determine</w:t>
      </w:r>
      <w:r>
        <w:t xml:space="preserve"> </w:t>
      </w:r>
      <w:r w:rsidR="00D61CF4">
        <w:t>how</w:t>
      </w:r>
      <w:bookmarkStart w:id="0" w:name="_GoBack"/>
      <w:bookmarkEnd w:id="0"/>
      <w:r w:rsidR="00D61CF4">
        <w:t xml:space="preserve"> these requirements </w:t>
      </w:r>
      <w:r w:rsidR="00507DCC">
        <w:t>apply to</w:t>
      </w:r>
      <w:r w:rsidR="00D61CF4">
        <w:t xml:space="preserve"> </w:t>
      </w:r>
      <w:r>
        <w:t>&lt;</w:t>
      </w:r>
      <w:r w:rsidR="00D61CF4">
        <w:t>COMPANY NAME</w:t>
      </w:r>
      <w:r>
        <w:t xml:space="preserve">&gt;. </w:t>
      </w:r>
      <w:r w:rsidR="00D61CF4">
        <w:t>C</w:t>
      </w:r>
      <w:r>
        <w:t>ompliance evaluation</w:t>
      </w:r>
      <w:r w:rsidR="00D61CF4">
        <w:t>s</w:t>
      </w:r>
      <w:r>
        <w:t xml:space="preserve"> </w:t>
      </w:r>
      <w:r w:rsidR="00D61CF4">
        <w:t xml:space="preserve">are </w:t>
      </w:r>
      <w:r>
        <w:t>also described in this procedure.</w:t>
      </w:r>
    </w:p>
    <w:p w:rsidR="00375A4C" w:rsidRDefault="00375A4C">
      <w:pPr>
        <w:pStyle w:val="Header1"/>
        <w:rPr>
          <w:rFonts w:ascii="Times New Roman" w:hAnsi="Times New Roman"/>
        </w:rPr>
      </w:pPr>
      <w:r>
        <w:rPr>
          <w:rFonts w:ascii="Times New Roman" w:hAnsi="Times New Roman"/>
        </w:rPr>
        <w:t>2.0</w:t>
      </w:r>
      <w:r>
        <w:rPr>
          <w:rFonts w:ascii="Times New Roman" w:hAnsi="Times New Roman"/>
        </w:rPr>
        <w:tab/>
        <w:t>Scope</w:t>
      </w:r>
    </w:p>
    <w:p w:rsidR="00375A4C" w:rsidRDefault="00375A4C" w:rsidP="00D61CF4">
      <w:pPr>
        <w:pStyle w:val="paragraph2"/>
        <w:jc w:val="both"/>
      </w:pPr>
      <w:r>
        <w:t>This procedure is applicable &lt;</w:t>
      </w:r>
      <w:r w:rsidR="00D61CF4">
        <w:t>COMPANY NAME</w:t>
      </w:r>
      <w:r>
        <w:t xml:space="preserve">&gt; </w:t>
      </w:r>
      <w:r w:rsidR="00507DCC">
        <w:t>operations as</w:t>
      </w:r>
      <w:r w:rsidR="00D61CF4">
        <w:t xml:space="preserve"> defined in the Scope section of the EMS Manual (Section 2).</w:t>
      </w:r>
    </w:p>
    <w:p w:rsidR="00375A4C" w:rsidRDefault="00375A4C">
      <w:pPr>
        <w:pStyle w:val="Header1"/>
        <w:rPr>
          <w:rFonts w:ascii="Times New Roman" w:hAnsi="Times New Roman"/>
        </w:rPr>
      </w:pPr>
      <w:r>
        <w:rPr>
          <w:rFonts w:ascii="Times New Roman" w:hAnsi="Times New Roman"/>
        </w:rPr>
        <w:t>3.0</w:t>
      </w:r>
      <w:r>
        <w:rPr>
          <w:rFonts w:ascii="Times New Roman" w:hAnsi="Times New Roman"/>
        </w:rPr>
        <w:tab/>
        <w:t>Responsibilities</w:t>
      </w:r>
    </w:p>
    <w:p w:rsidR="00375A4C" w:rsidRDefault="00375A4C" w:rsidP="00B646EB">
      <w:pPr>
        <w:pStyle w:val="paragraph2"/>
        <w:jc w:val="both"/>
      </w:pPr>
      <w:r>
        <w:t>The Environmental Coordinator (EC) in conjunction with Environmental Management Representative (EMR) is responsible for the identifyi</w:t>
      </w:r>
      <w:r w:rsidR="00B646EB">
        <w:t xml:space="preserve">ng </w:t>
      </w:r>
      <w:r w:rsidR="00DE3D0F">
        <w:t>Compliance Obligations</w:t>
      </w:r>
      <w:r w:rsidR="00507DCC">
        <w:t>, ensuring</w:t>
      </w:r>
      <w:r>
        <w:t xml:space="preserve"> access to them</w:t>
      </w:r>
      <w:r w:rsidR="00B646EB">
        <w:t xml:space="preserve">, </w:t>
      </w:r>
      <w:r w:rsidR="00D61CF4">
        <w:t xml:space="preserve">determining how they apply to the environmental aspects and </w:t>
      </w:r>
      <w:r w:rsidR="00507DCC">
        <w:t>evaluating compliance</w:t>
      </w:r>
      <w:r w:rsidR="00B646EB">
        <w:t xml:space="preserve"> with them.</w:t>
      </w:r>
    </w:p>
    <w:p w:rsidR="00375A4C" w:rsidRDefault="00375A4C" w:rsidP="00E3089C">
      <w:pPr>
        <w:pStyle w:val="Header1"/>
        <w:numPr>
          <w:ilvl w:val="0"/>
          <w:numId w:val="2"/>
        </w:numPr>
        <w:tabs>
          <w:tab w:val="left" w:pos="720"/>
        </w:tabs>
        <w:ind w:hanging="1080"/>
        <w:rPr>
          <w:rFonts w:ascii="Times New Roman" w:hAnsi="Times New Roman"/>
        </w:rPr>
      </w:pPr>
      <w:r>
        <w:rPr>
          <w:rFonts w:ascii="Times New Roman" w:hAnsi="Times New Roman"/>
        </w:rPr>
        <w:t>Forms Used</w:t>
      </w:r>
    </w:p>
    <w:p w:rsidR="00375A4C" w:rsidRDefault="00375A4C">
      <w:pPr>
        <w:pStyle w:val="Header1"/>
        <w:spacing w:before="0"/>
        <w:ind w:left="720" w:right="101"/>
        <w:rPr>
          <w:rFonts w:ascii="Times New Roman" w:hAnsi="Times New Roman"/>
          <w:b w:val="0"/>
          <w:bCs/>
        </w:rPr>
      </w:pPr>
    </w:p>
    <w:p w:rsidR="00375A4C" w:rsidRDefault="00B8419E">
      <w:pPr>
        <w:pStyle w:val="Header1"/>
        <w:spacing w:before="0"/>
        <w:ind w:left="720"/>
        <w:rPr>
          <w:rFonts w:ascii="Times New Roman" w:hAnsi="Times New Roman"/>
          <w:b w:val="0"/>
          <w:bCs/>
        </w:rPr>
      </w:pPr>
      <w:r>
        <w:rPr>
          <w:rFonts w:ascii="Times New Roman" w:hAnsi="Times New Roman"/>
          <w:b w:val="0"/>
          <w:bCs/>
        </w:rPr>
        <w:t>EF</w:t>
      </w:r>
      <w:r w:rsidR="00B646EB">
        <w:rPr>
          <w:rFonts w:ascii="Times New Roman" w:hAnsi="Times New Roman"/>
          <w:b w:val="0"/>
          <w:bCs/>
        </w:rPr>
        <w:t>-02A</w:t>
      </w:r>
      <w:r w:rsidR="00375A4C">
        <w:rPr>
          <w:rFonts w:ascii="Times New Roman" w:hAnsi="Times New Roman"/>
          <w:b w:val="0"/>
          <w:bCs/>
        </w:rPr>
        <w:tab/>
        <w:t>Environmen</w:t>
      </w:r>
      <w:r w:rsidR="00DE3D0F">
        <w:rPr>
          <w:rFonts w:ascii="Times New Roman" w:hAnsi="Times New Roman"/>
          <w:b w:val="0"/>
          <w:bCs/>
        </w:rPr>
        <w:t>tal Compliance Obligations</w:t>
      </w:r>
      <w:r w:rsidR="00375A4C">
        <w:rPr>
          <w:rFonts w:ascii="Times New Roman" w:hAnsi="Times New Roman"/>
          <w:b w:val="0"/>
          <w:bCs/>
        </w:rPr>
        <w:t xml:space="preserve"> Form</w:t>
      </w:r>
    </w:p>
    <w:p w:rsidR="00375A4C" w:rsidRDefault="00B8419E">
      <w:pPr>
        <w:pStyle w:val="Header1"/>
        <w:spacing w:before="0"/>
        <w:ind w:left="720"/>
        <w:rPr>
          <w:rFonts w:ascii="Times New Roman" w:hAnsi="Times New Roman"/>
          <w:b w:val="0"/>
          <w:bCs/>
        </w:rPr>
      </w:pPr>
      <w:r>
        <w:rPr>
          <w:rFonts w:ascii="Times New Roman" w:hAnsi="Times New Roman"/>
          <w:b w:val="0"/>
          <w:bCs/>
        </w:rPr>
        <w:t>EF</w:t>
      </w:r>
      <w:r w:rsidR="00B646EB">
        <w:rPr>
          <w:rFonts w:ascii="Times New Roman" w:hAnsi="Times New Roman"/>
          <w:b w:val="0"/>
          <w:bCs/>
        </w:rPr>
        <w:t>-02</w:t>
      </w:r>
      <w:r w:rsidR="00375A4C">
        <w:rPr>
          <w:rFonts w:ascii="Times New Roman" w:hAnsi="Times New Roman"/>
          <w:b w:val="0"/>
          <w:bCs/>
        </w:rPr>
        <w:t>B</w:t>
      </w:r>
      <w:r w:rsidR="00375A4C">
        <w:rPr>
          <w:rFonts w:ascii="Times New Roman" w:hAnsi="Times New Roman"/>
          <w:b w:val="0"/>
          <w:bCs/>
        </w:rPr>
        <w:tab/>
        <w:t>Compliance Evaluation Form</w:t>
      </w:r>
    </w:p>
    <w:p w:rsidR="008115F6" w:rsidRPr="00E16217" w:rsidRDefault="008115F6">
      <w:pPr>
        <w:pStyle w:val="Header1"/>
        <w:spacing w:before="0"/>
        <w:ind w:left="720"/>
        <w:rPr>
          <w:rFonts w:ascii="Times New Roman" w:hAnsi="Times New Roman"/>
          <w:color w:val="auto"/>
        </w:rPr>
      </w:pPr>
      <w:r w:rsidRPr="00E16217">
        <w:rPr>
          <w:rFonts w:ascii="Times New Roman" w:hAnsi="Times New Roman"/>
          <w:b w:val="0"/>
          <w:bCs/>
          <w:color w:val="auto"/>
        </w:rPr>
        <w:t>EF-02C</w:t>
      </w:r>
      <w:r w:rsidRPr="00E16217">
        <w:rPr>
          <w:rFonts w:ascii="Times New Roman" w:hAnsi="Times New Roman"/>
          <w:b w:val="0"/>
          <w:bCs/>
          <w:color w:val="auto"/>
        </w:rPr>
        <w:tab/>
        <w:t>Legislative Review Log (optional)</w:t>
      </w:r>
    </w:p>
    <w:p w:rsidR="00375A4C" w:rsidRDefault="00375A4C">
      <w:pPr>
        <w:pStyle w:val="Header1"/>
        <w:numPr>
          <w:ilvl w:val="0"/>
          <w:numId w:val="3"/>
        </w:numPr>
        <w:rPr>
          <w:rFonts w:ascii="Times New Roman" w:hAnsi="Times New Roman"/>
        </w:rPr>
      </w:pPr>
      <w:r>
        <w:rPr>
          <w:rFonts w:ascii="Times New Roman" w:hAnsi="Times New Roman"/>
        </w:rPr>
        <w:t>Procedure</w:t>
      </w:r>
    </w:p>
    <w:p w:rsidR="00DB16A3" w:rsidRDefault="00375A4C" w:rsidP="00DB16A3">
      <w:pPr>
        <w:pStyle w:val="Header1"/>
        <w:tabs>
          <w:tab w:val="left" w:pos="720"/>
          <w:tab w:val="left" w:pos="1440"/>
          <w:tab w:val="left" w:pos="2160"/>
          <w:tab w:val="left" w:pos="3630"/>
        </w:tabs>
        <w:spacing w:after="240"/>
        <w:ind w:left="720" w:hanging="720"/>
        <w:rPr>
          <w:szCs w:val="24"/>
        </w:rPr>
      </w:pPr>
      <w:r>
        <w:rPr>
          <w:rFonts w:ascii="Times New Roman" w:hAnsi="Times New Roman"/>
        </w:rPr>
        <w:t xml:space="preserve">5.1 </w:t>
      </w:r>
      <w:r>
        <w:rPr>
          <w:rFonts w:ascii="Times New Roman" w:hAnsi="Times New Roman"/>
        </w:rPr>
        <w:tab/>
      </w:r>
      <w:r w:rsidR="006A7302">
        <w:rPr>
          <w:rFonts w:ascii="Times New Roman" w:hAnsi="Times New Roman"/>
        </w:rPr>
        <w:t>General</w:t>
      </w:r>
      <w:r w:rsidR="00DB16A3">
        <w:rPr>
          <w:rFonts w:ascii="Times New Roman" w:hAnsi="Times New Roman"/>
        </w:rPr>
        <w:t xml:space="preserve">:  </w:t>
      </w:r>
      <w:r w:rsidR="00DB16A3" w:rsidRPr="00DB16A3">
        <w:rPr>
          <w:rFonts w:ascii="Times New Roman" w:hAnsi="Times New Roman"/>
          <w:b w:val="0"/>
          <w:u w:val="single"/>
        </w:rPr>
        <w:t>C</w:t>
      </w:r>
      <w:r w:rsidR="00B314CC" w:rsidRPr="00DB16A3">
        <w:rPr>
          <w:rFonts w:ascii="Times New Roman" w:hAnsi="Times New Roman"/>
          <w:b w:val="0"/>
          <w:szCs w:val="24"/>
          <w:u w:val="single"/>
        </w:rPr>
        <w:t>ompliance Obligations</w:t>
      </w:r>
      <w:r w:rsidR="00D61CF4" w:rsidRPr="00DB16A3">
        <w:rPr>
          <w:rFonts w:ascii="Times New Roman" w:hAnsi="Times New Roman"/>
          <w:b w:val="0"/>
          <w:szCs w:val="24"/>
        </w:rPr>
        <w:t xml:space="preserve"> are defined in the EMS Manual</w:t>
      </w:r>
      <w:r w:rsidR="005A0799" w:rsidRPr="00DB16A3">
        <w:rPr>
          <w:rFonts w:ascii="Times New Roman" w:hAnsi="Times New Roman"/>
          <w:b w:val="0"/>
          <w:szCs w:val="24"/>
        </w:rPr>
        <w:t xml:space="preserve">, Section 5, </w:t>
      </w:r>
      <w:r w:rsidR="00D61CF4" w:rsidRPr="00DB16A3">
        <w:rPr>
          <w:rFonts w:ascii="Times New Roman" w:hAnsi="Times New Roman"/>
          <w:b w:val="0"/>
          <w:szCs w:val="24"/>
        </w:rPr>
        <w:t xml:space="preserve">as </w:t>
      </w:r>
      <w:r w:rsidR="006E14C1" w:rsidRPr="00DB16A3">
        <w:rPr>
          <w:rFonts w:ascii="Times New Roman" w:hAnsi="Times New Roman"/>
          <w:b w:val="0"/>
          <w:szCs w:val="24"/>
        </w:rPr>
        <w:t>a</w:t>
      </w:r>
      <w:r w:rsidR="00B314CC" w:rsidRPr="00DB16A3">
        <w:rPr>
          <w:rFonts w:ascii="Times New Roman" w:hAnsi="Times New Roman"/>
          <w:b w:val="0"/>
          <w:szCs w:val="24"/>
        </w:rPr>
        <w:t xml:space="preserve">ny </w:t>
      </w:r>
      <w:r w:rsidR="004B3EF2" w:rsidRPr="00DB16A3">
        <w:rPr>
          <w:rFonts w:ascii="Times New Roman" w:hAnsi="Times New Roman"/>
          <w:b w:val="0"/>
          <w:szCs w:val="24"/>
        </w:rPr>
        <w:t xml:space="preserve">environmental </w:t>
      </w:r>
      <w:r w:rsidR="00B314CC" w:rsidRPr="00DB16A3">
        <w:rPr>
          <w:rFonts w:ascii="Times New Roman" w:hAnsi="Times New Roman"/>
          <w:b w:val="0"/>
          <w:szCs w:val="24"/>
        </w:rPr>
        <w:t>Local, State or Federal-</w:t>
      </w:r>
      <w:r w:rsidR="004B3EF2" w:rsidRPr="00DB16A3">
        <w:rPr>
          <w:rFonts w:ascii="Times New Roman" w:hAnsi="Times New Roman"/>
          <w:b w:val="0"/>
          <w:szCs w:val="24"/>
        </w:rPr>
        <w:t>legal requirement</w:t>
      </w:r>
      <w:r w:rsidR="00B314CC" w:rsidRPr="00DB16A3">
        <w:rPr>
          <w:rFonts w:ascii="Times New Roman" w:hAnsi="Times New Roman"/>
          <w:b w:val="0"/>
          <w:szCs w:val="24"/>
        </w:rPr>
        <w:t xml:space="preserve"> </w:t>
      </w:r>
      <w:r w:rsidR="00B314CC" w:rsidRPr="00DB16A3">
        <w:rPr>
          <w:rFonts w:ascii="Times New Roman" w:hAnsi="Times New Roman"/>
          <w:b w:val="0"/>
          <w:i/>
          <w:szCs w:val="24"/>
        </w:rPr>
        <w:t>and</w:t>
      </w:r>
      <w:r w:rsidR="004B3EF2" w:rsidRPr="00DB16A3">
        <w:rPr>
          <w:rFonts w:ascii="Times New Roman" w:hAnsi="Times New Roman"/>
          <w:b w:val="0"/>
          <w:szCs w:val="24"/>
        </w:rPr>
        <w:t xml:space="preserve"> non-legal requirement that the sites has subscribed to,</w:t>
      </w:r>
      <w:r w:rsidR="00B314CC" w:rsidRPr="00DB16A3">
        <w:rPr>
          <w:rFonts w:ascii="Times New Roman" w:hAnsi="Times New Roman"/>
          <w:b w:val="0"/>
          <w:szCs w:val="24"/>
        </w:rPr>
        <w:t xml:space="preserve"> </w:t>
      </w:r>
      <w:r w:rsidR="00D61CF4" w:rsidRPr="00DB16A3">
        <w:rPr>
          <w:rFonts w:ascii="Times New Roman" w:hAnsi="Times New Roman"/>
          <w:b w:val="0"/>
          <w:szCs w:val="24"/>
        </w:rPr>
        <w:t>that are applicable to the Environmental Aspects of &lt;COMPANY NAME’s&gt; activities, products and services.</w:t>
      </w:r>
      <w:r w:rsidR="00D61CF4">
        <w:rPr>
          <w:szCs w:val="24"/>
        </w:rPr>
        <w:t xml:space="preserve">  </w:t>
      </w:r>
    </w:p>
    <w:p w:rsidR="00D61CF4" w:rsidRDefault="00DB16A3" w:rsidP="00DB16A3">
      <w:pPr>
        <w:tabs>
          <w:tab w:val="left" w:pos="720"/>
        </w:tabs>
        <w:spacing w:after="240"/>
        <w:ind w:left="720" w:hanging="720"/>
        <w:rPr>
          <w:sz w:val="24"/>
          <w:szCs w:val="24"/>
        </w:rPr>
      </w:pPr>
      <w:r>
        <w:rPr>
          <w:sz w:val="24"/>
          <w:szCs w:val="24"/>
        </w:rPr>
        <w:t>5.1.1</w:t>
      </w:r>
      <w:r>
        <w:rPr>
          <w:sz w:val="24"/>
          <w:szCs w:val="24"/>
        </w:rPr>
        <w:tab/>
      </w:r>
      <w:r w:rsidR="00B314CC">
        <w:rPr>
          <w:sz w:val="24"/>
          <w:szCs w:val="24"/>
        </w:rPr>
        <w:t>Legal requirements</w:t>
      </w:r>
      <w:r w:rsidR="00D61CF4">
        <w:rPr>
          <w:sz w:val="24"/>
          <w:szCs w:val="24"/>
        </w:rPr>
        <w:t xml:space="preserve"> include regulations such as those governing wastewater discharges, </w:t>
      </w:r>
      <w:r w:rsidR="00FA0EEE">
        <w:rPr>
          <w:sz w:val="24"/>
          <w:szCs w:val="24"/>
        </w:rPr>
        <w:t>hazardous</w:t>
      </w:r>
      <w:r w:rsidR="00D2722D">
        <w:rPr>
          <w:sz w:val="24"/>
          <w:szCs w:val="24"/>
        </w:rPr>
        <w:t xml:space="preserve">/solid </w:t>
      </w:r>
      <w:r w:rsidR="00D61CF4">
        <w:rPr>
          <w:sz w:val="24"/>
          <w:szCs w:val="24"/>
        </w:rPr>
        <w:t xml:space="preserve">waste storage and disposal, </w:t>
      </w:r>
      <w:r w:rsidR="00D35DDE">
        <w:rPr>
          <w:sz w:val="24"/>
          <w:szCs w:val="24"/>
        </w:rPr>
        <w:t xml:space="preserve">air emissions vented outside the facility, </w:t>
      </w:r>
      <w:r w:rsidR="00D61CF4">
        <w:rPr>
          <w:sz w:val="24"/>
          <w:szCs w:val="24"/>
        </w:rPr>
        <w:t>oil spill prevention</w:t>
      </w:r>
      <w:r w:rsidR="00244C96">
        <w:rPr>
          <w:sz w:val="24"/>
          <w:szCs w:val="24"/>
        </w:rPr>
        <w:t>, e</w:t>
      </w:r>
      <w:r w:rsidR="00FA0EEE">
        <w:rPr>
          <w:sz w:val="24"/>
          <w:szCs w:val="24"/>
        </w:rPr>
        <w:t>mergency planning and response,</w:t>
      </w:r>
      <w:r>
        <w:rPr>
          <w:sz w:val="24"/>
          <w:szCs w:val="24"/>
        </w:rPr>
        <w:t xml:space="preserve"> and others</w:t>
      </w:r>
      <w:r w:rsidR="006A7302">
        <w:rPr>
          <w:sz w:val="24"/>
          <w:szCs w:val="24"/>
        </w:rPr>
        <w:t>.</w:t>
      </w:r>
    </w:p>
    <w:p w:rsidR="00DB16A3" w:rsidRDefault="00DB16A3" w:rsidP="00DB16A3">
      <w:pPr>
        <w:tabs>
          <w:tab w:val="left" w:pos="720"/>
        </w:tabs>
        <w:spacing w:after="240"/>
        <w:ind w:left="720"/>
        <w:rPr>
          <w:sz w:val="24"/>
          <w:szCs w:val="24"/>
        </w:rPr>
      </w:pPr>
      <w:r>
        <w:rPr>
          <w:sz w:val="24"/>
          <w:szCs w:val="24"/>
        </w:rPr>
        <w:t xml:space="preserve">Regulations do not typically include “laws or statutes’ such as the Clean Air Act, Clean Water Act.  These are mandates originating from congress and directed to other government agencies (such as EPA) calling for them to develop rules specific to industries (i.e., Code of federal regulations or CFR, NC State Administrative Code, </w:t>
      </w:r>
      <w:proofErr w:type="spellStart"/>
      <w:r>
        <w:rPr>
          <w:sz w:val="24"/>
          <w:szCs w:val="24"/>
        </w:rPr>
        <w:t>etc</w:t>
      </w:r>
      <w:proofErr w:type="spellEnd"/>
      <w:r>
        <w:rPr>
          <w:sz w:val="24"/>
          <w:szCs w:val="24"/>
        </w:rPr>
        <w:t xml:space="preserve">).  However, some statues may have direct applicability to industries (i.e., definitions of certain regulatory terms, NC General Statutes, </w:t>
      </w:r>
      <w:proofErr w:type="spellStart"/>
      <w:r>
        <w:rPr>
          <w:sz w:val="24"/>
          <w:szCs w:val="24"/>
        </w:rPr>
        <w:t>etc</w:t>
      </w:r>
      <w:proofErr w:type="spellEnd"/>
      <w:r>
        <w:rPr>
          <w:sz w:val="24"/>
          <w:szCs w:val="24"/>
        </w:rPr>
        <w:t xml:space="preserve">).  </w:t>
      </w:r>
    </w:p>
    <w:p w:rsidR="00B314CC" w:rsidRDefault="00DB16A3" w:rsidP="00531AC1">
      <w:pPr>
        <w:tabs>
          <w:tab w:val="left" w:pos="720"/>
        </w:tabs>
        <w:ind w:left="720" w:hanging="720"/>
        <w:rPr>
          <w:sz w:val="24"/>
          <w:szCs w:val="24"/>
        </w:rPr>
      </w:pPr>
      <w:r>
        <w:rPr>
          <w:bCs/>
          <w:sz w:val="24"/>
        </w:rPr>
        <w:t>5.1.2</w:t>
      </w:r>
      <w:r>
        <w:rPr>
          <w:bCs/>
          <w:sz w:val="24"/>
        </w:rPr>
        <w:tab/>
      </w:r>
      <w:r w:rsidR="004B3EF2">
        <w:rPr>
          <w:bCs/>
          <w:sz w:val="24"/>
        </w:rPr>
        <w:t>Typically</w:t>
      </w:r>
      <w:r w:rsidR="00FA0EEE">
        <w:rPr>
          <w:bCs/>
          <w:sz w:val="24"/>
        </w:rPr>
        <w:t>,</w:t>
      </w:r>
      <w:r w:rsidR="004B3EF2">
        <w:rPr>
          <w:bCs/>
          <w:sz w:val="24"/>
        </w:rPr>
        <w:t xml:space="preserve"> non-legal </w:t>
      </w:r>
      <w:r w:rsidR="00B314CC">
        <w:rPr>
          <w:bCs/>
          <w:sz w:val="24"/>
        </w:rPr>
        <w:t xml:space="preserve">requirements are called for by corporate headquarters, trade associations, customers, </w:t>
      </w:r>
      <w:r w:rsidR="00FA0EEE">
        <w:rPr>
          <w:bCs/>
          <w:sz w:val="24"/>
        </w:rPr>
        <w:t xml:space="preserve">the ESI, </w:t>
      </w:r>
      <w:r w:rsidR="00B314CC">
        <w:rPr>
          <w:bCs/>
          <w:sz w:val="24"/>
        </w:rPr>
        <w:t xml:space="preserve">etc.  They include requirements such as becoming ISO </w:t>
      </w:r>
      <w:r w:rsidR="00B314CC">
        <w:rPr>
          <w:bCs/>
          <w:sz w:val="24"/>
        </w:rPr>
        <w:lastRenderedPageBreak/>
        <w:t xml:space="preserve">14001 certified (i.e., mandated from customers), adherence to corporate policy statements, customer requirements for prohibiting the use of certain materials in the construction of a product, </w:t>
      </w:r>
      <w:r>
        <w:rPr>
          <w:bCs/>
          <w:sz w:val="24"/>
        </w:rPr>
        <w:t xml:space="preserve">submitting ESI annual report, </w:t>
      </w:r>
      <w:r w:rsidR="00B314CC">
        <w:rPr>
          <w:bCs/>
          <w:sz w:val="24"/>
        </w:rPr>
        <w:t>and others.</w:t>
      </w:r>
    </w:p>
    <w:p w:rsidR="00CD3DA8" w:rsidRPr="00871DAA" w:rsidRDefault="00D2722D" w:rsidP="00531AC1">
      <w:pPr>
        <w:pStyle w:val="Header2"/>
        <w:ind w:right="101" w:hanging="720"/>
        <w:jc w:val="both"/>
        <w:rPr>
          <w:rFonts w:ascii="Times New Roman" w:hAnsi="Times New Roman"/>
          <w:b w:val="0"/>
          <w:color w:val="FF0000"/>
        </w:rPr>
      </w:pPr>
      <w:r w:rsidRPr="00871DAA">
        <w:rPr>
          <w:rFonts w:ascii="Times New Roman" w:hAnsi="Times New Roman"/>
          <w:bCs/>
        </w:rPr>
        <w:t>5.2</w:t>
      </w:r>
      <w:r w:rsidR="00375A4C" w:rsidRPr="00871DAA">
        <w:rPr>
          <w:rFonts w:ascii="Times New Roman" w:hAnsi="Times New Roman"/>
          <w:bCs/>
        </w:rPr>
        <w:tab/>
        <w:t>Initial Listing:</w:t>
      </w:r>
      <w:r w:rsidR="00465635" w:rsidRPr="00871DAA">
        <w:rPr>
          <w:rFonts w:ascii="Times New Roman" w:hAnsi="Times New Roman"/>
          <w:b w:val="0"/>
        </w:rPr>
        <w:t xml:space="preserve">    The list of Compliance Obligations</w:t>
      </w:r>
      <w:r w:rsidR="00375A4C" w:rsidRPr="00871DAA">
        <w:rPr>
          <w:rFonts w:ascii="Times New Roman" w:hAnsi="Times New Roman"/>
          <w:b w:val="0"/>
        </w:rPr>
        <w:t xml:space="preserve"> will be </w:t>
      </w:r>
      <w:r w:rsidR="000E58A8" w:rsidRPr="00871DAA">
        <w:rPr>
          <w:rFonts w:ascii="Times New Roman" w:hAnsi="Times New Roman"/>
          <w:b w:val="0"/>
        </w:rPr>
        <w:t xml:space="preserve">identified through any of a number of mechanisms such as </w:t>
      </w:r>
      <w:r w:rsidR="00CD3DA8" w:rsidRPr="00871DAA">
        <w:rPr>
          <w:rFonts w:ascii="Times New Roman" w:hAnsi="Times New Roman"/>
          <w:b w:val="0"/>
        </w:rPr>
        <w:t xml:space="preserve">an internal review of </w:t>
      </w:r>
      <w:r w:rsidR="000E58A8" w:rsidRPr="00871DAA">
        <w:rPr>
          <w:rFonts w:ascii="Times New Roman" w:hAnsi="Times New Roman"/>
          <w:b w:val="0"/>
        </w:rPr>
        <w:t>historical records, internal discussions</w:t>
      </w:r>
      <w:r w:rsidR="00CD3DA8" w:rsidRPr="00871DAA">
        <w:rPr>
          <w:rFonts w:ascii="Times New Roman" w:hAnsi="Times New Roman"/>
          <w:b w:val="0"/>
        </w:rPr>
        <w:t xml:space="preserve"> and meetings</w:t>
      </w:r>
      <w:r w:rsidR="000E58A8" w:rsidRPr="00871DAA">
        <w:rPr>
          <w:rFonts w:ascii="Times New Roman" w:hAnsi="Times New Roman"/>
          <w:b w:val="0"/>
        </w:rPr>
        <w:t>, external consultants, regulatory personnel assistance,</w:t>
      </w:r>
      <w:r w:rsidR="00CD3DA8" w:rsidRPr="00871DAA">
        <w:rPr>
          <w:rFonts w:ascii="Times New Roman" w:hAnsi="Times New Roman"/>
          <w:b w:val="0"/>
        </w:rPr>
        <w:t xml:space="preserve"> compliance </w:t>
      </w:r>
      <w:r w:rsidR="00CD3DA8" w:rsidRPr="00871DAA">
        <w:rPr>
          <w:rFonts w:ascii="Times New Roman" w:hAnsi="Times New Roman"/>
          <w:b w:val="0"/>
          <w:color w:val="auto"/>
        </w:rPr>
        <w:t>assessments</w:t>
      </w:r>
      <w:r w:rsidR="000E58A8" w:rsidRPr="00871DAA">
        <w:rPr>
          <w:rFonts w:ascii="Times New Roman" w:hAnsi="Times New Roman"/>
          <w:b w:val="0"/>
          <w:color w:val="auto"/>
        </w:rPr>
        <w:t xml:space="preserve"> etc.  </w:t>
      </w:r>
      <w:r w:rsidR="00CD3DA8" w:rsidRPr="00871DAA">
        <w:rPr>
          <w:rFonts w:ascii="Times New Roman" w:hAnsi="Times New Roman"/>
          <w:b w:val="0"/>
          <w:color w:val="auto"/>
        </w:rPr>
        <w:t xml:space="preserve">The resulting </w:t>
      </w:r>
      <w:r w:rsidR="0030678F" w:rsidRPr="00871DAA">
        <w:rPr>
          <w:rFonts w:ascii="Times New Roman" w:hAnsi="Times New Roman"/>
          <w:b w:val="0"/>
          <w:color w:val="auto"/>
        </w:rPr>
        <w:t>compliance obligation</w:t>
      </w:r>
      <w:r w:rsidR="000E58A8" w:rsidRPr="00871DAA">
        <w:rPr>
          <w:rFonts w:ascii="Times New Roman" w:hAnsi="Times New Roman"/>
          <w:b w:val="0"/>
          <w:color w:val="auto"/>
        </w:rPr>
        <w:t xml:space="preserve"> </w:t>
      </w:r>
      <w:r w:rsidR="00CD3DA8" w:rsidRPr="00871DAA">
        <w:rPr>
          <w:rFonts w:ascii="Times New Roman" w:hAnsi="Times New Roman"/>
          <w:b w:val="0"/>
          <w:color w:val="auto"/>
        </w:rPr>
        <w:t xml:space="preserve">list </w:t>
      </w:r>
      <w:r w:rsidR="000E58A8" w:rsidRPr="00871DAA">
        <w:rPr>
          <w:rFonts w:ascii="Times New Roman" w:hAnsi="Times New Roman"/>
          <w:b w:val="0"/>
          <w:color w:val="auto"/>
        </w:rPr>
        <w:t xml:space="preserve">will be recorded on </w:t>
      </w:r>
      <w:r w:rsidR="00375A4C" w:rsidRPr="00871DAA">
        <w:rPr>
          <w:rFonts w:ascii="Times New Roman" w:hAnsi="Times New Roman"/>
          <w:b w:val="0"/>
          <w:color w:val="auto"/>
        </w:rPr>
        <w:t xml:space="preserve">Form </w:t>
      </w:r>
      <w:r w:rsidR="00B8419E" w:rsidRPr="00871DAA">
        <w:rPr>
          <w:rFonts w:ascii="Times New Roman" w:hAnsi="Times New Roman"/>
          <w:b w:val="0"/>
          <w:color w:val="auto"/>
        </w:rPr>
        <w:t>EF</w:t>
      </w:r>
      <w:r w:rsidR="00B646EB" w:rsidRPr="00871DAA">
        <w:rPr>
          <w:rFonts w:ascii="Times New Roman" w:hAnsi="Times New Roman"/>
          <w:b w:val="0"/>
          <w:color w:val="auto"/>
        </w:rPr>
        <w:t>-02A</w:t>
      </w:r>
      <w:r w:rsidR="000E58A8" w:rsidRPr="00871DAA">
        <w:rPr>
          <w:rFonts w:ascii="Times New Roman" w:hAnsi="Times New Roman"/>
          <w:b w:val="0"/>
          <w:color w:val="auto"/>
        </w:rPr>
        <w:t xml:space="preserve"> by documenting the following information:</w:t>
      </w:r>
    </w:p>
    <w:p w:rsidR="0061052C" w:rsidRPr="00871DAA" w:rsidRDefault="00CD3DA8" w:rsidP="00E92AE9">
      <w:pPr>
        <w:pStyle w:val="Header2"/>
        <w:numPr>
          <w:ilvl w:val="0"/>
          <w:numId w:val="6"/>
        </w:numPr>
        <w:tabs>
          <w:tab w:val="clear" w:pos="720"/>
        </w:tabs>
        <w:spacing w:before="0"/>
        <w:ind w:left="1440" w:right="101"/>
        <w:jc w:val="both"/>
        <w:rPr>
          <w:rFonts w:ascii="Times New Roman" w:hAnsi="Times New Roman"/>
          <w:b w:val="0"/>
        </w:rPr>
      </w:pPr>
      <w:r w:rsidRPr="00871DAA">
        <w:rPr>
          <w:rFonts w:ascii="Times New Roman" w:hAnsi="Times New Roman"/>
          <w:b w:val="0"/>
          <w:u w:val="single"/>
        </w:rPr>
        <w:t>Environmental Requirement:</w:t>
      </w:r>
      <w:r w:rsidR="0030678F" w:rsidRPr="00871DAA">
        <w:rPr>
          <w:rFonts w:ascii="Times New Roman" w:hAnsi="Times New Roman"/>
          <w:b w:val="0"/>
        </w:rPr>
        <w:t xml:space="preserve"> Common name of the compliance obligation.</w:t>
      </w:r>
    </w:p>
    <w:p w:rsidR="00CD3DA8" w:rsidRPr="00871DAA" w:rsidRDefault="00CD3DA8" w:rsidP="00E92AE9">
      <w:pPr>
        <w:pStyle w:val="Header2"/>
        <w:numPr>
          <w:ilvl w:val="0"/>
          <w:numId w:val="6"/>
        </w:numPr>
        <w:tabs>
          <w:tab w:val="clear" w:pos="720"/>
        </w:tabs>
        <w:spacing w:before="0"/>
        <w:ind w:left="1440" w:right="101"/>
        <w:jc w:val="both"/>
        <w:rPr>
          <w:rFonts w:ascii="Times New Roman" w:hAnsi="Times New Roman"/>
          <w:b w:val="0"/>
        </w:rPr>
      </w:pPr>
      <w:r w:rsidRPr="00871DAA">
        <w:rPr>
          <w:rFonts w:ascii="Times New Roman" w:hAnsi="Times New Roman"/>
          <w:b w:val="0"/>
          <w:u w:val="single"/>
        </w:rPr>
        <w:t>Regulatory agency</w:t>
      </w:r>
      <w:r w:rsidR="0030678F" w:rsidRPr="00871DAA">
        <w:rPr>
          <w:rFonts w:ascii="Times New Roman" w:hAnsi="Times New Roman"/>
          <w:b w:val="0"/>
          <w:u w:val="single"/>
        </w:rPr>
        <w:t>:</w:t>
      </w:r>
      <w:r w:rsidR="0030678F" w:rsidRPr="00871DAA">
        <w:rPr>
          <w:rFonts w:ascii="Times New Roman" w:hAnsi="Times New Roman"/>
          <w:b w:val="0"/>
        </w:rPr>
        <w:t xml:space="preserve"> (EPA, NC DEQ</w:t>
      </w:r>
      <w:r w:rsidRPr="00871DAA">
        <w:rPr>
          <w:rFonts w:ascii="Times New Roman" w:hAnsi="Times New Roman"/>
          <w:b w:val="0"/>
        </w:rPr>
        <w:t xml:space="preserve">, City of Statesville, </w:t>
      </w:r>
      <w:proofErr w:type="spellStart"/>
      <w:r w:rsidRPr="00871DAA">
        <w:rPr>
          <w:rFonts w:ascii="Times New Roman" w:hAnsi="Times New Roman"/>
          <w:b w:val="0"/>
        </w:rPr>
        <w:t>etc</w:t>
      </w:r>
      <w:proofErr w:type="spellEnd"/>
      <w:r w:rsidRPr="00871DAA">
        <w:rPr>
          <w:rFonts w:ascii="Times New Roman" w:hAnsi="Times New Roman"/>
          <w:b w:val="0"/>
        </w:rPr>
        <w:t>)</w:t>
      </w:r>
      <w:r w:rsidR="005A0799" w:rsidRPr="00871DAA">
        <w:rPr>
          <w:rFonts w:ascii="Times New Roman" w:hAnsi="Times New Roman"/>
          <w:b w:val="0"/>
        </w:rPr>
        <w:t>.  This maybe electronically input as a hyperlink to that regulatory agency or to a web page offering guidance.</w:t>
      </w:r>
    </w:p>
    <w:p w:rsidR="00885D35" w:rsidRPr="00871DAA" w:rsidRDefault="00CD3DA8" w:rsidP="00E92AE9">
      <w:pPr>
        <w:pStyle w:val="Header2"/>
        <w:numPr>
          <w:ilvl w:val="0"/>
          <w:numId w:val="6"/>
        </w:numPr>
        <w:tabs>
          <w:tab w:val="clear" w:pos="720"/>
        </w:tabs>
        <w:spacing w:before="0"/>
        <w:ind w:left="1440" w:right="101"/>
        <w:jc w:val="both"/>
        <w:rPr>
          <w:rFonts w:ascii="Times New Roman" w:hAnsi="Times New Roman"/>
          <w:b w:val="0"/>
        </w:rPr>
      </w:pPr>
      <w:r w:rsidRPr="00871DAA">
        <w:rPr>
          <w:rFonts w:ascii="Times New Roman" w:hAnsi="Times New Roman"/>
          <w:b w:val="0"/>
          <w:u w:val="single"/>
        </w:rPr>
        <w:t>Citation</w:t>
      </w:r>
      <w:r w:rsidR="0030678F" w:rsidRPr="00871DAA">
        <w:rPr>
          <w:rFonts w:ascii="Times New Roman" w:hAnsi="Times New Roman"/>
          <w:b w:val="0"/>
        </w:rPr>
        <w:t xml:space="preserve">: </w:t>
      </w:r>
      <w:r w:rsidR="006E14C1" w:rsidRPr="00871DAA">
        <w:rPr>
          <w:rFonts w:ascii="Times New Roman" w:hAnsi="Times New Roman"/>
          <w:b w:val="0"/>
        </w:rPr>
        <w:t xml:space="preserve">the location of the code </w:t>
      </w:r>
      <w:r w:rsidRPr="00871DAA">
        <w:rPr>
          <w:rFonts w:ascii="Times New Roman" w:hAnsi="Times New Roman"/>
          <w:b w:val="0"/>
        </w:rPr>
        <w:t>(</w:t>
      </w:r>
      <w:r w:rsidR="006E14C1" w:rsidRPr="00871DAA">
        <w:rPr>
          <w:rFonts w:ascii="Times New Roman" w:hAnsi="Times New Roman"/>
          <w:b w:val="0"/>
        </w:rPr>
        <w:t xml:space="preserve">i.e., </w:t>
      </w:r>
      <w:r w:rsidRPr="00871DAA">
        <w:rPr>
          <w:rFonts w:ascii="Times New Roman" w:hAnsi="Times New Roman"/>
          <w:b w:val="0"/>
        </w:rPr>
        <w:t xml:space="preserve">40 CFR part 63, 15A NCAC 2Q.0100, </w:t>
      </w:r>
      <w:proofErr w:type="spellStart"/>
      <w:r w:rsidRPr="00871DAA">
        <w:rPr>
          <w:rFonts w:ascii="Times New Roman" w:hAnsi="Times New Roman"/>
          <w:b w:val="0"/>
        </w:rPr>
        <w:t>etc</w:t>
      </w:r>
      <w:proofErr w:type="spellEnd"/>
      <w:r w:rsidRPr="00871DAA">
        <w:rPr>
          <w:rFonts w:ascii="Times New Roman" w:hAnsi="Times New Roman"/>
          <w:b w:val="0"/>
          <w:szCs w:val="24"/>
        </w:rPr>
        <w:t>)</w:t>
      </w:r>
      <w:r w:rsidR="005A0799" w:rsidRPr="00871DAA">
        <w:rPr>
          <w:rFonts w:ascii="Times New Roman" w:hAnsi="Times New Roman"/>
          <w:b w:val="0"/>
          <w:szCs w:val="24"/>
        </w:rPr>
        <w:t xml:space="preserve">.  This too should be entered as a hyper link to the code (i.e., </w:t>
      </w:r>
      <w:hyperlink r:id="rId7" w:history="1">
        <w:r w:rsidR="001D2EE7" w:rsidRPr="00871DAA">
          <w:rPr>
            <w:rStyle w:val="Hyperlink"/>
            <w:rFonts w:ascii="Times New Roman" w:hAnsi="Times New Roman"/>
            <w:szCs w:val="24"/>
          </w:rPr>
          <w:t>www.gpoaccess.gov/CFR</w:t>
        </w:r>
      </w:hyperlink>
      <w:r w:rsidR="005A0799" w:rsidRPr="00871DAA">
        <w:rPr>
          <w:rFonts w:ascii="Times New Roman" w:hAnsi="Times New Roman"/>
          <w:b w:val="0"/>
        </w:rPr>
        <w:t xml:space="preserve"> for CFR citations)</w:t>
      </w:r>
      <w:r w:rsidR="0030678F" w:rsidRPr="00871DAA">
        <w:rPr>
          <w:rFonts w:ascii="Times New Roman" w:hAnsi="Times New Roman"/>
          <w:b w:val="0"/>
        </w:rPr>
        <w:t>.</w:t>
      </w:r>
    </w:p>
    <w:p w:rsidR="0061052C" w:rsidRPr="00871DAA" w:rsidRDefault="0061052C" w:rsidP="00E92AE9">
      <w:pPr>
        <w:pStyle w:val="Header2"/>
        <w:numPr>
          <w:ilvl w:val="0"/>
          <w:numId w:val="6"/>
        </w:numPr>
        <w:tabs>
          <w:tab w:val="clear" w:pos="720"/>
        </w:tabs>
        <w:spacing w:before="0"/>
        <w:ind w:left="1440" w:right="101"/>
        <w:jc w:val="both"/>
        <w:rPr>
          <w:rFonts w:ascii="Times New Roman" w:hAnsi="Times New Roman"/>
          <w:b w:val="0"/>
          <w:u w:val="single"/>
        </w:rPr>
      </w:pPr>
      <w:r w:rsidRPr="00871DAA">
        <w:rPr>
          <w:rFonts w:ascii="Times New Roman" w:hAnsi="Times New Roman"/>
          <w:b w:val="0"/>
          <w:u w:val="single"/>
        </w:rPr>
        <w:t>Environmental Aspect(s)</w:t>
      </w:r>
      <w:r w:rsidRPr="00871DAA">
        <w:rPr>
          <w:rFonts w:ascii="Times New Roman" w:hAnsi="Times New Roman"/>
          <w:b w:val="0"/>
        </w:rPr>
        <w:t>:  List which environmental aspects are associated wit</w:t>
      </w:r>
      <w:r w:rsidR="0030678F" w:rsidRPr="00871DAA">
        <w:rPr>
          <w:rFonts w:ascii="Times New Roman" w:hAnsi="Times New Roman"/>
          <w:b w:val="0"/>
        </w:rPr>
        <w:t>h this compliance obligation.</w:t>
      </w:r>
    </w:p>
    <w:p w:rsidR="0061052C" w:rsidRPr="00871DAA" w:rsidRDefault="0061052C" w:rsidP="00E92AE9">
      <w:pPr>
        <w:pStyle w:val="Header2"/>
        <w:numPr>
          <w:ilvl w:val="0"/>
          <w:numId w:val="6"/>
        </w:numPr>
        <w:tabs>
          <w:tab w:val="clear" w:pos="720"/>
        </w:tabs>
        <w:spacing w:before="0"/>
        <w:ind w:left="1440" w:right="101"/>
        <w:jc w:val="both"/>
        <w:rPr>
          <w:rFonts w:ascii="Times New Roman" w:hAnsi="Times New Roman"/>
          <w:b w:val="0"/>
          <w:u w:val="single"/>
        </w:rPr>
      </w:pPr>
      <w:r w:rsidRPr="00871DAA">
        <w:rPr>
          <w:rFonts w:ascii="Times New Roman" w:hAnsi="Times New Roman"/>
          <w:b w:val="0"/>
          <w:u w:val="single"/>
        </w:rPr>
        <w:t>Applicability Trigger</w:t>
      </w:r>
      <w:r w:rsidRPr="00871DAA">
        <w:rPr>
          <w:rFonts w:ascii="Times New Roman" w:hAnsi="Times New Roman"/>
          <w:b w:val="0"/>
        </w:rPr>
        <w:t>:  D</w:t>
      </w:r>
      <w:r w:rsidR="0030678F" w:rsidRPr="00871DAA">
        <w:rPr>
          <w:rFonts w:ascii="Times New Roman" w:hAnsi="Times New Roman"/>
          <w:b w:val="0"/>
        </w:rPr>
        <w:t>escription of why the compliance obligation</w:t>
      </w:r>
      <w:r w:rsidRPr="00871DAA">
        <w:rPr>
          <w:rFonts w:ascii="Times New Roman" w:hAnsi="Times New Roman"/>
          <w:b w:val="0"/>
        </w:rPr>
        <w:t xml:space="preserve"> is applicable to &lt;COMPANY NAME&gt;</w:t>
      </w:r>
      <w:r w:rsidR="0030678F" w:rsidRPr="00871DAA">
        <w:rPr>
          <w:rFonts w:ascii="Times New Roman" w:hAnsi="Times New Roman"/>
          <w:b w:val="0"/>
        </w:rPr>
        <w:t>.</w:t>
      </w:r>
    </w:p>
    <w:p w:rsidR="00885D35" w:rsidRPr="00871DAA" w:rsidRDefault="0061052C" w:rsidP="00871DAA">
      <w:pPr>
        <w:pStyle w:val="Header2"/>
        <w:numPr>
          <w:ilvl w:val="0"/>
          <w:numId w:val="6"/>
        </w:numPr>
        <w:tabs>
          <w:tab w:val="clear" w:pos="720"/>
        </w:tabs>
        <w:spacing w:before="0" w:after="240"/>
        <w:ind w:left="1440" w:right="101"/>
        <w:jc w:val="both"/>
        <w:rPr>
          <w:rFonts w:ascii="Times New Roman" w:hAnsi="Times New Roman"/>
          <w:b w:val="0"/>
          <w:u w:val="single"/>
        </w:rPr>
      </w:pPr>
      <w:r w:rsidRPr="00871DAA">
        <w:rPr>
          <w:rFonts w:ascii="Times New Roman" w:hAnsi="Times New Roman"/>
          <w:b w:val="0"/>
          <w:u w:val="single"/>
        </w:rPr>
        <w:t xml:space="preserve">General </w:t>
      </w:r>
      <w:r w:rsidR="00507DCC" w:rsidRPr="00871DAA">
        <w:rPr>
          <w:rFonts w:ascii="Times New Roman" w:hAnsi="Times New Roman"/>
          <w:b w:val="0"/>
          <w:u w:val="single"/>
        </w:rPr>
        <w:t>Description</w:t>
      </w:r>
      <w:r w:rsidR="00871DAA" w:rsidRPr="00871DAA">
        <w:rPr>
          <w:rFonts w:ascii="Times New Roman" w:hAnsi="Times New Roman"/>
          <w:b w:val="0"/>
          <w:u w:val="single"/>
        </w:rPr>
        <w:t xml:space="preserve"> of Compliance Obligation</w:t>
      </w:r>
      <w:r w:rsidRPr="00871DAA">
        <w:rPr>
          <w:rFonts w:ascii="Times New Roman" w:hAnsi="Times New Roman"/>
          <w:b w:val="0"/>
        </w:rPr>
        <w:t>:  A br</w:t>
      </w:r>
      <w:r w:rsidR="0030678F" w:rsidRPr="00871DAA">
        <w:rPr>
          <w:rFonts w:ascii="Times New Roman" w:hAnsi="Times New Roman"/>
          <w:b w:val="0"/>
        </w:rPr>
        <w:t>ief overview of the compliance obligation.</w:t>
      </w:r>
    </w:p>
    <w:p w:rsidR="00CD3DA8" w:rsidRPr="00D36935" w:rsidRDefault="00885D35" w:rsidP="00DB16A3">
      <w:pPr>
        <w:pStyle w:val="Header2"/>
        <w:spacing w:before="0"/>
        <w:ind w:right="101" w:hanging="720"/>
        <w:jc w:val="both"/>
        <w:rPr>
          <w:rFonts w:ascii="Times New Roman" w:hAnsi="Times New Roman"/>
          <w:b w:val="0"/>
        </w:rPr>
      </w:pPr>
      <w:r w:rsidRPr="00D36935">
        <w:rPr>
          <w:rFonts w:ascii="Times New Roman" w:hAnsi="Times New Roman"/>
          <w:bCs/>
        </w:rPr>
        <w:t>5.3</w:t>
      </w:r>
      <w:r w:rsidRPr="00D36935">
        <w:rPr>
          <w:rFonts w:ascii="Times New Roman" w:hAnsi="Times New Roman"/>
          <w:bCs/>
        </w:rPr>
        <w:tab/>
        <w:t xml:space="preserve">Accessing the </w:t>
      </w:r>
      <w:r w:rsidR="00D36935" w:rsidRPr="00D36935">
        <w:rPr>
          <w:rFonts w:ascii="Times New Roman" w:hAnsi="Times New Roman"/>
          <w:bCs/>
        </w:rPr>
        <w:t>Compliance Obligations</w:t>
      </w:r>
      <w:r w:rsidRPr="00D36935">
        <w:rPr>
          <w:rFonts w:ascii="Times New Roman" w:hAnsi="Times New Roman"/>
          <w:bCs/>
        </w:rPr>
        <w:t>:</w:t>
      </w:r>
      <w:r w:rsidR="00D36935" w:rsidRPr="00D36935">
        <w:rPr>
          <w:rFonts w:ascii="Times New Roman" w:hAnsi="Times New Roman"/>
          <w:bCs/>
        </w:rPr>
        <w:t xml:space="preserve"> </w:t>
      </w:r>
      <w:r w:rsidRPr="00D36935">
        <w:rPr>
          <w:rFonts w:ascii="Times New Roman" w:hAnsi="Times New Roman"/>
          <w:b w:val="0"/>
        </w:rPr>
        <w:t xml:space="preserve">The </w:t>
      </w:r>
      <w:r w:rsidR="00D36935" w:rsidRPr="00D36935">
        <w:rPr>
          <w:rFonts w:ascii="Times New Roman" w:hAnsi="Times New Roman"/>
          <w:b w:val="0"/>
        </w:rPr>
        <w:t>compliance obligation</w:t>
      </w:r>
      <w:r w:rsidRPr="00D36935">
        <w:rPr>
          <w:rFonts w:ascii="Times New Roman" w:hAnsi="Times New Roman"/>
          <w:b w:val="0"/>
        </w:rPr>
        <w:t xml:space="preserve"> can be accessed by clicking on the citation listed in the above form – which will take the reader to an internet site displaying the requirement code.  For items that this is not possible (especially for </w:t>
      </w:r>
      <w:r w:rsidR="00D36935" w:rsidRPr="00D36935">
        <w:rPr>
          <w:rFonts w:ascii="Times New Roman" w:hAnsi="Times New Roman"/>
          <w:b w:val="0"/>
        </w:rPr>
        <w:t>non-regulatory compliance obligations</w:t>
      </w:r>
      <w:r w:rsidRPr="00D36935">
        <w:rPr>
          <w:rFonts w:ascii="Times New Roman" w:hAnsi="Times New Roman"/>
          <w:b w:val="0"/>
        </w:rPr>
        <w:t xml:space="preserve">), a hardcopy of the </w:t>
      </w:r>
      <w:r w:rsidR="00FB4784" w:rsidRPr="00D36935">
        <w:rPr>
          <w:rFonts w:ascii="Times New Roman" w:hAnsi="Times New Roman"/>
          <w:b w:val="0"/>
        </w:rPr>
        <w:t>code must be availab</w:t>
      </w:r>
      <w:r w:rsidRPr="00D36935">
        <w:rPr>
          <w:rFonts w:ascii="Times New Roman" w:hAnsi="Times New Roman"/>
          <w:b w:val="0"/>
        </w:rPr>
        <w:t>le to access the requirement</w:t>
      </w:r>
    </w:p>
    <w:p w:rsidR="00F35A60" w:rsidRPr="0038429C" w:rsidRDefault="00FB4784" w:rsidP="00DB16A3">
      <w:pPr>
        <w:pStyle w:val="Header2"/>
        <w:ind w:hanging="720"/>
        <w:jc w:val="both"/>
        <w:rPr>
          <w:rFonts w:ascii="Times New Roman" w:hAnsi="Times New Roman"/>
          <w:b w:val="0"/>
        </w:rPr>
      </w:pPr>
      <w:r w:rsidRPr="0038429C">
        <w:rPr>
          <w:rFonts w:ascii="Times New Roman" w:hAnsi="Times New Roman"/>
          <w:bCs/>
        </w:rPr>
        <w:t>5.4</w:t>
      </w:r>
      <w:r w:rsidRPr="0038429C">
        <w:rPr>
          <w:rFonts w:ascii="Times New Roman" w:hAnsi="Times New Roman"/>
          <w:bCs/>
        </w:rPr>
        <w:tab/>
        <w:t xml:space="preserve">Keeping Current with Changing Regulations:  </w:t>
      </w:r>
      <w:r w:rsidRPr="0038429C">
        <w:rPr>
          <w:rFonts w:ascii="Times New Roman" w:hAnsi="Times New Roman"/>
          <w:b w:val="0"/>
        </w:rPr>
        <w:t>Either the EC or EMR will keep ab</w:t>
      </w:r>
      <w:r w:rsidR="00D36935" w:rsidRPr="0038429C">
        <w:rPr>
          <w:rFonts w:ascii="Times New Roman" w:hAnsi="Times New Roman"/>
          <w:b w:val="0"/>
        </w:rPr>
        <w:t>reast of any changes to listed e</w:t>
      </w:r>
      <w:r w:rsidRPr="0038429C">
        <w:rPr>
          <w:rFonts w:ascii="Times New Roman" w:hAnsi="Times New Roman"/>
          <w:b w:val="0"/>
        </w:rPr>
        <w:t xml:space="preserve">nvironmental </w:t>
      </w:r>
      <w:r w:rsidR="00D36935" w:rsidRPr="0038429C">
        <w:rPr>
          <w:rFonts w:ascii="Times New Roman" w:hAnsi="Times New Roman"/>
          <w:b w:val="0"/>
        </w:rPr>
        <w:t>compliance obligations</w:t>
      </w:r>
      <w:r w:rsidRPr="0038429C">
        <w:rPr>
          <w:rFonts w:ascii="Times New Roman" w:hAnsi="Times New Roman"/>
          <w:b w:val="0"/>
        </w:rPr>
        <w:t xml:space="preserve"> – by periodically reviewing the regulation for updates or changes.  </w:t>
      </w:r>
      <w:r w:rsidR="00F35A60" w:rsidRPr="0038429C">
        <w:rPr>
          <w:rFonts w:ascii="Times New Roman" w:hAnsi="Times New Roman"/>
          <w:b w:val="0"/>
        </w:rPr>
        <w:t>Form EF-02C can be used for documenting this review and calls for the foll</w:t>
      </w:r>
      <w:r w:rsidR="00E9082C" w:rsidRPr="0038429C">
        <w:rPr>
          <w:rFonts w:ascii="Times New Roman" w:hAnsi="Times New Roman"/>
          <w:b w:val="0"/>
        </w:rPr>
        <w:t>o</w:t>
      </w:r>
      <w:r w:rsidR="00F35A60" w:rsidRPr="0038429C">
        <w:rPr>
          <w:rFonts w:ascii="Times New Roman" w:hAnsi="Times New Roman"/>
          <w:b w:val="0"/>
        </w:rPr>
        <w:t>wing information:</w:t>
      </w:r>
    </w:p>
    <w:p w:rsidR="00E9082C" w:rsidRPr="0038429C" w:rsidRDefault="00E9082C" w:rsidP="00E92AE9">
      <w:pPr>
        <w:pStyle w:val="Header2"/>
        <w:numPr>
          <w:ilvl w:val="0"/>
          <w:numId w:val="6"/>
        </w:numPr>
        <w:tabs>
          <w:tab w:val="clear" w:pos="720"/>
        </w:tabs>
        <w:spacing w:before="0"/>
        <w:ind w:left="1440" w:right="101"/>
        <w:jc w:val="both"/>
        <w:rPr>
          <w:rFonts w:ascii="Times New Roman" w:hAnsi="Times New Roman"/>
          <w:b w:val="0"/>
        </w:rPr>
      </w:pPr>
      <w:r w:rsidRPr="0038429C">
        <w:rPr>
          <w:rFonts w:ascii="Times New Roman" w:hAnsi="Times New Roman"/>
          <w:b w:val="0"/>
          <w:u w:val="single"/>
        </w:rPr>
        <w:t xml:space="preserve">Environmental </w:t>
      </w:r>
      <w:r w:rsidR="0038429C" w:rsidRPr="0038429C">
        <w:rPr>
          <w:rFonts w:ascii="Times New Roman" w:hAnsi="Times New Roman"/>
          <w:b w:val="0"/>
          <w:u w:val="single"/>
        </w:rPr>
        <w:t>Compliance Obligation</w:t>
      </w:r>
      <w:r w:rsidRPr="0038429C">
        <w:rPr>
          <w:rFonts w:ascii="Times New Roman" w:hAnsi="Times New Roman"/>
          <w:b w:val="0"/>
        </w:rPr>
        <w:t xml:space="preserve"> </w:t>
      </w:r>
    </w:p>
    <w:p w:rsidR="00E9082C" w:rsidRPr="0038429C" w:rsidRDefault="00E9082C" w:rsidP="00E92AE9">
      <w:pPr>
        <w:pStyle w:val="Header2"/>
        <w:numPr>
          <w:ilvl w:val="0"/>
          <w:numId w:val="6"/>
        </w:numPr>
        <w:tabs>
          <w:tab w:val="clear" w:pos="720"/>
        </w:tabs>
        <w:spacing w:before="0"/>
        <w:ind w:left="1440" w:right="101"/>
        <w:jc w:val="both"/>
        <w:rPr>
          <w:rFonts w:ascii="Times New Roman" w:hAnsi="Times New Roman"/>
          <w:b w:val="0"/>
          <w:u w:val="single"/>
        </w:rPr>
      </w:pPr>
      <w:r w:rsidRPr="0038429C">
        <w:rPr>
          <w:rFonts w:ascii="Times New Roman" w:hAnsi="Times New Roman"/>
          <w:b w:val="0"/>
          <w:u w:val="single"/>
          <w:lang w:val="fr-FR"/>
        </w:rPr>
        <w:t>Citation</w:t>
      </w:r>
    </w:p>
    <w:p w:rsidR="00E9082C" w:rsidRPr="0038429C" w:rsidRDefault="00E9082C" w:rsidP="00E92AE9">
      <w:pPr>
        <w:pStyle w:val="Header2"/>
        <w:numPr>
          <w:ilvl w:val="0"/>
          <w:numId w:val="6"/>
        </w:numPr>
        <w:tabs>
          <w:tab w:val="clear" w:pos="720"/>
        </w:tabs>
        <w:spacing w:before="0"/>
        <w:ind w:left="1440" w:right="101"/>
        <w:jc w:val="both"/>
        <w:rPr>
          <w:rFonts w:ascii="Times New Roman" w:hAnsi="Times New Roman"/>
          <w:b w:val="0"/>
          <w:u w:val="single"/>
          <w:lang w:val="fr-FR"/>
        </w:rPr>
      </w:pPr>
      <w:r w:rsidRPr="0038429C">
        <w:rPr>
          <w:rFonts w:ascii="Times New Roman" w:hAnsi="Times New Roman"/>
          <w:b w:val="0"/>
          <w:u w:val="single"/>
        </w:rPr>
        <w:t>Previous Review</w:t>
      </w:r>
      <w:r w:rsidRPr="0038429C">
        <w:rPr>
          <w:rFonts w:ascii="Times New Roman" w:hAnsi="Times New Roman"/>
          <w:b w:val="0"/>
          <w:u w:val="single"/>
          <w:lang w:val="fr-FR"/>
        </w:rPr>
        <w:t xml:space="preserve"> Date</w:t>
      </w:r>
    </w:p>
    <w:p w:rsidR="00E9082C" w:rsidRPr="0038429C" w:rsidRDefault="00E9082C" w:rsidP="00E92AE9">
      <w:pPr>
        <w:pStyle w:val="Header2"/>
        <w:numPr>
          <w:ilvl w:val="0"/>
          <w:numId w:val="6"/>
        </w:numPr>
        <w:tabs>
          <w:tab w:val="clear" w:pos="720"/>
        </w:tabs>
        <w:spacing w:before="0"/>
        <w:ind w:left="1440" w:right="101"/>
        <w:jc w:val="both"/>
        <w:rPr>
          <w:rFonts w:ascii="Times New Roman" w:hAnsi="Times New Roman"/>
          <w:b w:val="0"/>
          <w:u w:val="single"/>
          <w:lang w:val="fr-FR"/>
        </w:rPr>
      </w:pPr>
      <w:proofErr w:type="spellStart"/>
      <w:r w:rsidRPr="0038429C">
        <w:rPr>
          <w:rFonts w:ascii="Times New Roman" w:hAnsi="Times New Roman"/>
          <w:b w:val="0"/>
          <w:u w:val="single"/>
          <w:lang w:val="fr-FR"/>
        </w:rPr>
        <w:t>Review</w:t>
      </w:r>
      <w:proofErr w:type="spellEnd"/>
      <w:r w:rsidRPr="0038429C">
        <w:rPr>
          <w:rFonts w:ascii="Times New Roman" w:hAnsi="Times New Roman"/>
          <w:b w:val="0"/>
          <w:u w:val="single"/>
          <w:lang w:val="fr-FR"/>
        </w:rPr>
        <w:t xml:space="preserve"> Date</w:t>
      </w:r>
    </w:p>
    <w:p w:rsidR="00E9082C" w:rsidRPr="0038429C" w:rsidRDefault="00E9082C" w:rsidP="00E92AE9">
      <w:pPr>
        <w:pStyle w:val="Header2"/>
        <w:numPr>
          <w:ilvl w:val="0"/>
          <w:numId w:val="6"/>
        </w:numPr>
        <w:tabs>
          <w:tab w:val="clear" w:pos="720"/>
        </w:tabs>
        <w:spacing w:before="0"/>
        <w:ind w:left="1440" w:right="101"/>
        <w:jc w:val="both"/>
        <w:rPr>
          <w:rFonts w:ascii="Times New Roman" w:hAnsi="Times New Roman"/>
          <w:b w:val="0"/>
          <w:u w:val="single"/>
        </w:rPr>
      </w:pPr>
      <w:r w:rsidRPr="0038429C">
        <w:rPr>
          <w:rFonts w:ascii="Times New Roman" w:hAnsi="Times New Roman"/>
          <w:b w:val="0"/>
          <w:u w:val="single"/>
        </w:rPr>
        <w:t>Review / Change Announcement Mechanism:</w:t>
      </w:r>
      <w:r w:rsidRPr="0038429C">
        <w:rPr>
          <w:rFonts w:ascii="Times New Roman" w:hAnsi="Times New Roman"/>
          <w:b w:val="0"/>
        </w:rPr>
        <w:t xml:space="preserve"> (see below)</w:t>
      </w:r>
    </w:p>
    <w:p w:rsidR="00E9082C" w:rsidRPr="0038429C" w:rsidRDefault="00E9082C" w:rsidP="00E92AE9">
      <w:pPr>
        <w:pStyle w:val="Header2"/>
        <w:numPr>
          <w:ilvl w:val="0"/>
          <w:numId w:val="6"/>
        </w:numPr>
        <w:tabs>
          <w:tab w:val="clear" w:pos="720"/>
        </w:tabs>
        <w:spacing w:before="0"/>
        <w:ind w:left="1440" w:right="101"/>
        <w:jc w:val="both"/>
        <w:rPr>
          <w:rFonts w:ascii="Times New Roman" w:hAnsi="Times New Roman"/>
          <w:b w:val="0"/>
          <w:u w:val="single"/>
        </w:rPr>
      </w:pPr>
      <w:r w:rsidRPr="0038429C">
        <w:rPr>
          <w:rFonts w:ascii="Times New Roman" w:hAnsi="Times New Roman"/>
          <w:b w:val="0"/>
          <w:u w:val="single"/>
        </w:rPr>
        <w:t>Changes / Updates Found</w:t>
      </w:r>
      <w:r w:rsidRPr="0038429C">
        <w:rPr>
          <w:rFonts w:ascii="Times New Roman" w:hAnsi="Times New Roman"/>
          <w:b w:val="0"/>
        </w:rPr>
        <w:t xml:space="preserve">:  List any applicable changes which need to incorporated into </w:t>
      </w:r>
      <w:smartTag w:uri="urn:schemas-microsoft-com:office:smarttags" w:element="place">
        <w:r w:rsidRPr="0038429C">
          <w:rPr>
            <w:rFonts w:ascii="Times New Roman" w:hAnsi="Times New Roman"/>
            <w:b w:val="0"/>
          </w:rPr>
          <w:t>EMS</w:t>
        </w:r>
      </w:smartTag>
    </w:p>
    <w:p w:rsidR="000E58A8" w:rsidRPr="0038429C" w:rsidRDefault="00E9082C" w:rsidP="00531AC1">
      <w:pPr>
        <w:pStyle w:val="Header2"/>
        <w:jc w:val="both"/>
        <w:rPr>
          <w:rFonts w:ascii="Times New Roman" w:hAnsi="Times New Roman"/>
          <w:b w:val="0"/>
        </w:rPr>
      </w:pPr>
      <w:r w:rsidRPr="0038429C">
        <w:rPr>
          <w:rFonts w:ascii="Times New Roman" w:hAnsi="Times New Roman"/>
          <w:b w:val="0"/>
        </w:rPr>
        <w:t xml:space="preserve">The review or </w:t>
      </w:r>
      <w:r w:rsidR="00071169" w:rsidRPr="0038429C">
        <w:rPr>
          <w:rFonts w:ascii="Times New Roman" w:hAnsi="Times New Roman"/>
          <w:b w:val="0"/>
        </w:rPr>
        <w:t>change announcement - mechanism</w:t>
      </w:r>
      <w:r w:rsidR="00FB4784" w:rsidRPr="0038429C">
        <w:rPr>
          <w:rFonts w:ascii="Times New Roman" w:hAnsi="Times New Roman"/>
          <w:b w:val="0"/>
        </w:rPr>
        <w:t xml:space="preserve"> can be </w:t>
      </w:r>
      <w:r w:rsidR="00071169" w:rsidRPr="0038429C">
        <w:rPr>
          <w:rFonts w:ascii="Times New Roman" w:hAnsi="Times New Roman"/>
          <w:b w:val="0"/>
        </w:rPr>
        <w:t xml:space="preserve">accomplished </w:t>
      </w:r>
      <w:r w:rsidR="00FB4784" w:rsidRPr="0038429C">
        <w:rPr>
          <w:rFonts w:ascii="Times New Roman" w:hAnsi="Times New Roman"/>
          <w:b w:val="0"/>
        </w:rPr>
        <w:t xml:space="preserve">in a number of ways </w:t>
      </w:r>
      <w:r w:rsidR="00071169" w:rsidRPr="0038429C">
        <w:rPr>
          <w:rFonts w:ascii="Times New Roman" w:hAnsi="Times New Roman"/>
          <w:b w:val="0"/>
        </w:rPr>
        <w:t xml:space="preserve">as </w:t>
      </w:r>
      <w:r w:rsidR="00FB4784" w:rsidRPr="0038429C">
        <w:rPr>
          <w:rFonts w:ascii="Times New Roman" w:hAnsi="Times New Roman"/>
          <w:b w:val="0"/>
        </w:rPr>
        <w:t>described below:</w:t>
      </w:r>
    </w:p>
    <w:p w:rsidR="00FB4784" w:rsidRPr="0038429C" w:rsidRDefault="00FB4784" w:rsidP="00292248">
      <w:pPr>
        <w:pStyle w:val="Header2"/>
        <w:numPr>
          <w:ilvl w:val="2"/>
          <w:numId w:val="7"/>
        </w:numPr>
        <w:jc w:val="both"/>
        <w:rPr>
          <w:rFonts w:ascii="Times New Roman" w:hAnsi="Times New Roman"/>
          <w:b w:val="0"/>
        </w:rPr>
      </w:pPr>
      <w:r w:rsidRPr="0038429C">
        <w:rPr>
          <w:rFonts w:ascii="Times New Roman" w:hAnsi="Times New Roman"/>
          <w:b w:val="0"/>
          <w:u w:val="single"/>
        </w:rPr>
        <w:lastRenderedPageBreak/>
        <w:t>Subscribing to an update service</w:t>
      </w:r>
      <w:r w:rsidR="00292248" w:rsidRPr="0038429C">
        <w:rPr>
          <w:rFonts w:ascii="Times New Roman" w:hAnsi="Times New Roman"/>
          <w:b w:val="0"/>
        </w:rPr>
        <w:t>:  The EC or EMR can</w:t>
      </w:r>
      <w:r w:rsidRPr="0038429C">
        <w:rPr>
          <w:rFonts w:ascii="Times New Roman" w:hAnsi="Times New Roman"/>
          <w:b w:val="0"/>
        </w:rPr>
        <w:t xml:space="preserve"> subscribe to notification list-serve or similar – that will notify them – if there are any changes – to a given environmental regulation.  </w:t>
      </w:r>
    </w:p>
    <w:p w:rsidR="00F35A60" w:rsidRPr="0038429C" w:rsidRDefault="00F35A60" w:rsidP="00F35A60">
      <w:pPr>
        <w:pStyle w:val="Header2"/>
        <w:numPr>
          <w:ilvl w:val="2"/>
          <w:numId w:val="7"/>
        </w:numPr>
        <w:jc w:val="both"/>
        <w:rPr>
          <w:rFonts w:ascii="Times New Roman" w:hAnsi="Times New Roman"/>
          <w:b w:val="0"/>
        </w:rPr>
      </w:pPr>
      <w:r w:rsidRPr="0038429C">
        <w:rPr>
          <w:rFonts w:ascii="Times New Roman" w:hAnsi="Times New Roman"/>
          <w:b w:val="0"/>
          <w:u w:val="single"/>
        </w:rPr>
        <w:t>Subscribing to the Regulatory Agency Update Service</w:t>
      </w:r>
      <w:r w:rsidRPr="0038429C">
        <w:rPr>
          <w:rFonts w:ascii="Times New Roman" w:hAnsi="Times New Roman"/>
          <w:b w:val="0"/>
        </w:rPr>
        <w:t>:  Most regulatory agencies will provide organizations in their region</w:t>
      </w:r>
      <w:r w:rsidR="00292248" w:rsidRPr="0038429C">
        <w:rPr>
          <w:rFonts w:ascii="Times New Roman" w:hAnsi="Times New Roman"/>
          <w:b w:val="0"/>
        </w:rPr>
        <w:t xml:space="preserve"> - with</w:t>
      </w:r>
      <w:r w:rsidRPr="0038429C">
        <w:rPr>
          <w:rFonts w:ascii="Times New Roman" w:hAnsi="Times New Roman"/>
          <w:b w:val="0"/>
        </w:rPr>
        <w:t xml:space="preserve"> a hardcopy of the regulation – and periodically will send out replacement pages for changed or updated material.</w:t>
      </w:r>
    </w:p>
    <w:p w:rsidR="00F35A60" w:rsidRPr="0038429C" w:rsidRDefault="00F35A60" w:rsidP="00885DFB">
      <w:pPr>
        <w:pStyle w:val="Header2"/>
        <w:numPr>
          <w:ilvl w:val="2"/>
          <w:numId w:val="7"/>
        </w:numPr>
        <w:jc w:val="both"/>
        <w:rPr>
          <w:rFonts w:ascii="Times New Roman" w:hAnsi="Times New Roman"/>
          <w:b w:val="0"/>
        </w:rPr>
      </w:pPr>
      <w:r w:rsidRPr="0038429C">
        <w:rPr>
          <w:rFonts w:ascii="Times New Roman" w:hAnsi="Times New Roman"/>
          <w:b w:val="0"/>
          <w:u w:val="single"/>
        </w:rPr>
        <w:t>Federal Register Review</w:t>
      </w:r>
      <w:r w:rsidRPr="0038429C">
        <w:rPr>
          <w:rFonts w:ascii="Times New Roman" w:hAnsi="Times New Roman"/>
          <w:b w:val="0"/>
        </w:rPr>
        <w:t>:  The EC or EMR can a</w:t>
      </w:r>
      <w:r w:rsidR="00885DFB" w:rsidRPr="0038429C">
        <w:rPr>
          <w:rFonts w:ascii="Times New Roman" w:hAnsi="Times New Roman"/>
          <w:b w:val="0"/>
        </w:rPr>
        <w:t xml:space="preserve">ccess the federal register </w:t>
      </w:r>
      <w:r w:rsidRPr="0038429C">
        <w:rPr>
          <w:rFonts w:ascii="Times New Roman" w:hAnsi="Times New Roman"/>
          <w:b w:val="0"/>
        </w:rPr>
        <w:t xml:space="preserve">web site and search </w:t>
      </w:r>
      <w:r w:rsidR="00885DFB" w:rsidRPr="0038429C">
        <w:rPr>
          <w:rFonts w:ascii="Times New Roman" w:hAnsi="Times New Roman"/>
          <w:b w:val="0"/>
        </w:rPr>
        <w:t>it</w:t>
      </w:r>
      <w:r w:rsidRPr="0038429C">
        <w:rPr>
          <w:rFonts w:ascii="Times New Roman" w:hAnsi="Times New Roman"/>
          <w:b w:val="0"/>
        </w:rPr>
        <w:t xml:space="preserve"> for </w:t>
      </w:r>
      <w:r w:rsidR="00885DFB" w:rsidRPr="0038429C">
        <w:rPr>
          <w:rFonts w:ascii="Times New Roman" w:hAnsi="Times New Roman"/>
          <w:b w:val="0"/>
        </w:rPr>
        <w:t xml:space="preserve">the period in question (i.e., </w:t>
      </w:r>
      <w:r w:rsidRPr="0038429C">
        <w:rPr>
          <w:rFonts w:ascii="Times New Roman" w:hAnsi="Times New Roman"/>
          <w:b w:val="0"/>
        </w:rPr>
        <w:t>a</w:t>
      </w:r>
      <w:r w:rsidR="00885DFB" w:rsidRPr="0038429C">
        <w:rPr>
          <w:rFonts w:ascii="Times New Roman" w:hAnsi="Times New Roman"/>
          <w:b w:val="0"/>
        </w:rPr>
        <w:t xml:space="preserve"> calendar</w:t>
      </w:r>
      <w:r w:rsidRPr="0038429C">
        <w:rPr>
          <w:rFonts w:ascii="Times New Roman" w:hAnsi="Times New Roman"/>
          <w:b w:val="0"/>
        </w:rPr>
        <w:t xml:space="preserve"> year</w:t>
      </w:r>
      <w:r w:rsidR="00885DFB" w:rsidRPr="0038429C">
        <w:rPr>
          <w:rFonts w:ascii="Times New Roman" w:hAnsi="Times New Roman"/>
          <w:b w:val="0"/>
        </w:rPr>
        <w:t>)</w:t>
      </w:r>
      <w:r w:rsidRPr="0038429C">
        <w:rPr>
          <w:rFonts w:ascii="Times New Roman" w:hAnsi="Times New Roman"/>
          <w:b w:val="0"/>
        </w:rPr>
        <w:t xml:space="preserve">, for a </w:t>
      </w:r>
      <w:r w:rsidR="00885DFB" w:rsidRPr="0038429C">
        <w:rPr>
          <w:rFonts w:ascii="Times New Roman" w:hAnsi="Times New Roman"/>
          <w:b w:val="0"/>
        </w:rPr>
        <w:t>specific CFR citation</w:t>
      </w:r>
      <w:r w:rsidRPr="0038429C">
        <w:rPr>
          <w:rFonts w:ascii="Times New Roman" w:hAnsi="Times New Roman"/>
          <w:b w:val="0"/>
        </w:rPr>
        <w:t>, to determine if any changes have been made to a given regulation.</w:t>
      </w:r>
      <w:r w:rsidR="00292248" w:rsidRPr="0038429C">
        <w:rPr>
          <w:rFonts w:ascii="Times New Roman" w:hAnsi="Times New Roman"/>
          <w:b w:val="0"/>
        </w:rPr>
        <w:t xml:space="preserve">  He</w:t>
      </w:r>
      <w:r w:rsidR="00885DFB" w:rsidRPr="0038429C">
        <w:rPr>
          <w:rFonts w:ascii="Times New Roman" w:hAnsi="Times New Roman"/>
          <w:b w:val="0"/>
        </w:rPr>
        <w:t>/she</w:t>
      </w:r>
      <w:r w:rsidR="00292248" w:rsidRPr="0038429C">
        <w:rPr>
          <w:rFonts w:ascii="Times New Roman" w:hAnsi="Times New Roman"/>
          <w:b w:val="0"/>
        </w:rPr>
        <w:t xml:space="preserve"> can then review the summary of </w:t>
      </w:r>
      <w:r w:rsidR="00885DFB" w:rsidRPr="0038429C">
        <w:rPr>
          <w:rFonts w:ascii="Times New Roman" w:hAnsi="Times New Roman"/>
          <w:b w:val="0"/>
        </w:rPr>
        <w:t xml:space="preserve">each </w:t>
      </w:r>
      <w:r w:rsidR="00292248" w:rsidRPr="0038429C">
        <w:rPr>
          <w:rFonts w:ascii="Times New Roman" w:hAnsi="Times New Roman"/>
          <w:b w:val="0"/>
        </w:rPr>
        <w:t xml:space="preserve">change to determine if it </w:t>
      </w:r>
      <w:r w:rsidR="00885DFB" w:rsidRPr="0038429C">
        <w:rPr>
          <w:rFonts w:ascii="Times New Roman" w:hAnsi="Times New Roman"/>
          <w:b w:val="0"/>
        </w:rPr>
        <w:t>is</w:t>
      </w:r>
      <w:r w:rsidR="00292248" w:rsidRPr="0038429C">
        <w:rPr>
          <w:rFonts w:ascii="Times New Roman" w:hAnsi="Times New Roman"/>
          <w:b w:val="0"/>
        </w:rPr>
        <w:t xml:space="preserve"> </w:t>
      </w:r>
      <w:r w:rsidR="00885DFB" w:rsidRPr="0038429C">
        <w:rPr>
          <w:rFonts w:ascii="Times New Roman" w:hAnsi="Times New Roman"/>
          <w:b w:val="0"/>
        </w:rPr>
        <w:t>applicable.</w:t>
      </w:r>
      <w:r w:rsidR="005D4AE5" w:rsidRPr="0038429C">
        <w:rPr>
          <w:rFonts w:ascii="Times New Roman" w:hAnsi="Times New Roman"/>
          <w:b w:val="0"/>
        </w:rPr>
        <w:t xml:space="preserve">  This is done through the LSA function on </w:t>
      </w:r>
      <w:hyperlink r:id="rId8" w:history="1">
        <w:r w:rsidR="005D4AE5" w:rsidRPr="0038429C">
          <w:rPr>
            <w:rStyle w:val="Hyperlink"/>
            <w:rFonts w:ascii="Times New Roman" w:hAnsi="Times New Roman"/>
            <w:b w:val="0"/>
          </w:rPr>
          <w:t>www.gpoaccess.gov</w:t>
        </w:r>
      </w:hyperlink>
      <w:r w:rsidR="005D4AE5" w:rsidRPr="0038429C">
        <w:rPr>
          <w:rFonts w:ascii="Times New Roman" w:hAnsi="Times New Roman"/>
          <w:b w:val="0"/>
        </w:rPr>
        <w:t xml:space="preserve"> (List of Sections Affected)</w:t>
      </w:r>
    </w:p>
    <w:p w:rsidR="00F35A60" w:rsidRPr="0038429C" w:rsidRDefault="00F35A60" w:rsidP="00F35A60">
      <w:pPr>
        <w:pStyle w:val="Header2"/>
        <w:numPr>
          <w:ilvl w:val="2"/>
          <w:numId w:val="7"/>
        </w:numPr>
        <w:jc w:val="both"/>
        <w:rPr>
          <w:rFonts w:ascii="Times New Roman" w:hAnsi="Times New Roman"/>
          <w:b w:val="0"/>
        </w:rPr>
      </w:pPr>
      <w:r w:rsidRPr="0038429C">
        <w:rPr>
          <w:rFonts w:ascii="Times New Roman" w:hAnsi="Times New Roman"/>
          <w:b w:val="0"/>
          <w:u w:val="single"/>
        </w:rPr>
        <w:t>Other</w:t>
      </w:r>
      <w:r w:rsidRPr="0038429C">
        <w:rPr>
          <w:rFonts w:ascii="Times New Roman" w:hAnsi="Times New Roman"/>
          <w:b w:val="0"/>
        </w:rPr>
        <w:t>:  Other mechanisms of keeping abreast of changing regulations can be used.</w:t>
      </w:r>
    </w:p>
    <w:p w:rsidR="00375A4C" w:rsidRPr="0038429C" w:rsidRDefault="00071169" w:rsidP="00071169">
      <w:pPr>
        <w:pStyle w:val="Header2"/>
        <w:jc w:val="both"/>
        <w:rPr>
          <w:rFonts w:ascii="Times New Roman" w:hAnsi="Times New Roman"/>
          <w:b w:val="0"/>
        </w:rPr>
      </w:pPr>
      <w:r w:rsidRPr="0038429C">
        <w:rPr>
          <w:rFonts w:ascii="Times New Roman" w:hAnsi="Times New Roman"/>
          <w:b w:val="0"/>
        </w:rPr>
        <w:t>During Management Review, the EC or EMR will report on any new or modified Legal requirements applicable to &lt;COMPANY NAME&gt;.</w:t>
      </w:r>
    </w:p>
    <w:p w:rsidR="00375A4C" w:rsidRPr="0038429C" w:rsidRDefault="00071169">
      <w:pPr>
        <w:pStyle w:val="Header2"/>
        <w:ind w:left="0"/>
        <w:jc w:val="both"/>
        <w:rPr>
          <w:rFonts w:ascii="Times New Roman" w:hAnsi="Times New Roman"/>
          <w:bCs/>
        </w:rPr>
      </w:pPr>
      <w:r w:rsidRPr="0038429C">
        <w:rPr>
          <w:rFonts w:ascii="Times New Roman" w:hAnsi="Times New Roman"/>
          <w:bCs/>
        </w:rPr>
        <w:t>5.5</w:t>
      </w:r>
      <w:r w:rsidR="00375A4C" w:rsidRPr="0038429C">
        <w:rPr>
          <w:rFonts w:ascii="Times New Roman" w:hAnsi="Times New Roman"/>
          <w:bCs/>
        </w:rPr>
        <w:tab/>
        <w:t>Compliance Evaluations</w:t>
      </w:r>
    </w:p>
    <w:p w:rsidR="00375A4C" w:rsidRPr="0038429C" w:rsidRDefault="00B646EB" w:rsidP="00531AC1">
      <w:pPr>
        <w:pStyle w:val="Header2"/>
        <w:jc w:val="both"/>
        <w:rPr>
          <w:rFonts w:ascii="Times New Roman" w:hAnsi="Times New Roman"/>
          <w:b w:val="0"/>
        </w:rPr>
      </w:pPr>
      <w:r w:rsidRPr="0038429C">
        <w:rPr>
          <w:rFonts w:ascii="Times New Roman" w:hAnsi="Times New Roman"/>
          <w:b w:val="0"/>
        </w:rPr>
        <w:t>T</w:t>
      </w:r>
      <w:r w:rsidR="00375A4C" w:rsidRPr="0038429C">
        <w:rPr>
          <w:rFonts w:ascii="Times New Roman" w:hAnsi="Times New Roman"/>
          <w:b w:val="0"/>
        </w:rPr>
        <w:t>he E</w:t>
      </w:r>
      <w:r w:rsidR="00071169" w:rsidRPr="0038429C">
        <w:rPr>
          <w:rFonts w:ascii="Times New Roman" w:hAnsi="Times New Roman"/>
          <w:b w:val="0"/>
        </w:rPr>
        <w:t>C or EMR</w:t>
      </w:r>
      <w:r w:rsidR="00375A4C" w:rsidRPr="0038429C">
        <w:rPr>
          <w:rFonts w:ascii="Times New Roman" w:hAnsi="Times New Roman"/>
          <w:b w:val="0"/>
        </w:rPr>
        <w:t xml:space="preserve"> will determine compliance with </w:t>
      </w:r>
      <w:r w:rsidRPr="0038429C">
        <w:rPr>
          <w:rFonts w:ascii="Times New Roman" w:hAnsi="Times New Roman"/>
          <w:b w:val="0"/>
        </w:rPr>
        <w:t>&lt;</w:t>
      </w:r>
      <w:r w:rsidR="00D61CF4" w:rsidRPr="0038429C">
        <w:rPr>
          <w:rFonts w:ascii="Times New Roman" w:hAnsi="Times New Roman"/>
          <w:b w:val="0"/>
        </w:rPr>
        <w:t>COMPANY NAME</w:t>
      </w:r>
      <w:r w:rsidRPr="0038429C">
        <w:rPr>
          <w:rFonts w:ascii="Times New Roman" w:hAnsi="Times New Roman"/>
          <w:b w:val="0"/>
        </w:rPr>
        <w:t xml:space="preserve">&gt;’s Environmental Legal and Other </w:t>
      </w:r>
      <w:r w:rsidR="00375A4C" w:rsidRPr="0038429C">
        <w:rPr>
          <w:rFonts w:ascii="Times New Roman" w:hAnsi="Times New Roman"/>
          <w:b w:val="0"/>
        </w:rPr>
        <w:t xml:space="preserve">requirements </w:t>
      </w:r>
      <w:r w:rsidR="00071169" w:rsidRPr="0038429C">
        <w:rPr>
          <w:rFonts w:ascii="Times New Roman" w:hAnsi="Times New Roman"/>
          <w:b w:val="0"/>
        </w:rPr>
        <w:t xml:space="preserve">using </w:t>
      </w:r>
      <w:r w:rsidR="00375A4C" w:rsidRPr="0038429C">
        <w:rPr>
          <w:rFonts w:ascii="Times New Roman" w:hAnsi="Times New Roman"/>
          <w:b w:val="0"/>
        </w:rPr>
        <w:t>any of the methods listed below:</w:t>
      </w:r>
    </w:p>
    <w:p w:rsidR="00375A4C" w:rsidRPr="0038429C" w:rsidRDefault="00375A4C" w:rsidP="00B646EB">
      <w:pPr>
        <w:numPr>
          <w:ilvl w:val="0"/>
          <w:numId w:val="4"/>
        </w:numPr>
        <w:rPr>
          <w:b/>
          <w:bCs/>
          <w:sz w:val="24"/>
        </w:rPr>
      </w:pPr>
      <w:r w:rsidRPr="0038429C">
        <w:rPr>
          <w:sz w:val="24"/>
        </w:rPr>
        <w:t>Hire a compliance consultant to perform a</w:t>
      </w:r>
      <w:r w:rsidR="0038429C">
        <w:rPr>
          <w:sz w:val="24"/>
        </w:rPr>
        <w:t>n</w:t>
      </w:r>
      <w:r w:rsidRPr="0038429C">
        <w:rPr>
          <w:sz w:val="24"/>
        </w:rPr>
        <w:t xml:space="preserve"> </w:t>
      </w:r>
      <w:r w:rsidR="00071169" w:rsidRPr="0038429C">
        <w:rPr>
          <w:b/>
          <w:bCs/>
          <w:sz w:val="24"/>
        </w:rPr>
        <w:t>External Compliance Evaluation</w:t>
      </w:r>
      <w:r w:rsidRPr="0038429C">
        <w:rPr>
          <w:sz w:val="24"/>
        </w:rPr>
        <w:t>, or</w:t>
      </w:r>
    </w:p>
    <w:p w:rsidR="00375A4C" w:rsidRPr="0038429C" w:rsidRDefault="00375A4C">
      <w:pPr>
        <w:numPr>
          <w:ilvl w:val="0"/>
          <w:numId w:val="4"/>
        </w:numPr>
        <w:rPr>
          <w:sz w:val="24"/>
        </w:rPr>
      </w:pPr>
      <w:r w:rsidRPr="0038429C">
        <w:rPr>
          <w:sz w:val="24"/>
        </w:rPr>
        <w:t xml:space="preserve">Using qualified internal or corporate personnel, conduct an </w:t>
      </w:r>
      <w:r w:rsidRPr="0038429C">
        <w:rPr>
          <w:b/>
          <w:bCs/>
          <w:sz w:val="24"/>
        </w:rPr>
        <w:t>Internal Compliance Evaluation</w:t>
      </w:r>
      <w:r w:rsidRPr="0038429C">
        <w:rPr>
          <w:sz w:val="24"/>
        </w:rPr>
        <w:t>, or</w:t>
      </w:r>
    </w:p>
    <w:p w:rsidR="00375A4C" w:rsidRPr="0038429C" w:rsidRDefault="00375A4C" w:rsidP="00B646EB">
      <w:pPr>
        <w:numPr>
          <w:ilvl w:val="0"/>
          <w:numId w:val="4"/>
        </w:numPr>
        <w:rPr>
          <w:sz w:val="24"/>
        </w:rPr>
      </w:pPr>
      <w:r w:rsidRPr="0038429C">
        <w:rPr>
          <w:sz w:val="24"/>
        </w:rPr>
        <w:t xml:space="preserve">Evaluate compliance against applicable Legislation listed in </w:t>
      </w:r>
      <w:r w:rsidR="00B8419E" w:rsidRPr="0038429C">
        <w:rPr>
          <w:sz w:val="24"/>
        </w:rPr>
        <w:t>EF</w:t>
      </w:r>
      <w:r w:rsidR="00B646EB" w:rsidRPr="0038429C">
        <w:rPr>
          <w:sz w:val="24"/>
        </w:rPr>
        <w:t xml:space="preserve">-02A </w:t>
      </w:r>
      <w:r w:rsidRPr="0038429C">
        <w:rPr>
          <w:sz w:val="24"/>
        </w:rPr>
        <w:t xml:space="preserve">using </w:t>
      </w:r>
      <w:r w:rsidRPr="0038429C">
        <w:rPr>
          <w:b/>
          <w:bCs/>
          <w:sz w:val="24"/>
        </w:rPr>
        <w:t>Compliance Evaluation Checklist</w:t>
      </w:r>
      <w:r w:rsidR="00B646EB" w:rsidRPr="0038429C">
        <w:rPr>
          <w:sz w:val="24"/>
        </w:rPr>
        <w:t xml:space="preserve">  (</w:t>
      </w:r>
      <w:r w:rsidR="00071169" w:rsidRPr="0038429C">
        <w:rPr>
          <w:sz w:val="24"/>
        </w:rPr>
        <w:t xml:space="preserve">Form </w:t>
      </w:r>
      <w:r w:rsidR="00B8419E" w:rsidRPr="0038429C">
        <w:rPr>
          <w:sz w:val="24"/>
        </w:rPr>
        <w:t>EF</w:t>
      </w:r>
      <w:r w:rsidR="00B646EB" w:rsidRPr="0038429C">
        <w:rPr>
          <w:sz w:val="24"/>
        </w:rPr>
        <w:t>-</w:t>
      </w:r>
      <w:r w:rsidRPr="0038429C">
        <w:rPr>
          <w:sz w:val="24"/>
        </w:rPr>
        <w:t>02B)</w:t>
      </w:r>
      <w:r w:rsidR="00071169" w:rsidRPr="0038429C">
        <w:rPr>
          <w:sz w:val="24"/>
        </w:rPr>
        <w:t>, or</w:t>
      </w:r>
    </w:p>
    <w:p w:rsidR="00375A4C" w:rsidRPr="0038429C" w:rsidRDefault="00375A4C">
      <w:pPr>
        <w:numPr>
          <w:ilvl w:val="0"/>
          <w:numId w:val="4"/>
        </w:numPr>
        <w:rPr>
          <w:sz w:val="24"/>
        </w:rPr>
      </w:pPr>
      <w:r w:rsidRPr="0038429C">
        <w:rPr>
          <w:sz w:val="24"/>
        </w:rPr>
        <w:t>Any combination of the above</w:t>
      </w:r>
    </w:p>
    <w:p w:rsidR="00375A4C" w:rsidRPr="00E92AE9" w:rsidRDefault="00375A4C">
      <w:pPr>
        <w:ind w:left="720"/>
        <w:rPr>
          <w:b/>
          <w:bCs/>
          <w:sz w:val="24"/>
          <w:highlight w:val="yellow"/>
        </w:rPr>
      </w:pPr>
    </w:p>
    <w:p w:rsidR="00375A4C" w:rsidRPr="0038429C" w:rsidRDefault="00071169" w:rsidP="00531AC1">
      <w:pPr>
        <w:rPr>
          <w:bCs/>
          <w:sz w:val="24"/>
        </w:rPr>
      </w:pPr>
      <w:r w:rsidRPr="0038429C">
        <w:rPr>
          <w:bCs/>
          <w:sz w:val="24"/>
        </w:rPr>
        <w:t>5.5.1</w:t>
      </w:r>
      <w:r w:rsidR="00375A4C" w:rsidRPr="0038429C">
        <w:rPr>
          <w:bCs/>
          <w:sz w:val="24"/>
        </w:rPr>
        <w:t xml:space="preserve"> </w:t>
      </w:r>
      <w:r w:rsidR="00375A4C" w:rsidRPr="0038429C">
        <w:rPr>
          <w:bCs/>
          <w:sz w:val="24"/>
        </w:rPr>
        <w:tab/>
        <w:t>External Compliance Ev</w:t>
      </w:r>
      <w:r w:rsidR="00B646EB" w:rsidRPr="0038429C">
        <w:rPr>
          <w:bCs/>
          <w:sz w:val="24"/>
        </w:rPr>
        <w:t>aluation</w:t>
      </w:r>
    </w:p>
    <w:p w:rsidR="00375A4C" w:rsidRPr="0038429C" w:rsidRDefault="00375A4C">
      <w:pPr>
        <w:ind w:left="1440"/>
        <w:rPr>
          <w:sz w:val="24"/>
        </w:rPr>
      </w:pPr>
    </w:p>
    <w:p w:rsidR="00375A4C" w:rsidRPr="0038429C" w:rsidRDefault="00375A4C" w:rsidP="00071169">
      <w:pPr>
        <w:numPr>
          <w:ilvl w:val="0"/>
          <w:numId w:val="8"/>
        </w:numPr>
        <w:rPr>
          <w:sz w:val="24"/>
        </w:rPr>
      </w:pPr>
      <w:r w:rsidRPr="0038429C">
        <w:rPr>
          <w:sz w:val="24"/>
        </w:rPr>
        <w:t>The EMR or designee is responsible for planni</w:t>
      </w:r>
      <w:r w:rsidR="00071169" w:rsidRPr="0038429C">
        <w:rPr>
          <w:sz w:val="24"/>
        </w:rPr>
        <w:t xml:space="preserve">ng, scheduling and implementing </w:t>
      </w:r>
      <w:r w:rsidRPr="0038429C">
        <w:rPr>
          <w:sz w:val="24"/>
        </w:rPr>
        <w:t>Exter</w:t>
      </w:r>
      <w:r w:rsidR="00B646EB" w:rsidRPr="0038429C">
        <w:rPr>
          <w:sz w:val="24"/>
        </w:rPr>
        <w:t>nal Compliance Evaluations</w:t>
      </w:r>
    </w:p>
    <w:p w:rsidR="00375A4C" w:rsidRPr="0038429C" w:rsidRDefault="00375A4C" w:rsidP="00071169">
      <w:pPr>
        <w:numPr>
          <w:ilvl w:val="0"/>
          <w:numId w:val="8"/>
        </w:numPr>
        <w:rPr>
          <w:sz w:val="24"/>
        </w:rPr>
      </w:pPr>
      <w:r w:rsidRPr="0038429C">
        <w:rPr>
          <w:sz w:val="24"/>
        </w:rPr>
        <w:t>The External party will be qualified to perform this type of audit based on education, training, and work experience.</w:t>
      </w:r>
    </w:p>
    <w:p w:rsidR="00375A4C" w:rsidRPr="0038429C" w:rsidRDefault="00375A4C" w:rsidP="00071169">
      <w:pPr>
        <w:numPr>
          <w:ilvl w:val="0"/>
          <w:numId w:val="8"/>
        </w:numPr>
        <w:rPr>
          <w:sz w:val="24"/>
        </w:rPr>
      </w:pPr>
      <w:r w:rsidRPr="0038429C">
        <w:rPr>
          <w:sz w:val="24"/>
        </w:rPr>
        <w:t>A final report will be issued by the external party detailing findings – and listing both evidence of compliance as well as non-compliance</w:t>
      </w:r>
    </w:p>
    <w:p w:rsidR="00375A4C" w:rsidRPr="0038429C" w:rsidRDefault="00375A4C">
      <w:pPr>
        <w:ind w:left="720"/>
        <w:rPr>
          <w:b/>
          <w:bCs/>
          <w:sz w:val="24"/>
        </w:rPr>
      </w:pPr>
    </w:p>
    <w:p w:rsidR="00375A4C" w:rsidRPr="0038429C" w:rsidRDefault="00375A4C" w:rsidP="00531AC1">
      <w:pPr>
        <w:rPr>
          <w:bCs/>
          <w:sz w:val="24"/>
        </w:rPr>
      </w:pPr>
      <w:r w:rsidRPr="0038429C">
        <w:rPr>
          <w:bCs/>
          <w:sz w:val="24"/>
        </w:rPr>
        <w:t>5.</w:t>
      </w:r>
      <w:r w:rsidR="00071169" w:rsidRPr="0038429C">
        <w:rPr>
          <w:bCs/>
          <w:sz w:val="24"/>
        </w:rPr>
        <w:t>5.2</w:t>
      </w:r>
      <w:r w:rsidRPr="0038429C">
        <w:rPr>
          <w:bCs/>
          <w:sz w:val="24"/>
        </w:rPr>
        <w:t xml:space="preserve"> </w:t>
      </w:r>
      <w:r w:rsidRPr="0038429C">
        <w:rPr>
          <w:bCs/>
          <w:sz w:val="24"/>
        </w:rPr>
        <w:tab/>
        <w:t>Inte</w:t>
      </w:r>
      <w:r w:rsidR="00B646EB" w:rsidRPr="0038429C">
        <w:rPr>
          <w:bCs/>
          <w:sz w:val="24"/>
        </w:rPr>
        <w:t>rnal Compliance Evaluation</w:t>
      </w:r>
    </w:p>
    <w:p w:rsidR="00375A4C" w:rsidRPr="0038429C" w:rsidRDefault="00375A4C">
      <w:pPr>
        <w:ind w:left="1440"/>
        <w:rPr>
          <w:sz w:val="24"/>
        </w:rPr>
      </w:pPr>
    </w:p>
    <w:p w:rsidR="00375A4C" w:rsidRPr="0038429C" w:rsidRDefault="00375A4C" w:rsidP="00071169">
      <w:pPr>
        <w:numPr>
          <w:ilvl w:val="0"/>
          <w:numId w:val="9"/>
        </w:numPr>
        <w:rPr>
          <w:sz w:val="24"/>
        </w:rPr>
      </w:pPr>
      <w:r w:rsidRPr="0038429C">
        <w:rPr>
          <w:sz w:val="24"/>
        </w:rPr>
        <w:t>The EMR or designee is responsible for planning, sched</w:t>
      </w:r>
      <w:r w:rsidR="00071169" w:rsidRPr="0038429C">
        <w:rPr>
          <w:sz w:val="24"/>
        </w:rPr>
        <w:t xml:space="preserve">uling and implementing Internal </w:t>
      </w:r>
      <w:r w:rsidRPr="0038429C">
        <w:rPr>
          <w:sz w:val="24"/>
        </w:rPr>
        <w:t>Compliance Evaluation, including the identification of required resources.</w:t>
      </w:r>
    </w:p>
    <w:p w:rsidR="00375A4C" w:rsidRPr="0038429C" w:rsidRDefault="00375A4C" w:rsidP="00071169">
      <w:pPr>
        <w:numPr>
          <w:ilvl w:val="0"/>
          <w:numId w:val="9"/>
        </w:numPr>
        <w:rPr>
          <w:sz w:val="24"/>
        </w:rPr>
      </w:pPr>
      <w:r w:rsidRPr="0038429C">
        <w:rPr>
          <w:sz w:val="24"/>
        </w:rPr>
        <w:lastRenderedPageBreak/>
        <w:t>During a compliance evaluation</w:t>
      </w:r>
      <w:r w:rsidR="00B646EB" w:rsidRPr="0038429C">
        <w:rPr>
          <w:sz w:val="24"/>
        </w:rPr>
        <w:t>s</w:t>
      </w:r>
      <w:r w:rsidRPr="0038429C">
        <w:rPr>
          <w:sz w:val="24"/>
        </w:rPr>
        <w:t xml:space="preserve">, team members will record information, such as: items checked, individuals interviewed, any possible regulatory non-compliance issues. </w:t>
      </w:r>
    </w:p>
    <w:p w:rsidR="00375A4C" w:rsidRPr="0038429C" w:rsidRDefault="00375A4C" w:rsidP="00071169">
      <w:pPr>
        <w:numPr>
          <w:ilvl w:val="0"/>
          <w:numId w:val="9"/>
        </w:numPr>
        <w:rPr>
          <w:sz w:val="24"/>
        </w:rPr>
      </w:pPr>
      <w:r w:rsidRPr="0038429C">
        <w:rPr>
          <w:sz w:val="24"/>
        </w:rPr>
        <w:t>The evaluation team shall promptly notify the EMR or designee of any possible regulatory non-compliance. Upon verification of non-compliance, the Environmental Management Representative shall notify facility management.</w:t>
      </w:r>
    </w:p>
    <w:p w:rsidR="00375A4C" w:rsidRPr="0038429C" w:rsidRDefault="00375A4C">
      <w:pPr>
        <w:ind w:left="1440"/>
        <w:rPr>
          <w:sz w:val="24"/>
        </w:rPr>
      </w:pPr>
    </w:p>
    <w:p w:rsidR="00375A4C" w:rsidRPr="0038429C" w:rsidRDefault="00375A4C" w:rsidP="00E92AE9">
      <w:pPr>
        <w:rPr>
          <w:sz w:val="24"/>
        </w:rPr>
      </w:pPr>
      <w:r w:rsidRPr="0038429C">
        <w:rPr>
          <w:bCs/>
          <w:sz w:val="24"/>
        </w:rPr>
        <w:t>5.2.4</w:t>
      </w:r>
      <w:r w:rsidRPr="0038429C">
        <w:rPr>
          <w:bCs/>
          <w:sz w:val="24"/>
        </w:rPr>
        <w:tab/>
        <w:t>Compliance Evaluation Checklist</w:t>
      </w:r>
    </w:p>
    <w:p w:rsidR="00375A4C" w:rsidRPr="0038429C" w:rsidRDefault="00375A4C">
      <w:pPr>
        <w:rPr>
          <w:b/>
          <w:bCs/>
          <w:sz w:val="24"/>
        </w:rPr>
      </w:pPr>
    </w:p>
    <w:p w:rsidR="00375A4C" w:rsidRPr="0038429C" w:rsidRDefault="00375A4C" w:rsidP="00E92AE9">
      <w:pPr>
        <w:ind w:left="720"/>
        <w:rPr>
          <w:sz w:val="24"/>
        </w:rPr>
      </w:pPr>
      <w:r w:rsidRPr="0038429C">
        <w:rPr>
          <w:sz w:val="24"/>
        </w:rPr>
        <w:t xml:space="preserve">The EMR or designee </w:t>
      </w:r>
      <w:r w:rsidR="00AF4B34" w:rsidRPr="0038429C">
        <w:rPr>
          <w:sz w:val="24"/>
        </w:rPr>
        <w:t>may</w:t>
      </w:r>
      <w:r w:rsidRPr="0038429C">
        <w:rPr>
          <w:sz w:val="24"/>
        </w:rPr>
        <w:t xml:space="preserve"> develop a Compliance Evaluation Checklist using Form </w:t>
      </w:r>
      <w:r w:rsidR="00B8419E" w:rsidRPr="0038429C">
        <w:rPr>
          <w:sz w:val="24"/>
        </w:rPr>
        <w:t>EF</w:t>
      </w:r>
      <w:r w:rsidR="00B646EB" w:rsidRPr="0038429C">
        <w:rPr>
          <w:sz w:val="24"/>
        </w:rPr>
        <w:t>-</w:t>
      </w:r>
      <w:r w:rsidRPr="0038429C">
        <w:rPr>
          <w:sz w:val="24"/>
        </w:rPr>
        <w:t>0</w:t>
      </w:r>
      <w:r w:rsidR="00AF4B34" w:rsidRPr="0038429C">
        <w:rPr>
          <w:sz w:val="24"/>
        </w:rPr>
        <w:t>2</w:t>
      </w:r>
      <w:r w:rsidRPr="0038429C">
        <w:rPr>
          <w:sz w:val="24"/>
        </w:rPr>
        <w:t>B.  The checklist will describe the following:</w:t>
      </w:r>
    </w:p>
    <w:p w:rsidR="00375A4C" w:rsidRPr="0038429C" w:rsidRDefault="00375A4C">
      <w:pPr>
        <w:ind w:left="1440" w:firstLine="720"/>
        <w:rPr>
          <w:sz w:val="24"/>
        </w:rPr>
      </w:pPr>
    </w:p>
    <w:p w:rsidR="00375A4C" w:rsidRPr="0038429C" w:rsidRDefault="0038429C" w:rsidP="00E3089C">
      <w:pPr>
        <w:numPr>
          <w:ilvl w:val="2"/>
          <w:numId w:val="10"/>
        </w:numPr>
        <w:tabs>
          <w:tab w:val="clear" w:pos="2160"/>
          <w:tab w:val="num" w:pos="1800"/>
        </w:tabs>
        <w:ind w:hanging="630"/>
        <w:rPr>
          <w:sz w:val="24"/>
        </w:rPr>
      </w:pPr>
      <w:r w:rsidRPr="0038429C">
        <w:rPr>
          <w:sz w:val="24"/>
        </w:rPr>
        <w:t>Compliance Obligation Title</w:t>
      </w:r>
    </w:p>
    <w:p w:rsidR="00071169" w:rsidRPr="0038429C" w:rsidRDefault="00071169" w:rsidP="00E3089C">
      <w:pPr>
        <w:numPr>
          <w:ilvl w:val="2"/>
          <w:numId w:val="10"/>
        </w:numPr>
        <w:tabs>
          <w:tab w:val="clear" w:pos="2160"/>
          <w:tab w:val="num" w:pos="1800"/>
        </w:tabs>
        <w:ind w:hanging="630"/>
        <w:rPr>
          <w:sz w:val="24"/>
        </w:rPr>
      </w:pPr>
      <w:r w:rsidRPr="0038429C">
        <w:rPr>
          <w:sz w:val="24"/>
        </w:rPr>
        <w:t>Citation (if applicable)</w:t>
      </w:r>
    </w:p>
    <w:p w:rsidR="00071169" w:rsidRPr="0038429C" w:rsidRDefault="0038429C" w:rsidP="00E3089C">
      <w:pPr>
        <w:numPr>
          <w:ilvl w:val="2"/>
          <w:numId w:val="10"/>
        </w:numPr>
        <w:tabs>
          <w:tab w:val="clear" w:pos="2160"/>
          <w:tab w:val="num" w:pos="1800"/>
        </w:tabs>
        <w:ind w:hanging="630"/>
        <w:rPr>
          <w:sz w:val="24"/>
        </w:rPr>
      </w:pPr>
      <w:r w:rsidRPr="0038429C">
        <w:rPr>
          <w:sz w:val="24"/>
        </w:rPr>
        <w:t>Compliance Obligation</w:t>
      </w:r>
      <w:r w:rsidR="00071169" w:rsidRPr="0038429C">
        <w:rPr>
          <w:sz w:val="24"/>
        </w:rPr>
        <w:t xml:space="preserve"> Details</w:t>
      </w:r>
    </w:p>
    <w:p w:rsidR="00071169" w:rsidRPr="0038429C" w:rsidRDefault="00071169" w:rsidP="00E3089C">
      <w:pPr>
        <w:numPr>
          <w:ilvl w:val="2"/>
          <w:numId w:val="10"/>
        </w:numPr>
        <w:tabs>
          <w:tab w:val="clear" w:pos="2160"/>
          <w:tab w:val="num" w:pos="1800"/>
        </w:tabs>
        <w:ind w:hanging="630"/>
        <w:rPr>
          <w:sz w:val="24"/>
        </w:rPr>
      </w:pPr>
      <w:r w:rsidRPr="0038429C">
        <w:rPr>
          <w:sz w:val="24"/>
        </w:rPr>
        <w:t>Compliance Assessment</w:t>
      </w:r>
      <w:r w:rsidR="00E16217" w:rsidRPr="0038429C">
        <w:rPr>
          <w:sz w:val="24"/>
        </w:rPr>
        <w:t xml:space="preserve"> – make the following conclusions</w:t>
      </w:r>
    </w:p>
    <w:p w:rsidR="00E16217" w:rsidRPr="0038429C" w:rsidRDefault="00E16217" w:rsidP="00E16217">
      <w:pPr>
        <w:numPr>
          <w:ilvl w:val="3"/>
          <w:numId w:val="10"/>
        </w:numPr>
        <w:rPr>
          <w:sz w:val="24"/>
        </w:rPr>
      </w:pPr>
      <w:r w:rsidRPr="0038429C">
        <w:rPr>
          <w:sz w:val="24"/>
          <w:u w:val="single"/>
        </w:rPr>
        <w:t>In-Compliance</w:t>
      </w:r>
      <w:r w:rsidRPr="0038429C">
        <w:rPr>
          <w:sz w:val="24"/>
        </w:rPr>
        <w:t>:  Records and employee interviews indicate full compliance.</w:t>
      </w:r>
      <w:r w:rsidRPr="0038429C">
        <w:rPr>
          <w:sz w:val="24"/>
        </w:rPr>
        <w:tab/>
      </w:r>
      <w:r w:rsidRPr="0038429C">
        <w:rPr>
          <w:sz w:val="24"/>
        </w:rPr>
        <w:tab/>
      </w:r>
      <w:r w:rsidRPr="0038429C">
        <w:rPr>
          <w:sz w:val="24"/>
        </w:rPr>
        <w:tab/>
      </w:r>
      <w:r w:rsidRPr="0038429C">
        <w:rPr>
          <w:sz w:val="24"/>
        </w:rPr>
        <w:tab/>
      </w:r>
      <w:r w:rsidRPr="0038429C">
        <w:rPr>
          <w:sz w:val="24"/>
        </w:rPr>
        <w:tab/>
      </w:r>
    </w:p>
    <w:p w:rsidR="00E16217" w:rsidRPr="0038429C" w:rsidRDefault="00E16217" w:rsidP="00E16217">
      <w:pPr>
        <w:numPr>
          <w:ilvl w:val="3"/>
          <w:numId w:val="10"/>
        </w:numPr>
        <w:rPr>
          <w:sz w:val="24"/>
        </w:rPr>
      </w:pPr>
      <w:r w:rsidRPr="0038429C">
        <w:rPr>
          <w:sz w:val="24"/>
          <w:u w:val="single"/>
        </w:rPr>
        <w:t>Mixed-Compliance</w:t>
      </w:r>
      <w:r w:rsidRPr="0038429C">
        <w:rPr>
          <w:sz w:val="24"/>
        </w:rPr>
        <w:t>:  Elements of a compliant approach were present; however some minor requirements have not been fulfilled.</w:t>
      </w:r>
    </w:p>
    <w:p w:rsidR="00E16217" w:rsidRPr="0038429C" w:rsidRDefault="00E16217" w:rsidP="00E16217">
      <w:pPr>
        <w:numPr>
          <w:ilvl w:val="3"/>
          <w:numId w:val="10"/>
        </w:numPr>
        <w:rPr>
          <w:sz w:val="24"/>
        </w:rPr>
      </w:pPr>
      <w:r w:rsidRPr="0038429C">
        <w:rPr>
          <w:sz w:val="24"/>
          <w:u w:val="single"/>
        </w:rPr>
        <w:t>Out-of-Compliance</w:t>
      </w:r>
      <w:r w:rsidRPr="0038429C">
        <w:rPr>
          <w:sz w:val="24"/>
        </w:rPr>
        <w:t>:  An absence of records or other evidence indicates no compliance with the requirement.</w:t>
      </w:r>
      <w:r w:rsidRPr="0038429C">
        <w:rPr>
          <w:sz w:val="24"/>
        </w:rPr>
        <w:tab/>
      </w:r>
      <w:r w:rsidRPr="0038429C">
        <w:rPr>
          <w:sz w:val="24"/>
        </w:rPr>
        <w:tab/>
      </w:r>
      <w:r w:rsidRPr="0038429C">
        <w:rPr>
          <w:sz w:val="24"/>
        </w:rPr>
        <w:tab/>
      </w:r>
    </w:p>
    <w:p w:rsidR="00E16217" w:rsidRPr="0038429C" w:rsidRDefault="00E16217" w:rsidP="00E16217">
      <w:pPr>
        <w:numPr>
          <w:ilvl w:val="3"/>
          <w:numId w:val="10"/>
        </w:numPr>
        <w:rPr>
          <w:sz w:val="24"/>
        </w:rPr>
      </w:pPr>
      <w:r w:rsidRPr="0038429C">
        <w:rPr>
          <w:sz w:val="24"/>
          <w:u w:val="single"/>
        </w:rPr>
        <w:t>Not Applicable</w:t>
      </w:r>
      <w:r w:rsidRPr="0038429C">
        <w:rPr>
          <w:sz w:val="24"/>
        </w:rPr>
        <w:t>:  Requirement is not applicable</w:t>
      </w:r>
      <w:r w:rsidRPr="0038429C">
        <w:rPr>
          <w:sz w:val="24"/>
        </w:rPr>
        <w:tab/>
      </w:r>
      <w:r w:rsidRPr="0038429C">
        <w:rPr>
          <w:sz w:val="24"/>
        </w:rPr>
        <w:tab/>
      </w:r>
      <w:r w:rsidRPr="0038429C">
        <w:rPr>
          <w:sz w:val="24"/>
        </w:rPr>
        <w:tab/>
      </w:r>
    </w:p>
    <w:p w:rsidR="00E16217" w:rsidRPr="0038429C" w:rsidRDefault="00E16217" w:rsidP="00E16217">
      <w:pPr>
        <w:numPr>
          <w:ilvl w:val="3"/>
          <w:numId w:val="10"/>
        </w:numPr>
        <w:rPr>
          <w:sz w:val="24"/>
        </w:rPr>
      </w:pPr>
      <w:r w:rsidRPr="0038429C">
        <w:rPr>
          <w:sz w:val="24"/>
          <w:u w:val="single"/>
        </w:rPr>
        <w:t>More Information Needed</w:t>
      </w:r>
      <w:r w:rsidRPr="0038429C">
        <w:rPr>
          <w:sz w:val="24"/>
        </w:rPr>
        <w:t>:  Additional info is required to make a compliance assessment</w:t>
      </w:r>
      <w:r w:rsidRPr="0038429C">
        <w:rPr>
          <w:sz w:val="24"/>
        </w:rPr>
        <w:tab/>
      </w:r>
      <w:r w:rsidRPr="0038429C">
        <w:rPr>
          <w:sz w:val="24"/>
        </w:rPr>
        <w:tab/>
      </w:r>
      <w:r w:rsidRPr="0038429C">
        <w:rPr>
          <w:sz w:val="24"/>
        </w:rPr>
        <w:tab/>
      </w:r>
      <w:r w:rsidRPr="0038429C">
        <w:rPr>
          <w:sz w:val="24"/>
        </w:rPr>
        <w:tab/>
      </w:r>
      <w:r w:rsidRPr="0038429C">
        <w:rPr>
          <w:sz w:val="24"/>
        </w:rPr>
        <w:tab/>
      </w:r>
    </w:p>
    <w:p w:rsidR="00071169" w:rsidRPr="0038429C" w:rsidRDefault="00071169" w:rsidP="00E3089C">
      <w:pPr>
        <w:numPr>
          <w:ilvl w:val="2"/>
          <w:numId w:val="10"/>
        </w:numPr>
        <w:tabs>
          <w:tab w:val="clear" w:pos="2160"/>
          <w:tab w:val="num" w:pos="1800"/>
        </w:tabs>
        <w:ind w:hanging="630"/>
        <w:rPr>
          <w:sz w:val="24"/>
        </w:rPr>
      </w:pPr>
      <w:r w:rsidRPr="0038429C">
        <w:rPr>
          <w:sz w:val="24"/>
        </w:rPr>
        <w:t>Finding (</w:t>
      </w:r>
      <w:r w:rsidR="00E16217" w:rsidRPr="0038429C">
        <w:rPr>
          <w:sz w:val="24"/>
        </w:rPr>
        <w:t xml:space="preserve">a description of </w:t>
      </w:r>
      <w:r w:rsidRPr="0038429C">
        <w:rPr>
          <w:sz w:val="24"/>
        </w:rPr>
        <w:t>evidence used to make the assessment</w:t>
      </w:r>
      <w:r w:rsidR="00E16217" w:rsidRPr="0038429C">
        <w:rPr>
          <w:sz w:val="24"/>
        </w:rPr>
        <w:t>)</w:t>
      </w:r>
    </w:p>
    <w:p w:rsidR="00E16217" w:rsidRPr="0038429C" w:rsidRDefault="00E16217" w:rsidP="00E16217">
      <w:pPr>
        <w:ind w:left="1530"/>
        <w:rPr>
          <w:sz w:val="24"/>
        </w:rPr>
      </w:pPr>
    </w:p>
    <w:p w:rsidR="00375A4C" w:rsidRPr="0038429C" w:rsidRDefault="00375A4C" w:rsidP="00E92AE9">
      <w:pPr>
        <w:ind w:left="720"/>
        <w:rPr>
          <w:sz w:val="24"/>
        </w:rPr>
      </w:pPr>
      <w:r w:rsidRPr="0038429C">
        <w:rPr>
          <w:sz w:val="24"/>
        </w:rPr>
        <w:t>Internal personnel will use the above checklist to document either compliance or noncompliance with the specific legal requirement.</w:t>
      </w:r>
      <w:r w:rsidR="00DB1458" w:rsidRPr="0038429C">
        <w:rPr>
          <w:sz w:val="24"/>
        </w:rPr>
        <w:t xml:space="preserve">  </w:t>
      </w:r>
      <w:r w:rsidRPr="0038429C">
        <w:rPr>
          <w:sz w:val="24"/>
        </w:rPr>
        <w:t>Evidence of compliance or non-compliance will be listed on the form.  Evidence includes records such as hardcopy, computer</w:t>
      </w:r>
      <w:r w:rsidR="00DB1458" w:rsidRPr="0038429C">
        <w:rPr>
          <w:sz w:val="24"/>
        </w:rPr>
        <w:t xml:space="preserve"> </w:t>
      </w:r>
      <w:r w:rsidRPr="0038429C">
        <w:rPr>
          <w:sz w:val="24"/>
        </w:rPr>
        <w:t>files, interviews, and other items.</w:t>
      </w:r>
    </w:p>
    <w:p w:rsidR="00375A4C" w:rsidRPr="0038429C" w:rsidRDefault="00375A4C">
      <w:pPr>
        <w:ind w:left="1440" w:firstLine="720"/>
        <w:rPr>
          <w:sz w:val="24"/>
        </w:rPr>
      </w:pPr>
    </w:p>
    <w:p w:rsidR="00375A4C" w:rsidRPr="0038429C" w:rsidRDefault="00E92AE9" w:rsidP="00E92AE9">
      <w:pPr>
        <w:tabs>
          <w:tab w:val="num" w:pos="720"/>
        </w:tabs>
        <w:rPr>
          <w:b/>
          <w:bCs/>
          <w:sz w:val="24"/>
        </w:rPr>
      </w:pPr>
      <w:r w:rsidRPr="0038429C">
        <w:rPr>
          <w:b/>
          <w:bCs/>
          <w:sz w:val="24"/>
        </w:rPr>
        <w:t>5.6</w:t>
      </w:r>
      <w:r w:rsidRPr="0038429C">
        <w:rPr>
          <w:b/>
          <w:bCs/>
          <w:sz w:val="24"/>
        </w:rPr>
        <w:tab/>
      </w:r>
      <w:r w:rsidR="00375A4C" w:rsidRPr="0038429C">
        <w:rPr>
          <w:b/>
          <w:bCs/>
          <w:sz w:val="24"/>
        </w:rPr>
        <w:t>Records and Corrective Actions for Non-Compliance Issues</w:t>
      </w:r>
    </w:p>
    <w:p w:rsidR="00375A4C" w:rsidRPr="0038429C" w:rsidRDefault="00375A4C">
      <w:pPr>
        <w:rPr>
          <w:sz w:val="24"/>
        </w:rPr>
      </w:pPr>
    </w:p>
    <w:p w:rsidR="00375A4C" w:rsidRPr="0038429C" w:rsidRDefault="00E16217" w:rsidP="00E92AE9">
      <w:pPr>
        <w:pStyle w:val="BodyText3"/>
        <w:ind w:left="720" w:hanging="720"/>
      </w:pPr>
      <w:r w:rsidRPr="0038429C">
        <w:t>5.6</w:t>
      </w:r>
      <w:r w:rsidR="00375A4C" w:rsidRPr="0038429C">
        <w:t>.1</w:t>
      </w:r>
      <w:r w:rsidR="00375A4C" w:rsidRPr="0038429C">
        <w:tab/>
        <w:t xml:space="preserve">Records of the compliance status will be maintained. Non-compliances </w:t>
      </w:r>
      <w:r w:rsidR="00DB1458" w:rsidRPr="0038429C">
        <w:t>may</w:t>
      </w:r>
      <w:r w:rsidR="00375A4C" w:rsidRPr="0038429C">
        <w:t xml:space="preserve"> be documented as system non-conformances and </w:t>
      </w:r>
      <w:r w:rsidR="00B646EB" w:rsidRPr="0038429C">
        <w:t>corrected according to EP-11 (Non Conformance, Corrective and Preventative Action)</w:t>
      </w:r>
    </w:p>
    <w:p w:rsidR="00375A4C" w:rsidRPr="0038429C" w:rsidRDefault="00E16217" w:rsidP="00E92AE9">
      <w:pPr>
        <w:pStyle w:val="Header2"/>
        <w:spacing w:after="240"/>
        <w:ind w:hanging="720"/>
        <w:jc w:val="both"/>
        <w:rPr>
          <w:rFonts w:ascii="Times New Roman" w:hAnsi="Times New Roman"/>
          <w:b w:val="0"/>
        </w:rPr>
      </w:pPr>
      <w:r w:rsidRPr="0038429C">
        <w:rPr>
          <w:rFonts w:ascii="Times New Roman" w:hAnsi="Times New Roman"/>
          <w:b w:val="0"/>
          <w:bCs/>
        </w:rPr>
        <w:t>5.6</w:t>
      </w:r>
      <w:r w:rsidR="00375A4C" w:rsidRPr="0038429C">
        <w:rPr>
          <w:rFonts w:ascii="Times New Roman" w:hAnsi="Times New Roman"/>
          <w:b w:val="0"/>
          <w:bCs/>
        </w:rPr>
        <w:t>.</w:t>
      </w:r>
      <w:r w:rsidR="00B646EB" w:rsidRPr="0038429C">
        <w:rPr>
          <w:rFonts w:ascii="Times New Roman" w:hAnsi="Times New Roman"/>
          <w:b w:val="0"/>
          <w:bCs/>
        </w:rPr>
        <w:t>2</w:t>
      </w:r>
      <w:r w:rsidR="00375A4C" w:rsidRPr="0038429C">
        <w:rPr>
          <w:rFonts w:ascii="Times New Roman" w:hAnsi="Times New Roman"/>
        </w:rPr>
        <w:t xml:space="preserve"> </w:t>
      </w:r>
      <w:r w:rsidR="00375A4C" w:rsidRPr="0038429C">
        <w:rPr>
          <w:rFonts w:ascii="Times New Roman" w:hAnsi="Times New Roman"/>
        </w:rPr>
        <w:tab/>
      </w:r>
      <w:r w:rsidR="00375A4C" w:rsidRPr="0038429C">
        <w:rPr>
          <w:rFonts w:ascii="Times New Roman" w:hAnsi="Times New Roman"/>
          <w:b w:val="0"/>
          <w:bCs/>
        </w:rPr>
        <w:t>During each Management Review, the EMR or designee will present a summary of regulatory non-compliance</w:t>
      </w:r>
      <w:r w:rsidR="007B2078" w:rsidRPr="0038429C">
        <w:rPr>
          <w:rFonts w:ascii="Times New Roman" w:hAnsi="Times New Roman"/>
          <w:b w:val="0"/>
          <w:bCs/>
        </w:rPr>
        <w:t>s</w:t>
      </w:r>
      <w:r w:rsidR="00375A4C" w:rsidRPr="0038429C">
        <w:rPr>
          <w:rFonts w:ascii="Times New Roman" w:hAnsi="Times New Roman"/>
          <w:b w:val="0"/>
          <w:bCs/>
        </w:rPr>
        <w:t xml:space="preserve"> to facility management for review.</w:t>
      </w:r>
    </w:p>
    <w:p w:rsidR="00375A4C" w:rsidRPr="0038429C" w:rsidRDefault="00375A4C" w:rsidP="00E92AE9">
      <w:pPr>
        <w:pStyle w:val="Header1"/>
        <w:spacing w:before="120" w:after="240"/>
        <w:ind w:right="-101"/>
        <w:jc w:val="both"/>
        <w:rPr>
          <w:rFonts w:ascii="Times New Roman" w:hAnsi="Times New Roman"/>
        </w:rPr>
      </w:pPr>
      <w:r w:rsidRPr="0038429C">
        <w:rPr>
          <w:rFonts w:ascii="Times New Roman" w:hAnsi="Times New Roman"/>
        </w:rPr>
        <w:t>6.0</w:t>
      </w:r>
      <w:r w:rsidRPr="0038429C">
        <w:rPr>
          <w:rFonts w:ascii="Times New Roman" w:hAnsi="Times New Roman"/>
        </w:rPr>
        <w:tab/>
        <w:t>References</w:t>
      </w:r>
    </w:p>
    <w:p w:rsidR="00375A4C" w:rsidRPr="0038429C" w:rsidRDefault="00375A4C" w:rsidP="00E16217">
      <w:pPr>
        <w:pStyle w:val="Header1"/>
        <w:spacing w:before="120"/>
        <w:ind w:left="720" w:right="-101"/>
        <w:jc w:val="both"/>
        <w:rPr>
          <w:rFonts w:ascii="Times New Roman" w:hAnsi="Times New Roman"/>
          <w:b w:val="0"/>
        </w:rPr>
      </w:pPr>
      <w:r w:rsidRPr="0038429C">
        <w:rPr>
          <w:rFonts w:ascii="Times New Roman" w:hAnsi="Times New Roman"/>
          <w:b w:val="0"/>
        </w:rPr>
        <w:t>ISO 14001:</w:t>
      </w:r>
      <w:r w:rsidR="00E92AE9" w:rsidRPr="0038429C">
        <w:rPr>
          <w:rFonts w:ascii="Times New Roman" w:hAnsi="Times New Roman"/>
          <w:b w:val="0"/>
        </w:rPr>
        <w:t>2015</w:t>
      </w:r>
      <w:r w:rsidR="0038429C" w:rsidRPr="0038429C">
        <w:rPr>
          <w:rFonts w:ascii="Times New Roman" w:hAnsi="Times New Roman"/>
          <w:b w:val="0"/>
        </w:rPr>
        <w:t>; 6.1.3</w:t>
      </w:r>
      <w:r w:rsidRPr="0038429C">
        <w:rPr>
          <w:rFonts w:ascii="Times New Roman" w:hAnsi="Times New Roman"/>
          <w:b w:val="0"/>
        </w:rPr>
        <w:t xml:space="preserve">, </w:t>
      </w:r>
      <w:r w:rsidR="0038429C" w:rsidRPr="0038429C">
        <w:rPr>
          <w:rFonts w:ascii="Times New Roman" w:hAnsi="Times New Roman"/>
          <w:b w:val="0"/>
        </w:rPr>
        <w:t>9.1.2</w:t>
      </w:r>
      <w:r w:rsidR="00E16217" w:rsidRPr="0038429C">
        <w:rPr>
          <w:rFonts w:ascii="Times New Roman" w:hAnsi="Times New Roman"/>
          <w:b w:val="0"/>
        </w:rPr>
        <w:t xml:space="preserve"> </w:t>
      </w:r>
    </w:p>
    <w:p w:rsidR="00375A4C" w:rsidRPr="0038429C" w:rsidRDefault="00375A4C">
      <w:pPr>
        <w:pStyle w:val="Header1"/>
        <w:spacing w:before="120"/>
        <w:ind w:left="720" w:right="-101"/>
        <w:jc w:val="both"/>
        <w:rPr>
          <w:rFonts w:ascii="Times New Roman" w:hAnsi="Times New Roman"/>
          <w:b w:val="0"/>
        </w:rPr>
      </w:pPr>
    </w:p>
    <w:p w:rsidR="00375A4C" w:rsidRPr="0038429C" w:rsidRDefault="00375A4C" w:rsidP="00E3089C">
      <w:pPr>
        <w:pStyle w:val="Header1"/>
        <w:numPr>
          <w:ilvl w:val="0"/>
          <w:numId w:val="5"/>
        </w:numPr>
        <w:tabs>
          <w:tab w:val="clear" w:pos="1080"/>
          <w:tab w:val="num" w:pos="720"/>
        </w:tabs>
        <w:spacing w:before="0" w:after="240"/>
        <w:ind w:right="-101" w:hanging="1080"/>
        <w:jc w:val="both"/>
        <w:rPr>
          <w:rFonts w:ascii="Times New Roman" w:hAnsi="Times New Roman"/>
        </w:rPr>
      </w:pPr>
      <w:r w:rsidRPr="0038429C">
        <w:rPr>
          <w:rFonts w:ascii="Times New Roman" w:hAnsi="Times New Roman"/>
        </w:rPr>
        <w:t>Related Procedures</w:t>
      </w:r>
    </w:p>
    <w:p w:rsidR="00375A4C" w:rsidRPr="0038429C" w:rsidRDefault="00375A4C">
      <w:pPr>
        <w:jc w:val="both"/>
        <w:rPr>
          <w:b/>
          <w:sz w:val="24"/>
        </w:rPr>
      </w:pPr>
      <w:r w:rsidRPr="0038429C">
        <w:rPr>
          <w:b/>
          <w:sz w:val="24"/>
        </w:rPr>
        <w:t>8.0</w:t>
      </w:r>
      <w:r w:rsidRPr="0038429C">
        <w:rPr>
          <w:b/>
          <w:sz w:val="24"/>
        </w:rPr>
        <w:tab/>
        <w:t>Records</w:t>
      </w:r>
    </w:p>
    <w:p w:rsidR="00375A4C" w:rsidRPr="0038429C" w:rsidRDefault="00375A4C">
      <w:pPr>
        <w:jc w:val="both"/>
        <w:rPr>
          <w:sz w:val="24"/>
        </w:rPr>
      </w:pPr>
    </w:p>
    <w:p w:rsidR="00375A4C" w:rsidRPr="0038429C" w:rsidRDefault="00B239C5">
      <w:pPr>
        <w:pStyle w:val="Header1"/>
        <w:spacing w:before="0"/>
        <w:ind w:left="720" w:right="101"/>
        <w:rPr>
          <w:rFonts w:ascii="Times New Roman" w:hAnsi="Times New Roman"/>
          <w:b w:val="0"/>
          <w:bCs/>
        </w:rPr>
      </w:pPr>
      <w:r w:rsidRPr="0038429C">
        <w:rPr>
          <w:rFonts w:ascii="Times New Roman" w:hAnsi="Times New Roman"/>
          <w:b w:val="0"/>
          <w:bCs/>
        </w:rPr>
        <w:t>ER</w:t>
      </w:r>
      <w:r w:rsidR="007B2078" w:rsidRPr="0038429C">
        <w:rPr>
          <w:rFonts w:ascii="Times New Roman" w:hAnsi="Times New Roman"/>
          <w:b w:val="0"/>
          <w:bCs/>
        </w:rPr>
        <w:t>-02A</w:t>
      </w:r>
      <w:r w:rsidR="001B74F2" w:rsidRPr="0038429C">
        <w:rPr>
          <w:rFonts w:ascii="Times New Roman" w:hAnsi="Times New Roman"/>
          <w:b w:val="0"/>
          <w:bCs/>
        </w:rPr>
        <w:t xml:space="preserve"> </w:t>
      </w:r>
      <w:r w:rsidR="007B2078" w:rsidRPr="0038429C">
        <w:rPr>
          <w:rFonts w:ascii="Times New Roman" w:hAnsi="Times New Roman"/>
          <w:b w:val="0"/>
          <w:bCs/>
        </w:rPr>
        <w:tab/>
      </w:r>
      <w:r w:rsidR="00E92AE9" w:rsidRPr="0038429C">
        <w:rPr>
          <w:rFonts w:ascii="Times New Roman" w:hAnsi="Times New Roman"/>
          <w:b w:val="0"/>
          <w:bCs/>
        </w:rPr>
        <w:t>Compliance Obligations (Design Guidance Step 2a)</w:t>
      </w:r>
    </w:p>
    <w:p w:rsidR="00375A4C" w:rsidRPr="0038429C" w:rsidRDefault="00B239C5">
      <w:pPr>
        <w:pStyle w:val="Header1"/>
        <w:spacing w:before="0"/>
        <w:ind w:left="720" w:right="101"/>
        <w:rPr>
          <w:rFonts w:ascii="Times New Roman" w:hAnsi="Times New Roman"/>
          <w:b w:val="0"/>
          <w:bCs/>
        </w:rPr>
      </w:pPr>
      <w:r w:rsidRPr="0038429C">
        <w:rPr>
          <w:rFonts w:ascii="Times New Roman" w:hAnsi="Times New Roman"/>
          <w:b w:val="0"/>
          <w:bCs/>
        </w:rPr>
        <w:t>ER</w:t>
      </w:r>
      <w:r w:rsidR="007B2078" w:rsidRPr="0038429C">
        <w:rPr>
          <w:rFonts w:ascii="Times New Roman" w:hAnsi="Times New Roman"/>
          <w:b w:val="0"/>
          <w:bCs/>
        </w:rPr>
        <w:t>-02B</w:t>
      </w:r>
      <w:r w:rsidR="00375A4C" w:rsidRPr="0038429C">
        <w:rPr>
          <w:rFonts w:ascii="Times New Roman" w:hAnsi="Times New Roman"/>
          <w:b w:val="0"/>
          <w:bCs/>
        </w:rPr>
        <w:tab/>
        <w:t>C</w:t>
      </w:r>
      <w:r w:rsidR="00E92AE9" w:rsidRPr="0038429C">
        <w:rPr>
          <w:rFonts w:ascii="Times New Roman" w:hAnsi="Times New Roman"/>
          <w:b w:val="0"/>
          <w:bCs/>
        </w:rPr>
        <w:t>ompliance Evaluations</w:t>
      </w:r>
    </w:p>
    <w:p w:rsidR="00E16217" w:rsidRPr="0038429C" w:rsidRDefault="00DB1458" w:rsidP="00E16217">
      <w:pPr>
        <w:pStyle w:val="Header1"/>
        <w:spacing w:before="0"/>
        <w:ind w:left="720"/>
        <w:rPr>
          <w:rFonts w:ascii="Times New Roman" w:hAnsi="Times New Roman"/>
          <w:color w:val="auto"/>
        </w:rPr>
      </w:pPr>
      <w:r w:rsidRPr="0038429C">
        <w:rPr>
          <w:rFonts w:ascii="Times New Roman" w:hAnsi="Times New Roman"/>
          <w:b w:val="0"/>
          <w:bCs/>
          <w:color w:val="auto"/>
        </w:rPr>
        <w:t>ER</w:t>
      </w:r>
      <w:r w:rsidR="00E16217" w:rsidRPr="0038429C">
        <w:rPr>
          <w:rFonts w:ascii="Times New Roman" w:hAnsi="Times New Roman"/>
          <w:b w:val="0"/>
          <w:bCs/>
          <w:color w:val="auto"/>
        </w:rPr>
        <w:t>-02C</w:t>
      </w:r>
      <w:r w:rsidR="00E16217" w:rsidRPr="0038429C">
        <w:rPr>
          <w:rFonts w:ascii="Times New Roman" w:hAnsi="Times New Roman"/>
          <w:b w:val="0"/>
          <w:bCs/>
          <w:color w:val="auto"/>
        </w:rPr>
        <w:tab/>
        <w:t>Legislative Review Log (optional)</w:t>
      </w:r>
    </w:p>
    <w:p w:rsidR="00375A4C" w:rsidRPr="0038429C" w:rsidRDefault="007B2078" w:rsidP="00E16217">
      <w:pPr>
        <w:pStyle w:val="Header1"/>
        <w:spacing w:before="0"/>
        <w:ind w:left="720" w:right="101"/>
      </w:pPr>
      <w:r w:rsidRPr="0038429C">
        <w:tab/>
      </w:r>
    </w:p>
    <w:p w:rsidR="00375A4C" w:rsidRPr="0038429C" w:rsidRDefault="00375A4C">
      <w:pPr>
        <w:rPr>
          <w:b/>
          <w:sz w:val="28"/>
        </w:rPr>
      </w:pPr>
      <w:r w:rsidRPr="0038429C">
        <w:rPr>
          <w:b/>
          <w:sz w:val="24"/>
        </w:rPr>
        <w:t>9.0</w:t>
      </w:r>
      <w:r w:rsidRPr="0038429C">
        <w:rPr>
          <w:b/>
          <w:sz w:val="24"/>
        </w:rPr>
        <w:tab/>
        <w:t>REVISION HISTORY:</w:t>
      </w:r>
    </w:p>
    <w:p w:rsidR="00375A4C" w:rsidRPr="00E92AE9" w:rsidRDefault="00375A4C">
      <w:pPr>
        <w:rPr>
          <w:highlight w:val="yellow"/>
        </w:rPr>
      </w:pPr>
    </w:p>
    <w:tbl>
      <w:tblPr>
        <w:tblW w:w="10278" w:type="dxa"/>
        <w:tblLayout w:type="fixed"/>
        <w:tblLook w:val="0000" w:firstRow="0" w:lastRow="0" w:firstColumn="0" w:lastColumn="0" w:noHBand="0" w:noVBand="0"/>
      </w:tblPr>
      <w:tblGrid>
        <w:gridCol w:w="1548"/>
        <w:gridCol w:w="6210"/>
        <w:gridCol w:w="1260"/>
        <w:gridCol w:w="1260"/>
      </w:tblGrid>
      <w:tr w:rsidR="00375A4C" w:rsidRPr="00E92AE9">
        <w:tc>
          <w:tcPr>
            <w:tcW w:w="1548" w:type="dxa"/>
            <w:tcBorders>
              <w:top w:val="double" w:sz="4" w:space="0" w:color="auto"/>
              <w:left w:val="double" w:sz="4" w:space="0" w:color="auto"/>
              <w:right w:val="double" w:sz="4" w:space="0" w:color="auto"/>
            </w:tcBorders>
          </w:tcPr>
          <w:p w:rsidR="00375A4C" w:rsidRPr="0038429C" w:rsidRDefault="00375A4C">
            <w:pPr>
              <w:jc w:val="center"/>
              <w:rPr>
                <w:sz w:val="24"/>
              </w:rPr>
            </w:pPr>
            <w:r w:rsidRPr="0038429C">
              <w:rPr>
                <w:b/>
                <w:sz w:val="24"/>
              </w:rPr>
              <w:t>Revision No.</w:t>
            </w:r>
          </w:p>
        </w:tc>
        <w:tc>
          <w:tcPr>
            <w:tcW w:w="6210" w:type="dxa"/>
            <w:tcBorders>
              <w:top w:val="double" w:sz="4" w:space="0" w:color="auto"/>
              <w:left w:val="nil"/>
              <w:right w:val="double" w:sz="4" w:space="0" w:color="auto"/>
            </w:tcBorders>
          </w:tcPr>
          <w:p w:rsidR="00375A4C" w:rsidRPr="0038429C" w:rsidRDefault="00375A4C">
            <w:pPr>
              <w:jc w:val="center"/>
              <w:rPr>
                <w:sz w:val="24"/>
              </w:rPr>
            </w:pPr>
            <w:r w:rsidRPr="0038429C">
              <w:rPr>
                <w:b/>
                <w:sz w:val="24"/>
              </w:rPr>
              <w:t>Description of Change</w:t>
            </w:r>
          </w:p>
        </w:tc>
        <w:tc>
          <w:tcPr>
            <w:tcW w:w="1260" w:type="dxa"/>
            <w:tcBorders>
              <w:top w:val="double" w:sz="4" w:space="0" w:color="auto"/>
              <w:left w:val="nil"/>
              <w:right w:val="double" w:sz="4" w:space="0" w:color="auto"/>
            </w:tcBorders>
          </w:tcPr>
          <w:p w:rsidR="00375A4C" w:rsidRPr="0038429C" w:rsidRDefault="00375A4C">
            <w:pPr>
              <w:jc w:val="center"/>
              <w:rPr>
                <w:sz w:val="24"/>
                <w:lang w:val="fr-FR"/>
              </w:rPr>
            </w:pPr>
            <w:r w:rsidRPr="0038429C">
              <w:rPr>
                <w:b/>
                <w:sz w:val="24"/>
                <w:lang w:val="fr-FR"/>
              </w:rPr>
              <w:t>Page #</w:t>
            </w:r>
          </w:p>
        </w:tc>
        <w:tc>
          <w:tcPr>
            <w:tcW w:w="1260" w:type="dxa"/>
            <w:tcBorders>
              <w:top w:val="double" w:sz="4" w:space="0" w:color="auto"/>
              <w:left w:val="nil"/>
              <w:right w:val="double" w:sz="4" w:space="0" w:color="auto"/>
            </w:tcBorders>
          </w:tcPr>
          <w:p w:rsidR="00375A4C" w:rsidRPr="0038429C" w:rsidRDefault="00375A4C">
            <w:pPr>
              <w:jc w:val="center"/>
              <w:rPr>
                <w:sz w:val="24"/>
                <w:lang w:val="fr-FR"/>
              </w:rPr>
            </w:pPr>
            <w:r w:rsidRPr="0038429C">
              <w:rPr>
                <w:b/>
                <w:sz w:val="24"/>
                <w:lang w:val="fr-FR"/>
              </w:rPr>
              <w:t>Date</w:t>
            </w:r>
          </w:p>
        </w:tc>
      </w:tr>
      <w:tr w:rsidR="00892014" w:rsidRPr="00E92AE9" w:rsidTr="00E71DC6">
        <w:trPr>
          <w:trHeight w:val="360"/>
        </w:trPr>
        <w:tc>
          <w:tcPr>
            <w:tcW w:w="1548" w:type="dxa"/>
            <w:tcBorders>
              <w:top w:val="double" w:sz="6" w:space="0" w:color="auto"/>
              <w:left w:val="double" w:sz="4" w:space="0" w:color="auto"/>
              <w:bottom w:val="single" w:sz="6" w:space="0" w:color="auto"/>
              <w:right w:val="double" w:sz="4" w:space="0" w:color="auto"/>
            </w:tcBorders>
            <w:vAlign w:val="center"/>
          </w:tcPr>
          <w:p w:rsidR="00892014" w:rsidRPr="0038429C" w:rsidRDefault="00892014" w:rsidP="00E71DC6">
            <w:pPr>
              <w:jc w:val="center"/>
              <w:rPr>
                <w:lang w:val="fr-FR"/>
              </w:rPr>
            </w:pPr>
            <w:r w:rsidRPr="0038429C">
              <w:rPr>
                <w:lang w:val="fr-FR"/>
              </w:rPr>
              <w:t>1</w:t>
            </w:r>
          </w:p>
        </w:tc>
        <w:tc>
          <w:tcPr>
            <w:tcW w:w="6210" w:type="dxa"/>
            <w:tcBorders>
              <w:top w:val="double" w:sz="6" w:space="0" w:color="auto"/>
              <w:left w:val="nil"/>
              <w:bottom w:val="single" w:sz="6" w:space="0" w:color="auto"/>
              <w:right w:val="double" w:sz="4" w:space="0" w:color="auto"/>
            </w:tcBorders>
            <w:vAlign w:val="center"/>
          </w:tcPr>
          <w:p w:rsidR="00892014" w:rsidRPr="0038429C" w:rsidRDefault="00892014" w:rsidP="00E71DC6">
            <w:r w:rsidRPr="0038429C">
              <w:t>Title Changes</w:t>
            </w:r>
          </w:p>
        </w:tc>
        <w:tc>
          <w:tcPr>
            <w:tcW w:w="1260" w:type="dxa"/>
            <w:tcBorders>
              <w:top w:val="double" w:sz="6" w:space="0" w:color="auto"/>
              <w:left w:val="nil"/>
              <w:bottom w:val="single" w:sz="6" w:space="0" w:color="auto"/>
              <w:right w:val="double" w:sz="4" w:space="0" w:color="auto"/>
            </w:tcBorders>
            <w:vAlign w:val="center"/>
          </w:tcPr>
          <w:p w:rsidR="00892014" w:rsidRPr="0038429C" w:rsidRDefault="00892014" w:rsidP="00E71DC6">
            <w:r w:rsidRPr="0038429C">
              <w:t>1</w:t>
            </w:r>
          </w:p>
        </w:tc>
        <w:tc>
          <w:tcPr>
            <w:tcW w:w="1260" w:type="dxa"/>
            <w:tcBorders>
              <w:top w:val="double" w:sz="6" w:space="0" w:color="auto"/>
              <w:left w:val="nil"/>
              <w:bottom w:val="single" w:sz="6" w:space="0" w:color="auto"/>
              <w:right w:val="double" w:sz="4" w:space="0" w:color="auto"/>
            </w:tcBorders>
            <w:vAlign w:val="center"/>
          </w:tcPr>
          <w:p w:rsidR="00892014" w:rsidRPr="0038429C" w:rsidRDefault="00892014" w:rsidP="00E71DC6">
            <w:r w:rsidRPr="0038429C">
              <w:t>1/10/2005</w:t>
            </w:r>
          </w:p>
        </w:tc>
      </w:tr>
      <w:tr w:rsidR="00892014" w:rsidTr="00E71DC6">
        <w:trPr>
          <w:trHeight w:val="360"/>
        </w:trPr>
        <w:tc>
          <w:tcPr>
            <w:tcW w:w="1548" w:type="dxa"/>
            <w:tcBorders>
              <w:top w:val="single" w:sz="6" w:space="0" w:color="auto"/>
              <w:left w:val="double" w:sz="4" w:space="0" w:color="auto"/>
              <w:bottom w:val="single" w:sz="6" w:space="0" w:color="auto"/>
              <w:right w:val="double" w:sz="4" w:space="0" w:color="auto"/>
            </w:tcBorders>
            <w:vAlign w:val="center"/>
          </w:tcPr>
          <w:p w:rsidR="00892014" w:rsidRPr="0038429C" w:rsidRDefault="00892014" w:rsidP="00E71DC6">
            <w:pPr>
              <w:jc w:val="center"/>
            </w:pPr>
            <w:r w:rsidRPr="0038429C">
              <w:t>2</w:t>
            </w:r>
          </w:p>
        </w:tc>
        <w:tc>
          <w:tcPr>
            <w:tcW w:w="6210" w:type="dxa"/>
            <w:tcBorders>
              <w:top w:val="single" w:sz="6" w:space="0" w:color="auto"/>
              <w:left w:val="nil"/>
              <w:bottom w:val="single" w:sz="6" w:space="0" w:color="auto"/>
              <w:right w:val="double" w:sz="4" w:space="0" w:color="auto"/>
            </w:tcBorders>
            <w:vAlign w:val="center"/>
          </w:tcPr>
          <w:p w:rsidR="00892014" w:rsidRPr="0038429C" w:rsidRDefault="00892014" w:rsidP="00E71DC6">
            <w:r w:rsidRPr="0038429C">
              <w:t>Minor Changes</w:t>
            </w:r>
          </w:p>
        </w:tc>
        <w:tc>
          <w:tcPr>
            <w:tcW w:w="1260" w:type="dxa"/>
            <w:tcBorders>
              <w:top w:val="single" w:sz="6" w:space="0" w:color="auto"/>
              <w:left w:val="nil"/>
              <w:bottom w:val="single" w:sz="6" w:space="0" w:color="auto"/>
              <w:right w:val="double" w:sz="4" w:space="0" w:color="auto"/>
            </w:tcBorders>
            <w:vAlign w:val="center"/>
          </w:tcPr>
          <w:p w:rsidR="00892014" w:rsidRPr="0038429C" w:rsidRDefault="00892014" w:rsidP="00E71DC6">
            <w:r w:rsidRPr="0038429C">
              <w:t>All</w:t>
            </w:r>
          </w:p>
        </w:tc>
        <w:tc>
          <w:tcPr>
            <w:tcW w:w="1260" w:type="dxa"/>
            <w:tcBorders>
              <w:top w:val="single" w:sz="6" w:space="0" w:color="auto"/>
              <w:left w:val="nil"/>
              <w:bottom w:val="single" w:sz="6" w:space="0" w:color="auto"/>
              <w:right w:val="double" w:sz="4" w:space="0" w:color="auto"/>
            </w:tcBorders>
            <w:vAlign w:val="center"/>
          </w:tcPr>
          <w:p w:rsidR="00892014" w:rsidRPr="0038429C" w:rsidRDefault="00892014" w:rsidP="00E71DC6">
            <w:r w:rsidRPr="0038429C">
              <w:t>10/8/2007</w:t>
            </w:r>
          </w:p>
        </w:tc>
      </w:tr>
      <w:tr w:rsidR="0038429C" w:rsidTr="00E71DC6">
        <w:trPr>
          <w:trHeight w:val="360"/>
        </w:trPr>
        <w:tc>
          <w:tcPr>
            <w:tcW w:w="1548" w:type="dxa"/>
            <w:tcBorders>
              <w:top w:val="single" w:sz="6" w:space="0" w:color="auto"/>
              <w:left w:val="double" w:sz="4" w:space="0" w:color="auto"/>
              <w:bottom w:val="single" w:sz="6" w:space="0" w:color="auto"/>
              <w:right w:val="double" w:sz="4" w:space="0" w:color="auto"/>
            </w:tcBorders>
            <w:vAlign w:val="center"/>
          </w:tcPr>
          <w:p w:rsidR="0038429C" w:rsidRPr="0038429C" w:rsidRDefault="0038429C" w:rsidP="00E71DC6">
            <w:pPr>
              <w:jc w:val="center"/>
            </w:pPr>
            <w:r>
              <w:t>2</w:t>
            </w:r>
          </w:p>
        </w:tc>
        <w:tc>
          <w:tcPr>
            <w:tcW w:w="6210" w:type="dxa"/>
            <w:tcBorders>
              <w:top w:val="single" w:sz="6" w:space="0" w:color="auto"/>
              <w:left w:val="nil"/>
              <w:bottom w:val="single" w:sz="6" w:space="0" w:color="auto"/>
              <w:right w:val="double" w:sz="4" w:space="0" w:color="auto"/>
            </w:tcBorders>
            <w:vAlign w:val="center"/>
          </w:tcPr>
          <w:p w:rsidR="0038429C" w:rsidRPr="0038429C" w:rsidRDefault="0038429C" w:rsidP="00E71DC6">
            <w:r>
              <w:t>Minor Changes</w:t>
            </w:r>
          </w:p>
        </w:tc>
        <w:tc>
          <w:tcPr>
            <w:tcW w:w="1260" w:type="dxa"/>
            <w:tcBorders>
              <w:top w:val="single" w:sz="6" w:space="0" w:color="auto"/>
              <w:left w:val="nil"/>
              <w:bottom w:val="single" w:sz="6" w:space="0" w:color="auto"/>
              <w:right w:val="double" w:sz="4" w:space="0" w:color="auto"/>
            </w:tcBorders>
            <w:vAlign w:val="center"/>
          </w:tcPr>
          <w:p w:rsidR="0038429C" w:rsidRPr="0038429C" w:rsidRDefault="0038429C" w:rsidP="00E71DC6">
            <w:r>
              <w:t>All</w:t>
            </w:r>
          </w:p>
        </w:tc>
        <w:tc>
          <w:tcPr>
            <w:tcW w:w="1260" w:type="dxa"/>
            <w:tcBorders>
              <w:top w:val="single" w:sz="6" w:space="0" w:color="auto"/>
              <w:left w:val="nil"/>
              <w:bottom w:val="single" w:sz="6" w:space="0" w:color="auto"/>
              <w:right w:val="double" w:sz="4" w:space="0" w:color="auto"/>
            </w:tcBorders>
            <w:vAlign w:val="center"/>
          </w:tcPr>
          <w:p w:rsidR="0038429C" w:rsidRPr="0038429C" w:rsidRDefault="0038429C" w:rsidP="00E71DC6">
            <w:r>
              <w:t>6/22/2016</w:t>
            </w:r>
          </w:p>
        </w:tc>
      </w:tr>
    </w:tbl>
    <w:p w:rsidR="00375A4C" w:rsidRDefault="00375A4C">
      <w:pPr>
        <w:ind w:left="360"/>
      </w:pPr>
    </w:p>
    <w:p w:rsidR="00375A4C" w:rsidRDefault="00375A4C">
      <w:pPr>
        <w:ind w:left="540"/>
        <w:rPr>
          <w:b/>
          <w:sz w:val="24"/>
        </w:rPr>
      </w:pPr>
    </w:p>
    <w:sectPr w:rsidR="00375A4C">
      <w:headerReference w:type="default" r:id="rId9"/>
      <w:footerReference w:type="default" r:id="rId10"/>
      <w:headerReference w:type="first" r:id="rId11"/>
      <w:pgSz w:w="12240" w:h="15840" w:code="1"/>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C6" w:rsidRDefault="00E71DC6">
      <w:r>
        <w:separator/>
      </w:r>
    </w:p>
  </w:endnote>
  <w:endnote w:type="continuationSeparator" w:id="0">
    <w:p w:rsidR="00E71DC6" w:rsidRDefault="00E7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A4C" w:rsidRDefault="00375A4C" w:rsidP="00B646EB">
    <w:pPr>
      <w:pStyle w:val="Footer"/>
    </w:pPr>
    <w:r>
      <w:rPr>
        <w:snapToGrid w:val="0"/>
      </w:rPr>
      <w:fldChar w:fldCharType="begin"/>
    </w:r>
    <w:r>
      <w:rPr>
        <w:snapToGrid w:val="0"/>
      </w:rPr>
      <w:instrText xml:space="preserve"> FILENAME </w:instrText>
    </w:r>
    <w:r>
      <w:rPr>
        <w:snapToGrid w:val="0"/>
      </w:rPr>
      <w:fldChar w:fldCharType="separate"/>
    </w:r>
    <w:r w:rsidR="00E26C0E">
      <w:rPr>
        <w:noProof/>
        <w:snapToGrid w:val="0"/>
      </w:rPr>
      <w:t>EP-02 Legal 1.doc</w:t>
    </w:r>
    <w:r>
      <w:rPr>
        <w:snapToGrid w:val="0"/>
      </w:rPr>
      <w:fldChar w:fldCharType="end"/>
    </w:r>
    <w:r>
      <w:rPr>
        <w:snapToGrid w:val="0"/>
      </w:rPr>
      <w:t>.doc</w:t>
    </w:r>
    <w:r>
      <w:rPr>
        <w:snapToGrid w:val="0"/>
      </w:rPr>
      <w:tab/>
    </w:r>
    <w:r>
      <w:rPr>
        <w:snapToGrid w:val="0"/>
      </w:rPr>
      <w:tab/>
      <w:t xml:space="preserve">Last printed </w:t>
    </w:r>
    <w:r w:rsidR="00B646EB">
      <w:rPr>
        <w:snapToGrid w:val="0"/>
      </w:rPr>
      <w:fldChar w:fldCharType="begin"/>
    </w:r>
    <w:r w:rsidR="00B646EB">
      <w:rPr>
        <w:snapToGrid w:val="0"/>
      </w:rPr>
      <w:instrText xml:space="preserve"> DATE  \@ "M/d/yyyy h:mm:ss am/pm"  \* MERGEFORMAT </w:instrText>
    </w:r>
    <w:r w:rsidR="00B646EB">
      <w:rPr>
        <w:snapToGrid w:val="0"/>
      </w:rPr>
      <w:fldChar w:fldCharType="separate"/>
    </w:r>
    <w:r w:rsidR="00803F7C">
      <w:rPr>
        <w:noProof/>
        <w:snapToGrid w:val="0"/>
      </w:rPr>
      <w:t>6/30/2016 10:42:08 AM</w:t>
    </w:r>
    <w:r w:rsidR="00B646E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C6" w:rsidRDefault="00E71DC6">
      <w:r>
        <w:separator/>
      </w:r>
    </w:p>
  </w:footnote>
  <w:footnote w:type="continuationSeparator" w:id="0">
    <w:p w:rsidR="00E71DC6" w:rsidRDefault="00E7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758"/>
    </w:tblGrid>
    <w:tr w:rsidR="00375A4C">
      <w:trPr>
        <w:cantSplit/>
      </w:trPr>
      <w:tc>
        <w:tcPr>
          <w:tcW w:w="1818" w:type="dxa"/>
          <w:vMerge w:val="restart"/>
        </w:tcPr>
        <w:p w:rsidR="00375A4C" w:rsidRDefault="00375A4C">
          <w:pPr>
            <w:pStyle w:val="Header"/>
            <w:jc w:val="center"/>
          </w:pPr>
        </w:p>
        <w:p w:rsidR="00375A4C" w:rsidRDefault="00375A4C">
          <w:pPr>
            <w:pStyle w:val="Header"/>
            <w:jc w:val="center"/>
          </w:pPr>
        </w:p>
        <w:p w:rsidR="00375A4C" w:rsidRDefault="00F858EF">
          <w:pPr>
            <w:pStyle w:val="Header"/>
            <w:jc w:val="center"/>
          </w:pPr>
          <w:r>
            <w:rPr>
              <w:b/>
            </w:rPr>
            <w:t>EP</w:t>
          </w:r>
          <w:r w:rsidR="00B646EB">
            <w:rPr>
              <w:b/>
            </w:rPr>
            <w:t>-02</w:t>
          </w:r>
          <w:r w:rsidR="00375A4C">
            <w:rPr>
              <w:b/>
            </w:rPr>
            <w:t xml:space="preserve">       </w:t>
          </w:r>
        </w:p>
      </w:tc>
      <w:tc>
        <w:tcPr>
          <w:tcW w:w="7758" w:type="dxa"/>
          <w:tcBorders>
            <w:top w:val="thinThickSmallGap" w:sz="24" w:space="0" w:color="auto"/>
            <w:bottom w:val="thinThickThinSmallGap" w:sz="24" w:space="0" w:color="auto"/>
            <w:right w:val="single" w:sz="12" w:space="0" w:color="auto"/>
          </w:tcBorders>
        </w:tcPr>
        <w:p w:rsidR="00375A4C" w:rsidRDefault="00C45E46">
          <w:pPr>
            <w:pStyle w:val="Header"/>
            <w:jc w:val="center"/>
            <w:rPr>
              <w:b/>
              <w:sz w:val="28"/>
            </w:rPr>
          </w:pPr>
          <w:r>
            <w:rPr>
              <w:b/>
              <w:sz w:val="28"/>
            </w:rPr>
            <w:t>Compliance Obligations</w:t>
          </w:r>
          <w:r w:rsidR="000B2383">
            <w:rPr>
              <w:b/>
              <w:sz w:val="28"/>
            </w:rPr>
            <w:t xml:space="preserve"> and </w:t>
          </w:r>
          <w:r w:rsidR="00BA7771">
            <w:rPr>
              <w:b/>
              <w:sz w:val="28"/>
            </w:rPr>
            <w:t>Evaluation</w:t>
          </w:r>
        </w:p>
        <w:p w:rsidR="00375A4C" w:rsidRDefault="00375A4C">
          <w:pPr>
            <w:pStyle w:val="Header"/>
            <w:jc w:val="center"/>
            <w:rPr>
              <w:b/>
              <w:sz w:val="28"/>
            </w:rPr>
          </w:pPr>
        </w:p>
      </w:tc>
    </w:tr>
    <w:tr w:rsidR="00375A4C">
      <w:trPr>
        <w:cantSplit/>
      </w:trPr>
      <w:tc>
        <w:tcPr>
          <w:tcW w:w="1818" w:type="dxa"/>
          <w:vMerge/>
        </w:tcPr>
        <w:p w:rsidR="00375A4C" w:rsidRDefault="00375A4C">
          <w:pPr>
            <w:pStyle w:val="Header"/>
          </w:pPr>
        </w:p>
      </w:tc>
      <w:tc>
        <w:tcPr>
          <w:tcW w:w="7758" w:type="dxa"/>
          <w:tcBorders>
            <w:top w:val="double" w:sz="4" w:space="0" w:color="auto"/>
            <w:bottom w:val="double" w:sz="4" w:space="0" w:color="auto"/>
            <w:right w:val="single" w:sz="12" w:space="0" w:color="auto"/>
          </w:tcBorders>
        </w:tcPr>
        <w:p w:rsidR="00375A4C" w:rsidRPr="00B646EB" w:rsidRDefault="003D66A5" w:rsidP="00C45E46">
          <w:pPr>
            <w:pStyle w:val="Header"/>
            <w:rPr>
              <w:b/>
              <w:sz w:val="22"/>
              <w:szCs w:val="22"/>
            </w:rPr>
          </w:pPr>
          <w:r>
            <w:rPr>
              <w:b/>
              <w:sz w:val="22"/>
              <w:szCs w:val="22"/>
            </w:rPr>
            <w:t xml:space="preserve">Rev. Date:  </w:t>
          </w:r>
          <w:r w:rsidR="00C45E46">
            <w:rPr>
              <w:b/>
              <w:sz w:val="22"/>
              <w:szCs w:val="22"/>
            </w:rPr>
            <w:t>6/22/2016</w:t>
          </w:r>
          <w:r w:rsidR="00375A4C" w:rsidRPr="00B646EB">
            <w:rPr>
              <w:b/>
              <w:sz w:val="22"/>
              <w:szCs w:val="22"/>
            </w:rPr>
            <w:t xml:space="preserve">         </w:t>
          </w:r>
          <w:r w:rsidR="00B646EB" w:rsidRPr="00B646EB">
            <w:rPr>
              <w:b/>
              <w:sz w:val="22"/>
              <w:szCs w:val="22"/>
            </w:rPr>
            <w:t xml:space="preserve">    </w:t>
          </w:r>
          <w:r w:rsidR="00C45E46">
            <w:rPr>
              <w:b/>
              <w:sz w:val="22"/>
              <w:szCs w:val="22"/>
            </w:rPr>
            <w:t xml:space="preserve">  </w:t>
          </w:r>
          <w:r w:rsidR="00B646EB" w:rsidRPr="00B646EB">
            <w:rPr>
              <w:b/>
              <w:sz w:val="22"/>
              <w:szCs w:val="22"/>
            </w:rPr>
            <w:t xml:space="preserve">                                                             </w:t>
          </w:r>
          <w:r w:rsidR="00375A4C" w:rsidRPr="00B646EB">
            <w:rPr>
              <w:b/>
              <w:sz w:val="22"/>
              <w:szCs w:val="22"/>
            </w:rPr>
            <w:t>Rev. No</w:t>
          </w:r>
          <w:r w:rsidR="00892014">
            <w:rPr>
              <w:b/>
              <w:sz w:val="22"/>
              <w:szCs w:val="22"/>
            </w:rPr>
            <w:t xml:space="preserve"> #</w:t>
          </w:r>
          <w:r w:rsidR="00803F7C">
            <w:rPr>
              <w:b/>
              <w:sz w:val="22"/>
              <w:szCs w:val="22"/>
            </w:rPr>
            <w:t>3</w:t>
          </w:r>
        </w:p>
      </w:tc>
    </w:tr>
    <w:tr w:rsidR="00375A4C">
      <w:trPr>
        <w:cantSplit/>
      </w:trPr>
      <w:tc>
        <w:tcPr>
          <w:tcW w:w="1818" w:type="dxa"/>
          <w:vMerge/>
          <w:tcBorders>
            <w:bottom w:val="single" w:sz="12" w:space="0" w:color="auto"/>
          </w:tcBorders>
        </w:tcPr>
        <w:p w:rsidR="00375A4C" w:rsidRDefault="00375A4C">
          <w:pPr>
            <w:pStyle w:val="Header"/>
          </w:pPr>
        </w:p>
      </w:tc>
      <w:tc>
        <w:tcPr>
          <w:tcW w:w="7758" w:type="dxa"/>
          <w:tcBorders>
            <w:top w:val="double" w:sz="4" w:space="0" w:color="auto"/>
            <w:bottom w:val="single" w:sz="12" w:space="0" w:color="auto"/>
            <w:right w:val="single" w:sz="12" w:space="0" w:color="auto"/>
          </w:tcBorders>
        </w:tcPr>
        <w:p w:rsidR="00375A4C" w:rsidRDefault="00B646EB" w:rsidP="00DE3D0F">
          <w:pPr>
            <w:pStyle w:val="Header"/>
            <w:rPr>
              <w:b/>
              <w:sz w:val="22"/>
            </w:rPr>
          </w:pPr>
          <w:r>
            <w:rPr>
              <w:b/>
              <w:sz w:val="22"/>
            </w:rPr>
            <w:t xml:space="preserve">Origination Date: </w:t>
          </w:r>
          <w:r w:rsidR="00DE3D0F">
            <w:rPr>
              <w:b/>
              <w:sz w:val="22"/>
            </w:rPr>
            <w:t>1/10/</w:t>
          </w:r>
          <w:r w:rsidR="003D66A5">
            <w:rPr>
              <w:b/>
              <w:sz w:val="22"/>
            </w:rPr>
            <w:t>2002</w:t>
          </w:r>
          <w:r w:rsidR="00375A4C">
            <w:rPr>
              <w:b/>
              <w:sz w:val="22"/>
            </w:rPr>
            <w:t xml:space="preserve">              </w:t>
          </w:r>
          <w:r w:rsidR="00DE3D0F">
            <w:rPr>
              <w:b/>
              <w:sz w:val="22"/>
            </w:rPr>
            <w:t xml:space="preserve">   </w:t>
          </w:r>
          <w:r w:rsidR="00375A4C">
            <w:rPr>
              <w:b/>
              <w:sz w:val="22"/>
            </w:rPr>
            <w:t xml:space="preserve">                          </w:t>
          </w:r>
          <w:r>
            <w:rPr>
              <w:b/>
              <w:sz w:val="22"/>
            </w:rPr>
            <w:t xml:space="preserve">              </w:t>
          </w:r>
          <w:r w:rsidR="00375A4C">
            <w:rPr>
              <w:b/>
              <w:sz w:val="22"/>
            </w:rPr>
            <w:t xml:space="preserve">        </w:t>
          </w:r>
          <w:r w:rsidR="00375A4C">
            <w:rPr>
              <w:b/>
              <w:snapToGrid w:val="0"/>
              <w:sz w:val="22"/>
            </w:rPr>
            <w:t xml:space="preserve">Page </w:t>
          </w:r>
          <w:r w:rsidR="00375A4C">
            <w:rPr>
              <w:rStyle w:val="PageNumber"/>
              <w:b/>
            </w:rPr>
            <w:fldChar w:fldCharType="begin"/>
          </w:r>
          <w:r w:rsidR="00375A4C">
            <w:rPr>
              <w:rStyle w:val="PageNumber"/>
              <w:b/>
            </w:rPr>
            <w:instrText xml:space="preserve"> PAGE </w:instrText>
          </w:r>
          <w:r w:rsidR="00375A4C">
            <w:rPr>
              <w:rStyle w:val="PageNumber"/>
              <w:b/>
            </w:rPr>
            <w:fldChar w:fldCharType="separate"/>
          </w:r>
          <w:r w:rsidR="00803F7C">
            <w:rPr>
              <w:rStyle w:val="PageNumber"/>
              <w:b/>
              <w:noProof/>
            </w:rPr>
            <w:t>5</w:t>
          </w:r>
          <w:r w:rsidR="00375A4C">
            <w:rPr>
              <w:rStyle w:val="PageNumber"/>
              <w:b/>
            </w:rPr>
            <w:fldChar w:fldCharType="end"/>
          </w:r>
          <w:r w:rsidR="00375A4C">
            <w:rPr>
              <w:rStyle w:val="PageNumber"/>
              <w:b/>
            </w:rPr>
            <w:t xml:space="preserve"> of  </w:t>
          </w:r>
          <w:r w:rsidR="00375A4C">
            <w:rPr>
              <w:rStyle w:val="PageNumber"/>
              <w:b/>
              <w:bCs/>
            </w:rPr>
            <w:fldChar w:fldCharType="begin"/>
          </w:r>
          <w:r w:rsidR="00375A4C">
            <w:rPr>
              <w:rStyle w:val="PageNumber"/>
              <w:b/>
              <w:bCs/>
            </w:rPr>
            <w:instrText xml:space="preserve"> NUMPAGES </w:instrText>
          </w:r>
          <w:r w:rsidR="00375A4C">
            <w:rPr>
              <w:rStyle w:val="PageNumber"/>
              <w:b/>
              <w:bCs/>
            </w:rPr>
            <w:fldChar w:fldCharType="separate"/>
          </w:r>
          <w:r w:rsidR="00803F7C">
            <w:rPr>
              <w:rStyle w:val="PageNumber"/>
              <w:b/>
              <w:bCs/>
              <w:noProof/>
            </w:rPr>
            <w:t>5</w:t>
          </w:r>
          <w:r w:rsidR="00375A4C">
            <w:rPr>
              <w:rStyle w:val="PageNumber"/>
              <w:b/>
              <w:bCs/>
            </w:rPr>
            <w:fldChar w:fldCharType="end"/>
          </w:r>
        </w:p>
      </w:tc>
    </w:tr>
  </w:tbl>
  <w:p w:rsidR="00375A4C" w:rsidRDefault="00375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7758"/>
    </w:tblGrid>
    <w:tr w:rsidR="00375A4C">
      <w:trPr>
        <w:cantSplit/>
      </w:trPr>
      <w:tc>
        <w:tcPr>
          <w:tcW w:w="1818" w:type="dxa"/>
          <w:vMerge w:val="restart"/>
        </w:tcPr>
        <w:p w:rsidR="00375A4C" w:rsidRDefault="00C45E46">
          <w:pPr>
            <w:pStyle w:val="Header"/>
          </w:pPr>
          <w:r>
            <w:rPr>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209550</wp:posOffset>
                </wp:positionV>
                <wp:extent cx="1005840" cy="246380"/>
                <wp:effectExtent l="0" t="0" r="0" b="0"/>
                <wp:wrapTopAndBottom/>
                <wp:docPr id="11" name="Picture 11" descr="USTERLogo(red) p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TERLogo(red) pat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46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58" w:type="dxa"/>
          <w:tcBorders>
            <w:top w:val="thinThickSmallGap" w:sz="24" w:space="0" w:color="auto"/>
            <w:bottom w:val="thinThickThinSmallGap" w:sz="24" w:space="0" w:color="auto"/>
            <w:right w:val="single" w:sz="12" w:space="0" w:color="auto"/>
          </w:tcBorders>
        </w:tcPr>
        <w:p w:rsidR="00375A4C" w:rsidRDefault="00375A4C">
          <w:pPr>
            <w:pStyle w:val="Header"/>
            <w:jc w:val="center"/>
            <w:rPr>
              <w:b/>
              <w:sz w:val="28"/>
            </w:rPr>
          </w:pPr>
          <w:r>
            <w:rPr>
              <w:b/>
              <w:sz w:val="28"/>
            </w:rPr>
            <w:t xml:space="preserve">Zellweger </w:t>
          </w:r>
          <w:proofErr w:type="spellStart"/>
          <w:r>
            <w:rPr>
              <w:b/>
              <w:sz w:val="28"/>
            </w:rPr>
            <w:t>Uster</w:t>
          </w:r>
          <w:proofErr w:type="spellEnd"/>
          <w:r>
            <w:rPr>
              <w:b/>
              <w:sz w:val="28"/>
            </w:rPr>
            <w:t>, Inc.  – Quality System Procedure</w:t>
          </w:r>
        </w:p>
      </w:tc>
    </w:tr>
    <w:tr w:rsidR="00375A4C">
      <w:trPr>
        <w:cantSplit/>
      </w:trPr>
      <w:tc>
        <w:tcPr>
          <w:tcW w:w="1818" w:type="dxa"/>
          <w:vMerge/>
        </w:tcPr>
        <w:p w:rsidR="00375A4C" w:rsidRDefault="00375A4C">
          <w:pPr>
            <w:pStyle w:val="Header"/>
          </w:pPr>
        </w:p>
      </w:tc>
      <w:tc>
        <w:tcPr>
          <w:tcW w:w="7758" w:type="dxa"/>
          <w:tcBorders>
            <w:top w:val="thinThickThinSmallGap" w:sz="24" w:space="0" w:color="auto"/>
            <w:bottom w:val="double" w:sz="4" w:space="0" w:color="auto"/>
            <w:right w:val="single" w:sz="12" w:space="0" w:color="auto"/>
          </w:tcBorders>
        </w:tcPr>
        <w:p w:rsidR="00375A4C" w:rsidRDefault="00375A4C">
          <w:pPr>
            <w:pStyle w:val="Header"/>
            <w:rPr>
              <w:b/>
              <w:sz w:val="22"/>
            </w:rPr>
          </w:pPr>
          <w:r>
            <w:rPr>
              <w:b/>
              <w:sz w:val="22"/>
            </w:rPr>
            <w:t>Procedure Title: Employee Training</w:t>
          </w:r>
        </w:p>
      </w:tc>
    </w:tr>
    <w:tr w:rsidR="00375A4C">
      <w:trPr>
        <w:cantSplit/>
      </w:trPr>
      <w:tc>
        <w:tcPr>
          <w:tcW w:w="1818" w:type="dxa"/>
          <w:vMerge/>
        </w:tcPr>
        <w:p w:rsidR="00375A4C" w:rsidRDefault="00375A4C">
          <w:pPr>
            <w:pStyle w:val="Header"/>
          </w:pPr>
        </w:p>
      </w:tc>
      <w:tc>
        <w:tcPr>
          <w:tcW w:w="7758" w:type="dxa"/>
          <w:tcBorders>
            <w:top w:val="double" w:sz="4" w:space="0" w:color="auto"/>
            <w:bottom w:val="double" w:sz="4" w:space="0" w:color="auto"/>
            <w:right w:val="single" w:sz="12" w:space="0" w:color="auto"/>
          </w:tcBorders>
        </w:tcPr>
        <w:p w:rsidR="00375A4C" w:rsidRDefault="00375A4C">
          <w:pPr>
            <w:pStyle w:val="Header"/>
            <w:rPr>
              <w:b/>
            </w:rPr>
          </w:pPr>
          <w:r>
            <w:rPr>
              <w:b/>
            </w:rPr>
            <w:t xml:space="preserve">Procedure Number: QP18-001      Last Rev. Date:  </w:t>
          </w:r>
          <w:smartTag w:uri="urn:schemas-microsoft-com:office:smarttags" w:element="date">
            <w:smartTagPr>
              <w:attr w:name="Month" w:val="5"/>
              <w:attr w:name="Day" w:val="15"/>
              <w:attr w:name="Year" w:val="2000"/>
            </w:smartTagPr>
            <w:r>
              <w:rPr>
                <w:b/>
              </w:rPr>
              <w:t>5-15-2000</w:t>
            </w:r>
          </w:smartTag>
          <w:r>
            <w:rPr>
              <w:b/>
            </w:rPr>
            <w:t xml:space="preserve">     Rev. No. New Release</w:t>
          </w:r>
        </w:p>
      </w:tc>
    </w:tr>
    <w:tr w:rsidR="00375A4C">
      <w:trPr>
        <w:cantSplit/>
      </w:trPr>
      <w:tc>
        <w:tcPr>
          <w:tcW w:w="1818" w:type="dxa"/>
          <w:vMerge/>
          <w:tcBorders>
            <w:bottom w:val="single" w:sz="12" w:space="0" w:color="auto"/>
          </w:tcBorders>
        </w:tcPr>
        <w:p w:rsidR="00375A4C" w:rsidRDefault="00375A4C">
          <w:pPr>
            <w:pStyle w:val="Header"/>
          </w:pPr>
        </w:p>
      </w:tc>
      <w:tc>
        <w:tcPr>
          <w:tcW w:w="7758" w:type="dxa"/>
          <w:tcBorders>
            <w:top w:val="double" w:sz="4" w:space="0" w:color="auto"/>
            <w:bottom w:val="single" w:sz="12" w:space="0" w:color="auto"/>
            <w:right w:val="single" w:sz="12" w:space="0" w:color="auto"/>
          </w:tcBorders>
        </w:tcPr>
        <w:p w:rsidR="00375A4C" w:rsidRDefault="00375A4C">
          <w:pPr>
            <w:pStyle w:val="Header"/>
            <w:rPr>
              <w:b/>
              <w:sz w:val="22"/>
            </w:rPr>
          </w:pPr>
          <w:r>
            <w:rPr>
              <w:b/>
              <w:sz w:val="22"/>
            </w:rPr>
            <w:t xml:space="preserve">Origination Date: </w:t>
          </w:r>
          <w:smartTag w:uri="urn:schemas-microsoft-com:office:smarttags" w:element="date">
            <w:smartTagPr>
              <w:attr w:name="Month" w:val="5"/>
              <w:attr w:name="Day" w:val="15"/>
              <w:attr w:name="Year" w:val="2000"/>
            </w:smartTagPr>
            <w:r>
              <w:rPr>
                <w:b/>
                <w:sz w:val="22"/>
              </w:rPr>
              <w:t>5-15-2000</w:t>
            </w:r>
          </w:smartTag>
          <w:r>
            <w:rPr>
              <w:b/>
              <w:sz w:val="22"/>
            </w:rPr>
            <w:t xml:space="preserve">     </w:t>
          </w:r>
          <w:r>
            <w:rPr>
              <w:b/>
              <w:snapToGrid w:val="0"/>
              <w:sz w:val="22"/>
            </w:rPr>
            <w:t xml:space="preserve">Page </w:t>
          </w:r>
          <w:r>
            <w:rPr>
              <w:b/>
              <w:snapToGrid w:val="0"/>
              <w:sz w:val="22"/>
            </w:rPr>
            <w:fldChar w:fldCharType="begin"/>
          </w:r>
          <w:r>
            <w:rPr>
              <w:b/>
              <w:snapToGrid w:val="0"/>
              <w:sz w:val="22"/>
            </w:rPr>
            <w:instrText xml:space="preserve"> PAGE </w:instrText>
          </w:r>
          <w:r>
            <w:rPr>
              <w:b/>
              <w:snapToGrid w:val="0"/>
              <w:sz w:val="22"/>
            </w:rPr>
            <w:fldChar w:fldCharType="separate"/>
          </w:r>
          <w:r>
            <w:rPr>
              <w:b/>
              <w:noProof/>
              <w:snapToGrid w:val="0"/>
              <w:sz w:val="22"/>
            </w:rPr>
            <w:t>6</w:t>
          </w:r>
          <w:r>
            <w:rPr>
              <w:b/>
              <w:snapToGrid w:val="0"/>
              <w:sz w:val="22"/>
            </w:rPr>
            <w:fldChar w:fldCharType="end"/>
          </w:r>
          <w:r>
            <w:rPr>
              <w:b/>
              <w:snapToGrid w:val="0"/>
              <w:sz w:val="22"/>
            </w:rPr>
            <w:t xml:space="preserve"> of  </w:t>
          </w:r>
          <w:r>
            <w:rPr>
              <w:b/>
              <w:snapToGrid w:val="0"/>
              <w:sz w:val="22"/>
            </w:rPr>
            <w:fldChar w:fldCharType="begin"/>
          </w:r>
          <w:r>
            <w:rPr>
              <w:b/>
              <w:snapToGrid w:val="0"/>
              <w:sz w:val="22"/>
            </w:rPr>
            <w:instrText xml:space="preserve"> NUMPAGES </w:instrText>
          </w:r>
          <w:r>
            <w:rPr>
              <w:b/>
              <w:snapToGrid w:val="0"/>
              <w:sz w:val="22"/>
            </w:rPr>
            <w:fldChar w:fldCharType="separate"/>
          </w:r>
          <w:r w:rsidR="00E26C0E">
            <w:rPr>
              <w:b/>
              <w:noProof/>
              <w:snapToGrid w:val="0"/>
              <w:sz w:val="22"/>
            </w:rPr>
            <w:t>5</w:t>
          </w:r>
          <w:r>
            <w:rPr>
              <w:b/>
              <w:snapToGrid w:val="0"/>
              <w:sz w:val="22"/>
            </w:rPr>
            <w:fldChar w:fldCharType="end"/>
          </w:r>
        </w:p>
      </w:tc>
    </w:tr>
  </w:tbl>
  <w:p w:rsidR="00375A4C" w:rsidRDefault="00375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152E"/>
    <w:multiLevelType w:val="hybridMultilevel"/>
    <w:tmpl w:val="9650FD94"/>
    <w:lvl w:ilvl="0" w:tplc="5D52A6D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F7353C"/>
    <w:multiLevelType w:val="hybridMultilevel"/>
    <w:tmpl w:val="EF7058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8896C1D"/>
    <w:multiLevelType w:val="hybridMultilevel"/>
    <w:tmpl w:val="B41E6376"/>
    <w:lvl w:ilvl="0" w:tplc="5D52A6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14B48"/>
    <w:multiLevelType w:val="hybridMultilevel"/>
    <w:tmpl w:val="A52C1B20"/>
    <w:lvl w:ilvl="0" w:tplc="5D52A6D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88A6015"/>
    <w:multiLevelType w:val="multilevel"/>
    <w:tmpl w:val="7DE05B14"/>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693C01"/>
    <w:multiLevelType w:val="multilevel"/>
    <w:tmpl w:val="70E0B26E"/>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4B751268"/>
    <w:multiLevelType w:val="multilevel"/>
    <w:tmpl w:val="09C892AE"/>
    <w:lvl w:ilvl="0">
      <w:start w:val="4"/>
      <w:numFmt w:val="decimal"/>
      <w:lvlText w:val="%1.0"/>
      <w:lvlJc w:val="left"/>
      <w:pPr>
        <w:tabs>
          <w:tab w:val="num" w:pos="1080"/>
        </w:tabs>
        <w:ind w:left="1080" w:hanging="360"/>
      </w:pPr>
      <w:rPr>
        <w:rFonts w:hint="default"/>
      </w:rPr>
    </w:lvl>
    <w:lvl w:ilvl="1">
      <w:numFmt w:val="decimal"/>
      <w:lvlText w:val="%24.1"/>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15:restartNumberingAfterBreak="0">
    <w:nsid w:val="4CB02EE1"/>
    <w:multiLevelType w:val="multilevel"/>
    <w:tmpl w:val="7570B3E2"/>
    <w:lvl w:ilvl="0">
      <w:start w:val="7"/>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8" w15:restartNumberingAfterBreak="0">
    <w:nsid w:val="4F7875E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32F6A70"/>
    <w:multiLevelType w:val="hybridMultilevel"/>
    <w:tmpl w:val="41C47234"/>
    <w:lvl w:ilvl="0" w:tplc="5D52A6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DF416C"/>
    <w:multiLevelType w:val="multilevel"/>
    <w:tmpl w:val="7DE05B14"/>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9467395"/>
    <w:multiLevelType w:val="multilevel"/>
    <w:tmpl w:val="BE7E8F6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5"/>
  </w:num>
  <w:num w:numId="4">
    <w:abstractNumId w:val="1"/>
  </w:num>
  <w:num w:numId="5">
    <w:abstractNumId w:val="7"/>
  </w:num>
  <w:num w:numId="6">
    <w:abstractNumId w:val="2"/>
  </w:num>
  <w:num w:numId="7">
    <w:abstractNumId w:val="4"/>
  </w:num>
  <w:num w:numId="8">
    <w:abstractNumId w:val="3"/>
  </w:num>
  <w:num w:numId="9">
    <w:abstractNumId w:val="0"/>
  </w:num>
  <w:num w:numId="10">
    <w:abstractNumId w:val="9"/>
  </w:num>
  <w:num w:numId="11">
    <w:abstractNumId w:val="11"/>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EB"/>
    <w:rsid w:val="00007449"/>
    <w:rsid w:val="00060C7B"/>
    <w:rsid w:val="00071169"/>
    <w:rsid w:val="000B2383"/>
    <w:rsid w:val="000E58A8"/>
    <w:rsid w:val="001B74F2"/>
    <w:rsid w:val="001D2EE7"/>
    <w:rsid w:val="00244C96"/>
    <w:rsid w:val="00292248"/>
    <w:rsid w:val="0030678F"/>
    <w:rsid w:val="00325A62"/>
    <w:rsid w:val="00375A4C"/>
    <w:rsid w:val="0038429C"/>
    <w:rsid w:val="003D66A5"/>
    <w:rsid w:val="00465635"/>
    <w:rsid w:val="0047510F"/>
    <w:rsid w:val="004B3EF2"/>
    <w:rsid w:val="00507DCC"/>
    <w:rsid w:val="005261C0"/>
    <w:rsid w:val="00531AC1"/>
    <w:rsid w:val="005A0799"/>
    <w:rsid w:val="005D4AE5"/>
    <w:rsid w:val="005F18E8"/>
    <w:rsid w:val="0061052C"/>
    <w:rsid w:val="006A7302"/>
    <w:rsid w:val="006E14C1"/>
    <w:rsid w:val="006F3A86"/>
    <w:rsid w:val="00731BB3"/>
    <w:rsid w:val="007B2078"/>
    <w:rsid w:val="00803F7C"/>
    <w:rsid w:val="008115F6"/>
    <w:rsid w:val="00827BE6"/>
    <w:rsid w:val="008412D0"/>
    <w:rsid w:val="0084326A"/>
    <w:rsid w:val="00871DAA"/>
    <w:rsid w:val="00885D35"/>
    <w:rsid w:val="00885DFB"/>
    <w:rsid w:val="00892014"/>
    <w:rsid w:val="00911D92"/>
    <w:rsid w:val="009F3DA2"/>
    <w:rsid w:val="00AE6E2D"/>
    <w:rsid w:val="00AF4B34"/>
    <w:rsid w:val="00B239C5"/>
    <w:rsid w:val="00B314CC"/>
    <w:rsid w:val="00B3225D"/>
    <w:rsid w:val="00B646EB"/>
    <w:rsid w:val="00B651A9"/>
    <w:rsid w:val="00B8419E"/>
    <w:rsid w:val="00BA7771"/>
    <w:rsid w:val="00C45E46"/>
    <w:rsid w:val="00CD3DA8"/>
    <w:rsid w:val="00D2722D"/>
    <w:rsid w:val="00D35DDE"/>
    <w:rsid w:val="00D36935"/>
    <w:rsid w:val="00D61CF4"/>
    <w:rsid w:val="00DB1458"/>
    <w:rsid w:val="00DB16A3"/>
    <w:rsid w:val="00DE3D0F"/>
    <w:rsid w:val="00E16217"/>
    <w:rsid w:val="00E26C0E"/>
    <w:rsid w:val="00E3089C"/>
    <w:rsid w:val="00E71DC6"/>
    <w:rsid w:val="00E9082C"/>
    <w:rsid w:val="00E92AE9"/>
    <w:rsid w:val="00F35A60"/>
    <w:rsid w:val="00F858EF"/>
    <w:rsid w:val="00FA0EEE"/>
    <w:rsid w:val="00FB4784"/>
    <w:rsid w:val="00FD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9217"/>
    <o:shapelayout v:ext="edit">
      <o:idmap v:ext="edit" data="1"/>
    </o:shapelayout>
  </w:shapeDefaults>
  <w:decimalSymbol w:val="."/>
  <w:listSeparator w:val=","/>
  <w14:docId w14:val="2FC2031A"/>
  <w15:chartTrackingRefBased/>
  <w15:docId w15:val="{95287B59-98A0-4CD2-8933-125CE51B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b/>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num" w:pos="2160"/>
      </w:tabs>
      <w:ind w:left="2160"/>
    </w:pPr>
    <w:rPr>
      <w:i/>
      <w:caps/>
    </w:rPr>
  </w:style>
  <w:style w:type="character" w:styleId="PageNumber">
    <w:name w:val="page number"/>
    <w:basedOn w:val="DefaultParagraphFont"/>
  </w:style>
  <w:style w:type="paragraph" w:styleId="BodyTextIndent2">
    <w:name w:val="Body Text Indent 2"/>
    <w:basedOn w:val="Normal"/>
    <w:pPr>
      <w:ind w:left="720" w:hanging="360"/>
    </w:pPr>
    <w:rPr>
      <w:sz w:val="24"/>
    </w:rPr>
  </w:style>
  <w:style w:type="paragraph" w:styleId="Title">
    <w:name w:val="Title"/>
    <w:basedOn w:val="Normal"/>
    <w:next w:val="Normal"/>
    <w:qFormat/>
    <w:pPr>
      <w:spacing w:after="240"/>
      <w:ind w:left="1080" w:right="-360" w:hanging="700"/>
      <w:jc w:val="both"/>
    </w:pPr>
    <w:rPr>
      <w:rFonts w:ascii="Times" w:hAnsi="Times"/>
      <w:b/>
      <w:sz w:val="24"/>
    </w:rPr>
  </w:style>
  <w:style w:type="paragraph" w:customStyle="1" w:styleId="sec11">
    <w:name w:val="sec1.1"/>
    <w:aliases w:val="1.1"/>
    <w:basedOn w:val="Normal"/>
    <w:pPr>
      <w:spacing w:after="240"/>
      <w:ind w:left="1627" w:right="360" w:hanging="547"/>
      <w:jc w:val="both"/>
    </w:pPr>
    <w:rPr>
      <w:rFonts w:ascii="Times" w:hAnsi="Times"/>
      <w:sz w:val="24"/>
    </w:rPr>
  </w:style>
  <w:style w:type="paragraph" w:customStyle="1" w:styleId="sec11des">
    <w:name w:val="sec 1.1 des"/>
    <w:basedOn w:val="sec11"/>
    <w:pPr>
      <w:ind w:firstLine="0"/>
    </w:pPr>
  </w:style>
  <w:style w:type="paragraph" w:styleId="BodyText2">
    <w:name w:val="Body Text 2"/>
    <w:basedOn w:val="Normal"/>
    <w:pPr>
      <w:widowControl w:val="0"/>
      <w:suppressAutoHyphens/>
      <w:spacing w:before="120" w:after="60"/>
      <w:ind w:left="720"/>
    </w:pPr>
    <w:rPr>
      <w:rFonts w:ascii="Helvetica" w:hAnsi="Helvetica"/>
      <w:sz w:val="24"/>
    </w:rPr>
  </w:style>
  <w:style w:type="paragraph" w:styleId="BodyText">
    <w:name w:val="Body Text"/>
    <w:basedOn w:val="Normal"/>
    <w:pPr>
      <w:jc w:val="center"/>
    </w:pPr>
    <w:rPr>
      <w:snapToGrid w:val="0"/>
      <w:color w:val="000000"/>
    </w:rPr>
  </w:style>
  <w:style w:type="paragraph" w:styleId="List2">
    <w:name w:val="List 2"/>
    <w:basedOn w:val="Normal"/>
    <w:pPr>
      <w:ind w:left="720" w:hanging="360"/>
    </w:pPr>
  </w:style>
  <w:style w:type="paragraph" w:styleId="BodyTextIndent3">
    <w:name w:val="Body Text Indent 3"/>
    <w:basedOn w:val="Normal"/>
    <w:pPr>
      <w:ind w:left="1440" w:hanging="720"/>
    </w:pPr>
    <w:rPr>
      <w:rFonts w:ascii="Arial" w:hAnsi="Arial"/>
      <w:sz w:val="24"/>
    </w:rPr>
  </w:style>
  <w:style w:type="paragraph" w:customStyle="1" w:styleId="Header1">
    <w:name w:val="Header 1"/>
    <w:basedOn w:val="Title"/>
    <w:pPr>
      <w:spacing w:before="240" w:after="0"/>
      <w:ind w:left="0" w:right="100" w:firstLine="0"/>
      <w:jc w:val="left"/>
    </w:pPr>
    <w:rPr>
      <w:rFonts w:ascii="Arial" w:hAnsi="Arial"/>
      <w:color w:val="000000"/>
    </w:rPr>
  </w:style>
  <w:style w:type="paragraph" w:customStyle="1" w:styleId="paragraph2">
    <w:name w:val="paragraph 2"/>
    <w:basedOn w:val="Normal"/>
    <w:pPr>
      <w:spacing w:before="240"/>
      <w:ind w:left="720" w:right="100"/>
    </w:pPr>
    <w:rPr>
      <w:color w:val="000000"/>
      <w:sz w:val="24"/>
    </w:rPr>
  </w:style>
  <w:style w:type="paragraph" w:customStyle="1" w:styleId="Header2">
    <w:name w:val="Header 2"/>
    <w:basedOn w:val="Normal"/>
    <w:pPr>
      <w:spacing w:before="240"/>
      <w:ind w:left="720" w:right="100"/>
    </w:pPr>
    <w:rPr>
      <w:rFonts w:ascii="Arial" w:hAnsi="Arial"/>
      <w:b/>
      <w:color w:val="000000"/>
      <w:sz w:val="24"/>
    </w:rPr>
  </w:style>
  <w:style w:type="paragraph" w:styleId="BodyText3">
    <w:name w:val="Body Text 3"/>
    <w:basedOn w:val="Normal"/>
    <w:rPr>
      <w:rFonts w:eastAsia="MS Mincho"/>
      <w:bCs/>
      <w:sz w:val="24"/>
    </w:rPr>
  </w:style>
  <w:style w:type="paragraph" w:styleId="BalloonText">
    <w:name w:val="Balloon Text"/>
    <w:basedOn w:val="Normal"/>
    <w:semiHidden/>
    <w:rsid w:val="00B646EB"/>
    <w:rPr>
      <w:rFonts w:ascii="Tahoma" w:hAnsi="Tahoma" w:cs="Tahoma"/>
      <w:sz w:val="16"/>
      <w:szCs w:val="16"/>
    </w:rPr>
  </w:style>
  <w:style w:type="table" w:styleId="TableGrid">
    <w:name w:val="Table Grid"/>
    <w:basedOn w:val="TableNormal"/>
    <w:rsid w:val="000E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0799"/>
    <w:rPr>
      <w:color w:val="0000FF"/>
      <w:u w:val="single"/>
    </w:rPr>
  </w:style>
  <w:style w:type="character" w:styleId="FollowedHyperlink">
    <w:name w:val="FollowedHyperlink"/>
    <w:basedOn w:val="DefaultParagraphFont"/>
    <w:rsid w:val="001D2EE7"/>
    <w:rPr>
      <w:color w:val="800080"/>
      <w:u w:val="single"/>
    </w:rPr>
  </w:style>
  <w:style w:type="paragraph" w:styleId="ListParagraph">
    <w:name w:val="List Paragraph"/>
    <w:basedOn w:val="Normal"/>
    <w:uiPriority w:val="34"/>
    <w:qFormat/>
    <w:rsid w:val="00E9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oaccess.gov/CF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Customers\EFT\P05-001%20Doc%20Control.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41A0385CEDB4FA881C965CCA7C778" ma:contentTypeVersion="14" ma:contentTypeDescription="Create a new document." ma:contentTypeScope="" ma:versionID="61218adefba255ce5dc3d8530a700fc1">
  <xsd:schema xmlns:xsd="http://www.w3.org/2001/XMLSchema" xmlns:xs="http://www.w3.org/2001/XMLSchema" xmlns:p="http://schemas.microsoft.com/office/2006/metadata/properties" xmlns:ns1="http://schemas.microsoft.com/sharepoint/v3" xmlns:ns2="75c7f95d-f97e-400d-a116-4e5ce06405c1" xmlns:ns3="73ad5fed-5707-4707-ae54-2603e8bcafdd" targetNamespace="http://schemas.microsoft.com/office/2006/metadata/properties" ma:root="true" ma:fieldsID="622d804a82dd5aa4b4b36ddf8c976a87" ns1:_="" ns2:_="" ns3:_="">
    <xsd:import namespace="http://schemas.microsoft.com/sharepoint/v3"/>
    <xsd:import namespace="75c7f95d-f97e-400d-a116-4e5ce06405c1"/>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7f95d-f97e-400d-a116-4e5ce0640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7A1F36-92E7-463D-AC15-094D3C64E023}"/>
</file>

<file path=customXml/itemProps2.xml><?xml version="1.0" encoding="utf-8"?>
<ds:datastoreItem xmlns:ds="http://schemas.openxmlformats.org/officeDocument/2006/customXml" ds:itemID="{664253D1-17EF-4C43-87CE-6DEB3C8EA158}"/>
</file>

<file path=customXml/itemProps3.xml><?xml version="1.0" encoding="utf-8"?>
<ds:datastoreItem xmlns:ds="http://schemas.openxmlformats.org/officeDocument/2006/customXml" ds:itemID="{F094A0DC-32CA-49F3-92BD-1DA4FD20B497}"/>
</file>

<file path=docProps/app.xml><?xml version="1.0" encoding="utf-8"?>
<Properties xmlns="http://schemas.openxmlformats.org/officeDocument/2006/extended-properties" xmlns:vt="http://schemas.openxmlformats.org/officeDocument/2006/docPropsVTypes">
  <Template>P05-001 Doc Control.doc</Template>
  <TotalTime>535</TotalTime>
  <Pages>5</Pages>
  <Words>1256</Words>
  <Characters>7714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Document Procedure</vt:lpstr>
    </vt:vector>
  </TitlesOfParts>
  <Company>MMTC</Company>
  <LinksUpToDate>false</LinksUpToDate>
  <CharactersWithSpaces>8953</CharactersWithSpaces>
  <SharedDoc>false</SharedDoc>
  <HLinks>
    <vt:vector size="12" baseType="variant">
      <vt:variant>
        <vt:i4>4653072</vt:i4>
      </vt:variant>
      <vt:variant>
        <vt:i4>3</vt:i4>
      </vt:variant>
      <vt:variant>
        <vt:i4>0</vt:i4>
      </vt:variant>
      <vt:variant>
        <vt:i4>5</vt:i4>
      </vt:variant>
      <vt:variant>
        <vt:lpwstr>http://www.gpoaccess.gov/</vt:lpwstr>
      </vt:variant>
      <vt:variant>
        <vt:lpwstr/>
      </vt:variant>
      <vt:variant>
        <vt:i4>5636185</vt:i4>
      </vt:variant>
      <vt:variant>
        <vt:i4>0</vt:i4>
      </vt:variant>
      <vt:variant>
        <vt:i4>0</vt:i4>
      </vt:variant>
      <vt:variant>
        <vt:i4>5</vt:i4>
      </vt:variant>
      <vt:variant>
        <vt:lpwstr>http://www.gpoaccess.gov/CFR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Procedure</dc:title>
  <dc:subject/>
  <dc:creator>B. Sprague; D. Conners</dc:creator>
  <cp:keywords/>
  <cp:lastModifiedBy>Conners, Davis</cp:lastModifiedBy>
  <cp:revision>13</cp:revision>
  <cp:lastPrinted>2007-08-09T12:42:00Z</cp:lastPrinted>
  <dcterms:created xsi:type="dcterms:W3CDTF">2016-06-22T12:59:00Z</dcterms:created>
  <dcterms:modified xsi:type="dcterms:W3CDTF">2016-06-30T14:42:00Z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0x01010060F41A0385CEDB4FA881C965CCA7C778</vt:lpwstr>
  </property>
</Properties>
</file>