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9CA78" w14:textId="3A29D2C4" w:rsidR="008E3562" w:rsidRDefault="00852B54" w:rsidP="00300234">
      <w:pPr>
        <w:pStyle w:val="Title"/>
        <w:rPr>
          <w:rFonts w:ascii="Times New Roman" w:hAnsi="Times New Roman"/>
          <w:b/>
          <w:sz w:val="32"/>
          <w:u w:val="none"/>
        </w:rPr>
      </w:pPr>
      <w:bookmarkStart w:id="0" w:name="_Hlk14221556"/>
      <w:r>
        <w:rPr>
          <w:rFonts w:ascii="Times New Roman" w:hAnsi="Times New Roman"/>
          <w:b/>
          <w:sz w:val="32"/>
          <w:u w:val="none"/>
          <w:lang w:val="en-US"/>
        </w:rPr>
        <w:t xml:space="preserve"> </w:t>
      </w:r>
      <w:r w:rsidR="008E3562">
        <w:rPr>
          <w:rFonts w:ascii="Times New Roman" w:hAnsi="Times New Roman"/>
          <w:b/>
          <w:sz w:val="32"/>
          <w:u w:val="none"/>
        </w:rPr>
        <w:t>Abandoned Manufactured Homes Grant Program</w:t>
      </w:r>
    </w:p>
    <w:p w14:paraId="38A93808" w14:textId="65E0FC00" w:rsidR="008E3562" w:rsidRPr="00AB75D4" w:rsidRDefault="00AB75D4" w:rsidP="00300234">
      <w:pPr>
        <w:pStyle w:val="Title"/>
        <w:rPr>
          <w:rFonts w:ascii="Times New Roman" w:hAnsi="Times New Roman"/>
          <w:b/>
          <w:bCs/>
          <w:u w:val="none"/>
          <w:lang w:val="en-US"/>
        </w:rPr>
      </w:pPr>
      <w:r>
        <w:rPr>
          <w:rFonts w:ascii="Times New Roman" w:hAnsi="Times New Roman"/>
          <w:b/>
          <w:bCs/>
          <w:u w:val="none"/>
          <w:lang w:val="en-US"/>
        </w:rPr>
        <w:t>REQUEST FOR PROPOSAL</w:t>
      </w:r>
    </w:p>
    <w:p w14:paraId="5A14C170" w14:textId="77777777" w:rsidR="002D7D10" w:rsidRDefault="002D7D10" w:rsidP="00300234">
      <w:pPr>
        <w:pStyle w:val="Title"/>
        <w:rPr>
          <w:rFonts w:ascii="Times New Roman" w:hAnsi="Times New Roman"/>
          <w:sz w:val="20"/>
          <w:u w:val="none"/>
        </w:rPr>
      </w:pPr>
      <w:r>
        <w:rPr>
          <w:rFonts w:ascii="Times New Roman" w:hAnsi="Times New Roman"/>
          <w:sz w:val="20"/>
          <w:u w:val="none"/>
        </w:rPr>
        <w:t>Division of Environmental Assistance and Customer Service</w:t>
      </w:r>
    </w:p>
    <w:p w14:paraId="4ED76DF6" w14:textId="77777777" w:rsidR="008E3562" w:rsidRPr="00AB75D4" w:rsidRDefault="008E3562" w:rsidP="00300234">
      <w:pPr>
        <w:pStyle w:val="Title"/>
        <w:rPr>
          <w:rFonts w:ascii="Times New Roman" w:hAnsi="Times New Roman"/>
          <w:sz w:val="20"/>
          <w:u w:val="none"/>
          <w:lang w:val="en-US"/>
        </w:rPr>
      </w:pPr>
      <w:r>
        <w:rPr>
          <w:rFonts w:ascii="Times New Roman" w:hAnsi="Times New Roman"/>
          <w:sz w:val="20"/>
          <w:u w:val="none"/>
        </w:rPr>
        <w:t xml:space="preserve">N.C. Department of Environmental </w:t>
      </w:r>
      <w:r w:rsidR="00991098">
        <w:rPr>
          <w:rFonts w:ascii="Times New Roman" w:hAnsi="Times New Roman"/>
          <w:sz w:val="20"/>
          <w:u w:val="none"/>
          <w:lang w:val="en-US"/>
        </w:rPr>
        <w:t>Quality</w:t>
      </w:r>
      <w:r>
        <w:rPr>
          <w:rFonts w:ascii="Times New Roman" w:hAnsi="Times New Roman"/>
          <w:sz w:val="20"/>
          <w:u w:val="none"/>
        </w:rPr>
        <w:t xml:space="preserve"> </w:t>
      </w:r>
      <w:r w:rsidR="0014372A">
        <w:rPr>
          <w:rFonts w:ascii="Times New Roman" w:hAnsi="Times New Roman"/>
          <w:sz w:val="20"/>
          <w:u w:val="none"/>
          <w:lang w:val="en-US"/>
        </w:rPr>
        <w:t>(NC DEQ)</w:t>
      </w:r>
    </w:p>
    <w:p w14:paraId="23A98A64" w14:textId="77777777" w:rsidR="008E3562" w:rsidRDefault="008E3562" w:rsidP="00300234">
      <w:pPr>
        <w:pStyle w:val="BodyText"/>
      </w:pPr>
    </w:p>
    <w:p w14:paraId="365DE205" w14:textId="263219E3" w:rsidR="008E3562" w:rsidRDefault="008E3562" w:rsidP="00300234">
      <w:pPr>
        <w:jc w:val="both"/>
        <w:rPr>
          <w:rFonts w:ascii="Times New Roman" w:hAnsi="Times New Roman"/>
        </w:rPr>
      </w:pPr>
      <w:r>
        <w:rPr>
          <w:rFonts w:ascii="Times New Roman" w:hAnsi="Times New Roman"/>
        </w:rPr>
        <w:t xml:space="preserve">The purpose of this grant </w:t>
      </w:r>
      <w:r w:rsidR="004732AA">
        <w:rPr>
          <w:rFonts w:ascii="Times New Roman" w:hAnsi="Times New Roman"/>
        </w:rPr>
        <w:t>program</w:t>
      </w:r>
      <w:r>
        <w:rPr>
          <w:rFonts w:ascii="Times New Roman" w:hAnsi="Times New Roman"/>
        </w:rPr>
        <w:t xml:space="preserve"> is to assist counties with implementing Abandoned Manufactured Home Clean-up Programs.  The Di</w:t>
      </w:r>
      <w:r w:rsidR="009563AF">
        <w:rPr>
          <w:rFonts w:ascii="Times New Roman" w:hAnsi="Times New Roman"/>
        </w:rPr>
        <w:t xml:space="preserve">vision of Environmental Assistance and </w:t>
      </w:r>
      <w:r w:rsidR="00011C2D">
        <w:rPr>
          <w:rFonts w:ascii="Times New Roman" w:hAnsi="Times New Roman"/>
        </w:rPr>
        <w:t>Customer Service</w:t>
      </w:r>
      <w:r w:rsidR="009563AF">
        <w:rPr>
          <w:rFonts w:ascii="Times New Roman" w:hAnsi="Times New Roman"/>
        </w:rPr>
        <w:t xml:space="preserve"> (D</w:t>
      </w:r>
      <w:r>
        <w:rPr>
          <w:rFonts w:ascii="Times New Roman" w:hAnsi="Times New Roman"/>
        </w:rPr>
        <w:t>EA</w:t>
      </w:r>
      <w:r w:rsidR="00011C2D">
        <w:rPr>
          <w:rFonts w:ascii="Times New Roman" w:hAnsi="Times New Roman"/>
        </w:rPr>
        <w:t>CS</w:t>
      </w:r>
      <w:r w:rsidR="0019132F">
        <w:rPr>
          <w:rFonts w:ascii="Times New Roman" w:hAnsi="Times New Roman"/>
        </w:rPr>
        <w:t>)</w:t>
      </w:r>
      <w:r>
        <w:rPr>
          <w:rFonts w:ascii="Times New Roman" w:hAnsi="Times New Roman"/>
        </w:rPr>
        <w:t xml:space="preserve"> </w:t>
      </w:r>
      <w:r w:rsidR="006D543A">
        <w:rPr>
          <w:rFonts w:ascii="Times New Roman" w:hAnsi="Times New Roman"/>
        </w:rPr>
        <w:t xml:space="preserve">within the N.C. Department of Environmental Quality (DEQ) </w:t>
      </w:r>
      <w:r w:rsidR="00950FC1">
        <w:rPr>
          <w:rFonts w:ascii="Times New Roman" w:hAnsi="Times New Roman"/>
        </w:rPr>
        <w:t xml:space="preserve">administers </w:t>
      </w:r>
      <w:r>
        <w:rPr>
          <w:rFonts w:ascii="Times New Roman" w:hAnsi="Times New Roman"/>
        </w:rPr>
        <w:t>the Abandoned Manufactured Home (AMH) Grant</w:t>
      </w:r>
      <w:r w:rsidR="0019132F">
        <w:rPr>
          <w:rFonts w:ascii="Times New Roman" w:hAnsi="Times New Roman"/>
        </w:rPr>
        <w:t xml:space="preserve"> Program</w:t>
      </w:r>
      <w:r>
        <w:rPr>
          <w:rFonts w:ascii="Times New Roman" w:hAnsi="Times New Roman"/>
        </w:rPr>
        <w:t xml:space="preserve"> through the Solid Waste </w:t>
      </w:r>
      <w:r w:rsidR="00656BEE">
        <w:rPr>
          <w:rFonts w:ascii="Times New Roman" w:hAnsi="Times New Roman"/>
        </w:rPr>
        <w:t xml:space="preserve">Management </w:t>
      </w:r>
      <w:r w:rsidR="00011C2D">
        <w:rPr>
          <w:rFonts w:ascii="Times New Roman" w:hAnsi="Times New Roman"/>
        </w:rPr>
        <w:t>Outreach Program</w:t>
      </w:r>
      <w:r>
        <w:rPr>
          <w:rFonts w:ascii="Times New Roman" w:hAnsi="Times New Roman"/>
        </w:rPr>
        <w:t xml:space="preserve">. </w:t>
      </w:r>
    </w:p>
    <w:p w14:paraId="4AB4A352" w14:textId="77777777" w:rsidR="00461ECF" w:rsidRDefault="00461ECF" w:rsidP="00300234">
      <w:pPr>
        <w:jc w:val="both"/>
        <w:rPr>
          <w:rFonts w:ascii="Times New Roman" w:hAnsi="Times New Roman"/>
        </w:rPr>
      </w:pPr>
    </w:p>
    <w:p w14:paraId="3B791801" w14:textId="3CB8A18F" w:rsidR="00F978F5" w:rsidRPr="00F978F5" w:rsidRDefault="008E3562" w:rsidP="00740057">
      <w:pPr>
        <w:jc w:val="both"/>
        <w:rPr>
          <w:rFonts w:ascii="Times New Roman" w:hAnsi="Times New Roman"/>
          <w:i/>
          <w:iCs/>
        </w:rPr>
      </w:pPr>
      <w:r>
        <w:rPr>
          <w:rFonts w:ascii="Times New Roman" w:hAnsi="Times New Roman"/>
        </w:rPr>
        <w:t xml:space="preserve">With the release of </w:t>
      </w:r>
      <w:r w:rsidR="006D543A">
        <w:rPr>
          <w:rFonts w:ascii="Times New Roman" w:hAnsi="Times New Roman"/>
        </w:rPr>
        <w:t>this request for proposals (RFPs)</w:t>
      </w:r>
      <w:r w:rsidR="0019132F">
        <w:rPr>
          <w:rFonts w:ascii="Times New Roman" w:hAnsi="Times New Roman"/>
        </w:rPr>
        <w:t>,</w:t>
      </w:r>
      <w:r w:rsidR="009563AF">
        <w:rPr>
          <w:rFonts w:ascii="Times New Roman" w:hAnsi="Times New Roman"/>
        </w:rPr>
        <w:t xml:space="preserve"> D</w:t>
      </w:r>
      <w:r>
        <w:rPr>
          <w:rFonts w:ascii="Times New Roman" w:hAnsi="Times New Roman"/>
        </w:rPr>
        <w:t>EA</w:t>
      </w:r>
      <w:r w:rsidR="00011C2D">
        <w:rPr>
          <w:rFonts w:ascii="Times New Roman" w:hAnsi="Times New Roman"/>
        </w:rPr>
        <w:t>CS</w:t>
      </w:r>
      <w:r>
        <w:rPr>
          <w:rFonts w:ascii="Times New Roman" w:hAnsi="Times New Roman"/>
        </w:rPr>
        <w:t xml:space="preserve"> is accepting applications for </w:t>
      </w:r>
      <w:r w:rsidR="00F739F1">
        <w:rPr>
          <w:rFonts w:ascii="Times New Roman" w:hAnsi="Times New Roman"/>
        </w:rPr>
        <w:t xml:space="preserve">grant </w:t>
      </w:r>
      <w:r>
        <w:rPr>
          <w:rFonts w:ascii="Times New Roman" w:hAnsi="Times New Roman"/>
        </w:rPr>
        <w:t xml:space="preserve">funding from </w:t>
      </w:r>
      <w:r w:rsidR="00F739F1">
        <w:rPr>
          <w:rFonts w:ascii="Times New Roman" w:hAnsi="Times New Roman"/>
        </w:rPr>
        <w:t xml:space="preserve">North Carolina </w:t>
      </w:r>
      <w:r w:rsidR="004732AA">
        <w:rPr>
          <w:rFonts w:ascii="Times New Roman" w:hAnsi="Times New Roman"/>
        </w:rPr>
        <w:t>c</w:t>
      </w:r>
      <w:r>
        <w:rPr>
          <w:rFonts w:ascii="Times New Roman" w:hAnsi="Times New Roman"/>
        </w:rPr>
        <w:t xml:space="preserve">ounties seeking to participate in the </w:t>
      </w:r>
      <w:r w:rsidR="00ED39F1">
        <w:rPr>
          <w:rFonts w:ascii="Times New Roman" w:hAnsi="Times New Roman"/>
        </w:rPr>
        <w:t>AMH</w:t>
      </w:r>
      <w:r>
        <w:rPr>
          <w:rFonts w:ascii="Times New Roman" w:hAnsi="Times New Roman"/>
        </w:rPr>
        <w:t xml:space="preserve"> </w:t>
      </w:r>
      <w:r w:rsidR="004732AA">
        <w:rPr>
          <w:rFonts w:ascii="Times New Roman" w:hAnsi="Times New Roman"/>
        </w:rPr>
        <w:t xml:space="preserve">Grant </w:t>
      </w:r>
      <w:r>
        <w:rPr>
          <w:rFonts w:ascii="Times New Roman" w:hAnsi="Times New Roman"/>
        </w:rPr>
        <w:t xml:space="preserve">Program.  </w:t>
      </w:r>
    </w:p>
    <w:p w14:paraId="6FA47003" w14:textId="77777777" w:rsidR="00F978F5" w:rsidRDefault="00F978F5" w:rsidP="00300234">
      <w:pPr>
        <w:jc w:val="both"/>
        <w:rPr>
          <w:rFonts w:ascii="Times New Roman" w:hAnsi="Times New Roman"/>
        </w:rPr>
      </w:pPr>
    </w:p>
    <w:p w14:paraId="0EEA61E6" w14:textId="306E2072" w:rsidR="008E3562" w:rsidRDefault="008E3562" w:rsidP="00300234">
      <w:pPr>
        <w:jc w:val="both"/>
        <w:rPr>
          <w:rFonts w:ascii="Times New Roman" w:hAnsi="Times New Roman"/>
        </w:rPr>
      </w:pPr>
      <w:r>
        <w:rPr>
          <w:rFonts w:ascii="Times New Roman" w:hAnsi="Times New Roman"/>
          <w:b/>
          <w:bCs/>
        </w:rPr>
        <w:t xml:space="preserve">Applicants should carefully read this entire document prior to </w:t>
      </w:r>
      <w:r w:rsidR="0002304D">
        <w:rPr>
          <w:rFonts w:ascii="Times New Roman" w:hAnsi="Times New Roman"/>
          <w:b/>
          <w:bCs/>
        </w:rPr>
        <w:t>applying for an AMH grant</w:t>
      </w:r>
      <w:r>
        <w:rPr>
          <w:rFonts w:ascii="Times New Roman" w:hAnsi="Times New Roman"/>
          <w:b/>
          <w:bCs/>
        </w:rPr>
        <w:t>.</w:t>
      </w:r>
      <w:r>
        <w:rPr>
          <w:rFonts w:ascii="Times New Roman" w:hAnsi="Times New Roman"/>
        </w:rPr>
        <w:t xml:space="preserve">  </w:t>
      </w:r>
      <w:r w:rsidR="004E115E" w:rsidRPr="00CF4F89">
        <w:rPr>
          <w:rFonts w:ascii="Times New Roman" w:hAnsi="Times New Roman"/>
        </w:rPr>
        <w:t xml:space="preserve">There are many details in this grant application and the county staff need to be fully aware of </w:t>
      </w:r>
      <w:r w:rsidR="00090453">
        <w:rPr>
          <w:rFonts w:ascii="Times New Roman" w:hAnsi="Times New Roman"/>
        </w:rPr>
        <w:t>them</w:t>
      </w:r>
      <w:r w:rsidR="004E115E" w:rsidRPr="00CF4F89">
        <w:rPr>
          <w:rFonts w:ascii="Times New Roman" w:hAnsi="Times New Roman"/>
        </w:rPr>
        <w:t xml:space="preserve"> to provide the best possible application and have the greatest chance of getting grant funding.</w:t>
      </w:r>
      <w:r w:rsidR="004E115E">
        <w:rPr>
          <w:rFonts w:ascii="Times New Roman" w:hAnsi="Times New Roman"/>
        </w:rPr>
        <w:t xml:space="preserve">  </w:t>
      </w:r>
      <w:r w:rsidR="00991098">
        <w:rPr>
          <w:rFonts w:ascii="Times New Roman" w:hAnsi="Times New Roman"/>
        </w:rPr>
        <w:t>For assistance, p</w:t>
      </w:r>
      <w:r w:rsidR="00C54DB4">
        <w:rPr>
          <w:rFonts w:ascii="Times New Roman" w:hAnsi="Times New Roman"/>
        </w:rPr>
        <w:t>otential a</w:t>
      </w:r>
      <w:r>
        <w:rPr>
          <w:rFonts w:ascii="Times New Roman" w:hAnsi="Times New Roman"/>
        </w:rPr>
        <w:t xml:space="preserve">pplicants are strongly encouraged to contact </w:t>
      </w:r>
      <w:r w:rsidR="00496960">
        <w:rPr>
          <w:rFonts w:ascii="Times New Roman" w:hAnsi="Times New Roman"/>
        </w:rPr>
        <w:t>David Hance, AMH Grant Program Administrator at (919) 707-8122</w:t>
      </w:r>
      <w:r w:rsidR="00AB75D4">
        <w:rPr>
          <w:rFonts w:ascii="Times New Roman" w:hAnsi="Times New Roman"/>
        </w:rPr>
        <w:t xml:space="preserve"> or </w:t>
      </w:r>
      <w:hyperlink r:id="rId8" w:history="1">
        <w:r w:rsidR="00496960" w:rsidRPr="004569B0">
          <w:rPr>
            <w:rStyle w:val="Hyperlink"/>
            <w:rFonts w:ascii="Times New Roman" w:hAnsi="Times New Roman"/>
          </w:rPr>
          <w:t>david.hance@ncdenr.gov</w:t>
        </w:r>
      </w:hyperlink>
      <w:r w:rsidR="00090453">
        <w:rPr>
          <w:rFonts w:ascii="Times New Roman" w:hAnsi="Times New Roman"/>
        </w:rPr>
        <w:t>.</w:t>
      </w:r>
    </w:p>
    <w:p w14:paraId="3AF6A2D8" w14:textId="77777777" w:rsidR="004E115E" w:rsidRDefault="004E115E" w:rsidP="00300234">
      <w:pPr>
        <w:jc w:val="both"/>
        <w:rPr>
          <w:rFonts w:ascii="Times New Roman" w:hAnsi="Times New Roman"/>
        </w:rPr>
      </w:pPr>
    </w:p>
    <w:p w14:paraId="38054D18" w14:textId="478E9A21" w:rsidR="00B74408" w:rsidRDefault="00B74408" w:rsidP="00300234">
      <w:pPr>
        <w:jc w:val="both"/>
        <w:rPr>
          <w:rFonts w:ascii="Times New Roman" w:hAnsi="Times New Roman"/>
          <w:b/>
          <w:u w:val="single"/>
        </w:rPr>
      </w:pPr>
      <w:r>
        <w:rPr>
          <w:rFonts w:ascii="Times New Roman" w:hAnsi="Times New Roman"/>
          <w:b/>
          <w:u w:val="single"/>
        </w:rPr>
        <w:t xml:space="preserve">Application </w:t>
      </w:r>
      <w:r w:rsidRPr="00A6290B">
        <w:rPr>
          <w:rFonts w:ascii="Times New Roman" w:hAnsi="Times New Roman"/>
          <w:b/>
          <w:u w:val="single"/>
        </w:rPr>
        <w:t>D</w:t>
      </w:r>
      <w:r>
        <w:rPr>
          <w:rFonts w:ascii="Times New Roman" w:hAnsi="Times New Roman"/>
          <w:b/>
          <w:u w:val="single"/>
        </w:rPr>
        <w:t>eadline</w:t>
      </w:r>
      <w:r w:rsidRPr="00A6290B">
        <w:rPr>
          <w:rFonts w:ascii="Times New Roman" w:hAnsi="Times New Roman"/>
          <w:b/>
        </w:rPr>
        <w:t>:</w:t>
      </w:r>
      <w:r>
        <w:rPr>
          <w:rFonts w:ascii="Times New Roman" w:hAnsi="Times New Roman"/>
          <w:b/>
        </w:rPr>
        <w:tab/>
      </w:r>
      <w:r w:rsidRPr="008938B1">
        <w:rPr>
          <w:rFonts w:ascii="Times New Roman" w:hAnsi="Times New Roman"/>
          <w:b/>
          <w:bCs/>
          <w:color w:val="FF0000"/>
        </w:rPr>
        <w:t xml:space="preserve">5:00 p.m. on </w:t>
      </w:r>
      <w:r w:rsidR="002D6D1A">
        <w:rPr>
          <w:rFonts w:ascii="Times New Roman" w:hAnsi="Times New Roman"/>
          <w:b/>
          <w:bCs/>
          <w:color w:val="FF0000"/>
        </w:rPr>
        <w:t>Thursday</w:t>
      </w:r>
      <w:r>
        <w:rPr>
          <w:rFonts w:ascii="Times New Roman" w:hAnsi="Times New Roman"/>
          <w:b/>
          <w:bCs/>
          <w:color w:val="FF0000"/>
        </w:rPr>
        <w:t xml:space="preserve">, Dec. </w:t>
      </w:r>
      <w:r w:rsidR="00ED0B66">
        <w:rPr>
          <w:rFonts w:ascii="Times New Roman" w:hAnsi="Times New Roman"/>
          <w:b/>
          <w:bCs/>
          <w:color w:val="FF0000"/>
        </w:rPr>
        <w:t>2</w:t>
      </w:r>
      <w:r w:rsidRPr="00F36E80">
        <w:rPr>
          <w:rFonts w:ascii="Times New Roman" w:hAnsi="Times New Roman"/>
          <w:b/>
          <w:bCs/>
          <w:color w:val="FF0000"/>
        </w:rPr>
        <w:t xml:space="preserve">, </w:t>
      </w:r>
      <w:r w:rsidR="00D31515">
        <w:rPr>
          <w:rFonts w:ascii="Times New Roman" w:hAnsi="Times New Roman"/>
          <w:b/>
          <w:bCs/>
          <w:color w:val="FF0000"/>
        </w:rPr>
        <w:t>202</w:t>
      </w:r>
      <w:r w:rsidR="00CF18E0">
        <w:rPr>
          <w:rFonts w:ascii="Times New Roman" w:hAnsi="Times New Roman"/>
          <w:b/>
          <w:bCs/>
          <w:color w:val="FF0000"/>
        </w:rPr>
        <w:t>1</w:t>
      </w:r>
    </w:p>
    <w:p w14:paraId="371BE060" w14:textId="77777777" w:rsidR="00B74408" w:rsidRDefault="00B74408" w:rsidP="00300234">
      <w:pPr>
        <w:jc w:val="both"/>
        <w:rPr>
          <w:rFonts w:ascii="Times New Roman" w:hAnsi="Times New Roman"/>
          <w:b/>
          <w:u w:val="single"/>
        </w:rPr>
      </w:pPr>
    </w:p>
    <w:p w14:paraId="1C8BB1AE" w14:textId="3E6B5800" w:rsidR="008E3562" w:rsidRDefault="008E3562" w:rsidP="00300234">
      <w:pPr>
        <w:jc w:val="both"/>
        <w:rPr>
          <w:rFonts w:ascii="Times New Roman" w:hAnsi="Times New Roman"/>
          <w:b/>
          <w:u w:val="single"/>
        </w:rPr>
      </w:pPr>
      <w:r>
        <w:rPr>
          <w:rFonts w:ascii="Times New Roman" w:hAnsi="Times New Roman"/>
          <w:b/>
          <w:u w:val="single"/>
        </w:rPr>
        <w:t xml:space="preserve">Eligible Entities: </w:t>
      </w:r>
    </w:p>
    <w:p w14:paraId="362C2C6A" w14:textId="0184DD46" w:rsidR="008E3562" w:rsidRDefault="008E3562" w:rsidP="00300234">
      <w:pPr>
        <w:jc w:val="both"/>
        <w:rPr>
          <w:rFonts w:ascii="Times New Roman" w:hAnsi="Times New Roman"/>
        </w:rPr>
      </w:pPr>
      <w:r>
        <w:rPr>
          <w:rFonts w:ascii="Times New Roman" w:hAnsi="Times New Roman"/>
        </w:rPr>
        <w:t xml:space="preserve">Only North Carolina </w:t>
      </w:r>
      <w:r w:rsidR="00140356">
        <w:rPr>
          <w:rFonts w:ascii="Times New Roman" w:hAnsi="Times New Roman"/>
        </w:rPr>
        <w:t xml:space="preserve">county governments </w:t>
      </w:r>
      <w:r>
        <w:rPr>
          <w:rFonts w:ascii="Times New Roman" w:hAnsi="Times New Roman"/>
        </w:rPr>
        <w:t xml:space="preserve">are eligible for funding through the AMH </w:t>
      </w:r>
      <w:r w:rsidR="004732AA">
        <w:rPr>
          <w:rFonts w:ascii="Times New Roman" w:hAnsi="Times New Roman"/>
        </w:rPr>
        <w:t>G</w:t>
      </w:r>
      <w:r>
        <w:rPr>
          <w:rFonts w:ascii="Times New Roman" w:hAnsi="Times New Roman"/>
        </w:rPr>
        <w:t xml:space="preserve">rant </w:t>
      </w:r>
      <w:r w:rsidR="004732AA">
        <w:rPr>
          <w:rFonts w:ascii="Times New Roman" w:hAnsi="Times New Roman"/>
        </w:rPr>
        <w:t>P</w:t>
      </w:r>
      <w:r>
        <w:rPr>
          <w:rFonts w:ascii="Times New Roman" w:hAnsi="Times New Roman"/>
        </w:rPr>
        <w:t>rogram.</w:t>
      </w:r>
    </w:p>
    <w:p w14:paraId="57B0ADEE" w14:textId="35C99026" w:rsidR="00084B02" w:rsidRDefault="00084B02" w:rsidP="00300234">
      <w:pPr>
        <w:jc w:val="both"/>
        <w:rPr>
          <w:rFonts w:ascii="Times New Roman" w:hAnsi="Times New Roman"/>
        </w:rPr>
      </w:pPr>
    </w:p>
    <w:p w14:paraId="095BABD7" w14:textId="75C7040A" w:rsidR="00B302AD" w:rsidRPr="000E4491" w:rsidRDefault="000E4491" w:rsidP="00B302AD">
      <w:pPr>
        <w:tabs>
          <w:tab w:val="left" w:pos="-720"/>
        </w:tabs>
        <w:jc w:val="both"/>
        <w:rPr>
          <w:rFonts w:ascii="Times New Roman" w:hAnsi="Times New Roman"/>
          <w:bCs/>
        </w:rPr>
      </w:pPr>
      <w:r w:rsidRPr="00EB0E70">
        <w:rPr>
          <w:rFonts w:ascii="Times New Roman" w:hAnsi="Times New Roman"/>
          <w:bCs/>
        </w:rPr>
        <w:t xml:space="preserve">Applicants with </w:t>
      </w:r>
      <w:r>
        <w:rPr>
          <w:rFonts w:ascii="Times New Roman" w:hAnsi="Times New Roman"/>
          <w:bCs/>
        </w:rPr>
        <w:t>current, open D</w:t>
      </w:r>
      <w:r w:rsidRPr="00EB0E70">
        <w:rPr>
          <w:rFonts w:ascii="Times New Roman" w:hAnsi="Times New Roman"/>
          <w:bCs/>
        </w:rPr>
        <w:t>EA</w:t>
      </w:r>
      <w:r>
        <w:rPr>
          <w:rFonts w:ascii="Times New Roman" w:hAnsi="Times New Roman"/>
          <w:bCs/>
        </w:rPr>
        <w:t>CS</w:t>
      </w:r>
      <w:r w:rsidRPr="00EB0E70">
        <w:rPr>
          <w:rFonts w:ascii="Times New Roman" w:hAnsi="Times New Roman"/>
          <w:bCs/>
        </w:rPr>
        <w:t xml:space="preserve"> </w:t>
      </w:r>
      <w:r>
        <w:rPr>
          <w:rFonts w:ascii="Times New Roman" w:hAnsi="Times New Roman"/>
          <w:bCs/>
        </w:rPr>
        <w:t xml:space="preserve">AMH </w:t>
      </w:r>
      <w:r w:rsidRPr="00EB0E70">
        <w:rPr>
          <w:rFonts w:ascii="Times New Roman" w:hAnsi="Times New Roman"/>
          <w:bCs/>
        </w:rPr>
        <w:t>grant</w:t>
      </w:r>
      <w:r>
        <w:rPr>
          <w:rFonts w:ascii="Times New Roman" w:hAnsi="Times New Roman"/>
          <w:bCs/>
        </w:rPr>
        <w:t xml:space="preserve"> contract</w:t>
      </w:r>
      <w:r w:rsidRPr="00EB0E70">
        <w:rPr>
          <w:rFonts w:ascii="Times New Roman" w:hAnsi="Times New Roman"/>
          <w:bCs/>
        </w:rPr>
        <w:t>s will not be considered for funding</w:t>
      </w:r>
      <w:r>
        <w:rPr>
          <w:rFonts w:ascii="Times New Roman" w:hAnsi="Times New Roman"/>
          <w:bCs/>
        </w:rPr>
        <w:t xml:space="preserve">.  </w:t>
      </w:r>
      <w:r w:rsidR="00B302AD">
        <w:rPr>
          <w:rFonts w:ascii="Times New Roman" w:hAnsi="Times New Roman"/>
          <w:bCs/>
        </w:rPr>
        <w:t>Applicants that have failed to complete and submit the required Local Government Solid Waste and Materials Management Annual Report will not be considered for funding.</w:t>
      </w:r>
    </w:p>
    <w:p w14:paraId="1CDC051D" w14:textId="77777777" w:rsidR="00B302AD" w:rsidRPr="00A6290B" w:rsidRDefault="00B302AD" w:rsidP="00B302AD">
      <w:pPr>
        <w:tabs>
          <w:tab w:val="left" w:pos="-720"/>
        </w:tabs>
        <w:ind w:left="720"/>
        <w:jc w:val="both"/>
        <w:rPr>
          <w:rFonts w:ascii="Times New Roman" w:hAnsi="Times New Roman"/>
          <w:b/>
        </w:rPr>
      </w:pPr>
    </w:p>
    <w:p w14:paraId="31B73D15" w14:textId="77777777" w:rsidR="00394D2D" w:rsidRDefault="00394D2D" w:rsidP="00394D2D">
      <w:pPr>
        <w:tabs>
          <w:tab w:val="left" w:pos="-720"/>
        </w:tabs>
        <w:jc w:val="both"/>
        <w:rPr>
          <w:rFonts w:ascii="Times New Roman" w:hAnsi="Times New Roman"/>
          <w:b/>
          <w:u w:val="single"/>
        </w:rPr>
      </w:pPr>
      <w:r w:rsidRPr="00AB75D4">
        <w:rPr>
          <w:rFonts w:ascii="Times New Roman" w:hAnsi="Times New Roman"/>
          <w:b/>
          <w:u w:val="single"/>
        </w:rPr>
        <w:t>Types of AMH Grant</w:t>
      </w:r>
      <w:r>
        <w:rPr>
          <w:rFonts w:ascii="Times New Roman" w:hAnsi="Times New Roman"/>
          <w:b/>
          <w:u w:val="single"/>
        </w:rPr>
        <w:t>s</w:t>
      </w:r>
      <w:r w:rsidRPr="00AB75D4">
        <w:rPr>
          <w:rFonts w:ascii="Times New Roman" w:hAnsi="Times New Roman"/>
          <w:b/>
          <w:u w:val="single"/>
        </w:rPr>
        <w:t>:</w:t>
      </w:r>
    </w:p>
    <w:p w14:paraId="5DAF27F1" w14:textId="77777777" w:rsidR="00394D2D" w:rsidRDefault="00394D2D" w:rsidP="00394D2D">
      <w:pPr>
        <w:tabs>
          <w:tab w:val="left" w:pos="-720"/>
        </w:tabs>
        <w:jc w:val="both"/>
        <w:rPr>
          <w:rFonts w:ascii="Times New Roman" w:hAnsi="Times New Roman"/>
        </w:rPr>
      </w:pPr>
      <w:r>
        <w:rPr>
          <w:rFonts w:ascii="Times New Roman" w:hAnsi="Times New Roman"/>
        </w:rPr>
        <w:t xml:space="preserve">There are two types of AMH grants available: </w:t>
      </w:r>
    </w:p>
    <w:p w14:paraId="239C362C" w14:textId="77777777" w:rsidR="00394D2D" w:rsidRDefault="00394D2D" w:rsidP="00394D2D">
      <w:pPr>
        <w:tabs>
          <w:tab w:val="left" w:pos="-720"/>
        </w:tabs>
        <w:jc w:val="both"/>
        <w:rPr>
          <w:rFonts w:ascii="Times New Roman" w:hAnsi="Times New Roman"/>
        </w:rPr>
      </w:pPr>
    </w:p>
    <w:p w14:paraId="3AD705DC" w14:textId="26973233" w:rsidR="00394D2D" w:rsidRPr="00556001" w:rsidRDefault="00394D2D" w:rsidP="00556001">
      <w:pPr>
        <w:pStyle w:val="ListParagraph"/>
        <w:numPr>
          <w:ilvl w:val="0"/>
          <w:numId w:val="34"/>
        </w:numPr>
        <w:tabs>
          <w:tab w:val="left" w:pos="-720"/>
        </w:tabs>
        <w:spacing w:after="0" w:line="240" w:lineRule="auto"/>
        <w:jc w:val="both"/>
        <w:rPr>
          <w:rFonts w:ascii="Times New Roman" w:hAnsi="Times New Roman"/>
          <w:b/>
          <w:bCs/>
        </w:rPr>
      </w:pPr>
      <w:r w:rsidRPr="00E65CC6">
        <w:rPr>
          <w:rFonts w:ascii="Times New Roman" w:hAnsi="Times New Roman"/>
          <w:b/>
          <w:bCs/>
          <w:i/>
          <w:iCs/>
        </w:rPr>
        <w:t>AMH Planning Grant:</w:t>
      </w:r>
      <w:r>
        <w:rPr>
          <w:rFonts w:ascii="Times New Roman" w:hAnsi="Times New Roman"/>
        </w:rPr>
        <w:t xml:space="preserve">  Available to first-time applicants in Tier 1 and Tier 2 counties, AMH Planning Grants are designed to assist counties in gaining a more precise understanding of the AMH challenges in their jurisdiction and how they will be addressed.</w:t>
      </w:r>
      <w:r w:rsidR="00C04B3B">
        <w:rPr>
          <w:rFonts w:ascii="Times New Roman" w:hAnsi="Times New Roman"/>
        </w:rPr>
        <w:t xml:space="preserve"> A planning grant may be applied for with a cleanup grant or may be applied separately.</w:t>
      </w:r>
      <w:r w:rsidR="00354304">
        <w:rPr>
          <w:rFonts w:ascii="Times New Roman" w:hAnsi="Times New Roman"/>
        </w:rPr>
        <w:t xml:space="preserve">  </w:t>
      </w:r>
      <w:r>
        <w:rPr>
          <w:rFonts w:ascii="Times New Roman" w:hAnsi="Times New Roman"/>
        </w:rPr>
        <w:t xml:space="preserve">See sections below for more information on planning requirements, planning grants, and funding availability. </w:t>
      </w:r>
    </w:p>
    <w:p w14:paraId="06E7F77A" w14:textId="77777777" w:rsidR="000E4491" w:rsidRPr="000E4491" w:rsidRDefault="000E4491" w:rsidP="00556001">
      <w:pPr>
        <w:pStyle w:val="ListParagraph"/>
        <w:tabs>
          <w:tab w:val="left" w:pos="-720"/>
        </w:tabs>
        <w:spacing w:after="0" w:line="240" w:lineRule="auto"/>
        <w:jc w:val="both"/>
        <w:rPr>
          <w:rFonts w:ascii="Times New Roman" w:hAnsi="Times New Roman"/>
        </w:rPr>
      </w:pPr>
    </w:p>
    <w:p w14:paraId="6B963AF5" w14:textId="3610DC87" w:rsidR="00394D2D" w:rsidRPr="008C3C05" w:rsidRDefault="00394D2D" w:rsidP="00E65CC6">
      <w:pPr>
        <w:pStyle w:val="ListParagraph"/>
        <w:numPr>
          <w:ilvl w:val="0"/>
          <w:numId w:val="34"/>
        </w:numPr>
        <w:tabs>
          <w:tab w:val="left" w:pos="-720"/>
        </w:tabs>
        <w:spacing w:after="0" w:line="240" w:lineRule="auto"/>
        <w:jc w:val="both"/>
        <w:rPr>
          <w:rFonts w:ascii="Times New Roman" w:hAnsi="Times New Roman"/>
          <w:b/>
          <w:bCs/>
        </w:rPr>
      </w:pPr>
      <w:r w:rsidRPr="00E65CC6">
        <w:rPr>
          <w:rFonts w:ascii="Times New Roman" w:hAnsi="Times New Roman"/>
          <w:b/>
          <w:bCs/>
          <w:i/>
          <w:iCs/>
        </w:rPr>
        <w:t>AMH Cleanup Grant:</w:t>
      </w:r>
      <w:r w:rsidRPr="00E65CC6">
        <w:rPr>
          <w:rFonts w:ascii="Times New Roman" w:hAnsi="Times New Roman"/>
        </w:rPr>
        <w:t xml:space="preserve">  AMH Cleanup Grants are designed to assist counties with the demolition and cleanup costs associated with the removal of </w:t>
      </w:r>
      <w:r w:rsidR="00ED39F1">
        <w:rPr>
          <w:rFonts w:ascii="Times New Roman" w:hAnsi="Times New Roman"/>
        </w:rPr>
        <w:t>AMH</w:t>
      </w:r>
      <w:r w:rsidRPr="00E65CC6">
        <w:rPr>
          <w:rFonts w:ascii="Times New Roman" w:hAnsi="Times New Roman"/>
        </w:rPr>
        <w:t>s within their jurisdiction.  Applicants for an AMH Cleanup Grant must have either previously received an AMH Planning Grant, submit in conjunction an application for an AMH Planning Grant (if eligible), or submit in conjunction a written plan for the management of AMH</w:t>
      </w:r>
      <w:r w:rsidR="00ED39F1">
        <w:rPr>
          <w:rFonts w:ascii="Times New Roman" w:hAnsi="Times New Roman"/>
        </w:rPr>
        <w:t>s</w:t>
      </w:r>
      <w:r w:rsidRPr="00E65CC6">
        <w:rPr>
          <w:rFonts w:ascii="Times New Roman" w:hAnsi="Times New Roman"/>
        </w:rPr>
        <w:t xml:space="preserve"> within their jurisdiction.</w:t>
      </w:r>
      <w:r w:rsidR="00354304">
        <w:rPr>
          <w:rFonts w:ascii="Times New Roman" w:hAnsi="Times New Roman"/>
        </w:rPr>
        <w:t xml:space="preserve"> </w:t>
      </w:r>
    </w:p>
    <w:p w14:paraId="47B37EF1" w14:textId="77777777" w:rsidR="00394D2D" w:rsidRPr="00E65CC6" w:rsidRDefault="00394D2D" w:rsidP="00351CD5">
      <w:pPr>
        <w:pStyle w:val="ListParagraph"/>
        <w:spacing w:after="0" w:line="240" w:lineRule="auto"/>
        <w:ind w:left="0"/>
        <w:rPr>
          <w:rFonts w:ascii="Times New Roman" w:hAnsi="Times New Roman"/>
          <w:b/>
          <w:u w:val="single"/>
        </w:rPr>
      </w:pPr>
    </w:p>
    <w:p w14:paraId="1E9B44F4" w14:textId="75EE07F0" w:rsidR="00300234" w:rsidRDefault="00300234" w:rsidP="00351CD5">
      <w:pPr>
        <w:pStyle w:val="ListParagraph"/>
        <w:spacing w:after="0" w:line="240" w:lineRule="auto"/>
        <w:ind w:left="0"/>
        <w:rPr>
          <w:rFonts w:ascii="Times New Roman" w:hAnsi="Times New Roman"/>
          <w:b/>
          <w:u w:val="single"/>
        </w:rPr>
      </w:pPr>
      <w:r>
        <w:rPr>
          <w:rFonts w:ascii="Times New Roman" w:hAnsi="Times New Roman"/>
          <w:b/>
          <w:u w:val="single"/>
        </w:rPr>
        <w:t>Available Funding:</w:t>
      </w:r>
    </w:p>
    <w:p w14:paraId="68A180C1" w14:textId="600C8DCA" w:rsidR="00351CD5" w:rsidRPr="00565832" w:rsidRDefault="00351CD5" w:rsidP="00565832">
      <w:pPr>
        <w:jc w:val="both"/>
        <w:rPr>
          <w:rFonts w:ascii="Times New Roman" w:hAnsi="Times New Roman"/>
        </w:rPr>
      </w:pPr>
      <w:r w:rsidRPr="00565832">
        <w:rPr>
          <w:rFonts w:ascii="Times New Roman" w:hAnsi="Times New Roman"/>
        </w:rPr>
        <w:t xml:space="preserve">DEACS has limited funds for the </w:t>
      </w:r>
      <w:r w:rsidR="00ED39F1">
        <w:rPr>
          <w:rFonts w:ascii="Times New Roman" w:hAnsi="Times New Roman"/>
        </w:rPr>
        <w:t>AMH</w:t>
      </w:r>
      <w:r w:rsidRPr="00565832">
        <w:rPr>
          <w:rFonts w:ascii="Times New Roman" w:hAnsi="Times New Roman"/>
        </w:rPr>
        <w:t xml:space="preserve"> Grant Program</w:t>
      </w:r>
      <w:r w:rsidR="0089378E">
        <w:rPr>
          <w:rFonts w:ascii="Times New Roman" w:hAnsi="Times New Roman"/>
        </w:rPr>
        <w:t xml:space="preserve"> and has allocated $</w:t>
      </w:r>
      <w:r w:rsidR="003A33F1">
        <w:rPr>
          <w:rFonts w:ascii="Times New Roman" w:hAnsi="Times New Roman"/>
        </w:rPr>
        <w:t>40,000</w:t>
      </w:r>
      <w:r w:rsidR="002D6D1A">
        <w:rPr>
          <w:rFonts w:ascii="Times New Roman" w:hAnsi="Times New Roman"/>
        </w:rPr>
        <w:t xml:space="preserve"> </w:t>
      </w:r>
      <w:r w:rsidR="0089378E">
        <w:rPr>
          <w:rFonts w:ascii="Times New Roman" w:hAnsi="Times New Roman"/>
        </w:rPr>
        <w:t>for AMH grant funding</w:t>
      </w:r>
      <w:r w:rsidR="002E3D09">
        <w:rPr>
          <w:rFonts w:ascii="Times New Roman" w:hAnsi="Times New Roman"/>
        </w:rPr>
        <w:t xml:space="preserve"> for fiscal year </w:t>
      </w:r>
      <w:r w:rsidR="00ED0B66">
        <w:rPr>
          <w:rFonts w:ascii="Times New Roman" w:hAnsi="Times New Roman"/>
        </w:rPr>
        <w:t>2021</w:t>
      </w:r>
      <w:r w:rsidR="00C34046">
        <w:rPr>
          <w:rFonts w:ascii="Times New Roman" w:hAnsi="Times New Roman"/>
        </w:rPr>
        <w:t>-</w:t>
      </w:r>
      <w:r w:rsidR="00ED0B66">
        <w:rPr>
          <w:rFonts w:ascii="Times New Roman" w:hAnsi="Times New Roman"/>
        </w:rPr>
        <w:t>22</w:t>
      </w:r>
      <w:r>
        <w:rPr>
          <w:rFonts w:ascii="Times New Roman" w:hAnsi="Times New Roman"/>
        </w:rPr>
        <w:t xml:space="preserve">.  Upon consideration of the proposals, DEACS reserves the right to revise the amount spent for this grant cycle.  </w:t>
      </w:r>
    </w:p>
    <w:p w14:paraId="41AAD2D1" w14:textId="716039F3" w:rsidR="00351CD5" w:rsidRDefault="00351CD5" w:rsidP="00300234">
      <w:pPr>
        <w:jc w:val="both"/>
        <w:rPr>
          <w:rFonts w:ascii="Times New Roman" w:hAnsi="Times New Roman"/>
        </w:rPr>
      </w:pPr>
    </w:p>
    <w:p w14:paraId="45B0F711" w14:textId="4A3350A7" w:rsidR="00300234" w:rsidRDefault="00300234" w:rsidP="00300234">
      <w:pPr>
        <w:jc w:val="both"/>
        <w:rPr>
          <w:rFonts w:ascii="Times New Roman" w:hAnsi="Times New Roman"/>
        </w:rPr>
      </w:pPr>
      <w:r>
        <w:rPr>
          <w:rFonts w:ascii="Times New Roman" w:hAnsi="Times New Roman"/>
        </w:rPr>
        <w:lastRenderedPageBreak/>
        <w:t>The amount of funding a</w:t>
      </w:r>
      <w:r w:rsidRPr="0019132F">
        <w:rPr>
          <w:rFonts w:ascii="Times New Roman" w:hAnsi="Times New Roman"/>
        </w:rPr>
        <w:t xml:space="preserve">vailable </w:t>
      </w:r>
      <w:r w:rsidR="00565832">
        <w:rPr>
          <w:rFonts w:ascii="Times New Roman" w:hAnsi="Times New Roman"/>
        </w:rPr>
        <w:t xml:space="preserve">to each applicant </w:t>
      </w:r>
      <w:r>
        <w:rPr>
          <w:rFonts w:ascii="Times New Roman" w:hAnsi="Times New Roman"/>
        </w:rPr>
        <w:t xml:space="preserve">through an AMH Grant </w:t>
      </w:r>
      <w:r w:rsidRPr="0019132F">
        <w:rPr>
          <w:rFonts w:ascii="Times New Roman" w:hAnsi="Times New Roman"/>
        </w:rPr>
        <w:t xml:space="preserve">is determined by the </w:t>
      </w:r>
      <w:r>
        <w:rPr>
          <w:rFonts w:ascii="Times New Roman" w:hAnsi="Times New Roman"/>
        </w:rPr>
        <w:t>a county’s</w:t>
      </w:r>
      <w:r w:rsidRPr="0019132F">
        <w:rPr>
          <w:rFonts w:ascii="Times New Roman" w:hAnsi="Times New Roman"/>
        </w:rPr>
        <w:t xml:space="preserve"> designation </w:t>
      </w:r>
      <w:r>
        <w:rPr>
          <w:rFonts w:ascii="Times New Roman" w:hAnsi="Times New Roman"/>
        </w:rPr>
        <w:t xml:space="preserve">by the N.C. Department of Commerce </w:t>
      </w:r>
      <w:r w:rsidRPr="0019132F">
        <w:rPr>
          <w:rFonts w:ascii="Times New Roman" w:hAnsi="Times New Roman"/>
        </w:rPr>
        <w:t>as a development Tier 1, 2, or 3</w:t>
      </w:r>
      <w:r>
        <w:rPr>
          <w:rFonts w:ascii="Times New Roman" w:hAnsi="Times New Roman"/>
        </w:rPr>
        <w:t xml:space="preserve"> area</w:t>
      </w:r>
      <w:r w:rsidRPr="0019132F">
        <w:rPr>
          <w:rFonts w:ascii="Times New Roman" w:hAnsi="Times New Roman"/>
        </w:rPr>
        <w:t xml:space="preserve"> (</w:t>
      </w:r>
      <w:hyperlink r:id="rId9" w:history="1">
        <w:r w:rsidRPr="009831E4">
          <w:rPr>
            <w:rStyle w:val="Hyperlink"/>
            <w:rFonts w:ascii="Times New Roman" w:hAnsi="Times New Roman"/>
          </w:rPr>
          <w:t>map of tier designations</w:t>
        </w:r>
      </w:hyperlink>
      <w:r w:rsidRPr="0019132F">
        <w:rPr>
          <w:rFonts w:ascii="Times New Roman" w:hAnsi="Times New Roman"/>
        </w:rPr>
        <w:t xml:space="preserve">) as set forth by </w:t>
      </w:r>
      <w:hyperlink r:id="rId10" w:history="1">
        <w:r w:rsidRPr="009831E4">
          <w:rPr>
            <w:rStyle w:val="Hyperlink"/>
            <w:rFonts w:ascii="Times New Roman" w:hAnsi="Times New Roman"/>
            <w:u w:color="0000FF"/>
          </w:rPr>
          <w:t>G.S. 143B-437.08</w:t>
        </w:r>
      </w:hyperlink>
      <w:r w:rsidRPr="0019132F">
        <w:rPr>
          <w:rFonts w:ascii="Times New Roman" w:hAnsi="Times New Roman"/>
        </w:rPr>
        <w:t>.</w:t>
      </w:r>
    </w:p>
    <w:p w14:paraId="31032A62" w14:textId="77777777" w:rsidR="00300234" w:rsidRDefault="00300234" w:rsidP="00300234">
      <w:pPr>
        <w:jc w:val="both"/>
        <w:rPr>
          <w:rFonts w:ascii="Times New Roman" w:hAnsi="Times New Roman"/>
        </w:rPr>
      </w:pPr>
    </w:p>
    <w:p w14:paraId="3F972A06" w14:textId="45064276" w:rsidR="00300234" w:rsidRPr="00733A0F" w:rsidRDefault="003F1DE3" w:rsidP="00B74408">
      <w:pPr>
        <w:jc w:val="both"/>
        <w:rPr>
          <w:rFonts w:ascii="Times New Roman" w:hAnsi="Times New Roman"/>
        </w:rPr>
      </w:pPr>
      <w:r>
        <w:rPr>
          <w:rFonts w:ascii="Times New Roman" w:hAnsi="Times New Roman"/>
        </w:rPr>
        <w:t xml:space="preserve">Regardless of total funds received by a particular county, </w:t>
      </w:r>
      <w:r w:rsidR="00A7014C">
        <w:rPr>
          <w:rFonts w:ascii="Times New Roman" w:hAnsi="Times New Roman"/>
        </w:rPr>
        <w:t>the type of funding a county may receive is dictated by NCGS</w:t>
      </w:r>
      <w:r w:rsidR="003B0F3D">
        <w:rPr>
          <w:rFonts w:ascii="Times New Roman" w:hAnsi="Times New Roman"/>
        </w:rPr>
        <w:t xml:space="preserve"> 130A-309.115 (c) for counties based on economic stress levels under the NC Department Commerce economic tier map and listing. </w:t>
      </w:r>
      <w:r w:rsidR="00300234" w:rsidRPr="009831E4">
        <w:rPr>
          <w:rFonts w:ascii="Times New Roman" w:hAnsi="Times New Roman"/>
        </w:rPr>
        <w:t xml:space="preserve"> </w:t>
      </w:r>
      <w:r w:rsidR="00300234" w:rsidRPr="00202165">
        <w:rPr>
          <w:rFonts w:ascii="Times New Roman" w:hAnsi="Times New Roman"/>
        </w:rPr>
        <w:t xml:space="preserve">Planning grants may be used to </w:t>
      </w:r>
      <w:r w:rsidR="00300234">
        <w:rPr>
          <w:rFonts w:ascii="Times New Roman" w:hAnsi="Times New Roman"/>
        </w:rPr>
        <w:t xml:space="preserve">support the </w:t>
      </w:r>
      <w:r w:rsidR="00300234" w:rsidRPr="00202165">
        <w:rPr>
          <w:rFonts w:ascii="Times New Roman" w:hAnsi="Times New Roman"/>
        </w:rPr>
        <w:t>develop</w:t>
      </w:r>
      <w:r w:rsidR="00300234">
        <w:rPr>
          <w:rFonts w:ascii="Times New Roman" w:hAnsi="Times New Roman"/>
        </w:rPr>
        <w:t>ment of a</w:t>
      </w:r>
      <w:r w:rsidR="00300234" w:rsidRPr="00202165">
        <w:rPr>
          <w:rFonts w:ascii="Times New Roman" w:hAnsi="Times New Roman"/>
        </w:rPr>
        <w:t xml:space="preserve"> </w:t>
      </w:r>
      <w:r w:rsidR="00300234">
        <w:rPr>
          <w:rFonts w:ascii="Times New Roman" w:hAnsi="Times New Roman"/>
        </w:rPr>
        <w:t xml:space="preserve">County’s written plan for the management of AMHs </w:t>
      </w:r>
      <w:r w:rsidR="00300234" w:rsidRPr="00202165">
        <w:rPr>
          <w:rFonts w:ascii="Times New Roman" w:hAnsi="Times New Roman"/>
        </w:rPr>
        <w:t xml:space="preserve">and/or to identify </w:t>
      </w:r>
      <w:r w:rsidR="00300234">
        <w:rPr>
          <w:rFonts w:ascii="Times New Roman" w:hAnsi="Times New Roman"/>
        </w:rPr>
        <w:t xml:space="preserve">and inventory the number </w:t>
      </w:r>
      <w:r w:rsidR="00ED39F1">
        <w:rPr>
          <w:rFonts w:ascii="Times New Roman" w:hAnsi="Times New Roman"/>
        </w:rPr>
        <w:t>AMHs</w:t>
      </w:r>
      <w:r w:rsidR="00300234">
        <w:rPr>
          <w:rFonts w:ascii="Times New Roman" w:hAnsi="Times New Roman"/>
        </w:rPr>
        <w:t xml:space="preserve"> in a community</w:t>
      </w:r>
      <w:r w:rsidR="00300234" w:rsidRPr="00202165">
        <w:rPr>
          <w:rFonts w:ascii="Times New Roman" w:hAnsi="Times New Roman"/>
        </w:rPr>
        <w:t xml:space="preserve">.  </w:t>
      </w:r>
      <w:r w:rsidR="00B74408" w:rsidRPr="00202165">
        <w:rPr>
          <w:rFonts w:ascii="Times New Roman" w:hAnsi="Times New Roman"/>
        </w:rPr>
        <w:t>Planning grants may be separate</w:t>
      </w:r>
      <w:r w:rsidR="00B74408">
        <w:rPr>
          <w:rFonts w:ascii="Times New Roman" w:hAnsi="Times New Roman"/>
        </w:rPr>
        <w:t xml:space="preserve"> from or incorporated</w:t>
      </w:r>
      <w:r w:rsidR="00B74408" w:rsidRPr="00202165">
        <w:rPr>
          <w:rFonts w:ascii="Times New Roman" w:hAnsi="Times New Roman"/>
        </w:rPr>
        <w:t xml:space="preserve"> into the initial AMH Grant Program </w:t>
      </w:r>
      <w:r w:rsidR="00B74408">
        <w:rPr>
          <w:rFonts w:ascii="Times New Roman" w:hAnsi="Times New Roman"/>
        </w:rPr>
        <w:t xml:space="preserve">application and </w:t>
      </w:r>
      <w:r w:rsidR="00B74408" w:rsidRPr="00202165">
        <w:rPr>
          <w:rFonts w:ascii="Times New Roman" w:hAnsi="Times New Roman"/>
        </w:rPr>
        <w:t>contract.</w:t>
      </w:r>
      <w:r w:rsidR="00B74408">
        <w:rPr>
          <w:rFonts w:ascii="Times New Roman" w:hAnsi="Times New Roman"/>
        </w:rPr>
        <w:t xml:space="preserve">  Tier 3 counties are not eligible for supplemental funds or planning grants.</w:t>
      </w:r>
    </w:p>
    <w:p w14:paraId="25340817" w14:textId="77777777" w:rsidR="00300234" w:rsidRDefault="00300234" w:rsidP="00300234">
      <w:pPr>
        <w:tabs>
          <w:tab w:val="left" w:pos="-720"/>
        </w:tabs>
        <w:jc w:val="both"/>
        <w:rPr>
          <w:rFonts w:ascii="Times New Roman" w:hAnsi="Times New Roman"/>
        </w:rPr>
      </w:pPr>
    </w:p>
    <w:p w14:paraId="58272103" w14:textId="6FEEBFE4" w:rsidR="00300234" w:rsidRPr="00617F58" w:rsidRDefault="00300234" w:rsidP="00300234">
      <w:pPr>
        <w:tabs>
          <w:tab w:val="left" w:pos="-720"/>
        </w:tabs>
        <w:jc w:val="both"/>
        <w:rPr>
          <w:rFonts w:ascii="Times New Roman" w:hAnsi="Times New Roman"/>
        </w:rPr>
      </w:pPr>
      <w:r>
        <w:rPr>
          <w:rFonts w:ascii="Times New Roman" w:hAnsi="Times New Roman"/>
        </w:rPr>
        <w:t xml:space="preserve">The following table summarizes the </w:t>
      </w:r>
      <w:r w:rsidR="00D969A4">
        <w:rPr>
          <w:rFonts w:ascii="Times New Roman" w:hAnsi="Times New Roman"/>
        </w:rPr>
        <w:t>types of funds for the</w:t>
      </w:r>
      <w:r>
        <w:rPr>
          <w:rFonts w:ascii="Times New Roman" w:hAnsi="Times New Roman"/>
        </w:rPr>
        <w:t xml:space="preserve"> AMH Grant Program </w:t>
      </w:r>
      <w:r w:rsidR="00D969A4">
        <w:rPr>
          <w:rFonts w:ascii="Times New Roman" w:hAnsi="Times New Roman"/>
        </w:rPr>
        <w:t>based on tiers levels</w:t>
      </w:r>
      <w:r w:rsidRPr="00617F58">
        <w:rPr>
          <w:rFonts w:ascii="Times New Roman" w:hAnsi="Times New Roman"/>
        </w:rPr>
        <w:t>:</w:t>
      </w:r>
    </w:p>
    <w:tbl>
      <w:tblPr>
        <w:tblpPr w:leftFromText="180" w:rightFromText="180" w:vertAnchor="text" w:horzAnchor="margin" w:tblpXSpec="center" w:tblpY="133"/>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25"/>
        <w:gridCol w:w="1980"/>
        <w:gridCol w:w="1980"/>
      </w:tblGrid>
      <w:tr w:rsidR="009B124B" w:rsidRPr="008F761E" w14:paraId="70D8F0B8" w14:textId="77777777" w:rsidTr="00BD706C">
        <w:trPr>
          <w:trHeight w:val="432"/>
        </w:trPr>
        <w:tc>
          <w:tcPr>
            <w:tcW w:w="5125" w:type="dxa"/>
            <w:tcBorders>
              <w:bottom w:val="single" w:sz="12" w:space="0" w:color="auto"/>
            </w:tcBorders>
            <w:shd w:val="clear" w:color="auto" w:fill="D9D9D9" w:themeFill="background1" w:themeFillShade="D9"/>
            <w:noWrap/>
            <w:tcMar>
              <w:top w:w="0" w:type="dxa"/>
              <w:left w:w="108" w:type="dxa"/>
              <w:bottom w:w="0" w:type="dxa"/>
              <w:right w:w="108" w:type="dxa"/>
            </w:tcMar>
            <w:vAlign w:val="center"/>
            <w:hideMark/>
          </w:tcPr>
          <w:p w14:paraId="2D2A8BE7" w14:textId="77777777" w:rsidR="009B124B" w:rsidRPr="008F761E" w:rsidRDefault="009B124B" w:rsidP="009B124B">
            <w:pPr>
              <w:jc w:val="center"/>
              <w:rPr>
                <w:rFonts w:ascii="Times New Roman" w:eastAsia="Calibri" w:hAnsi="Times New Roman"/>
                <w:b/>
                <w:bCs/>
                <w:szCs w:val="22"/>
              </w:rPr>
            </w:pPr>
            <w:r w:rsidRPr="008F761E">
              <w:rPr>
                <w:rFonts w:ascii="Times New Roman" w:hAnsi="Times New Roman"/>
                <w:b/>
                <w:bCs/>
                <w:szCs w:val="22"/>
              </w:rPr>
              <w:t>AMH Grant Funding Availability</w:t>
            </w:r>
          </w:p>
        </w:tc>
        <w:tc>
          <w:tcPr>
            <w:tcW w:w="1980" w:type="dxa"/>
            <w:tcBorders>
              <w:bottom w:val="single" w:sz="12" w:space="0" w:color="auto"/>
            </w:tcBorders>
            <w:shd w:val="clear" w:color="auto" w:fill="D9D9D9" w:themeFill="background1" w:themeFillShade="D9"/>
            <w:noWrap/>
            <w:tcMar>
              <w:top w:w="0" w:type="dxa"/>
              <w:left w:w="108" w:type="dxa"/>
              <w:bottom w:w="0" w:type="dxa"/>
              <w:right w:w="108" w:type="dxa"/>
            </w:tcMar>
            <w:vAlign w:val="center"/>
            <w:hideMark/>
          </w:tcPr>
          <w:p w14:paraId="5445EDB1" w14:textId="77777777" w:rsidR="009B124B" w:rsidRPr="008F761E" w:rsidRDefault="009B124B" w:rsidP="009B124B">
            <w:pPr>
              <w:jc w:val="center"/>
              <w:rPr>
                <w:rFonts w:ascii="Times New Roman" w:eastAsia="Calibri" w:hAnsi="Times New Roman"/>
                <w:b/>
                <w:bCs/>
                <w:szCs w:val="22"/>
              </w:rPr>
            </w:pPr>
            <w:r w:rsidRPr="008F761E">
              <w:rPr>
                <w:rFonts w:ascii="Times New Roman" w:hAnsi="Times New Roman"/>
                <w:b/>
                <w:bCs/>
                <w:szCs w:val="22"/>
              </w:rPr>
              <w:t>Tier 1 or 2 County</w:t>
            </w:r>
          </w:p>
        </w:tc>
        <w:tc>
          <w:tcPr>
            <w:tcW w:w="1980" w:type="dxa"/>
            <w:tcBorders>
              <w:bottom w:val="single" w:sz="12" w:space="0" w:color="auto"/>
            </w:tcBorders>
            <w:shd w:val="clear" w:color="auto" w:fill="D9D9D9" w:themeFill="background1" w:themeFillShade="D9"/>
            <w:noWrap/>
            <w:tcMar>
              <w:top w:w="0" w:type="dxa"/>
              <w:left w:w="108" w:type="dxa"/>
              <w:bottom w:w="0" w:type="dxa"/>
              <w:right w:w="108" w:type="dxa"/>
            </w:tcMar>
            <w:vAlign w:val="center"/>
            <w:hideMark/>
          </w:tcPr>
          <w:p w14:paraId="19BC88CD" w14:textId="77777777" w:rsidR="009B124B" w:rsidRPr="008F761E" w:rsidRDefault="009B124B" w:rsidP="009B124B">
            <w:pPr>
              <w:jc w:val="center"/>
              <w:rPr>
                <w:rFonts w:ascii="Times New Roman" w:eastAsia="Calibri" w:hAnsi="Times New Roman"/>
                <w:b/>
                <w:bCs/>
                <w:szCs w:val="22"/>
              </w:rPr>
            </w:pPr>
            <w:r w:rsidRPr="008F761E">
              <w:rPr>
                <w:rFonts w:ascii="Times New Roman" w:hAnsi="Times New Roman"/>
                <w:b/>
                <w:bCs/>
                <w:szCs w:val="22"/>
              </w:rPr>
              <w:t>Tier 3 County</w:t>
            </w:r>
          </w:p>
        </w:tc>
      </w:tr>
      <w:tr w:rsidR="009B124B" w:rsidRPr="0019132F" w14:paraId="0C4FFE90" w14:textId="77777777" w:rsidTr="00BD706C">
        <w:trPr>
          <w:trHeight w:val="432"/>
        </w:trPr>
        <w:tc>
          <w:tcPr>
            <w:tcW w:w="5125" w:type="dxa"/>
            <w:tcBorders>
              <w:top w:val="single" w:sz="12" w:space="0" w:color="auto"/>
            </w:tcBorders>
            <w:tcMar>
              <w:top w:w="0" w:type="dxa"/>
              <w:left w:w="108" w:type="dxa"/>
              <w:bottom w:w="0" w:type="dxa"/>
              <w:right w:w="108" w:type="dxa"/>
            </w:tcMar>
            <w:vAlign w:val="center"/>
          </w:tcPr>
          <w:p w14:paraId="4D97B14A" w14:textId="77777777" w:rsidR="009B124B" w:rsidRPr="0019132F" w:rsidRDefault="009B124B" w:rsidP="009B124B">
            <w:pPr>
              <w:rPr>
                <w:rFonts w:ascii="Times New Roman" w:hAnsi="Times New Roman"/>
                <w:szCs w:val="22"/>
              </w:rPr>
            </w:pPr>
            <w:r>
              <w:rPr>
                <w:rFonts w:ascii="Times New Roman" w:hAnsi="Times New Roman"/>
                <w:szCs w:val="22"/>
              </w:rPr>
              <w:t>Planning Grant (</w:t>
            </w:r>
            <w:r w:rsidRPr="00D3403C">
              <w:rPr>
                <w:rFonts w:ascii="Times New Roman" w:hAnsi="Times New Roman"/>
                <w:i/>
                <w:iCs/>
                <w:color w:val="0070C0"/>
                <w:szCs w:val="22"/>
              </w:rPr>
              <w:t>one-time only</w:t>
            </w:r>
            <w:r>
              <w:rPr>
                <w:rFonts w:ascii="Times New Roman" w:hAnsi="Times New Roman"/>
                <w:szCs w:val="22"/>
              </w:rPr>
              <w:t>)</w:t>
            </w:r>
          </w:p>
        </w:tc>
        <w:tc>
          <w:tcPr>
            <w:tcW w:w="1980" w:type="dxa"/>
            <w:tcBorders>
              <w:top w:val="single" w:sz="12" w:space="0" w:color="auto"/>
            </w:tcBorders>
            <w:noWrap/>
            <w:tcMar>
              <w:top w:w="0" w:type="dxa"/>
              <w:left w:w="108" w:type="dxa"/>
              <w:bottom w:w="0" w:type="dxa"/>
              <w:right w:w="108" w:type="dxa"/>
            </w:tcMar>
            <w:vAlign w:val="center"/>
          </w:tcPr>
          <w:p w14:paraId="4F7933D5" w14:textId="77777777" w:rsidR="009B124B" w:rsidRPr="0019132F" w:rsidRDefault="009B124B" w:rsidP="009B124B">
            <w:pPr>
              <w:jc w:val="center"/>
              <w:rPr>
                <w:rFonts w:ascii="Times New Roman" w:hAnsi="Times New Roman"/>
                <w:szCs w:val="22"/>
              </w:rPr>
            </w:pPr>
            <w:r>
              <w:rPr>
                <w:rFonts w:ascii="Times New Roman" w:hAnsi="Times New Roman"/>
                <w:szCs w:val="22"/>
              </w:rPr>
              <w:t>Eligible</w:t>
            </w:r>
          </w:p>
        </w:tc>
        <w:tc>
          <w:tcPr>
            <w:tcW w:w="1980" w:type="dxa"/>
            <w:tcBorders>
              <w:top w:val="single" w:sz="12" w:space="0" w:color="auto"/>
            </w:tcBorders>
            <w:noWrap/>
            <w:tcMar>
              <w:top w:w="0" w:type="dxa"/>
              <w:left w:w="108" w:type="dxa"/>
              <w:bottom w:w="0" w:type="dxa"/>
              <w:right w:w="108" w:type="dxa"/>
            </w:tcMar>
            <w:vAlign w:val="center"/>
          </w:tcPr>
          <w:p w14:paraId="77C644F2" w14:textId="77777777" w:rsidR="009B124B" w:rsidRPr="008F761E" w:rsidRDefault="009B124B" w:rsidP="009B124B">
            <w:pPr>
              <w:jc w:val="center"/>
              <w:rPr>
                <w:rFonts w:ascii="Times New Roman" w:hAnsi="Times New Roman"/>
                <w:i/>
                <w:iCs/>
                <w:color w:val="FF0000"/>
                <w:szCs w:val="22"/>
              </w:rPr>
            </w:pPr>
            <w:r w:rsidRPr="008F761E">
              <w:rPr>
                <w:rFonts w:ascii="Times New Roman" w:hAnsi="Times New Roman"/>
                <w:i/>
                <w:iCs/>
                <w:color w:val="FF0000"/>
                <w:szCs w:val="22"/>
              </w:rPr>
              <w:t>Not eligible</w:t>
            </w:r>
          </w:p>
        </w:tc>
      </w:tr>
      <w:tr w:rsidR="009B124B" w:rsidRPr="0019132F" w14:paraId="7A869B20" w14:textId="77777777" w:rsidTr="00BD706C">
        <w:trPr>
          <w:trHeight w:val="432"/>
        </w:trPr>
        <w:tc>
          <w:tcPr>
            <w:tcW w:w="5125" w:type="dxa"/>
            <w:tcMar>
              <w:top w:w="0" w:type="dxa"/>
              <w:left w:w="108" w:type="dxa"/>
              <w:bottom w:w="0" w:type="dxa"/>
              <w:right w:w="108" w:type="dxa"/>
            </w:tcMar>
            <w:vAlign w:val="center"/>
          </w:tcPr>
          <w:p w14:paraId="73E59D85" w14:textId="77777777" w:rsidR="009B124B" w:rsidRPr="0019132F" w:rsidRDefault="009B124B" w:rsidP="009B124B">
            <w:pPr>
              <w:rPr>
                <w:rFonts w:ascii="Times New Roman" w:hAnsi="Times New Roman"/>
                <w:szCs w:val="22"/>
              </w:rPr>
            </w:pPr>
            <w:r>
              <w:rPr>
                <w:rFonts w:ascii="Times New Roman" w:hAnsi="Times New Roman"/>
                <w:szCs w:val="22"/>
              </w:rPr>
              <w:t>Clean-up Grant</w:t>
            </w:r>
          </w:p>
        </w:tc>
        <w:tc>
          <w:tcPr>
            <w:tcW w:w="1980" w:type="dxa"/>
            <w:noWrap/>
            <w:tcMar>
              <w:top w:w="0" w:type="dxa"/>
              <w:left w:w="108" w:type="dxa"/>
              <w:bottom w:w="0" w:type="dxa"/>
              <w:right w:w="108" w:type="dxa"/>
            </w:tcMar>
            <w:vAlign w:val="center"/>
          </w:tcPr>
          <w:p w14:paraId="4AD8F4E5" w14:textId="77777777" w:rsidR="009B124B" w:rsidRPr="0019132F" w:rsidRDefault="009B124B" w:rsidP="009B124B">
            <w:pPr>
              <w:jc w:val="center"/>
              <w:rPr>
                <w:rFonts w:ascii="Times New Roman" w:hAnsi="Times New Roman"/>
                <w:szCs w:val="22"/>
              </w:rPr>
            </w:pPr>
            <w:r>
              <w:rPr>
                <w:rFonts w:ascii="Times New Roman" w:hAnsi="Times New Roman"/>
                <w:szCs w:val="22"/>
              </w:rPr>
              <w:t>Eligible</w:t>
            </w:r>
          </w:p>
        </w:tc>
        <w:tc>
          <w:tcPr>
            <w:tcW w:w="1980" w:type="dxa"/>
            <w:noWrap/>
            <w:tcMar>
              <w:top w:w="0" w:type="dxa"/>
              <w:left w:w="108" w:type="dxa"/>
              <w:bottom w:w="0" w:type="dxa"/>
              <w:right w:w="108" w:type="dxa"/>
            </w:tcMar>
            <w:vAlign w:val="center"/>
          </w:tcPr>
          <w:p w14:paraId="0037DF85" w14:textId="77777777" w:rsidR="009B124B" w:rsidRDefault="009B124B" w:rsidP="009B124B">
            <w:pPr>
              <w:jc w:val="center"/>
              <w:rPr>
                <w:rFonts w:ascii="Times New Roman" w:hAnsi="Times New Roman"/>
                <w:szCs w:val="22"/>
              </w:rPr>
            </w:pPr>
            <w:r>
              <w:rPr>
                <w:rFonts w:ascii="Times New Roman" w:hAnsi="Times New Roman"/>
                <w:szCs w:val="22"/>
              </w:rPr>
              <w:t>Eligible</w:t>
            </w:r>
          </w:p>
        </w:tc>
      </w:tr>
      <w:tr w:rsidR="009B124B" w:rsidRPr="0019132F" w14:paraId="2777D3BA" w14:textId="77777777" w:rsidTr="00BD706C">
        <w:trPr>
          <w:trHeight w:val="432"/>
        </w:trPr>
        <w:tc>
          <w:tcPr>
            <w:tcW w:w="5125" w:type="dxa"/>
            <w:tcBorders>
              <w:bottom w:val="double" w:sz="4" w:space="0" w:color="auto"/>
            </w:tcBorders>
            <w:tcMar>
              <w:top w:w="0" w:type="dxa"/>
              <w:left w:w="108" w:type="dxa"/>
              <w:bottom w:w="0" w:type="dxa"/>
              <w:right w:w="108" w:type="dxa"/>
            </w:tcMar>
            <w:vAlign w:val="center"/>
          </w:tcPr>
          <w:p w14:paraId="18FA021B" w14:textId="77777777" w:rsidR="009B124B" w:rsidRDefault="009B124B" w:rsidP="009B124B">
            <w:pPr>
              <w:rPr>
                <w:rFonts w:ascii="Times New Roman" w:hAnsi="Times New Roman"/>
                <w:szCs w:val="22"/>
              </w:rPr>
            </w:pPr>
            <w:r>
              <w:rPr>
                <w:rFonts w:ascii="Times New Roman" w:hAnsi="Times New Roman"/>
                <w:szCs w:val="22"/>
              </w:rPr>
              <w:t>Supplemental award for clean-up</w:t>
            </w:r>
          </w:p>
        </w:tc>
        <w:tc>
          <w:tcPr>
            <w:tcW w:w="1980" w:type="dxa"/>
            <w:tcBorders>
              <w:bottom w:val="double" w:sz="4" w:space="0" w:color="auto"/>
            </w:tcBorders>
            <w:noWrap/>
            <w:tcMar>
              <w:top w:w="0" w:type="dxa"/>
              <w:left w:w="108" w:type="dxa"/>
              <w:bottom w:w="0" w:type="dxa"/>
              <w:right w:w="108" w:type="dxa"/>
            </w:tcMar>
            <w:vAlign w:val="center"/>
          </w:tcPr>
          <w:p w14:paraId="4A2F81D3" w14:textId="77777777" w:rsidR="009B124B" w:rsidRDefault="009B124B" w:rsidP="009B124B">
            <w:pPr>
              <w:jc w:val="center"/>
              <w:rPr>
                <w:rFonts w:ascii="Times New Roman" w:hAnsi="Times New Roman"/>
                <w:szCs w:val="22"/>
              </w:rPr>
            </w:pPr>
            <w:r>
              <w:rPr>
                <w:rFonts w:ascii="Times New Roman" w:hAnsi="Times New Roman"/>
                <w:szCs w:val="22"/>
              </w:rPr>
              <w:t>Eligible</w:t>
            </w:r>
          </w:p>
        </w:tc>
        <w:tc>
          <w:tcPr>
            <w:tcW w:w="1980" w:type="dxa"/>
            <w:tcBorders>
              <w:bottom w:val="double" w:sz="4" w:space="0" w:color="auto"/>
            </w:tcBorders>
            <w:noWrap/>
            <w:tcMar>
              <w:top w:w="0" w:type="dxa"/>
              <w:left w:w="108" w:type="dxa"/>
              <w:bottom w:w="0" w:type="dxa"/>
              <w:right w:w="108" w:type="dxa"/>
            </w:tcMar>
            <w:vAlign w:val="center"/>
          </w:tcPr>
          <w:p w14:paraId="1B946873" w14:textId="77777777" w:rsidR="009B124B" w:rsidRPr="008F761E" w:rsidRDefault="009B124B" w:rsidP="009B124B">
            <w:pPr>
              <w:jc w:val="center"/>
              <w:rPr>
                <w:rFonts w:ascii="Times New Roman" w:hAnsi="Times New Roman"/>
                <w:i/>
                <w:iCs/>
                <w:color w:val="FF0000"/>
                <w:szCs w:val="22"/>
              </w:rPr>
            </w:pPr>
            <w:r w:rsidRPr="008F761E">
              <w:rPr>
                <w:rFonts w:ascii="Times New Roman" w:hAnsi="Times New Roman"/>
                <w:i/>
                <w:iCs/>
                <w:color w:val="FF0000"/>
                <w:szCs w:val="22"/>
              </w:rPr>
              <w:t>Not eligible</w:t>
            </w:r>
          </w:p>
        </w:tc>
      </w:tr>
    </w:tbl>
    <w:p w14:paraId="702A54F1" w14:textId="69C1E5A8" w:rsidR="00300234" w:rsidRDefault="00300234" w:rsidP="00300234">
      <w:pPr>
        <w:tabs>
          <w:tab w:val="left" w:pos="-720"/>
        </w:tabs>
        <w:rPr>
          <w:rFonts w:ascii="Times New Roman" w:hAnsi="Times New Roman"/>
        </w:rPr>
      </w:pPr>
    </w:p>
    <w:p w14:paraId="79481528" w14:textId="77777777" w:rsidR="00556001" w:rsidRDefault="00556001" w:rsidP="009F3A2D">
      <w:pPr>
        <w:jc w:val="both"/>
        <w:rPr>
          <w:rFonts w:ascii="Times New Roman" w:hAnsi="Times New Roman"/>
          <w:b/>
          <w:u w:val="single"/>
        </w:rPr>
      </w:pPr>
    </w:p>
    <w:p w14:paraId="5EDCD7F8" w14:textId="77777777" w:rsidR="00556001" w:rsidRDefault="00556001" w:rsidP="009F3A2D">
      <w:pPr>
        <w:jc w:val="both"/>
        <w:rPr>
          <w:rFonts w:ascii="Times New Roman" w:hAnsi="Times New Roman"/>
          <w:b/>
          <w:u w:val="single"/>
        </w:rPr>
      </w:pPr>
    </w:p>
    <w:p w14:paraId="5C4036B4" w14:textId="77777777" w:rsidR="00556001" w:rsidRDefault="00556001" w:rsidP="009F3A2D">
      <w:pPr>
        <w:jc w:val="both"/>
        <w:rPr>
          <w:rFonts w:ascii="Times New Roman" w:hAnsi="Times New Roman"/>
          <w:b/>
          <w:u w:val="single"/>
        </w:rPr>
      </w:pPr>
    </w:p>
    <w:p w14:paraId="05C82C56" w14:textId="77777777" w:rsidR="00556001" w:rsidRDefault="00556001" w:rsidP="009F3A2D">
      <w:pPr>
        <w:jc w:val="both"/>
        <w:rPr>
          <w:rFonts w:ascii="Times New Roman" w:hAnsi="Times New Roman"/>
          <w:b/>
          <w:u w:val="single"/>
        </w:rPr>
      </w:pPr>
    </w:p>
    <w:p w14:paraId="680ABB3E" w14:textId="77777777" w:rsidR="00556001" w:rsidRDefault="00556001" w:rsidP="009F3A2D">
      <w:pPr>
        <w:jc w:val="both"/>
        <w:rPr>
          <w:rFonts w:ascii="Times New Roman" w:hAnsi="Times New Roman"/>
          <w:b/>
          <w:u w:val="single"/>
        </w:rPr>
      </w:pPr>
    </w:p>
    <w:p w14:paraId="62A26746" w14:textId="77777777" w:rsidR="00556001" w:rsidRDefault="00556001" w:rsidP="009F3A2D">
      <w:pPr>
        <w:jc w:val="both"/>
        <w:rPr>
          <w:rFonts w:ascii="Times New Roman" w:hAnsi="Times New Roman"/>
          <w:b/>
          <w:u w:val="single"/>
        </w:rPr>
      </w:pPr>
    </w:p>
    <w:p w14:paraId="1EEEEA5B" w14:textId="77777777" w:rsidR="00556001" w:rsidRDefault="00556001" w:rsidP="009F3A2D">
      <w:pPr>
        <w:jc w:val="both"/>
        <w:rPr>
          <w:rFonts w:ascii="Times New Roman" w:hAnsi="Times New Roman"/>
          <w:b/>
          <w:u w:val="single"/>
        </w:rPr>
      </w:pPr>
    </w:p>
    <w:p w14:paraId="1FAE875B" w14:textId="77777777" w:rsidR="00556001" w:rsidRDefault="00556001" w:rsidP="009F3A2D">
      <w:pPr>
        <w:jc w:val="both"/>
        <w:rPr>
          <w:rFonts w:ascii="Times New Roman" w:hAnsi="Times New Roman"/>
          <w:b/>
          <w:u w:val="single"/>
        </w:rPr>
      </w:pPr>
    </w:p>
    <w:p w14:paraId="52AA6E17" w14:textId="77777777" w:rsidR="00556001" w:rsidRDefault="00556001" w:rsidP="009F3A2D">
      <w:pPr>
        <w:jc w:val="both"/>
        <w:rPr>
          <w:rFonts w:ascii="Times New Roman" w:hAnsi="Times New Roman"/>
          <w:b/>
          <w:u w:val="single"/>
        </w:rPr>
      </w:pPr>
    </w:p>
    <w:p w14:paraId="3D67EFB3" w14:textId="058B78EA" w:rsidR="009F3A2D" w:rsidRPr="00084B02" w:rsidRDefault="009F3A2D" w:rsidP="009F3A2D">
      <w:pPr>
        <w:jc w:val="both"/>
        <w:rPr>
          <w:rFonts w:ascii="Times New Roman" w:hAnsi="Times New Roman"/>
          <w:b/>
          <w:u w:val="single"/>
        </w:rPr>
      </w:pPr>
      <w:r w:rsidRPr="00E17F3C">
        <w:rPr>
          <w:rFonts w:ascii="Times New Roman" w:hAnsi="Times New Roman"/>
          <w:b/>
          <w:u w:val="single"/>
        </w:rPr>
        <w:t xml:space="preserve">Required </w:t>
      </w:r>
      <w:r>
        <w:rPr>
          <w:rFonts w:ascii="Times New Roman" w:hAnsi="Times New Roman"/>
          <w:b/>
          <w:u w:val="single"/>
        </w:rPr>
        <w:t>Written Plan</w:t>
      </w:r>
      <w:r w:rsidRPr="00084B02">
        <w:rPr>
          <w:rFonts w:ascii="Times New Roman" w:hAnsi="Times New Roman"/>
          <w:b/>
          <w:u w:val="single"/>
        </w:rPr>
        <w:t>:</w:t>
      </w:r>
    </w:p>
    <w:p w14:paraId="42D17FBD" w14:textId="62512194" w:rsidR="00AC5222" w:rsidRDefault="009F3A2D" w:rsidP="009F3A2D">
      <w:pPr>
        <w:jc w:val="both"/>
        <w:rPr>
          <w:rFonts w:ascii="Times New Roman" w:hAnsi="Times New Roman"/>
        </w:rPr>
      </w:pPr>
      <w:r>
        <w:rPr>
          <w:rFonts w:ascii="Times New Roman" w:hAnsi="Times New Roman"/>
        </w:rPr>
        <w:t xml:space="preserve">The statutory foundation for addressing </w:t>
      </w:r>
      <w:r w:rsidR="00ED39F1">
        <w:rPr>
          <w:rFonts w:ascii="Times New Roman" w:hAnsi="Times New Roman"/>
        </w:rPr>
        <w:t>AMHs</w:t>
      </w:r>
      <w:r>
        <w:rPr>
          <w:rFonts w:ascii="Times New Roman" w:hAnsi="Times New Roman"/>
        </w:rPr>
        <w:t xml:space="preserve"> is found in Session Law 2013-409.   </w:t>
      </w:r>
      <w:r>
        <w:rPr>
          <w:rFonts w:ascii="Times New Roman" w:hAnsi="Times New Roman"/>
          <w:b/>
        </w:rPr>
        <w:t>The statute requires that for</w:t>
      </w:r>
      <w:r w:rsidRPr="001B177E">
        <w:rPr>
          <w:rFonts w:ascii="Times New Roman" w:hAnsi="Times New Roman"/>
          <w:b/>
        </w:rPr>
        <w:t xml:space="preserve"> a county to be eligible for AMH Grant Program funding, the county must have a </w:t>
      </w:r>
      <w:r>
        <w:rPr>
          <w:rFonts w:ascii="Times New Roman" w:hAnsi="Times New Roman"/>
          <w:b/>
        </w:rPr>
        <w:t xml:space="preserve">specific </w:t>
      </w:r>
      <w:r w:rsidRPr="001B177E">
        <w:rPr>
          <w:rFonts w:ascii="Times New Roman" w:hAnsi="Times New Roman"/>
          <w:b/>
        </w:rPr>
        <w:t xml:space="preserve">written plan for the management of </w:t>
      </w:r>
      <w:r w:rsidR="00ED39F1">
        <w:rPr>
          <w:rFonts w:ascii="Times New Roman" w:hAnsi="Times New Roman"/>
          <w:b/>
        </w:rPr>
        <w:t>AMHs</w:t>
      </w:r>
      <w:r>
        <w:rPr>
          <w:rFonts w:ascii="Times New Roman" w:hAnsi="Times New Roman"/>
        </w:rPr>
        <w:t xml:space="preserve">.  </w:t>
      </w:r>
    </w:p>
    <w:p w14:paraId="053D51EB" w14:textId="77777777" w:rsidR="00AC5222" w:rsidRDefault="00AC5222" w:rsidP="009F3A2D">
      <w:pPr>
        <w:jc w:val="both"/>
        <w:rPr>
          <w:rFonts w:ascii="Times New Roman" w:hAnsi="Times New Roman"/>
        </w:rPr>
      </w:pPr>
    </w:p>
    <w:p w14:paraId="24327419" w14:textId="1A96B763" w:rsidR="009F14C7" w:rsidRDefault="009F14C7" w:rsidP="009F3A2D">
      <w:pPr>
        <w:jc w:val="both"/>
        <w:rPr>
          <w:rFonts w:ascii="Times New Roman" w:hAnsi="Times New Roman"/>
        </w:rPr>
      </w:pPr>
      <w:r w:rsidRPr="009F14C7">
        <w:rPr>
          <w:rFonts w:ascii="Times New Roman" w:hAnsi="Times New Roman"/>
        </w:rPr>
        <w:t xml:space="preserve">Each county that is seeking AMH grant funds to remove units must submit a written plan with the </w:t>
      </w:r>
      <w:r>
        <w:rPr>
          <w:rFonts w:ascii="Times New Roman" w:hAnsi="Times New Roman"/>
        </w:rPr>
        <w:t xml:space="preserve">grant </w:t>
      </w:r>
      <w:r w:rsidRPr="009F14C7">
        <w:rPr>
          <w:rFonts w:ascii="Times New Roman" w:hAnsi="Times New Roman"/>
        </w:rPr>
        <w:t xml:space="preserve">application.  This requirement impacts both new applicants and those who have applied as repeat grantees. </w:t>
      </w:r>
      <w:r w:rsidR="00E62998">
        <w:rPr>
          <w:rFonts w:ascii="Times New Roman" w:hAnsi="Times New Roman"/>
        </w:rPr>
        <w:t xml:space="preserve"> </w:t>
      </w:r>
      <w:r w:rsidRPr="009F14C7">
        <w:rPr>
          <w:rFonts w:ascii="Times New Roman" w:hAnsi="Times New Roman"/>
        </w:rPr>
        <w:t xml:space="preserve">The only exception are </w:t>
      </w:r>
      <w:r w:rsidR="00AC5222">
        <w:rPr>
          <w:rFonts w:ascii="Times New Roman" w:hAnsi="Times New Roman"/>
        </w:rPr>
        <w:t xml:space="preserve">first-time </w:t>
      </w:r>
      <w:r w:rsidRPr="009F14C7">
        <w:rPr>
          <w:rFonts w:ascii="Times New Roman" w:hAnsi="Times New Roman"/>
        </w:rPr>
        <w:t>applicants seeking a planning grant only</w:t>
      </w:r>
      <w:r w:rsidR="00AC5222">
        <w:rPr>
          <w:rFonts w:ascii="Times New Roman" w:hAnsi="Times New Roman"/>
        </w:rPr>
        <w:t>.  F</w:t>
      </w:r>
      <w:r w:rsidR="00AC5222" w:rsidRPr="00AC5222">
        <w:rPr>
          <w:rFonts w:ascii="Times New Roman" w:hAnsi="Times New Roman"/>
        </w:rPr>
        <w:t>irst-time grantee</w:t>
      </w:r>
      <w:r w:rsidR="00AC5222">
        <w:rPr>
          <w:rFonts w:ascii="Times New Roman" w:hAnsi="Times New Roman"/>
        </w:rPr>
        <w:t xml:space="preserve">s </w:t>
      </w:r>
      <w:r w:rsidR="00AC5222" w:rsidRPr="00AC5222">
        <w:rPr>
          <w:rFonts w:ascii="Times New Roman" w:hAnsi="Times New Roman"/>
        </w:rPr>
        <w:t>receiv</w:t>
      </w:r>
      <w:r w:rsidR="00AC5222">
        <w:rPr>
          <w:rFonts w:ascii="Times New Roman" w:hAnsi="Times New Roman"/>
        </w:rPr>
        <w:t>ing</w:t>
      </w:r>
      <w:r w:rsidR="00AC5222" w:rsidRPr="00AC5222">
        <w:rPr>
          <w:rFonts w:ascii="Times New Roman" w:hAnsi="Times New Roman"/>
        </w:rPr>
        <w:t xml:space="preserve"> a planning grant </w:t>
      </w:r>
      <w:r w:rsidR="00090453">
        <w:rPr>
          <w:rFonts w:ascii="Times New Roman" w:hAnsi="Times New Roman"/>
        </w:rPr>
        <w:t xml:space="preserve">separate from a cleanup grant </w:t>
      </w:r>
      <w:r w:rsidR="00AC5222" w:rsidRPr="00AC5222">
        <w:rPr>
          <w:rFonts w:ascii="Times New Roman" w:hAnsi="Times New Roman"/>
        </w:rPr>
        <w:t xml:space="preserve">must submit a written plan as an attachment to their final report </w:t>
      </w:r>
      <w:r w:rsidR="00D41925">
        <w:rPr>
          <w:rFonts w:ascii="Times New Roman" w:hAnsi="Times New Roman"/>
        </w:rPr>
        <w:t xml:space="preserve">at the end of the contract period </w:t>
      </w:r>
      <w:r w:rsidR="004F4BE9">
        <w:rPr>
          <w:rFonts w:ascii="Times New Roman" w:hAnsi="Times New Roman"/>
        </w:rPr>
        <w:t>to fulfill the requirements of</w:t>
      </w:r>
      <w:r w:rsidR="00AC5222" w:rsidRPr="00AC5222">
        <w:rPr>
          <w:rFonts w:ascii="Times New Roman" w:hAnsi="Times New Roman"/>
        </w:rPr>
        <w:t xml:space="preserve"> th</w:t>
      </w:r>
      <w:r w:rsidR="004F4BE9">
        <w:rPr>
          <w:rFonts w:ascii="Times New Roman" w:hAnsi="Times New Roman"/>
        </w:rPr>
        <w:t>e</w:t>
      </w:r>
      <w:r w:rsidR="00AC5222" w:rsidRPr="00AC5222">
        <w:rPr>
          <w:rFonts w:ascii="Times New Roman" w:hAnsi="Times New Roman"/>
        </w:rPr>
        <w:t xml:space="preserve"> </w:t>
      </w:r>
      <w:r w:rsidR="004F4BE9">
        <w:rPr>
          <w:rFonts w:ascii="Times New Roman" w:hAnsi="Times New Roman"/>
        </w:rPr>
        <w:t xml:space="preserve">planning </w:t>
      </w:r>
      <w:r w:rsidR="00AC5222">
        <w:rPr>
          <w:rFonts w:ascii="Times New Roman" w:hAnsi="Times New Roman"/>
        </w:rPr>
        <w:t>grant</w:t>
      </w:r>
      <w:r w:rsidR="004F4BE9">
        <w:rPr>
          <w:rFonts w:ascii="Times New Roman" w:hAnsi="Times New Roman"/>
        </w:rPr>
        <w:t xml:space="preserve"> contract</w:t>
      </w:r>
      <w:r w:rsidR="00AC5222" w:rsidRPr="00AC5222">
        <w:rPr>
          <w:rFonts w:ascii="Times New Roman" w:hAnsi="Times New Roman"/>
        </w:rPr>
        <w:t>.</w:t>
      </w:r>
    </w:p>
    <w:p w14:paraId="562C5E74" w14:textId="77777777" w:rsidR="009F14C7" w:rsidRDefault="009F14C7" w:rsidP="009F3A2D">
      <w:pPr>
        <w:jc w:val="both"/>
        <w:rPr>
          <w:rFonts w:ascii="Times New Roman" w:hAnsi="Times New Roman"/>
        </w:rPr>
      </w:pPr>
    </w:p>
    <w:p w14:paraId="57636989" w14:textId="2008A836" w:rsidR="009F3A2D" w:rsidRDefault="009F3A2D" w:rsidP="009F3A2D">
      <w:pPr>
        <w:jc w:val="both"/>
        <w:rPr>
          <w:rFonts w:ascii="Times New Roman" w:hAnsi="Times New Roman"/>
        </w:rPr>
      </w:pPr>
      <w:r>
        <w:rPr>
          <w:rFonts w:ascii="Times New Roman" w:hAnsi="Times New Roman"/>
        </w:rPr>
        <w:t>A</w:t>
      </w:r>
      <w:r w:rsidRPr="0019132F">
        <w:rPr>
          <w:rFonts w:ascii="Times New Roman" w:hAnsi="Times New Roman"/>
        </w:rPr>
        <w:t xml:space="preserve">t a minimum, </w:t>
      </w:r>
      <w:r>
        <w:rPr>
          <w:rFonts w:ascii="Times New Roman" w:hAnsi="Times New Roman"/>
        </w:rPr>
        <w:t xml:space="preserve">this written plan must </w:t>
      </w:r>
      <w:r w:rsidRPr="0019132F">
        <w:rPr>
          <w:rFonts w:ascii="Times New Roman" w:hAnsi="Times New Roman"/>
        </w:rPr>
        <w:t>address the following four items</w:t>
      </w:r>
      <w:r>
        <w:rPr>
          <w:rFonts w:ascii="Times New Roman" w:hAnsi="Times New Roman"/>
        </w:rPr>
        <w:t>:</w:t>
      </w:r>
    </w:p>
    <w:p w14:paraId="0729ED52" w14:textId="77777777" w:rsidR="00E17F3C" w:rsidRDefault="00E17F3C" w:rsidP="009F3A2D">
      <w:pPr>
        <w:jc w:val="both"/>
        <w:rPr>
          <w:rFonts w:ascii="Times New Roman" w:hAnsi="Times New Roman"/>
        </w:rPr>
      </w:pPr>
    </w:p>
    <w:p w14:paraId="470594C3" w14:textId="3482EFC8" w:rsidR="009F3A2D" w:rsidRPr="0019132F" w:rsidRDefault="009F3A2D" w:rsidP="009F3A2D">
      <w:pPr>
        <w:numPr>
          <w:ilvl w:val="0"/>
          <w:numId w:val="1"/>
        </w:numPr>
        <w:jc w:val="both"/>
        <w:rPr>
          <w:rFonts w:ascii="Times New Roman" w:hAnsi="Times New Roman"/>
        </w:rPr>
      </w:pPr>
      <w:r w:rsidRPr="0019132F">
        <w:rPr>
          <w:rFonts w:ascii="Times New Roman" w:hAnsi="Times New Roman"/>
          <w:szCs w:val="22"/>
        </w:rPr>
        <w:t xml:space="preserve">A method by which the county proposes to identify </w:t>
      </w:r>
      <w:r w:rsidR="00ED39F1">
        <w:rPr>
          <w:rFonts w:ascii="Times New Roman" w:hAnsi="Times New Roman"/>
          <w:szCs w:val="22"/>
        </w:rPr>
        <w:t>AMH</w:t>
      </w:r>
      <w:r w:rsidRPr="0019132F">
        <w:rPr>
          <w:rFonts w:ascii="Times New Roman" w:hAnsi="Times New Roman"/>
          <w:szCs w:val="22"/>
        </w:rPr>
        <w:t xml:space="preserve">s in the county, including, without limitation, a process by which manufactured homeowners or other responsible parties may request designation of their home as an </w:t>
      </w:r>
      <w:r w:rsidR="00ED39F1">
        <w:rPr>
          <w:rFonts w:ascii="Times New Roman" w:hAnsi="Times New Roman"/>
          <w:szCs w:val="22"/>
        </w:rPr>
        <w:t>AMH</w:t>
      </w:r>
      <w:r w:rsidRPr="0019132F">
        <w:rPr>
          <w:rFonts w:ascii="Times New Roman" w:hAnsi="Times New Roman"/>
          <w:szCs w:val="22"/>
        </w:rPr>
        <w:t>.</w:t>
      </w:r>
    </w:p>
    <w:p w14:paraId="3C28CE83" w14:textId="26DA745A" w:rsidR="009F3A2D" w:rsidRPr="0019132F" w:rsidRDefault="009F3A2D" w:rsidP="009F3A2D">
      <w:pPr>
        <w:numPr>
          <w:ilvl w:val="0"/>
          <w:numId w:val="1"/>
        </w:numPr>
        <w:autoSpaceDE w:val="0"/>
        <w:autoSpaceDN w:val="0"/>
        <w:adjustRightInd w:val="0"/>
        <w:jc w:val="both"/>
        <w:rPr>
          <w:rFonts w:ascii="Times New Roman" w:hAnsi="Times New Roman"/>
          <w:szCs w:val="22"/>
        </w:rPr>
      </w:pPr>
      <w:r w:rsidRPr="0019132F">
        <w:rPr>
          <w:rFonts w:ascii="Times New Roman" w:hAnsi="Times New Roman"/>
          <w:szCs w:val="22"/>
        </w:rPr>
        <w:t xml:space="preserve">A plan for the deconstruction of these </w:t>
      </w:r>
      <w:r w:rsidR="00ED39F1">
        <w:rPr>
          <w:rFonts w:ascii="Times New Roman" w:hAnsi="Times New Roman"/>
          <w:szCs w:val="22"/>
        </w:rPr>
        <w:t>AMH</w:t>
      </w:r>
      <w:r w:rsidRPr="0019132F">
        <w:rPr>
          <w:rFonts w:ascii="Times New Roman" w:hAnsi="Times New Roman"/>
          <w:szCs w:val="22"/>
        </w:rPr>
        <w:t>.</w:t>
      </w:r>
    </w:p>
    <w:p w14:paraId="048750FC" w14:textId="77777777" w:rsidR="009F3A2D" w:rsidRPr="0019132F" w:rsidRDefault="009F3A2D" w:rsidP="009F3A2D">
      <w:pPr>
        <w:numPr>
          <w:ilvl w:val="0"/>
          <w:numId w:val="1"/>
        </w:numPr>
        <w:autoSpaceDE w:val="0"/>
        <w:autoSpaceDN w:val="0"/>
        <w:adjustRightInd w:val="0"/>
        <w:jc w:val="both"/>
        <w:rPr>
          <w:rFonts w:ascii="Times New Roman" w:hAnsi="Times New Roman"/>
          <w:szCs w:val="22"/>
        </w:rPr>
      </w:pPr>
      <w:r w:rsidRPr="0019132F">
        <w:rPr>
          <w:rFonts w:ascii="Times New Roman" w:hAnsi="Times New Roman"/>
          <w:szCs w:val="22"/>
        </w:rPr>
        <w:t>A plan for the removal of the deconstructed components, including mercury switches from thermostats for reuse or recycling, as appropriate.</w:t>
      </w:r>
    </w:p>
    <w:p w14:paraId="563A7B68" w14:textId="72B5F1D2" w:rsidR="009F3A2D" w:rsidRPr="0019132F" w:rsidRDefault="009F3A2D" w:rsidP="009F3A2D">
      <w:pPr>
        <w:numPr>
          <w:ilvl w:val="0"/>
          <w:numId w:val="1"/>
        </w:numPr>
        <w:autoSpaceDE w:val="0"/>
        <w:autoSpaceDN w:val="0"/>
        <w:adjustRightInd w:val="0"/>
        <w:jc w:val="both"/>
        <w:rPr>
          <w:rFonts w:ascii="Times New Roman" w:hAnsi="Times New Roman"/>
          <w:szCs w:val="22"/>
        </w:rPr>
      </w:pPr>
      <w:r w:rsidRPr="0019132F">
        <w:rPr>
          <w:rFonts w:ascii="Times New Roman" w:hAnsi="Times New Roman"/>
          <w:szCs w:val="22"/>
        </w:rPr>
        <w:t xml:space="preserve">A plan for the proper disposal of </w:t>
      </w:r>
      <w:r w:rsidR="00ED39F1">
        <w:rPr>
          <w:rFonts w:ascii="Times New Roman" w:hAnsi="Times New Roman"/>
          <w:szCs w:val="22"/>
        </w:rPr>
        <w:t>AMH</w:t>
      </w:r>
      <w:r w:rsidRPr="0019132F">
        <w:rPr>
          <w:rFonts w:ascii="Times New Roman" w:hAnsi="Times New Roman"/>
          <w:szCs w:val="22"/>
        </w:rPr>
        <w:t>s not deconstructed.</w:t>
      </w:r>
    </w:p>
    <w:p w14:paraId="1C9D36E6" w14:textId="77777777" w:rsidR="009F3A2D" w:rsidRDefault="009F3A2D" w:rsidP="009F3A2D">
      <w:pPr>
        <w:jc w:val="both"/>
        <w:rPr>
          <w:rFonts w:ascii="Times New Roman" w:hAnsi="Times New Roman"/>
        </w:rPr>
      </w:pPr>
    </w:p>
    <w:p w14:paraId="518AB390" w14:textId="57AEE479" w:rsidR="00D3403C" w:rsidRDefault="009F3A2D" w:rsidP="009F3A2D">
      <w:pPr>
        <w:jc w:val="both"/>
        <w:rPr>
          <w:rFonts w:ascii="Times New Roman" w:hAnsi="Times New Roman"/>
        </w:rPr>
      </w:pPr>
      <w:r>
        <w:rPr>
          <w:rFonts w:ascii="Times New Roman" w:hAnsi="Times New Roman"/>
        </w:rPr>
        <w:lastRenderedPageBreak/>
        <w:t xml:space="preserve">When applying for an AMH </w:t>
      </w:r>
      <w:r w:rsidR="00AC5222">
        <w:rPr>
          <w:rFonts w:ascii="Times New Roman" w:hAnsi="Times New Roman"/>
        </w:rPr>
        <w:t xml:space="preserve">Cleanup </w:t>
      </w:r>
      <w:r>
        <w:rPr>
          <w:rFonts w:ascii="Times New Roman" w:hAnsi="Times New Roman"/>
        </w:rPr>
        <w:t xml:space="preserve">Grant, applicants must provide a copy of their written plan for the management of </w:t>
      </w:r>
      <w:r w:rsidR="00ED39F1">
        <w:rPr>
          <w:rFonts w:ascii="Times New Roman" w:hAnsi="Times New Roman"/>
        </w:rPr>
        <w:t>AMH</w:t>
      </w:r>
      <w:r>
        <w:rPr>
          <w:rFonts w:ascii="Times New Roman" w:hAnsi="Times New Roman"/>
        </w:rPr>
        <w:t xml:space="preserve">s.  This plan must address </w:t>
      </w:r>
      <w:r w:rsidRPr="00AB75D4">
        <w:rPr>
          <w:rFonts w:ascii="Times New Roman" w:hAnsi="Times New Roman"/>
          <w:b/>
          <w:u w:val="single"/>
        </w:rPr>
        <w:t>each</w:t>
      </w:r>
      <w:r>
        <w:rPr>
          <w:rFonts w:ascii="Times New Roman" w:hAnsi="Times New Roman"/>
        </w:rPr>
        <w:t xml:space="preserve"> of the four required provisions listed above.  </w:t>
      </w:r>
    </w:p>
    <w:p w14:paraId="6F11CF75" w14:textId="77777777" w:rsidR="00AC5222" w:rsidRDefault="00AC5222" w:rsidP="009F3A2D">
      <w:pPr>
        <w:jc w:val="both"/>
        <w:rPr>
          <w:rFonts w:ascii="Times New Roman" w:hAnsi="Times New Roman"/>
        </w:rPr>
      </w:pPr>
    </w:p>
    <w:p w14:paraId="564FE188" w14:textId="7AAE2979" w:rsidR="009F3A2D" w:rsidRPr="00D3403C" w:rsidRDefault="009F3A2D" w:rsidP="009F3A2D">
      <w:pPr>
        <w:jc w:val="both"/>
        <w:rPr>
          <w:rFonts w:ascii="Times New Roman" w:hAnsi="Times New Roman"/>
          <w:color w:val="FF0000"/>
        </w:rPr>
      </w:pPr>
      <w:r w:rsidRPr="00D3403C">
        <w:rPr>
          <w:rFonts w:ascii="Times New Roman" w:hAnsi="Times New Roman"/>
          <w:color w:val="FF0000"/>
        </w:rPr>
        <w:t xml:space="preserve">DEACS will </w:t>
      </w:r>
      <w:r w:rsidRPr="00D3403C">
        <w:rPr>
          <w:rFonts w:ascii="Times New Roman" w:hAnsi="Times New Roman"/>
          <w:i/>
          <w:color w:val="FF0000"/>
        </w:rPr>
        <w:t>not</w:t>
      </w:r>
      <w:r w:rsidRPr="00D3403C">
        <w:rPr>
          <w:rFonts w:ascii="Times New Roman" w:hAnsi="Times New Roman"/>
          <w:color w:val="FF0000"/>
        </w:rPr>
        <w:t xml:space="preserve"> accept references to county ordinances, solid waste plans or other documents </w:t>
      </w:r>
      <w:r w:rsidRPr="00D3403C">
        <w:rPr>
          <w:rFonts w:ascii="Times New Roman" w:hAnsi="Times New Roman"/>
          <w:i/>
          <w:color w:val="FF0000"/>
        </w:rPr>
        <w:t>in lieu of</w:t>
      </w:r>
      <w:r w:rsidRPr="00D3403C">
        <w:rPr>
          <w:rFonts w:ascii="Times New Roman" w:hAnsi="Times New Roman"/>
          <w:color w:val="FF0000"/>
        </w:rPr>
        <w:t xml:space="preserve"> an actual written plan that follows the four points listed above.</w:t>
      </w:r>
    </w:p>
    <w:p w14:paraId="126063F8" w14:textId="77777777" w:rsidR="00AC5222" w:rsidRDefault="00AC5222" w:rsidP="00AC5222">
      <w:pPr>
        <w:jc w:val="both"/>
        <w:rPr>
          <w:rFonts w:ascii="Times New Roman" w:hAnsi="Times New Roman"/>
        </w:rPr>
      </w:pPr>
    </w:p>
    <w:p w14:paraId="16E7E0DC" w14:textId="6200DF13" w:rsidR="00AC5222" w:rsidRDefault="00544199" w:rsidP="00AC5222">
      <w:pPr>
        <w:jc w:val="both"/>
        <w:rPr>
          <w:rFonts w:ascii="Times New Roman" w:hAnsi="Times New Roman"/>
        </w:rPr>
      </w:pPr>
      <w:r>
        <w:rPr>
          <w:rFonts w:ascii="Times New Roman" w:hAnsi="Times New Roman"/>
        </w:rPr>
        <w:t>If s</w:t>
      </w:r>
      <w:r w:rsidR="003A33F1">
        <w:rPr>
          <w:rFonts w:ascii="Times New Roman" w:hAnsi="Times New Roman"/>
        </w:rPr>
        <w:t>ignificant changes made to your written plan since the last time you applied should be noted in the final report</w:t>
      </w:r>
      <w:r w:rsidR="00AC5222" w:rsidRPr="00AC5222">
        <w:rPr>
          <w:rFonts w:ascii="Times New Roman" w:hAnsi="Times New Roman"/>
        </w:rPr>
        <w:t xml:space="preserve">. </w:t>
      </w:r>
      <w:r w:rsidR="00C34046">
        <w:rPr>
          <w:rFonts w:ascii="Times New Roman" w:hAnsi="Times New Roman"/>
        </w:rPr>
        <w:t>These</w:t>
      </w:r>
      <w:r w:rsidR="00AC5222" w:rsidRPr="00AC5222">
        <w:rPr>
          <w:rFonts w:ascii="Times New Roman" w:hAnsi="Times New Roman"/>
        </w:rPr>
        <w:t xml:space="preserve"> could include changes acted upon by the county board, significant amendments to ordinances, changes to any other documents use</w:t>
      </w:r>
      <w:r w:rsidR="00AC5222">
        <w:rPr>
          <w:rFonts w:ascii="Times New Roman" w:hAnsi="Times New Roman"/>
        </w:rPr>
        <w:t>d</w:t>
      </w:r>
      <w:r w:rsidR="00AC5222" w:rsidRPr="00AC5222">
        <w:rPr>
          <w:rFonts w:ascii="Times New Roman" w:hAnsi="Times New Roman"/>
        </w:rPr>
        <w:t xml:space="preserve"> to support program</w:t>
      </w:r>
      <w:r w:rsidR="00AC5222">
        <w:rPr>
          <w:rFonts w:ascii="Times New Roman" w:hAnsi="Times New Roman"/>
        </w:rPr>
        <w:t>,</w:t>
      </w:r>
      <w:r w:rsidR="00AC5222" w:rsidRPr="00AC5222">
        <w:rPr>
          <w:rFonts w:ascii="Times New Roman" w:hAnsi="Times New Roman"/>
        </w:rPr>
        <w:t xml:space="preserve"> or some administrative change </w:t>
      </w:r>
      <w:r w:rsidR="000D6634">
        <w:rPr>
          <w:rFonts w:ascii="Times New Roman" w:hAnsi="Times New Roman"/>
        </w:rPr>
        <w:t>enacted by the</w:t>
      </w:r>
      <w:r w:rsidR="00AC5222" w:rsidRPr="00AC5222">
        <w:rPr>
          <w:rFonts w:ascii="Times New Roman" w:hAnsi="Times New Roman"/>
        </w:rPr>
        <w:t xml:space="preserve"> county government. </w:t>
      </w:r>
    </w:p>
    <w:p w14:paraId="58AA2180" w14:textId="77777777" w:rsidR="00AC5222" w:rsidRDefault="00AC5222" w:rsidP="00AC5222">
      <w:pPr>
        <w:jc w:val="both"/>
        <w:rPr>
          <w:rFonts w:ascii="Times New Roman" w:hAnsi="Times New Roman"/>
        </w:rPr>
      </w:pPr>
    </w:p>
    <w:p w14:paraId="11D41394" w14:textId="6F4E5453" w:rsidR="00AC5222" w:rsidRDefault="00AC5222" w:rsidP="00AC5222">
      <w:pPr>
        <w:jc w:val="both"/>
        <w:rPr>
          <w:rFonts w:ascii="Times New Roman" w:hAnsi="Times New Roman"/>
        </w:rPr>
      </w:pPr>
      <w:r w:rsidRPr="00AC5222">
        <w:rPr>
          <w:rFonts w:ascii="Times New Roman" w:hAnsi="Times New Roman"/>
        </w:rPr>
        <w:t xml:space="preserve">Contact David Hance, AMH Grant Program Administrator at (919) 707-8122 or david.hance@ncdenr.gov if program changes occur or </w:t>
      </w:r>
      <w:r>
        <w:rPr>
          <w:rFonts w:ascii="Times New Roman" w:hAnsi="Times New Roman"/>
        </w:rPr>
        <w:t xml:space="preserve">if </w:t>
      </w:r>
      <w:r w:rsidRPr="00AC5222">
        <w:rPr>
          <w:rFonts w:ascii="Times New Roman" w:hAnsi="Times New Roman"/>
        </w:rPr>
        <w:t xml:space="preserve">you have </w:t>
      </w:r>
      <w:r>
        <w:rPr>
          <w:rFonts w:ascii="Times New Roman" w:hAnsi="Times New Roman"/>
        </w:rPr>
        <w:t xml:space="preserve">any </w:t>
      </w:r>
      <w:r w:rsidRPr="00AC5222">
        <w:rPr>
          <w:rFonts w:ascii="Times New Roman" w:hAnsi="Times New Roman"/>
        </w:rPr>
        <w:t>questions.</w:t>
      </w:r>
    </w:p>
    <w:p w14:paraId="2B05EA8A" w14:textId="77777777" w:rsidR="00556001" w:rsidRDefault="00556001" w:rsidP="00AC5222">
      <w:pPr>
        <w:jc w:val="both"/>
        <w:rPr>
          <w:rFonts w:ascii="Times New Roman" w:hAnsi="Times New Roman"/>
        </w:rPr>
      </w:pPr>
    </w:p>
    <w:p w14:paraId="13D18E1B" w14:textId="110C3DD1" w:rsidR="009F3A2D" w:rsidRPr="00BF7FB9" w:rsidRDefault="009F3A2D" w:rsidP="009F3A2D">
      <w:pPr>
        <w:jc w:val="both"/>
        <w:rPr>
          <w:rFonts w:ascii="Times New Roman" w:hAnsi="Times New Roman"/>
          <w:b/>
          <w:u w:val="single"/>
        </w:rPr>
      </w:pPr>
      <w:r>
        <w:rPr>
          <w:rFonts w:ascii="Times New Roman" w:hAnsi="Times New Roman"/>
          <w:b/>
          <w:u w:val="single"/>
        </w:rPr>
        <w:t xml:space="preserve">AMH </w:t>
      </w:r>
      <w:r w:rsidR="00300234" w:rsidRPr="00BF7FB9">
        <w:rPr>
          <w:rFonts w:ascii="Times New Roman" w:hAnsi="Times New Roman"/>
          <w:b/>
          <w:u w:val="single"/>
        </w:rPr>
        <w:t xml:space="preserve">Planning Grant: </w:t>
      </w:r>
    </w:p>
    <w:p w14:paraId="27E0DD44" w14:textId="2A39E681" w:rsidR="00866466" w:rsidRDefault="00300234" w:rsidP="009F3A2D">
      <w:pPr>
        <w:jc w:val="both"/>
        <w:rPr>
          <w:rFonts w:ascii="Times New Roman" w:hAnsi="Times New Roman"/>
        </w:rPr>
      </w:pPr>
      <w:r w:rsidRPr="0001783C">
        <w:rPr>
          <w:rFonts w:ascii="Times New Roman" w:hAnsi="Times New Roman"/>
        </w:rPr>
        <w:t xml:space="preserve">As stipulated in Section 5 of Session Law 2008-136, counties designated as Tier 1 or Tier 2 areas may request a Planning Grant of up to $2,500.  These funds may be used </w:t>
      </w:r>
      <w:r w:rsidRPr="00E7788E">
        <w:rPr>
          <w:rFonts w:ascii="Times New Roman" w:hAnsi="Times New Roman"/>
        </w:rPr>
        <w:t xml:space="preserve">to prepare a plan for the management of </w:t>
      </w:r>
      <w:r w:rsidR="00ED39F1">
        <w:rPr>
          <w:rFonts w:ascii="Times New Roman" w:hAnsi="Times New Roman"/>
        </w:rPr>
        <w:t>AMHs</w:t>
      </w:r>
      <w:r w:rsidRPr="00E7788E">
        <w:rPr>
          <w:rFonts w:ascii="Times New Roman" w:hAnsi="Times New Roman"/>
        </w:rPr>
        <w:t xml:space="preserve"> and to identify </w:t>
      </w:r>
      <w:r w:rsidR="00ED39F1">
        <w:rPr>
          <w:rFonts w:ascii="Times New Roman" w:hAnsi="Times New Roman"/>
        </w:rPr>
        <w:t>AMHs</w:t>
      </w:r>
      <w:r w:rsidRPr="00E7788E">
        <w:rPr>
          <w:rFonts w:ascii="Times New Roman" w:hAnsi="Times New Roman"/>
        </w:rPr>
        <w:t xml:space="preserve"> within their jurisdiction for potential abatement.</w:t>
      </w:r>
      <w:r w:rsidRPr="00887008">
        <w:rPr>
          <w:rFonts w:ascii="Times New Roman" w:hAnsi="Times New Roman"/>
        </w:rPr>
        <w:t xml:space="preserve"> In receiving</w:t>
      </w:r>
      <w:r w:rsidRPr="00C24994">
        <w:rPr>
          <w:rFonts w:ascii="Times New Roman" w:hAnsi="Times New Roman"/>
        </w:rPr>
        <w:t xml:space="preserve"> </w:t>
      </w:r>
      <w:r w:rsidRPr="0001783C">
        <w:rPr>
          <w:rFonts w:ascii="Times New Roman" w:hAnsi="Times New Roman"/>
        </w:rPr>
        <w:t xml:space="preserve">a planning grant from DEACS, the county is making a commitment to pursue an AMH demolition and cleanup grant </w:t>
      </w:r>
      <w:r w:rsidR="00866466">
        <w:rPr>
          <w:rFonts w:ascii="Times New Roman" w:hAnsi="Times New Roman"/>
        </w:rPr>
        <w:t xml:space="preserve">either in conjunction with the planning grant or </w:t>
      </w:r>
      <w:r w:rsidRPr="0001783C">
        <w:rPr>
          <w:rFonts w:ascii="Times New Roman" w:hAnsi="Times New Roman"/>
        </w:rPr>
        <w:t>in a later grant</w:t>
      </w:r>
      <w:r>
        <w:rPr>
          <w:rFonts w:ascii="Times New Roman" w:hAnsi="Times New Roman"/>
        </w:rPr>
        <w:t xml:space="preserve"> </w:t>
      </w:r>
      <w:r w:rsidRPr="0001783C">
        <w:rPr>
          <w:rFonts w:ascii="Times New Roman" w:hAnsi="Times New Roman"/>
        </w:rPr>
        <w:t xml:space="preserve">round.  </w:t>
      </w:r>
    </w:p>
    <w:p w14:paraId="54ACCC79" w14:textId="72D420D1" w:rsidR="009F3A2D" w:rsidRDefault="009F3A2D" w:rsidP="009F3A2D">
      <w:pPr>
        <w:jc w:val="both"/>
        <w:rPr>
          <w:rFonts w:ascii="Times New Roman" w:hAnsi="Times New Roman"/>
        </w:rPr>
      </w:pPr>
    </w:p>
    <w:p w14:paraId="4EFBDEF2" w14:textId="00831268" w:rsidR="009F3A2D" w:rsidRDefault="00BF7FB9" w:rsidP="009F3A2D">
      <w:pPr>
        <w:jc w:val="both"/>
        <w:rPr>
          <w:rFonts w:ascii="Times New Roman" w:hAnsi="Times New Roman"/>
        </w:rPr>
      </w:pPr>
      <w:r>
        <w:rPr>
          <w:rFonts w:ascii="Times New Roman" w:hAnsi="Times New Roman"/>
        </w:rPr>
        <w:t>Eligible a</w:t>
      </w:r>
      <w:r w:rsidR="009F3A2D">
        <w:rPr>
          <w:rFonts w:ascii="Times New Roman" w:hAnsi="Times New Roman"/>
        </w:rPr>
        <w:t>pplicants may choose to apply for a planning grant</w:t>
      </w:r>
      <w:r>
        <w:rPr>
          <w:rFonts w:ascii="Times New Roman" w:hAnsi="Times New Roman"/>
        </w:rPr>
        <w:t xml:space="preserve"> either</w:t>
      </w:r>
      <w:r w:rsidR="009F3A2D">
        <w:rPr>
          <w:rFonts w:ascii="Times New Roman" w:hAnsi="Times New Roman"/>
        </w:rPr>
        <w:t xml:space="preserve"> </w:t>
      </w:r>
      <w:r w:rsidR="009F3A2D" w:rsidRPr="00BF7FB9">
        <w:rPr>
          <w:rFonts w:ascii="Times New Roman" w:hAnsi="Times New Roman"/>
          <w:i/>
          <w:iCs/>
        </w:rPr>
        <w:t>in conjunction</w:t>
      </w:r>
      <w:r w:rsidR="009F3A2D">
        <w:rPr>
          <w:rFonts w:ascii="Times New Roman" w:hAnsi="Times New Roman"/>
        </w:rPr>
        <w:t xml:space="preserve"> </w:t>
      </w:r>
      <w:r w:rsidR="009F3A2D" w:rsidRPr="00BF7FB9">
        <w:rPr>
          <w:rFonts w:ascii="Times New Roman" w:hAnsi="Times New Roman"/>
          <w:i/>
          <w:iCs/>
        </w:rPr>
        <w:t>with</w:t>
      </w:r>
      <w:r w:rsidR="009F3A2D">
        <w:rPr>
          <w:rFonts w:ascii="Times New Roman" w:hAnsi="Times New Roman"/>
        </w:rPr>
        <w:t xml:space="preserve"> </w:t>
      </w:r>
      <w:r>
        <w:rPr>
          <w:rFonts w:ascii="Times New Roman" w:hAnsi="Times New Roman"/>
        </w:rPr>
        <w:t xml:space="preserve">or </w:t>
      </w:r>
      <w:r w:rsidRPr="00CF4F89">
        <w:rPr>
          <w:rFonts w:ascii="Times New Roman" w:hAnsi="Times New Roman"/>
          <w:i/>
          <w:iCs/>
        </w:rPr>
        <w:t>separately</w:t>
      </w:r>
      <w:r>
        <w:rPr>
          <w:rFonts w:ascii="Times New Roman" w:hAnsi="Times New Roman"/>
        </w:rPr>
        <w:t xml:space="preserve"> </w:t>
      </w:r>
      <w:r w:rsidRPr="00BF7FB9">
        <w:rPr>
          <w:rFonts w:ascii="Times New Roman" w:hAnsi="Times New Roman"/>
          <w:i/>
          <w:iCs/>
        </w:rPr>
        <w:t>from</w:t>
      </w:r>
      <w:r>
        <w:rPr>
          <w:rFonts w:ascii="Times New Roman" w:hAnsi="Times New Roman"/>
        </w:rPr>
        <w:t xml:space="preserve"> </w:t>
      </w:r>
      <w:r w:rsidR="009F3A2D">
        <w:rPr>
          <w:rFonts w:ascii="Times New Roman" w:hAnsi="Times New Roman"/>
        </w:rPr>
        <w:t>their application for an AMH cleanup grant.</w:t>
      </w:r>
    </w:p>
    <w:p w14:paraId="05D6481F" w14:textId="77777777" w:rsidR="009F3A2D" w:rsidRDefault="009F3A2D" w:rsidP="009F3A2D">
      <w:pPr>
        <w:jc w:val="both"/>
        <w:rPr>
          <w:rFonts w:ascii="Times New Roman" w:hAnsi="Times New Roman"/>
        </w:rPr>
      </w:pPr>
    </w:p>
    <w:p w14:paraId="586FA6DC" w14:textId="24152B91" w:rsidR="00866466" w:rsidRPr="009F3A2D" w:rsidRDefault="00300234" w:rsidP="00866466">
      <w:pPr>
        <w:numPr>
          <w:ilvl w:val="1"/>
          <w:numId w:val="2"/>
        </w:numPr>
        <w:jc w:val="both"/>
        <w:rPr>
          <w:rFonts w:ascii="Times New Roman" w:hAnsi="Times New Roman"/>
        </w:rPr>
      </w:pPr>
      <w:r w:rsidRPr="00BF7FB9">
        <w:rPr>
          <w:rFonts w:ascii="Times New Roman" w:hAnsi="Times New Roman"/>
          <w:b/>
        </w:rPr>
        <w:t xml:space="preserve">Where a planning grant is applied for </w:t>
      </w:r>
      <w:r w:rsidRPr="00BF7FB9">
        <w:rPr>
          <w:rFonts w:ascii="Times New Roman" w:hAnsi="Times New Roman"/>
          <w:b/>
          <w:u w:val="single"/>
        </w:rPr>
        <w:t>separately</w:t>
      </w:r>
      <w:r w:rsidRPr="005366B6">
        <w:rPr>
          <w:rFonts w:ascii="Times New Roman" w:hAnsi="Times New Roman"/>
          <w:b/>
        </w:rPr>
        <w:t xml:space="preserve"> </w:t>
      </w:r>
      <w:r w:rsidRPr="00BF7FB9">
        <w:rPr>
          <w:rFonts w:ascii="Times New Roman" w:hAnsi="Times New Roman"/>
          <w:b/>
        </w:rPr>
        <w:t xml:space="preserve">from a cleanup grant by a NEW grantee, these small grants are exempt from </w:t>
      </w:r>
      <w:r w:rsidR="009F3A2D" w:rsidRPr="00BF7FB9">
        <w:rPr>
          <w:rFonts w:ascii="Times New Roman" w:hAnsi="Times New Roman"/>
          <w:b/>
        </w:rPr>
        <w:t>grant RFP deadlines</w:t>
      </w:r>
      <w:r w:rsidRPr="00BF7FB9">
        <w:rPr>
          <w:rFonts w:ascii="Times New Roman" w:hAnsi="Times New Roman"/>
          <w:b/>
        </w:rPr>
        <w:t xml:space="preserve"> and may be applied for anytime during a fiscal year</w:t>
      </w:r>
      <w:r w:rsidR="00090453">
        <w:rPr>
          <w:rFonts w:ascii="Times New Roman" w:hAnsi="Times New Roman"/>
          <w:b/>
        </w:rPr>
        <w:t>, provided funds are still available</w:t>
      </w:r>
      <w:r w:rsidRPr="00BF7FB9">
        <w:rPr>
          <w:rFonts w:ascii="Times New Roman" w:hAnsi="Times New Roman"/>
          <w:b/>
        </w:rPr>
        <w:t>.</w:t>
      </w:r>
      <w:r w:rsidRPr="00BF7FB9">
        <w:rPr>
          <w:rFonts w:ascii="Times New Roman" w:hAnsi="Times New Roman"/>
        </w:rPr>
        <w:t xml:space="preserve"> </w:t>
      </w:r>
    </w:p>
    <w:p w14:paraId="60AE9C0B" w14:textId="08102177" w:rsidR="00866466" w:rsidRPr="009F3A2D" w:rsidRDefault="00300234" w:rsidP="00866466">
      <w:pPr>
        <w:numPr>
          <w:ilvl w:val="1"/>
          <w:numId w:val="2"/>
        </w:numPr>
        <w:jc w:val="both"/>
        <w:rPr>
          <w:rFonts w:ascii="Times New Roman" w:hAnsi="Times New Roman"/>
        </w:rPr>
      </w:pPr>
      <w:r w:rsidRPr="00BF7FB9">
        <w:rPr>
          <w:rFonts w:ascii="Times New Roman" w:hAnsi="Times New Roman"/>
        </w:rPr>
        <w:t xml:space="preserve">Any grantee that applies for a cleanup grant </w:t>
      </w:r>
      <w:r w:rsidRPr="00BF7FB9">
        <w:rPr>
          <w:rFonts w:ascii="Times New Roman" w:hAnsi="Times New Roman"/>
          <w:b/>
          <w:i/>
          <w:iCs/>
        </w:rPr>
        <w:t>with</w:t>
      </w:r>
      <w:r w:rsidRPr="00BF7FB9">
        <w:rPr>
          <w:rFonts w:ascii="Times New Roman" w:hAnsi="Times New Roman"/>
        </w:rPr>
        <w:t xml:space="preserve"> a planning grant </w:t>
      </w:r>
      <w:r w:rsidR="009F3A2D">
        <w:rPr>
          <w:rFonts w:ascii="Times New Roman" w:hAnsi="Times New Roman"/>
        </w:rPr>
        <w:t>is</w:t>
      </w:r>
      <w:r w:rsidR="009F3A2D" w:rsidRPr="00BF7FB9">
        <w:rPr>
          <w:rFonts w:ascii="Times New Roman" w:hAnsi="Times New Roman"/>
        </w:rPr>
        <w:t xml:space="preserve"> </w:t>
      </w:r>
      <w:r w:rsidRPr="00BF7FB9">
        <w:rPr>
          <w:rFonts w:ascii="Times New Roman" w:hAnsi="Times New Roman"/>
        </w:rPr>
        <w:t xml:space="preserve">subject to </w:t>
      </w:r>
      <w:r w:rsidR="009F3A2D">
        <w:rPr>
          <w:rFonts w:ascii="Times New Roman" w:hAnsi="Times New Roman"/>
        </w:rPr>
        <w:t>deadlines</w:t>
      </w:r>
      <w:r w:rsidRPr="00BF7FB9">
        <w:rPr>
          <w:rFonts w:ascii="Times New Roman" w:hAnsi="Times New Roman"/>
        </w:rPr>
        <w:t xml:space="preserve"> and other requirements of the RFP for new applicants. </w:t>
      </w:r>
    </w:p>
    <w:p w14:paraId="2BA8D1F5" w14:textId="634C12D4" w:rsidR="00866466" w:rsidRDefault="00300234" w:rsidP="00866466">
      <w:pPr>
        <w:numPr>
          <w:ilvl w:val="1"/>
          <w:numId w:val="2"/>
        </w:numPr>
        <w:jc w:val="both"/>
        <w:rPr>
          <w:rFonts w:ascii="Times New Roman" w:hAnsi="Times New Roman"/>
        </w:rPr>
      </w:pPr>
      <w:r w:rsidRPr="00BF7FB9">
        <w:rPr>
          <w:rFonts w:ascii="Times New Roman" w:hAnsi="Times New Roman"/>
        </w:rPr>
        <w:t xml:space="preserve">Repeat </w:t>
      </w:r>
      <w:r w:rsidR="00CE1F67">
        <w:rPr>
          <w:rFonts w:ascii="Times New Roman" w:hAnsi="Times New Roman"/>
        </w:rPr>
        <w:t>g</w:t>
      </w:r>
      <w:r w:rsidR="00CE1F67" w:rsidRPr="00BF7FB9">
        <w:rPr>
          <w:rFonts w:ascii="Times New Roman" w:hAnsi="Times New Roman"/>
        </w:rPr>
        <w:t xml:space="preserve">rantees </w:t>
      </w:r>
      <w:r w:rsidR="00CE1F67">
        <w:rPr>
          <w:rFonts w:ascii="Times New Roman" w:hAnsi="Times New Roman"/>
        </w:rPr>
        <w:t>are</w:t>
      </w:r>
      <w:r w:rsidR="00CE1F67" w:rsidRPr="00BF7FB9">
        <w:rPr>
          <w:rFonts w:ascii="Times New Roman" w:hAnsi="Times New Roman"/>
        </w:rPr>
        <w:t xml:space="preserve"> </w:t>
      </w:r>
      <w:r w:rsidRPr="00BF7FB9">
        <w:rPr>
          <w:rFonts w:ascii="Times New Roman" w:hAnsi="Times New Roman"/>
        </w:rPr>
        <w:t xml:space="preserve">not </w:t>
      </w:r>
      <w:r w:rsidR="00CE1F67">
        <w:rPr>
          <w:rFonts w:ascii="Times New Roman" w:hAnsi="Times New Roman"/>
        </w:rPr>
        <w:t xml:space="preserve">eligible </w:t>
      </w:r>
      <w:r w:rsidRPr="00BF7FB9">
        <w:rPr>
          <w:rFonts w:ascii="Times New Roman" w:hAnsi="Times New Roman"/>
        </w:rPr>
        <w:t xml:space="preserve">for a planning grant. </w:t>
      </w:r>
    </w:p>
    <w:p w14:paraId="7C3D87BB" w14:textId="77777777" w:rsidR="00BF7FB9" w:rsidRPr="009F3A2D" w:rsidRDefault="00BF7FB9" w:rsidP="00BF7FB9">
      <w:pPr>
        <w:ind w:left="1080"/>
        <w:jc w:val="both"/>
        <w:rPr>
          <w:rFonts w:ascii="Times New Roman" w:hAnsi="Times New Roman"/>
        </w:rPr>
      </w:pPr>
    </w:p>
    <w:p w14:paraId="4496CF0D" w14:textId="36354CC1" w:rsidR="00300234" w:rsidRDefault="00300234" w:rsidP="00BF7FB9">
      <w:pPr>
        <w:pStyle w:val="ListParagraph"/>
        <w:spacing w:after="0" w:line="240" w:lineRule="auto"/>
        <w:ind w:left="0"/>
        <w:jc w:val="both"/>
        <w:rPr>
          <w:rFonts w:ascii="Times New Roman" w:hAnsi="Times New Roman"/>
        </w:rPr>
      </w:pPr>
      <w:r>
        <w:rPr>
          <w:rFonts w:ascii="Times New Roman" w:hAnsi="Times New Roman"/>
        </w:rPr>
        <w:t xml:space="preserve">Any first-time Tier 1 or Tier 2 applicant may apply for an AMH Planning Grant as a stand-alone grant during a grant-round in advance of applying for a full AMH demolition and cleanup grant in a later year.  The applicant will need to demonstrate in </w:t>
      </w:r>
      <w:r w:rsidR="00CE1F67">
        <w:rPr>
          <w:rFonts w:ascii="Times New Roman" w:hAnsi="Times New Roman"/>
        </w:rPr>
        <w:t xml:space="preserve">the </w:t>
      </w:r>
      <w:r>
        <w:rPr>
          <w:rFonts w:ascii="Times New Roman" w:hAnsi="Times New Roman"/>
        </w:rPr>
        <w:t xml:space="preserve">application that the county board or program manager intends to apply for an AMH cleanup grant. Acceptable proof of the intent to pursue an AMH cleanup grant includes board minutes showing a favorable vote, a resolution from the county board, a letter from the board chairman, or a letter from the AMH program manager stating the intent to pursue an AMH grant in a later round.  </w:t>
      </w:r>
    </w:p>
    <w:p w14:paraId="01152FEA" w14:textId="48228D0F" w:rsidR="00BF7FB9" w:rsidRDefault="00BF7FB9" w:rsidP="00BF7FB9">
      <w:pPr>
        <w:pStyle w:val="ListParagraph"/>
        <w:spacing w:after="0" w:line="240" w:lineRule="auto"/>
        <w:ind w:left="0"/>
        <w:jc w:val="both"/>
        <w:rPr>
          <w:rFonts w:ascii="Times New Roman" w:hAnsi="Times New Roman"/>
        </w:rPr>
      </w:pPr>
    </w:p>
    <w:p w14:paraId="17E000DA" w14:textId="568689E0" w:rsidR="00BF7FB9" w:rsidRDefault="00BF7FB9" w:rsidP="00BF7FB9">
      <w:pPr>
        <w:jc w:val="both"/>
        <w:rPr>
          <w:rFonts w:ascii="Times New Roman" w:hAnsi="Times New Roman"/>
        </w:rPr>
      </w:pPr>
      <w:r w:rsidRPr="00EA0668">
        <w:rPr>
          <w:rFonts w:ascii="Times New Roman" w:hAnsi="Times New Roman"/>
        </w:rPr>
        <w:t xml:space="preserve">Counties are directed by statute to pursue sharing of the cost of managing AMH units with responsible parties.  Counties should attempt to recover costs </w:t>
      </w:r>
      <w:r w:rsidRPr="0001783C">
        <w:rPr>
          <w:rFonts w:ascii="Times New Roman" w:hAnsi="Times New Roman"/>
        </w:rPr>
        <w:t xml:space="preserve">that exceed $1,000 spent on a project from the responsible party prior to seeking reimbursement of grant funds.  The steps required for recovering costs from responsible parties are outlined in </w:t>
      </w:r>
      <w:hyperlink r:id="rId11" w:history="1">
        <w:r w:rsidRPr="00EA0668">
          <w:rPr>
            <w:rStyle w:val="Hyperlink"/>
            <w:rFonts w:ascii="Times New Roman" w:hAnsi="Times New Roman"/>
          </w:rPr>
          <w:t>G.S. 130A-309.114</w:t>
        </w:r>
      </w:hyperlink>
      <w:r w:rsidRPr="00EA0668">
        <w:rPr>
          <w:rFonts w:ascii="Times New Roman" w:hAnsi="Times New Roman"/>
        </w:rPr>
        <w:t xml:space="preserve"> subsection c.  For more information on the amount of grant funding available for the deconstruction of individual units, please see the </w:t>
      </w:r>
      <w:r w:rsidR="003C479A">
        <w:rPr>
          <w:rFonts w:ascii="Times New Roman" w:hAnsi="Times New Roman"/>
        </w:rPr>
        <w:t>description of the AMH Cleanup Grant below</w:t>
      </w:r>
      <w:r>
        <w:rPr>
          <w:rFonts w:ascii="Times New Roman" w:hAnsi="Times New Roman"/>
        </w:rPr>
        <w:t xml:space="preserve">. </w:t>
      </w:r>
    </w:p>
    <w:p w14:paraId="078D58AE" w14:textId="77777777" w:rsidR="00BF7FB9" w:rsidRPr="0001783C" w:rsidRDefault="00BF7FB9" w:rsidP="00BF7FB9">
      <w:pPr>
        <w:jc w:val="both"/>
        <w:rPr>
          <w:rFonts w:ascii="Times New Roman" w:hAnsi="Times New Roman"/>
        </w:rPr>
      </w:pPr>
    </w:p>
    <w:p w14:paraId="762317CD" w14:textId="39D4B439" w:rsidR="00E65CC6" w:rsidRPr="00BF7FB9" w:rsidRDefault="00E65CC6" w:rsidP="00E65CC6">
      <w:pPr>
        <w:jc w:val="both"/>
        <w:rPr>
          <w:rFonts w:ascii="Times New Roman" w:hAnsi="Times New Roman"/>
          <w:b/>
          <w:u w:val="single"/>
        </w:rPr>
      </w:pPr>
      <w:r>
        <w:rPr>
          <w:rFonts w:ascii="Times New Roman" w:hAnsi="Times New Roman"/>
          <w:b/>
          <w:u w:val="single"/>
        </w:rPr>
        <w:t>AMH Cleanup</w:t>
      </w:r>
      <w:r w:rsidRPr="00BF7FB9">
        <w:rPr>
          <w:rFonts w:ascii="Times New Roman" w:hAnsi="Times New Roman"/>
          <w:b/>
          <w:u w:val="single"/>
        </w:rPr>
        <w:t xml:space="preserve"> Grant: </w:t>
      </w:r>
    </w:p>
    <w:p w14:paraId="04889836" w14:textId="73B4B7DB" w:rsidR="00B302AD" w:rsidRPr="00E05341" w:rsidRDefault="00B302AD" w:rsidP="00674C07">
      <w:pPr>
        <w:pStyle w:val="BodyText"/>
        <w:jc w:val="both"/>
        <w:rPr>
          <w:sz w:val="22"/>
        </w:rPr>
      </w:pPr>
      <w:r>
        <w:rPr>
          <w:sz w:val="22"/>
        </w:rPr>
        <w:t xml:space="preserve">Counties may develop AMH clean-up programs that are mandatory, voluntary or any combination thereof.  Counties are encouraged to develop programs that incorporate both voluntary and mandatory components.  Counties are also strongly encouraged to incorporate up-front cost recovery practices into their programs to ensure that the most efficient and effective </w:t>
      </w:r>
      <w:r>
        <w:rPr>
          <w:sz w:val="22"/>
        </w:rPr>
        <w:lastRenderedPageBreak/>
        <w:t xml:space="preserve">use of state grant funding is achieved.  Counties may directly conduct clean-up of </w:t>
      </w:r>
      <w:r w:rsidR="00ED39F1">
        <w:rPr>
          <w:sz w:val="22"/>
        </w:rPr>
        <w:t>AMH</w:t>
      </w:r>
      <w:r>
        <w:rPr>
          <w:sz w:val="22"/>
        </w:rPr>
        <w:t xml:space="preserve"> units o</w:t>
      </w:r>
      <w:r w:rsidR="00D31515">
        <w:rPr>
          <w:sz w:val="22"/>
        </w:rPr>
        <w:t>r</w:t>
      </w:r>
      <w:r>
        <w:rPr>
          <w:sz w:val="22"/>
        </w:rPr>
        <w:t xml:space="preserve"> they may contract with a private entity or another unit of local government to conduct clean-up operations.</w:t>
      </w:r>
    </w:p>
    <w:p w14:paraId="6674926B" w14:textId="77777777" w:rsidR="001B4B84" w:rsidRPr="003C12C3" w:rsidRDefault="001B4B84" w:rsidP="003C12C3">
      <w:pPr>
        <w:ind w:left="360"/>
        <w:jc w:val="both"/>
        <w:rPr>
          <w:rFonts w:ascii="Times New Roman" w:hAnsi="Times New Roman"/>
        </w:rPr>
      </w:pPr>
    </w:p>
    <w:p w14:paraId="6DFBDC37" w14:textId="5E119EB1" w:rsidR="00672637" w:rsidRDefault="001B4B84" w:rsidP="003C12C3">
      <w:pPr>
        <w:jc w:val="both"/>
        <w:rPr>
          <w:rFonts w:ascii="Times New Roman" w:hAnsi="Times New Roman"/>
        </w:rPr>
      </w:pPr>
      <w:r w:rsidRPr="003C12C3">
        <w:rPr>
          <w:rFonts w:ascii="Times New Roman" w:hAnsi="Times New Roman"/>
        </w:rPr>
        <w:t>The maximum amount of money a grantee may use for each AMH demolition is dependent on the county’s annual tier designation (Tier 1, Tier 2, or Tier 3) from the NC Department of Commerce.</w:t>
      </w:r>
      <w:r w:rsidR="003C12C3">
        <w:rPr>
          <w:rFonts w:ascii="Times New Roman" w:hAnsi="Times New Roman"/>
        </w:rPr>
        <w:t xml:space="preserve">  In addition, the allowable reimbursement </w:t>
      </w:r>
      <w:r w:rsidR="00021676">
        <w:rPr>
          <w:rFonts w:ascii="Times New Roman" w:hAnsi="Times New Roman"/>
        </w:rPr>
        <w:t xml:space="preserve">amounts per unit are based </w:t>
      </w:r>
      <w:r w:rsidR="003C12C3">
        <w:rPr>
          <w:rFonts w:ascii="Times New Roman" w:hAnsi="Times New Roman"/>
        </w:rPr>
        <w:t>on the size of the mobile home unit deconstructed (single</w:t>
      </w:r>
      <w:r w:rsidR="00A85F91">
        <w:rPr>
          <w:rFonts w:ascii="Times New Roman" w:hAnsi="Times New Roman"/>
        </w:rPr>
        <w:t>-</w:t>
      </w:r>
      <w:r w:rsidR="003C12C3">
        <w:rPr>
          <w:rFonts w:ascii="Times New Roman" w:hAnsi="Times New Roman"/>
        </w:rPr>
        <w:t xml:space="preserve"> or double</w:t>
      </w:r>
      <w:r w:rsidR="00A85F91">
        <w:rPr>
          <w:rFonts w:ascii="Times New Roman" w:hAnsi="Times New Roman"/>
        </w:rPr>
        <w:t>-</w:t>
      </w:r>
      <w:r w:rsidR="003C12C3">
        <w:rPr>
          <w:rFonts w:ascii="Times New Roman" w:hAnsi="Times New Roman"/>
        </w:rPr>
        <w:t>wide unit</w:t>
      </w:r>
      <w:r w:rsidR="003C12C3" w:rsidRPr="002B6622">
        <w:rPr>
          <w:rFonts w:ascii="Times New Roman" w:hAnsi="Times New Roman"/>
        </w:rPr>
        <w:t xml:space="preserve">).  </w:t>
      </w:r>
      <w:r w:rsidR="003C12C3" w:rsidRPr="008E377C">
        <w:rPr>
          <w:rFonts w:ascii="Times New Roman" w:hAnsi="Times New Roman"/>
          <w:u w:val="single"/>
        </w:rPr>
        <w:t xml:space="preserve">Use of grant funds </w:t>
      </w:r>
      <w:r w:rsidR="003C12C3">
        <w:rPr>
          <w:rFonts w:ascii="Times New Roman" w:hAnsi="Times New Roman"/>
          <w:u w:val="single"/>
        </w:rPr>
        <w:t xml:space="preserve">to support the </w:t>
      </w:r>
      <w:r w:rsidR="003C12C3" w:rsidRPr="008E377C">
        <w:rPr>
          <w:rFonts w:ascii="Times New Roman" w:hAnsi="Times New Roman"/>
          <w:u w:val="single"/>
        </w:rPr>
        <w:t xml:space="preserve">demolition and removal of triple-wide units is no longer allowed.  </w:t>
      </w:r>
      <w:r w:rsidR="006903C3">
        <w:rPr>
          <w:rFonts w:ascii="Times New Roman" w:hAnsi="Times New Roman"/>
          <w:u w:val="single"/>
        </w:rPr>
        <w:t xml:space="preserve">  </w:t>
      </w:r>
    </w:p>
    <w:p w14:paraId="15F1F739" w14:textId="77777777" w:rsidR="00672637" w:rsidRDefault="00672637" w:rsidP="003C12C3">
      <w:pPr>
        <w:jc w:val="both"/>
        <w:rPr>
          <w:rFonts w:ascii="Times New Roman" w:hAnsi="Times New Roman"/>
        </w:rPr>
      </w:pPr>
    </w:p>
    <w:p w14:paraId="081E7024" w14:textId="18825F4A" w:rsidR="00672637" w:rsidRDefault="003C12C3" w:rsidP="003C12C3">
      <w:pPr>
        <w:jc w:val="both"/>
        <w:rPr>
          <w:rFonts w:ascii="Times New Roman" w:hAnsi="Times New Roman"/>
        </w:rPr>
      </w:pPr>
      <w:r w:rsidRPr="00A011EB">
        <w:rPr>
          <w:rFonts w:ascii="Times New Roman" w:hAnsi="Times New Roman"/>
        </w:rPr>
        <w:t>The AMH Grant Program reimbursement schedule allows for Tier 1 and Tier 2 counties to be reimbursed $1,000 for the management of single</w:t>
      </w:r>
      <w:r w:rsidR="00A85F91">
        <w:rPr>
          <w:rFonts w:ascii="Times New Roman" w:hAnsi="Times New Roman"/>
        </w:rPr>
        <w:t>-</w:t>
      </w:r>
      <w:r w:rsidRPr="00A011EB">
        <w:rPr>
          <w:rFonts w:ascii="Times New Roman" w:hAnsi="Times New Roman"/>
        </w:rPr>
        <w:t>wide units</w:t>
      </w:r>
      <w:r w:rsidR="00A85F91">
        <w:rPr>
          <w:rFonts w:ascii="Times New Roman" w:hAnsi="Times New Roman"/>
        </w:rPr>
        <w:t>,</w:t>
      </w:r>
      <w:r w:rsidRPr="00A011EB">
        <w:rPr>
          <w:rFonts w:ascii="Times New Roman" w:hAnsi="Times New Roman"/>
        </w:rPr>
        <w:t xml:space="preserve"> plus a supplemental reimbursement</w:t>
      </w:r>
      <w:r w:rsidR="007631B7">
        <w:rPr>
          <w:rFonts w:ascii="Times New Roman" w:hAnsi="Times New Roman"/>
        </w:rPr>
        <w:t xml:space="preserve"> of $500</w:t>
      </w:r>
      <w:r w:rsidR="00C3544C">
        <w:rPr>
          <w:rFonts w:ascii="Times New Roman" w:hAnsi="Times New Roman"/>
        </w:rPr>
        <w:t xml:space="preserve"> to assist with the disposition of </w:t>
      </w:r>
      <w:r w:rsidR="00ED39F1">
        <w:rPr>
          <w:rFonts w:ascii="Times New Roman" w:hAnsi="Times New Roman"/>
        </w:rPr>
        <w:t>AMHs</w:t>
      </w:r>
      <w:r w:rsidRPr="00A011EB">
        <w:rPr>
          <w:rFonts w:ascii="Times New Roman" w:hAnsi="Times New Roman"/>
        </w:rPr>
        <w:t xml:space="preserve">.  Counties are encouraged to seek program cost savings through operation efficiencies and to recover costs </w:t>
      </w:r>
      <w:r>
        <w:rPr>
          <w:rFonts w:ascii="Times New Roman" w:hAnsi="Times New Roman"/>
        </w:rPr>
        <w:t>that exceed</w:t>
      </w:r>
      <w:r w:rsidRPr="00A011EB">
        <w:rPr>
          <w:rFonts w:ascii="Times New Roman" w:hAnsi="Times New Roman"/>
        </w:rPr>
        <w:t xml:space="preserve"> $1,000 from responsible parties prior to using supplemental funds.  When applying for an AMH Grant, the applicant’s AMH </w:t>
      </w:r>
      <w:r w:rsidR="00C3544C">
        <w:rPr>
          <w:rFonts w:ascii="Times New Roman" w:hAnsi="Times New Roman"/>
        </w:rPr>
        <w:t>p</w:t>
      </w:r>
      <w:r w:rsidRPr="00A011EB">
        <w:rPr>
          <w:rFonts w:ascii="Times New Roman" w:hAnsi="Times New Roman"/>
        </w:rPr>
        <w:t xml:space="preserve">rogram </w:t>
      </w:r>
      <w:r w:rsidR="00C3544C">
        <w:rPr>
          <w:rFonts w:ascii="Times New Roman" w:hAnsi="Times New Roman"/>
        </w:rPr>
        <w:t>d</w:t>
      </w:r>
      <w:r w:rsidRPr="00A011EB">
        <w:rPr>
          <w:rFonts w:ascii="Times New Roman" w:hAnsi="Times New Roman"/>
        </w:rPr>
        <w:t>escription must describe the approach towards seeking funds from responsible parties.  Reimbursement of supplemental funds is made at the discretion of DEACS.</w:t>
      </w:r>
    </w:p>
    <w:p w14:paraId="1AEDC4A4" w14:textId="44A4293F" w:rsidR="000D6634" w:rsidRDefault="000D6634">
      <w:pPr>
        <w:rPr>
          <w:rFonts w:ascii="Times New Roman" w:hAnsi="Times New Roman"/>
        </w:rPr>
      </w:pPr>
      <w:r>
        <w:rPr>
          <w:rFonts w:ascii="Times New Roman" w:hAnsi="Times New Roman"/>
        </w:rPr>
        <w:br w:type="page"/>
      </w:r>
    </w:p>
    <w:tbl>
      <w:tblPr>
        <w:tblStyle w:val="TableGrid"/>
        <w:tblW w:w="0" w:type="auto"/>
        <w:jc w:val="center"/>
        <w:tblLook w:val="04A0" w:firstRow="1" w:lastRow="0" w:firstColumn="1" w:lastColumn="0" w:noHBand="0" w:noVBand="1"/>
      </w:tblPr>
      <w:tblGrid>
        <w:gridCol w:w="2340"/>
        <w:gridCol w:w="2308"/>
        <w:gridCol w:w="2372"/>
      </w:tblGrid>
      <w:tr w:rsidR="00672637" w:rsidRPr="00740057" w14:paraId="0C0D4698" w14:textId="77777777" w:rsidTr="00740057">
        <w:trPr>
          <w:trHeight w:val="432"/>
          <w:jc w:val="center"/>
        </w:trPr>
        <w:tc>
          <w:tcPr>
            <w:tcW w:w="7020" w:type="dxa"/>
            <w:gridSpan w:val="3"/>
            <w:tcBorders>
              <w:bottom w:val="single" w:sz="12" w:space="0" w:color="auto"/>
            </w:tcBorders>
            <w:shd w:val="clear" w:color="auto" w:fill="D9D9D9" w:themeFill="background1" w:themeFillShade="D9"/>
            <w:vAlign w:val="center"/>
          </w:tcPr>
          <w:p w14:paraId="4CBD0FA0" w14:textId="26754C8B" w:rsidR="00672637" w:rsidRPr="00740057" w:rsidRDefault="00672637" w:rsidP="00740057">
            <w:pPr>
              <w:jc w:val="center"/>
              <w:rPr>
                <w:rFonts w:ascii="Times New Roman" w:hAnsi="Times New Roman"/>
                <w:b/>
                <w:bCs/>
              </w:rPr>
            </w:pPr>
            <w:r w:rsidRPr="00740057">
              <w:rPr>
                <w:rFonts w:ascii="Times New Roman" w:hAnsi="Times New Roman"/>
                <w:b/>
                <w:bCs/>
              </w:rPr>
              <w:lastRenderedPageBreak/>
              <w:t>Maximum Per Unit Reimbursement Schedule</w:t>
            </w:r>
          </w:p>
        </w:tc>
      </w:tr>
      <w:tr w:rsidR="00672637" w:rsidRPr="00740057" w14:paraId="2FF46A82" w14:textId="77777777" w:rsidTr="00740057">
        <w:trPr>
          <w:trHeight w:val="432"/>
          <w:jc w:val="center"/>
        </w:trPr>
        <w:tc>
          <w:tcPr>
            <w:tcW w:w="2340" w:type="dxa"/>
            <w:tcBorders>
              <w:top w:val="single" w:sz="12" w:space="0" w:color="auto"/>
            </w:tcBorders>
            <w:vAlign w:val="center"/>
          </w:tcPr>
          <w:p w14:paraId="7459E40C" w14:textId="3245ACEE" w:rsidR="00672637" w:rsidRPr="00740057" w:rsidRDefault="007631B7" w:rsidP="00740057">
            <w:pPr>
              <w:rPr>
                <w:rFonts w:ascii="Times New Roman" w:hAnsi="Times New Roman"/>
                <w:b/>
                <w:bCs/>
              </w:rPr>
            </w:pPr>
            <w:r w:rsidRPr="00740057">
              <w:rPr>
                <w:rFonts w:ascii="Times New Roman" w:hAnsi="Times New Roman"/>
                <w:b/>
                <w:bCs/>
              </w:rPr>
              <w:t>Unit Type</w:t>
            </w:r>
          </w:p>
        </w:tc>
        <w:tc>
          <w:tcPr>
            <w:tcW w:w="2308" w:type="dxa"/>
            <w:tcBorders>
              <w:top w:val="single" w:sz="12" w:space="0" w:color="auto"/>
            </w:tcBorders>
            <w:vAlign w:val="center"/>
          </w:tcPr>
          <w:p w14:paraId="378E8E5B" w14:textId="118A80DA" w:rsidR="00672637" w:rsidRPr="00740057" w:rsidRDefault="007631B7" w:rsidP="00740057">
            <w:pPr>
              <w:jc w:val="center"/>
              <w:rPr>
                <w:rFonts w:ascii="Times New Roman" w:hAnsi="Times New Roman"/>
                <w:b/>
                <w:bCs/>
              </w:rPr>
            </w:pPr>
            <w:r w:rsidRPr="00740057">
              <w:rPr>
                <w:rFonts w:ascii="Times New Roman" w:hAnsi="Times New Roman"/>
                <w:b/>
                <w:bCs/>
              </w:rPr>
              <w:t>Tier 1 and 2 Counties</w:t>
            </w:r>
          </w:p>
        </w:tc>
        <w:tc>
          <w:tcPr>
            <w:tcW w:w="2372" w:type="dxa"/>
            <w:tcBorders>
              <w:top w:val="single" w:sz="12" w:space="0" w:color="auto"/>
            </w:tcBorders>
            <w:vAlign w:val="center"/>
          </w:tcPr>
          <w:p w14:paraId="72F80568" w14:textId="4AEB0739" w:rsidR="00672637" w:rsidRPr="00740057" w:rsidRDefault="007631B7" w:rsidP="00740057">
            <w:pPr>
              <w:jc w:val="center"/>
              <w:rPr>
                <w:rFonts w:ascii="Times New Roman" w:hAnsi="Times New Roman"/>
                <w:b/>
                <w:bCs/>
              </w:rPr>
            </w:pPr>
            <w:r w:rsidRPr="00740057">
              <w:rPr>
                <w:rFonts w:ascii="Times New Roman" w:hAnsi="Times New Roman"/>
                <w:b/>
                <w:bCs/>
              </w:rPr>
              <w:t>Tier 3 Counties</w:t>
            </w:r>
          </w:p>
        </w:tc>
      </w:tr>
      <w:tr w:rsidR="00672637" w14:paraId="07671152" w14:textId="77777777" w:rsidTr="00740057">
        <w:trPr>
          <w:trHeight w:val="432"/>
          <w:jc w:val="center"/>
        </w:trPr>
        <w:tc>
          <w:tcPr>
            <w:tcW w:w="2340" w:type="dxa"/>
            <w:vAlign w:val="center"/>
          </w:tcPr>
          <w:p w14:paraId="69062FB1" w14:textId="0A7B38EE" w:rsidR="00672637" w:rsidRDefault="007631B7" w:rsidP="003C12C3">
            <w:pPr>
              <w:jc w:val="both"/>
              <w:rPr>
                <w:rFonts w:ascii="Times New Roman" w:hAnsi="Times New Roman"/>
              </w:rPr>
            </w:pPr>
            <w:r>
              <w:rPr>
                <w:rFonts w:ascii="Times New Roman" w:hAnsi="Times New Roman"/>
              </w:rPr>
              <w:t>Single-Wide</w:t>
            </w:r>
          </w:p>
        </w:tc>
        <w:tc>
          <w:tcPr>
            <w:tcW w:w="2308" w:type="dxa"/>
            <w:vAlign w:val="center"/>
          </w:tcPr>
          <w:p w14:paraId="2D609B74" w14:textId="3832F876" w:rsidR="00672637" w:rsidRDefault="007631B7" w:rsidP="00740057">
            <w:pPr>
              <w:jc w:val="center"/>
              <w:rPr>
                <w:rFonts w:ascii="Times New Roman" w:hAnsi="Times New Roman"/>
              </w:rPr>
            </w:pPr>
            <w:r>
              <w:rPr>
                <w:rFonts w:ascii="Times New Roman" w:hAnsi="Times New Roman"/>
              </w:rPr>
              <w:t>$1,500.00</w:t>
            </w:r>
          </w:p>
        </w:tc>
        <w:tc>
          <w:tcPr>
            <w:tcW w:w="2372" w:type="dxa"/>
            <w:vAlign w:val="center"/>
          </w:tcPr>
          <w:p w14:paraId="6E38782C" w14:textId="0431C638" w:rsidR="00672637" w:rsidRDefault="007631B7" w:rsidP="00740057">
            <w:pPr>
              <w:jc w:val="center"/>
              <w:rPr>
                <w:rFonts w:ascii="Times New Roman" w:hAnsi="Times New Roman"/>
              </w:rPr>
            </w:pPr>
            <w:r>
              <w:rPr>
                <w:rFonts w:ascii="Times New Roman" w:hAnsi="Times New Roman"/>
              </w:rPr>
              <w:t>$1,000.00</w:t>
            </w:r>
          </w:p>
        </w:tc>
      </w:tr>
      <w:tr w:rsidR="00672637" w14:paraId="57EBF141" w14:textId="77777777" w:rsidTr="00740057">
        <w:trPr>
          <w:trHeight w:val="432"/>
          <w:jc w:val="center"/>
        </w:trPr>
        <w:tc>
          <w:tcPr>
            <w:tcW w:w="2340" w:type="dxa"/>
            <w:vAlign w:val="center"/>
          </w:tcPr>
          <w:p w14:paraId="4EA6BD4A" w14:textId="6A584395" w:rsidR="00672637" w:rsidRDefault="007631B7" w:rsidP="003C12C3">
            <w:pPr>
              <w:jc w:val="both"/>
              <w:rPr>
                <w:rFonts w:ascii="Times New Roman" w:hAnsi="Times New Roman"/>
              </w:rPr>
            </w:pPr>
            <w:r>
              <w:rPr>
                <w:rFonts w:ascii="Times New Roman" w:hAnsi="Times New Roman"/>
              </w:rPr>
              <w:t>Double-Wide</w:t>
            </w:r>
          </w:p>
        </w:tc>
        <w:tc>
          <w:tcPr>
            <w:tcW w:w="2308" w:type="dxa"/>
            <w:vAlign w:val="center"/>
          </w:tcPr>
          <w:p w14:paraId="6DB8A555" w14:textId="3A3F4090" w:rsidR="00672637" w:rsidRDefault="007631B7" w:rsidP="00740057">
            <w:pPr>
              <w:jc w:val="center"/>
              <w:rPr>
                <w:rFonts w:ascii="Times New Roman" w:hAnsi="Times New Roman"/>
              </w:rPr>
            </w:pPr>
            <w:r>
              <w:rPr>
                <w:rFonts w:ascii="Times New Roman" w:hAnsi="Times New Roman"/>
              </w:rPr>
              <w:t>$2,500.00</w:t>
            </w:r>
          </w:p>
        </w:tc>
        <w:tc>
          <w:tcPr>
            <w:tcW w:w="2372" w:type="dxa"/>
            <w:vAlign w:val="center"/>
          </w:tcPr>
          <w:p w14:paraId="5FABABD5" w14:textId="59D190B5" w:rsidR="00672637" w:rsidRDefault="007631B7" w:rsidP="00740057">
            <w:pPr>
              <w:jc w:val="center"/>
              <w:rPr>
                <w:rFonts w:ascii="Times New Roman" w:hAnsi="Times New Roman"/>
              </w:rPr>
            </w:pPr>
            <w:r>
              <w:rPr>
                <w:rFonts w:ascii="Times New Roman" w:hAnsi="Times New Roman"/>
              </w:rPr>
              <w:t>$2,000.00</w:t>
            </w:r>
          </w:p>
        </w:tc>
      </w:tr>
    </w:tbl>
    <w:p w14:paraId="3188E846" w14:textId="77777777" w:rsidR="00672637" w:rsidRDefault="00672637" w:rsidP="003C12C3">
      <w:pPr>
        <w:jc w:val="both"/>
        <w:rPr>
          <w:rFonts w:ascii="Times New Roman" w:hAnsi="Times New Roman"/>
        </w:rPr>
      </w:pPr>
    </w:p>
    <w:p w14:paraId="4491A10B" w14:textId="61345743" w:rsidR="003C12C3" w:rsidRDefault="003C12C3" w:rsidP="003C12C3">
      <w:pPr>
        <w:pStyle w:val="ListParagraph"/>
        <w:spacing w:after="0" w:line="240" w:lineRule="auto"/>
        <w:ind w:left="0"/>
        <w:jc w:val="both"/>
        <w:rPr>
          <w:rFonts w:ascii="Times New Roman" w:hAnsi="Times New Roman"/>
        </w:rPr>
      </w:pPr>
      <w:r>
        <w:rPr>
          <w:rFonts w:ascii="Times New Roman" w:hAnsi="Times New Roman"/>
        </w:rPr>
        <w:t>Apart from planning grants, r</w:t>
      </w:r>
      <w:r w:rsidRPr="0019132F">
        <w:rPr>
          <w:rFonts w:ascii="Times New Roman" w:hAnsi="Times New Roman"/>
        </w:rPr>
        <w:t xml:space="preserve">eimbursement will only be made for operating </w:t>
      </w:r>
      <w:r>
        <w:rPr>
          <w:rFonts w:ascii="Times New Roman" w:hAnsi="Times New Roman"/>
        </w:rPr>
        <w:t>expense</w:t>
      </w:r>
      <w:r w:rsidRPr="0019132F">
        <w:rPr>
          <w:rFonts w:ascii="Times New Roman" w:hAnsi="Times New Roman"/>
        </w:rPr>
        <w:t>s directly</w:t>
      </w:r>
      <w:r w:rsidRPr="00B726CE">
        <w:rPr>
          <w:rFonts w:ascii="Times New Roman" w:hAnsi="Times New Roman"/>
        </w:rPr>
        <w:t xml:space="preserve"> related to </w:t>
      </w:r>
      <w:r>
        <w:rPr>
          <w:rFonts w:ascii="Times New Roman" w:hAnsi="Times New Roman"/>
        </w:rPr>
        <w:t xml:space="preserve">the </w:t>
      </w:r>
      <w:r w:rsidRPr="00B726CE">
        <w:rPr>
          <w:rFonts w:ascii="Times New Roman" w:hAnsi="Times New Roman"/>
        </w:rPr>
        <w:t xml:space="preserve">management of </w:t>
      </w:r>
      <w:r w:rsidR="00ED39F1">
        <w:rPr>
          <w:rFonts w:ascii="Times New Roman" w:hAnsi="Times New Roman"/>
        </w:rPr>
        <w:t>AMHs</w:t>
      </w:r>
      <w:r w:rsidRPr="00B726CE">
        <w:rPr>
          <w:rFonts w:ascii="Times New Roman" w:hAnsi="Times New Roman"/>
        </w:rPr>
        <w:t xml:space="preserve">.  If </w:t>
      </w:r>
      <w:r>
        <w:rPr>
          <w:rFonts w:ascii="Times New Roman" w:hAnsi="Times New Roman"/>
        </w:rPr>
        <w:t>a</w:t>
      </w:r>
      <w:r w:rsidRPr="00B726CE">
        <w:rPr>
          <w:rFonts w:ascii="Times New Roman" w:hAnsi="Times New Roman"/>
        </w:rPr>
        <w:t xml:space="preserve"> county is using a contractor</w:t>
      </w:r>
      <w:r>
        <w:rPr>
          <w:rFonts w:ascii="Times New Roman" w:hAnsi="Times New Roman"/>
        </w:rPr>
        <w:t xml:space="preserve"> for deconstruction operations</w:t>
      </w:r>
      <w:r w:rsidRPr="00B726CE">
        <w:rPr>
          <w:rFonts w:ascii="Times New Roman" w:hAnsi="Times New Roman"/>
        </w:rPr>
        <w:t xml:space="preserve">, documentation of </w:t>
      </w:r>
      <w:r>
        <w:rPr>
          <w:rFonts w:ascii="Times New Roman" w:hAnsi="Times New Roman"/>
        </w:rPr>
        <w:t xml:space="preserve">disposal/deconstruction </w:t>
      </w:r>
      <w:r w:rsidRPr="00B726CE">
        <w:rPr>
          <w:rFonts w:ascii="Times New Roman" w:hAnsi="Times New Roman"/>
        </w:rPr>
        <w:t>costs will be through contractor invoices</w:t>
      </w:r>
      <w:r>
        <w:rPr>
          <w:rFonts w:ascii="Times New Roman" w:hAnsi="Times New Roman"/>
        </w:rPr>
        <w:t>, tipping fee invoices,</w:t>
      </w:r>
      <w:r w:rsidRPr="00B726CE">
        <w:rPr>
          <w:rFonts w:ascii="Times New Roman" w:hAnsi="Times New Roman"/>
        </w:rPr>
        <w:t xml:space="preserve"> and general full cost accounting.  If the program is run internally, documentation of costs will be through full cost accounting of program expenses using an accounting methodology </w:t>
      </w:r>
      <w:r>
        <w:rPr>
          <w:rFonts w:ascii="Times New Roman" w:hAnsi="Times New Roman"/>
        </w:rPr>
        <w:t>agreed upon</w:t>
      </w:r>
      <w:r w:rsidRPr="00B726CE">
        <w:rPr>
          <w:rFonts w:ascii="Times New Roman" w:hAnsi="Times New Roman"/>
        </w:rPr>
        <w:t xml:space="preserve"> by </w:t>
      </w:r>
      <w:r>
        <w:rPr>
          <w:rFonts w:ascii="Times New Roman" w:hAnsi="Times New Roman"/>
        </w:rPr>
        <w:t>the county and DEACS</w:t>
      </w:r>
      <w:r w:rsidRPr="00B726CE">
        <w:rPr>
          <w:rFonts w:ascii="Times New Roman" w:hAnsi="Times New Roman"/>
        </w:rPr>
        <w:t>.</w:t>
      </w:r>
      <w:r>
        <w:rPr>
          <w:rFonts w:ascii="Times New Roman" w:hAnsi="Times New Roman"/>
        </w:rPr>
        <w:t xml:space="preserve">  </w:t>
      </w:r>
      <w:r w:rsidRPr="00AC4970">
        <w:rPr>
          <w:rFonts w:ascii="Times New Roman" w:hAnsi="Times New Roman"/>
        </w:rPr>
        <w:t>If a third party is administering or operating aspects of the AMH program, reasonable fees paid for program administration will be considered reimbursable, and details of anticipated administrative costs should have been provided as a part of the county’s program budget in the grant application.</w:t>
      </w:r>
    </w:p>
    <w:p w14:paraId="21DC0C0C" w14:textId="77777777" w:rsidR="003C12C3" w:rsidRPr="00AC4970" w:rsidRDefault="003C12C3" w:rsidP="003C12C3">
      <w:pPr>
        <w:pStyle w:val="ListParagraph"/>
        <w:spacing w:after="0" w:line="240" w:lineRule="auto"/>
        <w:ind w:left="0"/>
        <w:jc w:val="both"/>
        <w:rPr>
          <w:rFonts w:ascii="Times New Roman" w:hAnsi="Times New Roman"/>
        </w:rPr>
      </w:pPr>
    </w:p>
    <w:p w14:paraId="66E5F4F0" w14:textId="7760C439" w:rsidR="003C12C3" w:rsidRDefault="003C12C3" w:rsidP="003C12C3">
      <w:pPr>
        <w:pStyle w:val="ListParagraph"/>
        <w:spacing w:after="0" w:line="240" w:lineRule="auto"/>
        <w:ind w:left="0"/>
        <w:jc w:val="both"/>
        <w:rPr>
          <w:rFonts w:ascii="Times New Roman" w:hAnsi="Times New Roman"/>
        </w:rPr>
      </w:pPr>
      <w:r>
        <w:rPr>
          <w:rFonts w:ascii="Times New Roman" w:hAnsi="Times New Roman"/>
        </w:rPr>
        <w:t>In order to minimize the amount of time spent managing reimbursements, r</w:t>
      </w:r>
      <w:r w:rsidRPr="0019132F">
        <w:rPr>
          <w:rFonts w:ascii="Times New Roman" w:hAnsi="Times New Roman"/>
        </w:rPr>
        <w:t>equests</w:t>
      </w:r>
      <w:r>
        <w:rPr>
          <w:rFonts w:ascii="Times New Roman" w:hAnsi="Times New Roman"/>
        </w:rPr>
        <w:t xml:space="preserve"> for reimbursement</w:t>
      </w:r>
      <w:r w:rsidRPr="0019132F">
        <w:rPr>
          <w:rFonts w:ascii="Times New Roman" w:hAnsi="Times New Roman"/>
        </w:rPr>
        <w:t xml:space="preserve"> should be submitted on a quarterly basis </w:t>
      </w:r>
      <w:r w:rsidRPr="008E377C">
        <w:rPr>
          <w:rFonts w:ascii="Times New Roman" w:hAnsi="Times New Roman"/>
          <w:b/>
          <w:u w:val="single"/>
        </w:rPr>
        <w:t>or</w:t>
      </w:r>
      <w:r w:rsidRPr="0019132F">
        <w:rPr>
          <w:rFonts w:ascii="Times New Roman" w:hAnsi="Times New Roman"/>
        </w:rPr>
        <w:t xml:space="preserve"> when a </w:t>
      </w:r>
      <w:r>
        <w:rPr>
          <w:rFonts w:ascii="Times New Roman" w:hAnsi="Times New Roman"/>
        </w:rPr>
        <w:t>grantee</w:t>
      </w:r>
      <w:r w:rsidRPr="0019132F">
        <w:rPr>
          <w:rFonts w:ascii="Times New Roman" w:hAnsi="Times New Roman"/>
        </w:rPr>
        <w:t xml:space="preserve"> has accumulated a minimum of </w:t>
      </w:r>
      <w:r>
        <w:rPr>
          <w:rFonts w:ascii="Times New Roman" w:hAnsi="Times New Roman"/>
        </w:rPr>
        <w:t>5</w:t>
      </w:r>
      <w:r w:rsidRPr="0019132F">
        <w:rPr>
          <w:rFonts w:ascii="Times New Roman" w:hAnsi="Times New Roman"/>
        </w:rPr>
        <w:t xml:space="preserve"> deconstructed units.</w:t>
      </w:r>
      <w:r>
        <w:rPr>
          <w:rFonts w:ascii="Times New Roman" w:hAnsi="Times New Roman"/>
        </w:rPr>
        <w:t xml:space="preserve">  DEACS may make exceptions to this on a case-by-case basis.</w:t>
      </w:r>
    </w:p>
    <w:p w14:paraId="1EF29B51" w14:textId="77777777" w:rsidR="003C12C3" w:rsidRPr="00E33D02" w:rsidRDefault="003C12C3" w:rsidP="003C12C3">
      <w:pPr>
        <w:pStyle w:val="ListParagraph"/>
        <w:spacing w:after="0" w:line="240" w:lineRule="auto"/>
        <w:ind w:left="0"/>
        <w:jc w:val="both"/>
        <w:rPr>
          <w:b/>
          <w:bCs/>
          <w:u w:val="single"/>
        </w:rPr>
      </w:pPr>
    </w:p>
    <w:p w14:paraId="02B5E311" w14:textId="77777777" w:rsidR="00324CDE" w:rsidRPr="0019132F" w:rsidRDefault="008E3562" w:rsidP="00300234">
      <w:pPr>
        <w:tabs>
          <w:tab w:val="left" w:pos="-720"/>
        </w:tabs>
        <w:jc w:val="both"/>
        <w:rPr>
          <w:rFonts w:ascii="Times New Roman" w:hAnsi="Times New Roman"/>
          <w:b/>
          <w:u w:val="single"/>
        </w:rPr>
      </w:pPr>
      <w:r w:rsidRPr="0019132F">
        <w:rPr>
          <w:rFonts w:ascii="Times New Roman" w:hAnsi="Times New Roman"/>
          <w:b/>
          <w:u w:val="single"/>
        </w:rPr>
        <w:t>Funding Period:</w:t>
      </w:r>
    </w:p>
    <w:p w14:paraId="3F473C5E" w14:textId="5D45A21E" w:rsidR="008E3562" w:rsidRDefault="004F7DEB" w:rsidP="00300234">
      <w:pPr>
        <w:jc w:val="both"/>
        <w:rPr>
          <w:rFonts w:ascii="Times New Roman" w:hAnsi="Times New Roman"/>
        </w:rPr>
      </w:pPr>
      <w:r w:rsidRPr="008639F3">
        <w:rPr>
          <w:rFonts w:ascii="Times New Roman" w:hAnsi="Times New Roman"/>
        </w:rPr>
        <w:t xml:space="preserve">AMH Grant Contracts will be written for the </w:t>
      </w:r>
      <w:r w:rsidR="00423CD1">
        <w:rPr>
          <w:rFonts w:ascii="Times New Roman" w:hAnsi="Times New Roman"/>
        </w:rPr>
        <w:t xml:space="preserve">minimum </w:t>
      </w:r>
      <w:r w:rsidRPr="008639F3">
        <w:rPr>
          <w:rFonts w:ascii="Times New Roman" w:hAnsi="Times New Roman"/>
        </w:rPr>
        <w:t xml:space="preserve">contract term of one </w:t>
      </w:r>
      <w:r w:rsidR="00A81271">
        <w:rPr>
          <w:rFonts w:ascii="Times New Roman" w:hAnsi="Times New Roman"/>
        </w:rPr>
        <w:t xml:space="preserve">(1) </w:t>
      </w:r>
      <w:r w:rsidR="00423CD1">
        <w:rPr>
          <w:rFonts w:ascii="Times New Roman" w:hAnsi="Times New Roman"/>
        </w:rPr>
        <w:t xml:space="preserve">year and a maximum contract term of </w:t>
      </w:r>
      <w:r w:rsidR="00A81271">
        <w:rPr>
          <w:rFonts w:ascii="Times New Roman" w:hAnsi="Times New Roman"/>
        </w:rPr>
        <w:t>two (2)</w:t>
      </w:r>
      <w:r w:rsidR="00423CD1">
        <w:rPr>
          <w:rFonts w:ascii="Times New Roman" w:hAnsi="Times New Roman"/>
        </w:rPr>
        <w:t xml:space="preserve"> years</w:t>
      </w:r>
      <w:r w:rsidRPr="008639F3">
        <w:rPr>
          <w:rFonts w:ascii="Times New Roman" w:hAnsi="Times New Roman"/>
        </w:rPr>
        <w:t xml:space="preserve">.  </w:t>
      </w:r>
      <w:r w:rsidR="00423CD1">
        <w:rPr>
          <w:rFonts w:ascii="Times New Roman" w:hAnsi="Times New Roman"/>
        </w:rPr>
        <w:t xml:space="preserve">Applicants should carefully consider </w:t>
      </w:r>
      <w:r w:rsidR="005A6E01">
        <w:rPr>
          <w:rFonts w:ascii="Times New Roman" w:hAnsi="Times New Roman"/>
        </w:rPr>
        <w:t xml:space="preserve">the need and demand for AMH deconstruction in their community as they </w:t>
      </w:r>
      <w:r w:rsidR="00EA76F1">
        <w:rPr>
          <w:rFonts w:ascii="Times New Roman" w:hAnsi="Times New Roman"/>
        </w:rPr>
        <w:t xml:space="preserve">determine whether to seek a one (1) year or two (2) year grant term and </w:t>
      </w:r>
      <w:r w:rsidR="00A81271">
        <w:rPr>
          <w:rFonts w:ascii="Times New Roman" w:hAnsi="Times New Roman"/>
        </w:rPr>
        <w:t>develop their grant timeline</w:t>
      </w:r>
      <w:r w:rsidR="005A6E01">
        <w:rPr>
          <w:rFonts w:ascii="Times New Roman" w:hAnsi="Times New Roman"/>
        </w:rPr>
        <w:t>.  G</w:t>
      </w:r>
      <w:r w:rsidR="00617F58" w:rsidRPr="008639F3">
        <w:rPr>
          <w:rFonts w:ascii="Times New Roman" w:hAnsi="Times New Roman"/>
        </w:rPr>
        <w:t>ran</w:t>
      </w:r>
      <w:r w:rsidR="008E3562" w:rsidRPr="008639F3">
        <w:rPr>
          <w:rFonts w:ascii="Times New Roman" w:hAnsi="Times New Roman"/>
        </w:rPr>
        <w:t>t</w:t>
      </w:r>
      <w:r w:rsidR="00617F58" w:rsidRPr="008639F3">
        <w:rPr>
          <w:rFonts w:ascii="Times New Roman" w:hAnsi="Times New Roman"/>
        </w:rPr>
        <w:t>ee</w:t>
      </w:r>
      <w:r w:rsidR="00EA76F1">
        <w:rPr>
          <w:rFonts w:ascii="Times New Roman" w:hAnsi="Times New Roman"/>
        </w:rPr>
        <w:t>s</w:t>
      </w:r>
      <w:r w:rsidR="008E3562" w:rsidRPr="008639F3">
        <w:rPr>
          <w:rFonts w:ascii="Times New Roman" w:hAnsi="Times New Roman"/>
        </w:rPr>
        <w:t xml:space="preserve"> must expend </w:t>
      </w:r>
      <w:r w:rsidR="00CB4839">
        <w:rPr>
          <w:rFonts w:ascii="Times New Roman" w:hAnsi="Times New Roman"/>
        </w:rPr>
        <w:t xml:space="preserve">grant </w:t>
      </w:r>
      <w:r w:rsidR="008E3562" w:rsidRPr="008639F3">
        <w:rPr>
          <w:rFonts w:ascii="Times New Roman" w:hAnsi="Times New Roman"/>
        </w:rPr>
        <w:t xml:space="preserve">funds within </w:t>
      </w:r>
      <w:r w:rsidR="00E96DBC" w:rsidRPr="008639F3">
        <w:rPr>
          <w:rFonts w:ascii="Times New Roman" w:hAnsi="Times New Roman"/>
        </w:rPr>
        <w:t>the</w:t>
      </w:r>
      <w:r w:rsidR="008E3562" w:rsidRPr="008639F3">
        <w:rPr>
          <w:rFonts w:ascii="Times New Roman" w:hAnsi="Times New Roman"/>
        </w:rPr>
        <w:t xml:space="preserve"> </w:t>
      </w:r>
      <w:r w:rsidR="00CB4839">
        <w:rPr>
          <w:rFonts w:ascii="Times New Roman" w:hAnsi="Times New Roman"/>
        </w:rPr>
        <w:t>grant</w:t>
      </w:r>
      <w:r w:rsidR="005653C3" w:rsidRPr="008639F3">
        <w:rPr>
          <w:rFonts w:ascii="Times New Roman" w:hAnsi="Times New Roman"/>
        </w:rPr>
        <w:t xml:space="preserve"> </w:t>
      </w:r>
      <w:r w:rsidR="008E3562" w:rsidRPr="008639F3">
        <w:rPr>
          <w:rFonts w:ascii="Times New Roman" w:hAnsi="Times New Roman"/>
        </w:rPr>
        <w:t xml:space="preserve">contract </w:t>
      </w:r>
      <w:r w:rsidR="00E96DBC" w:rsidRPr="008639F3">
        <w:rPr>
          <w:rFonts w:ascii="Times New Roman" w:hAnsi="Times New Roman"/>
        </w:rPr>
        <w:t>term</w:t>
      </w:r>
      <w:r w:rsidR="008E3562" w:rsidRPr="008639F3">
        <w:rPr>
          <w:rFonts w:ascii="Times New Roman" w:hAnsi="Times New Roman"/>
        </w:rPr>
        <w:t xml:space="preserve"> unless the </w:t>
      </w:r>
      <w:r w:rsidR="004A155F" w:rsidRPr="008639F3">
        <w:rPr>
          <w:rFonts w:ascii="Times New Roman" w:hAnsi="Times New Roman"/>
        </w:rPr>
        <w:t>term</w:t>
      </w:r>
      <w:r w:rsidR="008E3562" w:rsidRPr="008639F3">
        <w:rPr>
          <w:rFonts w:ascii="Times New Roman" w:hAnsi="Times New Roman"/>
        </w:rPr>
        <w:t xml:space="preserve"> is extended by written agreement between the </w:t>
      </w:r>
      <w:r w:rsidR="00617F58" w:rsidRPr="008639F3">
        <w:rPr>
          <w:rFonts w:ascii="Times New Roman" w:hAnsi="Times New Roman"/>
        </w:rPr>
        <w:t>gr</w:t>
      </w:r>
      <w:r w:rsidR="008E3562" w:rsidRPr="008639F3">
        <w:rPr>
          <w:rFonts w:ascii="Times New Roman" w:hAnsi="Times New Roman"/>
        </w:rPr>
        <w:t>ant</w:t>
      </w:r>
      <w:r w:rsidR="00617F58" w:rsidRPr="008639F3">
        <w:rPr>
          <w:rFonts w:ascii="Times New Roman" w:hAnsi="Times New Roman"/>
        </w:rPr>
        <w:t>ee</w:t>
      </w:r>
      <w:r w:rsidR="008E3562" w:rsidRPr="008639F3">
        <w:rPr>
          <w:rFonts w:ascii="Times New Roman" w:hAnsi="Times New Roman"/>
        </w:rPr>
        <w:t xml:space="preserve"> and </w:t>
      </w:r>
      <w:r w:rsidR="00ED39F1">
        <w:rPr>
          <w:rFonts w:ascii="Times New Roman" w:hAnsi="Times New Roman"/>
        </w:rPr>
        <w:t>DEQ</w:t>
      </w:r>
      <w:r w:rsidR="008E3562" w:rsidRPr="008639F3">
        <w:rPr>
          <w:rFonts w:ascii="Times New Roman" w:hAnsi="Times New Roman"/>
        </w:rPr>
        <w:t xml:space="preserve">.  </w:t>
      </w:r>
    </w:p>
    <w:p w14:paraId="2AE3BA6A" w14:textId="42B3D0ED" w:rsidR="00C73F16" w:rsidRDefault="00C73F16" w:rsidP="00300234">
      <w:pPr>
        <w:jc w:val="both"/>
        <w:rPr>
          <w:rFonts w:ascii="Times New Roman" w:hAnsi="Times New Roman"/>
        </w:rPr>
      </w:pPr>
    </w:p>
    <w:p w14:paraId="128B30C9" w14:textId="45B53683" w:rsidR="002A7DE9" w:rsidRPr="00A6290B" w:rsidRDefault="002A7DE9" w:rsidP="00300234">
      <w:pPr>
        <w:jc w:val="both"/>
        <w:rPr>
          <w:rFonts w:ascii="Times New Roman" w:hAnsi="Times New Roman"/>
          <w:b/>
        </w:rPr>
      </w:pPr>
      <w:r w:rsidRPr="00A6290B">
        <w:rPr>
          <w:rFonts w:ascii="Times New Roman" w:hAnsi="Times New Roman"/>
          <w:b/>
          <w:u w:val="single"/>
        </w:rPr>
        <w:t xml:space="preserve">How to Submit </w:t>
      </w:r>
      <w:r w:rsidR="00A948EF">
        <w:rPr>
          <w:rFonts w:ascii="Times New Roman" w:hAnsi="Times New Roman"/>
          <w:b/>
          <w:u w:val="single"/>
        </w:rPr>
        <w:t xml:space="preserve">a </w:t>
      </w:r>
      <w:r w:rsidRPr="00A6290B">
        <w:rPr>
          <w:rFonts w:ascii="Times New Roman" w:hAnsi="Times New Roman"/>
          <w:b/>
          <w:u w:val="single"/>
        </w:rPr>
        <w:t>Proposal</w:t>
      </w:r>
      <w:r w:rsidRPr="00A6290B">
        <w:rPr>
          <w:rFonts w:ascii="Times New Roman" w:hAnsi="Times New Roman"/>
          <w:b/>
        </w:rPr>
        <w:t>:</w:t>
      </w:r>
    </w:p>
    <w:p w14:paraId="00DB5CA6" w14:textId="3C25AB93" w:rsidR="00FF62C0" w:rsidRPr="00FF62C0" w:rsidRDefault="002A7DE9" w:rsidP="00300234">
      <w:pPr>
        <w:jc w:val="both"/>
        <w:rPr>
          <w:rFonts w:ascii="Times New Roman" w:hAnsi="Times New Roman"/>
        </w:rPr>
      </w:pPr>
      <w:r w:rsidRPr="002A7DE9">
        <w:rPr>
          <w:rFonts w:ascii="Times New Roman" w:hAnsi="Times New Roman"/>
        </w:rPr>
        <w:t>One electronic copy of the proposal must be submitted</w:t>
      </w:r>
      <w:r w:rsidR="00A948EF">
        <w:rPr>
          <w:rFonts w:ascii="Times New Roman" w:hAnsi="Times New Roman"/>
        </w:rPr>
        <w:t xml:space="preserve"> to David Hance at </w:t>
      </w:r>
      <w:hyperlink r:id="rId12" w:history="1">
        <w:r w:rsidR="00A948EF" w:rsidRPr="00B6280D">
          <w:rPr>
            <w:rStyle w:val="Hyperlink"/>
            <w:rFonts w:ascii="Times New Roman" w:hAnsi="Times New Roman"/>
          </w:rPr>
          <w:t>david.hance@ncdenr.gov</w:t>
        </w:r>
      </w:hyperlink>
      <w:r w:rsidRPr="002A7DE9">
        <w:rPr>
          <w:rFonts w:ascii="Times New Roman" w:hAnsi="Times New Roman"/>
        </w:rPr>
        <w:t xml:space="preserve">.    Please submit electronic </w:t>
      </w:r>
      <w:r w:rsidR="00A948EF">
        <w:rPr>
          <w:rFonts w:ascii="Times New Roman" w:hAnsi="Times New Roman"/>
        </w:rPr>
        <w:t xml:space="preserve">applications </w:t>
      </w:r>
      <w:r w:rsidRPr="002A7DE9">
        <w:rPr>
          <w:rFonts w:ascii="Times New Roman" w:hAnsi="Times New Roman"/>
        </w:rPr>
        <w:t xml:space="preserve">as Microsoft Word (preferred) or Adobe (PDF) </w:t>
      </w:r>
      <w:r w:rsidR="00A948EF">
        <w:rPr>
          <w:rFonts w:ascii="Times New Roman" w:hAnsi="Times New Roman"/>
        </w:rPr>
        <w:t>attachments</w:t>
      </w:r>
      <w:r w:rsidRPr="002A7DE9">
        <w:rPr>
          <w:rFonts w:ascii="Times New Roman" w:hAnsi="Times New Roman"/>
        </w:rPr>
        <w:t xml:space="preserve">.  If </w:t>
      </w:r>
      <w:r w:rsidR="00A948EF">
        <w:rPr>
          <w:rFonts w:ascii="Times New Roman" w:hAnsi="Times New Roman"/>
        </w:rPr>
        <w:t xml:space="preserve">you are unable to </w:t>
      </w:r>
      <w:r w:rsidR="00D83A80">
        <w:rPr>
          <w:rFonts w:ascii="Times New Roman" w:hAnsi="Times New Roman"/>
        </w:rPr>
        <w:t>apply</w:t>
      </w:r>
      <w:r w:rsidR="00A948EF">
        <w:rPr>
          <w:rFonts w:ascii="Times New Roman" w:hAnsi="Times New Roman"/>
        </w:rPr>
        <w:t xml:space="preserve"> </w:t>
      </w:r>
      <w:r w:rsidRPr="002A7DE9">
        <w:rPr>
          <w:rFonts w:ascii="Times New Roman" w:hAnsi="Times New Roman"/>
        </w:rPr>
        <w:t>electronic</w:t>
      </w:r>
      <w:r w:rsidR="00A948EF">
        <w:rPr>
          <w:rFonts w:ascii="Times New Roman" w:hAnsi="Times New Roman"/>
        </w:rPr>
        <w:t>ally</w:t>
      </w:r>
      <w:r w:rsidRPr="002A7DE9">
        <w:rPr>
          <w:rFonts w:ascii="Times New Roman" w:hAnsi="Times New Roman"/>
        </w:rPr>
        <w:t xml:space="preserve">, please contact </w:t>
      </w:r>
      <w:r>
        <w:rPr>
          <w:rFonts w:ascii="Times New Roman" w:hAnsi="Times New Roman"/>
        </w:rPr>
        <w:t>David Hance at 919-707-8122</w:t>
      </w:r>
      <w:r w:rsidR="00A948EF">
        <w:rPr>
          <w:rFonts w:ascii="Times New Roman" w:hAnsi="Times New Roman"/>
        </w:rPr>
        <w:t xml:space="preserve"> for alternative arrangements</w:t>
      </w:r>
      <w:r w:rsidRPr="002A7DE9">
        <w:rPr>
          <w:rFonts w:ascii="Times New Roman" w:hAnsi="Times New Roman"/>
        </w:rPr>
        <w:t>.</w:t>
      </w:r>
      <w:r w:rsidR="00FF62C0">
        <w:rPr>
          <w:rFonts w:ascii="Times New Roman" w:hAnsi="Times New Roman"/>
        </w:rPr>
        <w:t xml:space="preserve"> </w:t>
      </w:r>
      <w:r w:rsidR="00A948EF">
        <w:rPr>
          <w:rFonts w:ascii="Times New Roman" w:hAnsi="Times New Roman"/>
        </w:rPr>
        <w:t xml:space="preserve">  Please note that the application deadline still applies.  </w:t>
      </w:r>
      <w:r w:rsidR="00FF62C0" w:rsidRPr="00FF62C0">
        <w:rPr>
          <w:rFonts w:ascii="Times New Roman" w:hAnsi="Times New Roman"/>
        </w:rPr>
        <w:t xml:space="preserve">  </w:t>
      </w:r>
    </w:p>
    <w:p w14:paraId="5C74D7C1" w14:textId="77777777" w:rsidR="00A948EF" w:rsidRDefault="00A948EF" w:rsidP="00300234">
      <w:pPr>
        <w:jc w:val="both"/>
        <w:rPr>
          <w:rFonts w:ascii="Times New Roman" w:hAnsi="Times New Roman"/>
        </w:rPr>
      </w:pPr>
    </w:p>
    <w:p w14:paraId="5BCC1F0D" w14:textId="77777777" w:rsidR="00A948EF" w:rsidRPr="00A6290B" w:rsidRDefault="00A948EF" w:rsidP="00A948EF">
      <w:pPr>
        <w:jc w:val="both"/>
        <w:rPr>
          <w:rFonts w:ascii="Times New Roman" w:hAnsi="Times New Roman"/>
          <w:b/>
        </w:rPr>
      </w:pPr>
      <w:r w:rsidRPr="00A6290B">
        <w:rPr>
          <w:rFonts w:ascii="Times New Roman" w:hAnsi="Times New Roman"/>
          <w:b/>
          <w:u w:val="single"/>
        </w:rPr>
        <w:t>Due Date</w:t>
      </w:r>
      <w:r w:rsidRPr="00A6290B">
        <w:rPr>
          <w:rFonts w:ascii="Times New Roman" w:hAnsi="Times New Roman"/>
          <w:b/>
        </w:rPr>
        <w:t>:</w:t>
      </w:r>
    </w:p>
    <w:p w14:paraId="0B68F16E" w14:textId="2A4BFC53" w:rsidR="00A948EF" w:rsidRDefault="00A948EF" w:rsidP="00A948EF">
      <w:pPr>
        <w:jc w:val="both"/>
        <w:rPr>
          <w:rFonts w:ascii="Times New Roman" w:hAnsi="Times New Roman"/>
          <w:b/>
          <w:bCs/>
          <w:color w:val="FF0000"/>
        </w:rPr>
      </w:pPr>
      <w:r w:rsidRPr="008938B1">
        <w:rPr>
          <w:rFonts w:ascii="Times New Roman" w:hAnsi="Times New Roman"/>
          <w:b/>
          <w:bCs/>
          <w:color w:val="FF0000"/>
        </w:rPr>
        <w:t xml:space="preserve">Proposals MUST be received by DEACS by 5:00 p.m. on </w:t>
      </w:r>
      <w:r w:rsidR="00B74408">
        <w:rPr>
          <w:rFonts w:ascii="Times New Roman" w:hAnsi="Times New Roman"/>
          <w:b/>
          <w:bCs/>
          <w:color w:val="FF0000"/>
        </w:rPr>
        <w:t>T</w:t>
      </w:r>
      <w:r w:rsidR="002D6D1A">
        <w:rPr>
          <w:rFonts w:ascii="Times New Roman" w:hAnsi="Times New Roman"/>
          <w:b/>
          <w:bCs/>
          <w:color w:val="FF0000"/>
        </w:rPr>
        <w:t>hursday</w:t>
      </w:r>
      <w:r w:rsidR="00D305E6">
        <w:rPr>
          <w:rFonts w:ascii="Times New Roman" w:hAnsi="Times New Roman"/>
          <w:b/>
          <w:bCs/>
          <w:color w:val="FF0000"/>
        </w:rPr>
        <w:t xml:space="preserve">, </w:t>
      </w:r>
      <w:r w:rsidR="00B74408">
        <w:rPr>
          <w:rFonts w:ascii="Times New Roman" w:hAnsi="Times New Roman"/>
          <w:b/>
          <w:bCs/>
          <w:color w:val="FF0000"/>
        </w:rPr>
        <w:t xml:space="preserve">Dec. </w:t>
      </w:r>
      <w:r w:rsidR="00ED0B66">
        <w:rPr>
          <w:rFonts w:ascii="Times New Roman" w:hAnsi="Times New Roman"/>
          <w:b/>
          <w:bCs/>
          <w:color w:val="FF0000"/>
        </w:rPr>
        <w:t>2</w:t>
      </w:r>
      <w:r w:rsidRPr="00F36E80">
        <w:rPr>
          <w:rFonts w:ascii="Times New Roman" w:hAnsi="Times New Roman"/>
          <w:b/>
          <w:bCs/>
          <w:color w:val="FF0000"/>
        </w:rPr>
        <w:t xml:space="preserve">, </w:t>
      </w:r>
      <w:r w:rsidR="00D31515" w:rsidRPr="00F36E80">
        <w:rPr>
          <w:rFonts w:ascii="Times New Roman" w:hAnsi="Times New Roman"/>
          <w:b/>
          <w:bCs/>
          <w:color w:val="FF0000"/>
        </w:rPr>
        <w:t>20</w:t>
      </w:r>
      <w:r w:rsidR="00D31515">
        <w:rPr>
          <w:rFonts w:ascii="Times New Roman" w:hAnsi="Times New Roman"/>
          <w:b/>
          <w:bCs/>
          <w:color w:val="FF0000"/>
        </w:rPr>
        <w:t>2</w:t>
      </w:r>
      <w:r w:rsidR="00CF18E0">
        <w:rPr>
          <w:rFonts w:ascii="Times New Roman" w:hAnsi="Times New Roman"/>
          <w:b/>
          <w:bCs/>
          <w:color w:val="FF0000"/>
        </w:rPr>
        <w:t>1</w:t>
      </w:r>
      <w:r w:rsidRPr="008938B1">
        <w:rPr>
          <w:rFonts w:ascii="Times New Roman" w:hAnsi="Times New Roman"/>
          <w:b/>
          <w:bCs/>
          <w:color w:val="FF0000"/>
        </w:rPr>
        <w:t xml:space="preserve">.  </w:t>
      </w:r>
    </w:p>
    <w:p w14:paraId="7EF2539F" w14:textId="77777777" w:rsidR="00A948EF" w:rsidRDefault="00A948EF" w:rsidP="00A948EF">
      <w:pPr>
        <w:jc w:val="both"/>
        <w:rPr>
          <w:rFonts w:ascii="Times New Roman" w:hAnsi="Times New Roman"/>
          <w:b/>
          <w:bCs/>
          <w:color w:val="FF0000"/>
        </w:rPr>
      </w:pPr>
    </w:p>
    <w:p w14:paraId="283B9723" w14:textId="77777777" w:rsidR="00A948EF" w:rsidRDefault="00A948EF" w:rsidP="00A948EF">
      <w:pPr>
        <w:jc w:val="both"/>
        <w:rPr>
          <w:rFonts w:ascii="Times New Roman" w:hAnsi="Times New Roman"/>
        </w:rPr>
      </w:pPr>
      <w:r>
        <w:rPr>
          <w:rFonts w:ascii="Times New Roman" w:hAnsi="Times New Roman"/>
        </w:rPr>
        <w:t>P</w:t>
      </w:r>
      <w:r w:rsidRPr="002A7DE9">
        <w:rPr>
          <w:rFonts w:ascii="Times New Roman" w:hAnsi="Times New Roman"/>
        </w:rPr>
        <w:t xml:space="preserve">roposals received after the deadline will </w:t>
      </w:r>
      <w:r>
        <w:rPr>
          <w:rFonts w:ascii="Times New Roman" w:hAnsi="Times New Roman"/>
        </w:rPr>
        <w:t>NOT</w:t>
      </w:r>
      <w:r w:rsidRPr="002A7DE9">
        <w:rPr>
          <w:rFonts w:ascii="Times New Roman" w:hAnsi="Times New Roman"/>
        </w:rPr>
        <w:t xml:space="preserve"> be </w:t>
      </w:r>
      <w:r>
        <w:rPr>
          <w:rFonts w:ascii="Times New Roman" w:hAnsi="Times New Roman"/>
        </w:rPr>
        <w:t>considered</w:t>
      </w:r>
      <w:r w:rsidRPr="002A7DE9">
        <w:rPr>
          <w:rFonts w:ascii="Times New Roman" w:hAnsi="Times New Roman"/>
        </w:rPr>
        <w:t>.  Local governments requiring board approval to apply for grant funds should plan to procure that approval before the submittal deadline.</w:t>
      </w:r>
      <w:r w:rsidRPr="00A948EF">
        <w:rPr>
          <w:rFonts w:ascii="Times New Roman" w:hAnsi="Times New Roman"/>
        </w:rPr>
        <w:t xml:space="preserve"> </w:t>
      </w:r>
      <w:r>
        <w:rPr>
          <w:rFonts w:ascii="Times New Roman" w:hAnsi="Times New Roman"/>
        </w:rPr>
        <w:t xml:space="preserve"> </w:t>
      </w:r>
    </w:p>
    <w:p w14:paraId="05551136" w14:textId="77777777" w:rsidR="00A948EF" w:rsidRDefault="00A948EF" w:rsidP="00A948EF">
      <w:pPr>
        <w:jc w:val="both"/>
        <w:rPr>
          <w:rFonts w:ascii="Times New Roman" w:hAnsi="Times New Roman"/>
        </w:rPr>
      </w:pPr>
    </w:p>
    <w:p w14:paraId="41372239" w14:textId="23F2D5C4" w:rsidR="0074687C" w:rsidRDefault="00A948EF" w:rsidP="00300234">
      <w:pPr>
        <w:tabs>
          <w:tab w:val="left" w:pos="-720"/>
          <w:tab w:val="left" w:pos="0"/>
        </w:tabs>
        <w:jc w:val="both"/>
        <w:rPr>
          <w:rFonts w:ascii="Times New Roman" w:hAnsi="Times New Roman"/>
        </w:rPr>
      </w:pPr>
      <w:r w:rsidRPr="002A7DE9">
        <w:rPr>
          <w:rFonts w:ascii="Times New Roman" w:hAnsi="Times New Roman"/>
        </w:rPr>
        <w:t>Receipt of all proposals will be acknowledged by email.</w:t>
      </w:r>
      <w:r>
        <w:rPr>
          <w:rFonts w:ascii="Times New Roman" w:hAnsi="Times New Roman"/>
        </w:rPr>
        <w:t xml:space="preserve">  It is the responsibility of applicants submitting a proposal to contact our office if they do not receive a confirmation.  No arrangements will be made for lost applications after the due date.  If you do not receive a confirmation</w:t>
      </w:r>
      <w:r w:rsidR="00F36E80">
        <w:rPr>
          <w:rFonts w:ascii="Times New Roman" w:hAnsi="Times New Roman"/>
        </w:rPr>
        <w:t xml:space="preserve"> that your application has been received</w:t>
      </w:r>
      <w:r>
        <w:rPr>
          <w:rFonts w:ascii="Times New Roman" w:hAnsi="Times New Roman"/>
        </w:rPr>
        <w:t xml:space="preserve">, contact David Hance at </w:t>
      </w:r>
      <w:hyperlink r:id="rId13" w:history="1">
        <w:r w:rsidRPr="00B6280D">
          <w:rPr>
            <w:rStyle w:val="Hyperlink"/>
            <w:rFonts w:ascii="Times New Roman" w:hAnsi="Times New Roman"/>
          </w:rPr>
          <w:t>david.hance@ncdenr.gov</w:t>
        </w:r>
      </w:hyperlink>
      <w:r>
        <w:rPr>
          <w:rFonts w:ascii="Times New Roman" w:hAnsi="Times New Roman"/>
        </w:rPr>
        <w:t xml:space="preserve"> or 919-707-8122 as soon as possible. </w:t>
      </w:r>
      <w:r w:rsidRPr="002A7DE9">
        <w:rPr>
          <w:rFonts w:ascii="Times New Roman" w:hAnsi="Times New Roman"/>
        </w:rPr>
        <w:t xml:space="preserve"> </w:t>
      </w:r>
    </w:p>
    <w:p w14:paraId="1EA6C725" w14:textId="77777777" w:rsidR="00B302AD" w:rsidRDefault="00B302AD" w:rsidP="00300234">
      <w:pPr>
        <w:tabs>
          <w:tab w:val="left" w:pos="-720"/>
          <w:tab w:val="left" w:pos="0"/>
        </w:tabs>
        <w:jc w:val="both"/>
        <w:rPr>
          <w:rFonts w:ascii="Times New Roman" w:hAnsi="Times New Roman"/>
          <w:b/>
          <w:bCs/>
          <w:u w:val="single"/>
        </w:rPr>
      </w:pPr>
    </w:p>
    <w:p w14:paraId="1DFD5BA6" w14:textId="78B8C9D1" w:rsidR="001B4B84" w:rsidRDefault="001B4B84" w:rsidP="002B6622">
      <w:pPr>
        <w:jc w:val="both"/>
        <w:rPr>
          <w:rFonts w:ascii="Times New Roman" w:hAnsi="Times New Roman"/>
          <w:b/>
          <w:u w:val="single"/>
        </w:rPr>
      </w:pPr>
      <w:r>
        <w:rPr>
          <w:rFonts w:ascii="Times New Roman" w:hAnsi="Times New Roman"/>
          <w:b/>
          <w:u w:val="single"/>
        </w:rPr>
        <w:t>Grant Selection Process:</w:t>
      </w:r>
    </w:p>
    <w:p w14:paraId="1BB1B43E" w14:textId="2AF06EEE" w:rsidR="001B4B84" w:rsidRPr="00A23B10" w:rsidRDefault="001B4B84" w:rsidP="002B6622">
      <w:pPr>
        <w:jc w:val="both"/>
        <w:rPr>
          <w:rFonts w:ascii="Times New Roman" w:hAnsi="Times New Roman"/>
          <w:bCs/>
        </w:rPr>
      </w:pPr>
      <w:r w:rsidRPr="00A23B10">
        <w:rPr>
          <w:rFonts w:ascii="Times New Roman" w:hAnsi="Times New Roman"/>
          <w:bCs/>
        </w:rPr>
        <w:t xml:space="preserve">The selection committee will use the pre-established criteria below to rank proposals and make award decisions.  A total of 100 points is available.  Applicants are encouraged to consider the award scoring criteria as they develop their grant proposals.  </w:t>
      </w:r>
      <w:r w:rsidRPr="001B4B84">
        <w:rPr>
          <w:rFonts w:ascii="Times New Roman" w:hAnsi="Times New Roman"/>
        </w:rPr>
        <w:t xml:space="preserve">It is incumbent on </w:t>
      </w:r>
      <w:r w:rsidRPr="001B4B84">
        <w:rPr>
          <w:rFonts w:ascii="Times New Roman" w:hAnsi="Times New Roman"/>
        </w:rPr>
        <w:lastRenderedPageBreak/>
        <w:t>the county staff to make the best possible case for grant funding of your proposal to the DEACS staff.</w:t>
      </w:r>
      <w:r w:rsidR="008F7414" w:rsidRPr="001B4B84" w:rsidDel="008F7414">
        <w:rPr>
          <w:rFonts w:ascii="Times New Roman" w:hAnsi="Times New Roman"/>
        </w:rPr>
        <w:t xml:space="preserve"> </w:t>
      </w:r>
    </w:p>
    <w:p w14:paraId="3F3CE8A8" w14:textId="7964930E" w:rsidR="000D6634" w:rsidRDefault="000D6634">
      <w:pPr>
        <w:rPr>
          <w:rFonts w:ascii="Times New Roman" w:hAnsi="Times New Roman"/>
          <w:bCs/>
        </w:rPr>
      </w:pPr>
      <w:r>
        <w:rPr>
          <w:rFonts w:ascii="Times New Roman" w:hAnsi="Times New Roman"/>
          <w:bCs/>
        </w:rPr>
        <w:br w:type="page"/>
      </w:r>
    </w:p>
    <w:p w14:paraId="72C9646D" w14:textId="1343ED05" w:rsidR="001B4B84" w:rsidRPr="001B4B84" w:rsidRDefault="001B4B84" w:rsidP="001B4B84">
      <w:pPr>
        <w:rPr>
          <w:rFonts w:ascii="Times New Roman" w:hAnsi="Times New Roman"/>
          <w:b/>
          <w:u w:val="single"/>
        </w:rPr>
      </w:pPr>
      <w:r w:rsidRPr="001B4B84">
        <w:rPr>
          <w:rFonts w:ascii="Times New Roman" w:hAnsi="Times New Roman"/>
          <w:bCs/>
        </w:rPr>
        <w:lastRenderedPageBreak/>
        <w:tab/>
      </w:r>
      <w:r w:rsidRPr="001B4B84">
        <w:rPr>
          <w:rFonts w:ascii="Times New Roman" w:hAnsi="Times New Roman"/>
          <w:b/>
          <w:u w:val="single"/>
        </w:rPr>
        <w:t>Award Scoring Criteria</w:t>
      </w:r>
      <w:r w:rsidRPr="001B4B84">
        <w:rPr>
          <w:rFonts w:ascii="Times New Roman" w:hAnsi="Times New Roman"/>
          <w:b/>
          <w:u w:val="single"/>
        </w:rPr>
        <w:tab/>
      </w:r>
      <w:r w:rsidRPr="001B4B84">
        <w:rPr>
          <w:rFonts w:ascii="Times New Roman" w:hAnsi="Times New Roman"/>
          <w:b/>
          <w:u w:val="single"/>
        </w:rPr>
        <w:tab/>
      </w:r>
      <w:r w:rsidRPr="001B4B84">
        <w:rPr>
          <w:rFonts w:ascii="Times New Roman" w:hAnsi="Times New Roman"/>
          <w:b/>
          <w:u w:val="single"/>
        </w:rPr>
        <w:tab/>
      </w:r>
      <w:r w:rsidRPr="001B4B84">
        <w:rPr>
          <w:rFonts w:ascii="Times New Roman" w:hAnsi="Times New Roman"/>
          <w:b/>
          <w:u w:val="single"/>
        </w:rPr>
        <w:tab/>
      </w:r>
      <w:r w:rsidR="00077A19">
        <w:rPr>
          <w:rFonts w:ascii="Times New Roman" w:hAnsi="Times New Roman"/>
          <w:b/>
          <w:u w:val="single"/>
        </w:rPr>
        <w:tab/>
      </w:r>
      <w:r w:rsidR="008F7414">
        <w:rPr>
          <w:rFonts w:ascii="Times New Roman" w:hAnsi="Times New Roman"/>
          <w:b/>
          <w:u w:val="single"/>
        </w:rPr>
        <w:tab/>
      </w:r>
      <w:r w:rsidR="00077A19">
        <w:rPr>
          <w:rFonts w:ascii="Times New Roman" w:hAnsi="Times New Roman"/>
          <w:b/>
          <w:u w:val="single"/>
        </w:rPr>
        <w:tab/>
      </w:r>
      <w:r w:rsidRPr="001B4B84">
        <w:rPr>
          <w:rFonts w:ascii="Times New Roman" w:hAnsi="Times New Roman"/>
          <w:b/>
          <w:u w:val="single"/>
        </w:rPr>
        <w:t>Available points</w:t>
      </w:r>
      <w:r>
        <w:rPr>
          <w:rFonts w:ascii="Times New Roman" w:hAnsi="Times New Roman"/>
          <w:b/>
          <w:u w:val="single"/>
        </w:rPr>
        <w:tab/>
      </w:r>
    </w:p>
    <w:p w14:paraId="331EA8C1" w14:textId="14EEA468" w:rsidR="001B4B84" w:rsidRPr="00A23B10" w:rsidRDefault="001B4B84" w:rsidP="001B4B84">
      <w:pPr>
        <w:ind w:left="720"/>
        <w:rPr>
          <w:rFonts w:ascii="Times New Roman" w:hAnsi="Times New Roman"/>
          <w:b/>
        </w:rPr>
      </w:pPr>
      <w:r w:rsidRPr="00A23B10">
        <w:rPr>
          <w:rFonts w:ascii="Times New Roman" w:hAnsi="Times New Roman"/>
          <w:b/>
        </w:rPr>
        <w:t>1.</w:t>
      </w:r>
      <w:r w:rsidRPr="00A23B10">
        <w:rPr>
          <w:rFonts w:ascii="Times New Roman" w:hAnsi="Times New Roman"/>
          <w:b/>
        </w:rPr>
        <w:tab/>
      </w:r>
      <w:r w:rsidR="00CE29EB" w:rsidRPr="00632024">
        <w:rPr>
          <w:rFonts w:ascii="Times New Roman" w:hAnsi="Times New Roman"/>
          <w:b/>
        </w:rPr>
        <w:t>Project Planning/Experience</w:t>
      </w:r>
      <w:r w:rsidRPr="00A23B10">
        <w:rPr>
          <w:rFonts w:ascii="Times New Roman" w:hAnsi="Times New Roman"/>
          <w:b/>
        </w:rPr>
        <w:tab/>
      </w:r>
      <w:r w:rsidRPr="00A23B10">
        <w:rPr>
          <w:rFonts w:ascii="Times New Roman" w:hAnsi="Times New Roman"/>
          <w:b/>
        </w:rPr>
        <w:tab/>
      </w:r>
      <w:r w:rsidRPr="00A23B10">
        <w:rPr>
          <w:rFonts w:ascii="Times New Roman" w:hAnsi="Times New Roman"/>
          <w:b/>
        </w:rPr>
        <w:tab/>
      </w:r>
      <w:r w:rsidR="008F7414">
        <w:rPr>
          <w:rFonts w:ascii="Times New Roman" w:hAnsi="Times New Roman"/>
          <w:b/>
        </w:rPr>
        <w:tab/>
      </w:r>
      <w:r w:rsidR="00077A19">
        <w:rPr>
          <w:rFonts w:ascii="Times New Roman" w:hAnsi="Times New Roman"/>
          <w:b/>
        </w:rPr>
        <w:tab/>
      </w:r>
      <w:r w:rsidRPr="00A23B10">
        <w:rPr>
          <w:rFonts w:ascii="Times New Roman" w:hAnsi="Times New Roman"/>
          <w:b/>
        </w:rPr>
        <w:tab/>
        <w:t xml:space="preserve">(0 - </w:t>
      </w:r>
      <w:r w:rsidR="001F6FF2">
        <w:rPr>
          <w:rFonts w:ascii="Times New Roman" w:hAnsi="Times New Roman"/>
          <w:b/>
        </w:rPr>
        <w:t>2</w:t>
      </w:r>
      <w:r w:rsidR="003859C6">
        <w:rPr>
          <w:rFonts w:ascii="Times New Roman" w:hAnsi="Times New Roman"/>
          <w:b/>
        </w:rPr>
        <w:t>5</w:t>
      </w:r>
      <w:r w:rsidR="00EF62E9" w:rsidRPr="00A23B10">
        <w:rPr>
          <w:rFonts w:ascii="Times New Roman" w:hAnsi="Times New Roman"/>
          <w:b/>
        </w:rPr>
        <w:t xml:space="preserve"> </w:t>
      </w:r>
      <w:r w:rsidRPr="00A23B10">
        <w:rPr>
          <w:rFonts w:ascii="Times New Roman" w:hAnsi="Times New Roman"/>
          <w:b/>
        </w:rPr>
        <w:t>points)</w:t>
      </w:r>
    </w:p>
    <w:p w14:paraId="07764C30" w14:textId="2720452E" w:rsidR="00077A19" w:rsidRDefault="001B4B84" w:rsidP="002B6622">
      <w:pPr>
        <w:ind w:left="720"/>
        <w:jc w:val="both"/>
        <w:rPr>
          <w:rFonts w:ascii="Times New Roman" w:hAnsi="Times New Roman"/>
        </w:rPr>
      </w:pPr>
      <w:r w:rsidRPr="00973408">
        <w:rPr>
          <w:rFonts w:ascii="Times New Roman" w:hAnsi="Times New Roman"/>
        </w:rPr>
        <w:t xml:space="preserve">Does the grant </w:t>
      </w:r>
      <w:r>
        <w:rPr>
          <w:rFonts w:ascii="Times New Roman" w:hAnsi="Times New Roman"/>
        </w:rPr>
        <w:t xml:space="preserve">application </w:t>
      </w:r>
      <w:r w:rsidRPr="00973408">
        <w:rPr>
          <w:rFonts w:ascii="Times New Roman" w:hAnsi="Times New Roman"/>
        </w:rPr>
        <w:t xml:space="preserve">adequately address all the </w:t>
      </w:r>
      <w:r w:rsidR="006200C9">
        <w:rPr>
          <w:rFonts w:ascii="Times New Roman" w:hAnsi="Times New Roman"/>
        </w:rPr>
        <w:t xml:space="preserve">required </w:t>
      </w:r>
      <w:r w:rsidRPr="00973408">
        <w:rPr>
          <w:rFonts w:ascii="Times New Roman" w:hAnsi="Times New Roman"/>
        </w:rPr>
        <w:t xml:space="preserve">items </w:t>
      </w:r>
      <w:r w:rsidR="006200C9">
        <w:rPr>
          <w:rFonts w:ascii="Times New Roman" w:hAnsi="Times New Roman"/>
        </w:rPr>
        <w:t xml:space="preserve">described </w:t>
      </w:r>
      <w:r w:rsidRPr="00AF6BAF">
        <w:rPr>
          <w:rFonts w:ascii="Times New Roman" w:hAnsi="Times New Roman"/>
        </w:rPr>
        <w:t xml:space="preserve">on </w:t>
      </w:r>
      <w:r w:rsidR="00CE29EB" w:rsidRPr="0033171F">
        <w:rPr>
          <w:rFonts w:ascii="Times New Roman" w:hAnsi="Times New Roman"/>
        </w:rPr>
        <w:t>pag</w:t>
      </w:r>
      <w:r w:rsidR="0033171F" w:rsidRPr="0033171F">
        <w:rPr>
          <w:rFonts w:ascii="Times New Roman" w:hAnsi="Times New Roman"/>
        </w:rPr>
        <w:t>es</w:t>
      </w:r>
      <w:r w:rsidR="00CE29EB" w:rsidRPr="0033171F">
        <w:rPr>
          <w:rFonts w:ascii="Times New Roman" w:hAnsi="Times New Roman"/>
        </w:rPr>
        <w:t xml:space="preserve"> </w:t>
      </w:r>
      <w:r w:rsidR="002B6622">
        <w:rPr>
          <w:rFonts w:ascii="Times New Roman" w:hAnsi="Times New Roman"/>
        </w:rPr>
        <w:t>6</w:t>
      </w:r>
      <w:r w:rsidR="0033171F" w:rsidRPr="0033171F">
        <w:rPr>
          <w:rFonts w:ascii="Times New Roman" w:hAnsi="Times New Roman"/>
        </w:rPr>
        <w:t>-</w:t>
      </w:r>
      <w:r w:rsidR="00AD238E">
        <w:rPr>
          <w:rFonts w:ascii="Times New Roman" w:hAnsi="Times New Roman"/>
        </w:rPr>
        <w:t>7</w:t>
      </w:r>
      <w:r w:rsidR="008F7414">
        <w:rPr>
          <w:rFonts w:ascii="Times New Roman" w:hAnsi="Times New Roman"/>
        </w:rPr>
        <w:t>?</w:t>
      </w:r>
      <w:r w:rsidR="008F7414" w:rsidRPr="00AF6BAF">
        <w:rPr>
          <w:rFonts w:ascii="Times New Roman" w:hAnsi="Times New Roman"/>
        </w:rPr>
        <w:t xml:space="preserve"> </w:t>
      </w:r>
      <w:r w:rsidR="008F7414">
        <w:rPr>
          <w:rFonts w:ascii="Times New Roman" w:hAnsi="Times New Roman"/>
        </w:rPr>
        <w:t xml:space="preserve"> </w:t>
      </w:r>
      <w:r w:rsidR="006200C9">
        <w:rPr>
          <w:rFonts w:ascii="Times New Roman" w:hAnsi="Times New Roman"/>
        </w:rPr>
        <w:t>Does the proposal indicate sufficient program planning to ensure the success of the proposed project?  Is the proposal well thought</w:t>
      </w:r>
      <w:r w:rsidR="00C44BF3">
        <w:rPr>
          <w:rFonts w:ascii="Times New Roman" w:hAnsi="Times New Roman"/>
        </w:rPr>
        <w:t>-</w:t>
      </w:r>
      <w:r w:rsidR="006200C9">
        <w:rPr>
          <w:rFonts w:ascii="Times New Roman" w:hAnsi="Times New Roman"/>
        </w:rPr>
        <w:t xml:space="preserve">out, well researched and backed by valid facts and assumptions?  </w:t>
      </w:r>
      <w:r w:rsidRPr="00AF6BAF">
        <w:rPr>
          <w:rFonts w:ascii="Times New Roman" w:hAnsi="Times New Roman"/>
        </w:rPr>
        <w:t>Did the grantee submit an implementation timeline and accurate budget tables for expenses and revenues?</w:t>
      </w:r>
      <w:r>
        <w:rPr>
          <w:rFonts w:ascii="Times New Roman" w:hAnsi="Times New Roman"/>
        </w:rPr>
        <w:t xml:space="preserve"> </w:t>
      </w:r>
      <w:r w:rsidRPr="00AF6BAF">
        <w:rPr>
          <w:rFonts w:ascii="Times New Roman" w:hAnsi="Times New Roman"/>
        </w:rPr>
        <w:t xml:space="preserve"> </w:t>
      </w:r>
    </w:p>
    <w:p w14:paraId="04CBBEE4" w14:textId="77777777" w:rsidR="00C44BF3" w:rsidRDefault="00C44BF3" w:rsidP="001B4B84">
      <w:pPr>
        <w:ind w:left="720"/>
        <w:rPr>
          <w:rFonts w:ascii="Times New Roman" w:hAnsi="Times New Roman"/>
        </w:rPr>
      </w:pPr>
    </w:p>
    <w:p w14:paraId="79A6E304" w14:textId="2FE88F5E" w:rsidR="00B74408" w:rsidRPr="00A23B10" w:rsidRDefault="00B74408" w:rsidP="00B74408">
      <w:pPr>
        <w:ind w:left="720"/>
        <w:rPr>
          <w:rFonts w:ascii="Times New Roman" w:hAnsi="Times New Roman"/>
          <w:b/>
        </w:rPr>
      </w:pPr>
      <w:r>
        <w:rPr>
          <w:rFonts w:ascii="Times New Roman" w:hAnsi="Times New Roman"/>
          <w:b/>
        </w:rPr>
        <w:t>2</w:t>
      </w:r>
      <w:r w:rsidRPr="00A23B10">
        <w:rPr>
          <w:rFonts w:ascii="Times New Roman" w:hAnsi="Times New Roman"/>
          <w:b/>
        </w:rPr>
        <w:t>.</w:t>
      </w:r>
      <w:r w:rsidRPr="00A23B10">
        <w:rPr>
          <w:rFonts w:ascii="Times New Roman" w:hAnsi="Times New Roman"/>
          <w:b/>
        </w:rPr>
        <w:tab/>
      </w:r>
      <w:r w:rsidRPr="00CE29EB">
        <w:rPr>
          <w:rFonts w:ascii="Times New Roman" w:hAnsi="Times New Roman"/>
          <w:b/>
        </w:rPr>
        <w:t>Written Plan Assessment</w:t>
      </w:r>
      <w:r w:rsidRPr="00A23B10">
        <w:rPr>
          <w:rFonts w:ascii="Times New Roman" w:hAnsi="Times New Roman"/>
          <w:b/>
        </w:rPr>
        <w:tab/>
      </w:r>
      <w:r w:rsidRPr="00A23B10">
        <w:rPr>
          <w:rFonts w:ascii="Times New Roman" w:hAnsi="Times New Roman"/>
          <w:b/>
        </w:rPr>
        <w:tab/>
      </w:r>
      <w:r w:rsidRPr="00A23B10">
        <w:rPr>
          <w:rFonts w:ascii="Times New Roman" w:hAnsi="Times New Roman"/>
          <w:b/>
        </w:rPr>
        <w:tab/>
      </w:r>
      <w:r w:rsidRPr="00A23B10">
        <w:rPr>
          <w:rFonts w:ascii="Times New Roman" w:hAnsi="Times New Roman"/>
          <w:b/>
        </w:rPr>
        <w:tab/>
      </w:r>
      <w:r w:rsidR="008F7414">
        <w:rPr>
          <w:rFonts w:ascii="Times New Roman" w:hAnsi="Times New Roman"/>
          <w:b/>
        </w:rPr>
        <w:tab/>
      </w:r>
      <w:r>
        <w:rPr>
          <w:rFonts w:ascii="Times New Roman" w:hAnsi="Times New Roman"/>
          <w:b/>
        </w:rPr>
        <w:tab/>
      </w:r>
      <w:r w:rsidRPr="00A23B10">
        <w:rPr>
          <w:rFonts w:ascii="Times New Roman" w:hAnsi="Times New Roman"/>
          <w:b/>
        </w:rPr>
        <w:t>(0 - 2</w:t>
      </w:r>
      <w:r>
        <w:rPr>
          <w:rFonts w:ascii="Times New Roman" w:hAnsi="Times New Roman"/>
          <w:b/>
        </w:rPr>
        <w:t>5</w:t>
      </w:r>
      <w:r w:rsidRPr="00A23B10">
        <w:rPr>
          <w:rFonts w:ascii="Times New Roman" w:hAnsi="Times New Roman"/>
          <w:b/>
        </w:rPr>
        <w:t xml:space="preserve"> points)</w:t>
      </w:r>
    </w:p>
    <w:p w14:paraId="125FF71C" w14:textId="6E657EFB" w:rsidR="00B74408" w:rsidRDefault="00B74408" w:rsidP="00D31515">
      <w:pPr>
        <w:pStyle w:val="ListParagraph"/>
        <w:tabs>
          <w:tab w:val="left" w:pos="-720"/>
          <w:tab w:val="left" w:pos="0"/>
          <w:tab w:val="left" w:pos="9720"/>
        </w:tabs>
        <w:spacing w:after="0" w:line="240" w:lineRule="auto"/>
        <w:jc w:val="both"/>
        <w:rPr>
          <w:rFonts w:ascii="Times New Roman" w:hAnsi="Times New Roman"/>
        </w:rPr>
      </w:pPr>
      <w:r>
        <w:rPr>
          <w:rFonts w:ascii="Times New Roman" w:hAnsi="Times New Roman"/>
        </w:rPr>
        <w:t xml:space="preserve">Does the county’s AMH </w:t>
      </w:r>
      <w:r w:rsidRPr="00E313DE">
        <w:rPr>
          <w:rFonts w:ascii="Times New Roman" w:hAnsi="Times New Roman"/>
        </w:rPr>
        <w:t xml:space="preserve">Written Plan meet the </w:t>
      </w:r>
      <w:r w:rsidR="00AD238E">
        <w:rPr>
          <w:rFonts w:ascii="Times New Roman" w:hAnsi="Times New Roman"/>
        </w:rPr>
        <w:t xml:space="preserve">four </w:t>
      </w:r>
      <w:r w:rsidRPr="00E313DE">
        <w:rPr>
          <w:rFonts w:ascii="Times New Roman" w:hAnsi="Times New Roman"/>
        </w:rPr>
        <w:t xml:space="preserve">requirements outlined on </w:t>
      </w:r>
      <w:r>
        <w:rPr>
          <w:rFonts w:ascii="Times New Roman" w:hAnsi="Times New Roman"/>
        </w:rPr>
        <w:t>p</w:t>
      </w:r>
      <w:r w:rsidRPr="00E313DE">
        <w:rPr>
          <w:rFonts w:ascii="Times New Roman" w:hAnsi="Times New Roman"/>
        </w:rPr>
        <w:t>ag</w:t>
      </w:r>
      <w:r w:rsidRPr="00C32367">
        <w:rPr>
          <w:rFonts w:ascii="Times New Roman" w:hAnsi="Times New Roman"/>
        </w:rPr>
        <w:t xml:space="preserve">e </w:t>
      </w:r>
      <w:r>
        <w:rPr>
          <w:rFonts w:ascii="Times New Roman" w:hAnsi="Times New Roman"/>
        </w:rPr>
        <w:t>2</w:t>
      </w:r>
      <w:r w:rsidR="00AD238E">
        <w:rPr>
          <w:rFonts w:ascii="Times New Roman" w:hAnsi="Times New Roman"/>
        </w:rPr>
        <w:t>?</w:t>
      </w:r>
      <w:r>
        <w:rPr>
          <w:rFonts w:ascii="Times New Roman" w:hAnsi="Times New Roman"/>
        </w:rPr>
        <w:t xml:space="preserve"> Is the rest of the proposal </w:t>
      </w:r>
      <w:r w:rsidRPr="004F4DFB">
        <w:rPr>
          <w:rFonts w:ascii="Times New Roman" w:hAnsi="Times New Roman"/>
        </w:rPr>
        <w:t xml:space="preserve">consistent with the Written Plan </w:t>
      </w:r>
      <w:r>
        <w:rPr>
          <w:rFonts w:ascii="Times New Roman" w:hAnsi="Times New Roman"/>
        </w:rPr>
        <w:t xml:space="preserve">in </w:t>
      </w:r>
      <w:r w:rsidRPr="004F4DFB">
        <w:rPr>
          <w:rFonts w:ascii="Times New Roman" w:hAnsi="Times New Roman"/>
        </w:rPr>
        <w:t xml:space="preserve">the application </w:t>
      </w:r>
      <w:r w:rsidRPr="00662F69">
        <w:rPr>
          <w:rFonts w:ascii="Times New Roman" w:hAnsi="Times New Roman"/>
        </w:rPr>
        <w:t xml:space="preserve">requirements? </w:t>
      </w:r>
      <w:r>
        <w:rPr>
          <w:rFonts w:ascii="Times New Roman" w:hAnsi="Times New Roman"/>
        </w:rPr>
        <w:t xml:space="preserve"> </w:t>
      </w:r>
      <w:r w:rsidR="00D31515">
        <w:rPr>
          <w:rFonts w:ascii="Times New Roman" w:hAnsi="Times New Roman"/>
        </w:rPr>
        <w:t>Are the relevant county ordinance</w:t>
      </w:r>
      <w:r w:rsidR="00820051">
        <w:rPr>
          <w:rFonts w:ascii="Times New Roman" w:hAnsi="Times New Roman"/>
        </w:rPr>
        <w:t>s</w:t>
      </w:r>
      <w:r w:rsidR="00D31515">
        <w:rPr>
          <w:rFonts w:ascii="Times New Roman" w:hAnsi="Times New Roman"/>
        </w:rPr>
        <w:t xml:space="preserve"> referenced in the written plan? </w:t>
      </w:r>
    </w:p>
    <w:p w14:paraId="06979AF5" w14:textId="77777777" w:rsidR="00B74408" w:rsidRPr="00662F69" w:rsidRDefault="00B74408" w:rsidP="00B74408">
      <w:pPr>
        <w:pStyle w:val="ListParagraph"/>
        <w:tabs>
          <w:tab w:val="left" w:pos="-720"/>
          <w:tab w:val="left" w:pos="0"/>
        </w:tabs>
        <w:spacing w:after="0" w:line="240" w:lineRule="auto"/>
        <w:jc w:val="both"/>
        <w:rPr>
          <w:rFonts w:ascii="Times New Roman" w:hAnsi="Times New Roman"/>
        </w:rPr>
      </w:pPr>
    </w:p>
    <w:p w14:paraId="289E0959" w14:textId="07D0C59F" w:rsidR="00CE29EB" w:rsidRPr="00A23B10" w:rsidRDefault="00B74408" w:rsidP="00CE29EB">
      <w:pPr>
        <w:ind w:left="720"/>
        <w:rPr>
          <w:rFonts w:ascii="Times New Roman" w:hAnsi="Times New Roman"/>
          <w:b/>
        </w:rPr>
      </w:pPr>
      <w:r>
        <w:rPr>
          <w:rFonts w:ascii="Times New Roman" w:hAnsi="Times New Roman"/>
          <w:b/>
        </w:rPr>
        <w:t>3</w:t>
      </w:r>
      <w:r w:rsidR="00CE29EB" w:rsidRPr="00A23B10">
        <w:rPr>
          <w:rFonts w:ascii="Times New Roman" w:hAnsi="Times New Roman"/>
          <w:b/>
        </w:rPr>
        <w:t>.</w:t>
      </w:r>
      <w:r w:rsidR="00CE29EB" w:rsidRPr="00A23B10">
        <w:rPr>
          <w:rFonts w:ascii="Times New Roman" w:hAnsi="Times New Roman"/>
          <w:b/>
        </w:rPr>
        <w:tab/>
      </w:r>
      <w:r w:rsidR="00E1309C" w:rsidRPr="00CE29EB">
        <w:rPr>
          <w:rFonts w:ascii="Times New Roman" w:hAnsi="Times New Roman"/>
          <w:b/>
        </w:rPr>
        <w:t xml:space="preserve">Cost </w:t>
      </w:r>
      <w:r w:rsidR="002D3CEF">
        <w:rPr>
          <w:rFonts w:ascii="Times New Roman" w:hAnsi="Times New Roman"/>
          <w:b/>
        </w:rPr>
        <w:t xml:space="preserve">Effectiveness &amp; Cost </w:t>
      </w:r>
      <w:r w:rsidR="00E1309C" w:rsidRPr="00CE29EB">
        <w:rPr>
          <w:rFonts w:ascii="Times New Roman" w:hAnsi="Times New Roman"/>
          <w:b/>
        </w:rPr>
        <w:t>Sharing with Homeowners</w:t>
      </w:r>
      <w:r w:rsidR="00CE29EB" w:rsidRPr="00A23B10">
        <w:rPr>
          <w:rFonts w:ascii="Times New Roman" w:hAnsi="Times New Roman"/>
          <w:b/>
        </w:rPr>
        <w:tab/>
      </w:r>
      <w:r w:rsidR="00CE29EB" w:rsidRPr="00A23B10">
        <w:rPr>
          <w:rFonts w:ascii="Times New Roman" w:hAnsi="Times New Roman"/>
          <w:b/>
        </w:rPr>
        <w:tab/>
      </w:r>
      <w:r w:rsidR="008F7414">
        <w:rPr>
          <w:rFonts w:ascii="Times New Roman" w:hAnsi="Times New Roman"/>
          <w:b/>
        </w:rPr>
        <w:tab/>
      </w:r>
      <w:r w:rsidR="00CE29EB" w:rsidRPr="00A23B10">
        <w:rPr>
          <w:rFonts w:ascii="Times New Roman" w:hAnsi="Times New Roman"/>
          <w:b/>
        </w:rPr>
        <w:t xml:space="preserve">(0 - </w:t>
      </w:r>
      <w:r w:rsidR="00EF62E9">
        <w:rPr>
          <w:rFonts w:ascii="Times New Roman" w:hAnsi="Times New Roman"/>
          <w:b/>
        </w:rPr>
        <w:t>10</w:t>
      </w:r>
      <w:r w:rsidR="00EF62E9" w:rsidRPr="00A23B10">
        <w:rPr>
          <w:rFonts w:ascii="Times New Roman" w:hAnsi="Times New Roman"/>
          <w:b/>
        </w:rPr>
        <w:t xml:space="preserve"> </w:t>
      </w:r>
      <w:r w:rsidR="00CE29EB" w:rsidRPr="00A23B10">
        <w:rPr>
          <w:rFonts w:ascii="Times New Roman" w:hAnsi="Times New Roman"/>
          <w:b/>
        </w:rPr>
        <w:t>points)</w:t>
      </w:r>
    </w:p>
    <w:p w14:paraId="25C868A7" w14:textId="465A6557" w:rsidR="00CE29EB" w:rsidRDefault="002D3CEF" w:rsidP="00CE29EB">
      <w:pPr>
        <w:pStyle w:val="ListParagraph"/>
        <w:tabs>
          <w:tab w:val="left" w:pos="-720"/>
          <w:tab w:val="left" w:pos="0"/>
        </w:tabs>
        <w:spacing w:after="0" w:line="240" w:lineRule="auto"/>
        <w:jc w:val="both"/>
        <w:rPr>
          <w:rFonts w:ascii="Times New Roman" w:hAnsi="Times New Roman"/>
        </w:rPr>
      </w:pPr>
      <w:r>
        <w:rPr>
          <w:rFonts w:ascii="Times New Roman" w:hAnsi="Times New Roman"/>
        </w:rPr>
        <w:t xml:space="preserve">Does the proposal effectively utilize limited funds and provide a mechanism for partial cost recovery?  </w:t>
      </w:r>
      <w:r w:rsidR="00E1309C" w:rsidRPr="00E1309C">
        <w:rPr>
          <w:rFonts w:ascii="Times New Roman" w:hAnsi="Times New Roman"/>
        </w:rPr>
        <w:t xml:space="preserve">How does the </w:t>
      </w:r>
      <w:r>
        <w:rPr>
          <w:rFonts w:ascii="Times New Roman" w:hAnsi="Times New Roman"/>
        </w:rPr>
        <w:t>proposal</w:t>
      </w:r>
      <w:r w:rsidRPr="00E1309C">
        <w:rPr>
          <w:rFonts w:ascii="Times New Roman" w:hAnsi="Times New Roman"/>
        </w:rPr>
        <w:t xml:space="preserve"> </w:t>
      </w:r>
      <w:r w:rsidR="00E1309C" w:rsidRPr="00E1309C">
        <w:rPr>
          <w:rFonts w:ascii="Times New Roman" w:hAnsi="Times New Roman"/>
        </w:rPr>
        <w:t xml:space="preserve">utilize homeowner or landowner funds to advance AMH demolition, disposal or recycling? </w:t>
      </w:r>
      <w:r w:rsidR="008F7414">
        <w:rPr>
          <w:rFonts w:ascii="Times New Roman" w:hAnsi="Times New Roman"/>
        </w:rPr>
        <w:t xml:space="preserve"> </w:t>
      </w:r>
      <w:r w:rsidR="00E1309C" w:rsidRPr="00E1309C">
        <w:rPr>
          <w:rFonts w:ascii="Times New Roman" w:hAnsi="Times New Roman"/>
        </w:rPr>
        <w:t xml:space="preserve">How much will the average homeowner need to pay to get </w:t>
      </w:r>
      <w:r>
        <w:rPr>
          <w:rFonts w:ascii="Times New Roman" w:hAnsi="Times New Roman"/>
        </w:rPr>
        <w:t>participate in</w:t>
      </w:r>
      <w:r w:rsidRPr="00E1309C">
        <w:rPr>
          <w:rFonts w:ascii="Times New Roman" w:hAnsi="Times New Roman"/>
        </w:rPr>
        <w:t xml:space="preserve"> </w:t>
      </w:r>
      <w:r w:rsidR="00E1309C" w:rsidRPr="00E1309C">
        <w:rPr>
          <w:rFonts w:ascii="Times New Roman" w:hAnsi="Times New Roman"/>
        </w:rPr>
        <w:t xml:space="preserve">the program? </w:t>
      </w:r>
      <w:r w:rsidR="00831C18">
        <w:rPr>
          <w:rFonts w:ascii="Times New Roman" w:hAnsi="Times New Roman"/>
        </w:rPr>
        <w:t xml:space="preserve">If </w:t>
      </w:r>
      <w:r>
        <w:rPr>
          <w:rFonts w:ascii="Times New Roman" w:hAnsi="Times New Roman"/>
        </w:rPr>
        <w:t xml:space="preserve">the county </w:t>
      </w:r>
      <w:r w:rsidR="00831C18">
        <w:rPr>
          <w:rFonts w:ascii="Times New Roman" w:hAnsi="Times New Roman"/>
        </w:rPr>
        <w:t>pay</w:t>
      </w:r>
      <w:r>
        <w:rPr>
          <w:rFonts w:ascii="Times New Roman" w:hAnsi="Times New Roman"/>
        </w:rPr>
        <w:t>s</w:t>
      </w:r>
      <w:r w:rsidR="00831C18">
        <w:rPr>
          <w:rFonts w:ascii="Times New Roman" w:hAnsi="Times New Roman"/>
        </w:rPr>
        <w:t xml:space="preserve"> a standard charge for demolition and/or disposal and do</w:t>
      </w:r>
      <w:r>
        <w:rPr>
          <w:rFonts w:ascii="Times New Roman" w:hAnsi="Times New Roman"/>
        </w:rPr>
        <w:t>es</w:t>
      </w:r>
      <w:r w:rsidR="00831C18">
        <w:rPr>
          <w:rFonts w:ascii="Times New Roman" w:hAnsi="Times New Roman"/>
        </w:rPr>
        <w:t xml:space="preserve"> not directly charge homeowners fees, can </w:t>
      </w:r>
      <w:r>
        <w:rPr>
          <w:rFonts w:ascii="Times New Roman" w:hAnsi="Times New Roman"/>
        </w:rPr>
        <w:t xml:space="preserve">the </w:t>
      </w:r>
      <w:r w:rsidR="00041205">
        <w:rPr>
          <w:rFonts w:ascii="Times New Roman" w:hAnsi="Times New Roman"/>
        </w:rPr>
        <w:t>portion of that</w:t>
      </w:r>
      <w:r w:rsidR="00831C18">
        <w:rPr>
          <w:rFonts w:ascii="Times New Roman" w:hAnsi="Times New Roman"/>
        </w:rPr>
        <w:t xml:space="preserve"> charge </w:t>
      </w:r>
      <w:r w:rsidR="00041205">
        <w:rPr>
          <w:rFonts w:ascii="Times New Roman" w:hAnsi="Times New Roman"/>
        </w:rPr>
        <w:t xml:space="preserve">that </w:t>
      </w:r>
      <w:r w:rsidR="00831C18">
        <w:rPr>
          <w:rFonts w:ascii="Times New Roman" w:hAnsi="Times New Roman"/>
        </w:rPr>
        <w:t xml:space="preserve">could be supported by homeowners as revenue </w:t>
      </w:r>
      <w:r>
        <w:rPr>
          <w:rFonts w:ascii="Times New Roman" w:hAnsi="Times New Roman"/>
        </w:rPr>
        <w:t xml:space="preserve">be estimated </w:t>
      </w:r>
      <w:r w:rsidR="00831C18">
        <w:rPr>
          <w:rFonts w:ascii="Times New Roman" w:hAnsi="Times New Roman"/>
        </w:rPr>
        <w:t xml:space="preserve">and what is that amount? </w:t>
      </w:r>
    </w:p>
    <w:p w14:paraId="01F132BE" w14:textId="77777777" w:rsidR="00740057" w:rsidRDefault="00740057" w:rsidP="00CE29EB">
      <w:pPr>
        <w:pStyle w:val="ListParagraph"/>
        <w:tabs>
          <w:tab w:val="left" w:pos="-720"/>
          <w:tab w:val="left" w:pos="0"/>
        </w:tabs>
        <w:spacing w:after="0" w:line="240" w:lineRule="auto"/>
        <w:jc w:val="both"/>
        <w:rPr>
          <w:rFonts w:ascii="Times New Roman" w:hAnsi="Times New Roman"/>
        </w:rPr>
      </w:pPr>
    </w:p>
    <w:p w14:paraId="6E4349B7" w14:textId="08D42ECC" w:rsidR="00CE29EB" w:rsidRPr="00A23B10" w:rsidRDefault="00B74408" w:rsidP="00CE29EB">
      <w:pPr>
        <w:ind w:left="720"/>
        <w:rPr>
          <w:rFonts w:ascii="Times New Roman" w:hAnsi="Times New Roman"/>
          <w:b/>
        </w:rPr>
      </w:pPr>
      <w:r>
        <w:rPr>
          <w:rFonts w:ascii="Times New Roman" w:hAnsi="Times New Roman"/>
          <w:b/>
        </w:rPr>
        <w:t>4</w:t>
      </w:r>
      <w:r w:rsidR="00CE29EB" w:rsidRPr="00A23B10">
        <w:rPr>
          <w:rFonts w:ascii="Times New Roman" w:hAnsi="Times New Roman"/>
          <w:b/>
        </w:rPr>
        <w:t>.</w:t>
      </w:r>
      <w:r w:rsidR="00CE29EB" w:rsidRPr="00A23B10">
        <w:rPr>
          <w:rFonts w:ascii="Times New Roman" w:hAnsi="Times New Roman"/>
          <w:b/>
        </w:rPr>
        <w:tab/>
      </w:r>
      <w:r w:rsidR="00E1309C" w:rsidRPr="00CE29EB">
        <w:rPr>
          <w:rFonts w:ascii="Times New Roman" w:hAnsi="Times New Roman"/>
          <w:b/>
        </w:rPr>
        <w:t>Effectiveness</w:t>
      </w:r>
      <w:r w:rsidR="00CE29EB" w:rsidRPr="00A23B10">
        <w:rPr>
          <w:rFonts w:ascii="Times New Roman" w:hAnsi="Times New Roman"/>
          <w:b/>
        </w:rPr>
        <w:tab/>
      </w:r>
      <w:r w:rsidR="00CE29EB" w:rsidRPr="00A23B10">
        <w:rPr>
          <w:rFonts w:ascii="Times New Roman" w:hAnsi="Times New Roman"/>
          <w:b/>
        </w:rPr>
        <w:tab/>
      </w:r>
      <w:r w:rsidR="00CE29EB" w:rsidRPr="00A23B10">
        <w:rPr>
          <w:rFonts w:ascii="Times New Roman" w:hAnsi="Times New Roman"/>
          <w:b/>
        </w:rPr>
        <w:tab/>
      </w:r>
      <w:r w:rsidR="00CE29EB" w:rsidRPr="00A23B10">
        <w:rPr>
          <w:rFonts w:ascii="Times New Roman" w:hAnsi="Times New Roman"/>
          <w:b/>
        </w:rPr>
        <w:tab/>
      </w:r>
      <w:r w:rsidR="00556001">
        <w:rPr>
          <w:rFonts w:ascii="Times New Roman" w:hAnsi="Times New Roman"/>
          <w:b/>
        </w:rPr>
        <w:tab/>
      </w:r>
      <w:r w:rsidR="00556001">
        <w:rPr>
          <w:rFonts w:ascii="Times New Roman" w:hAnsi="Times New Roman"/>
          <w:b/>
        </w:rPr>
        <w:tab/>
      </w:r>
      <w:r w:rsidR="008F7414">
        <w:rPr>
          <w:rFonts w:ascii="Times New Roman" w:hAnsi="Times New Roman"/>
          <w:b/>
        </w:rPr>
        <w:tab/>
      </w:r>
      <w:r w:rsidR="00077A19">
        <w:rPr>
          <w:rFonts w:ascii="Times New Roman" w:hAnsi="Times New Roman"/>
          <w:b/>
        </w:rPr>
        <w:tab/>
      </w:r>
      <w:r w:rsidR="00CE29EB" w:rsidRPr="00A23B10">
        <w:rPr>
          <w:rFonts w:ascii="Times New Roman" w:hAnsi="Times New Roman"/>
          <w:b/>
        </w:rPr>
        <w:t xml:space="preserve">(0 - </w:t>
      </w:r>
      <w:r w:rsidR="00C44BF3">
        <w:rPr>
          <w:rFonts w:ascii="Times New Roman" w:hAnsi="Times New Roman"/>
          <w:b/>
        </w:rPr>
        <w:t>10</w:t>
      </w:r>
      <w:r w:rsidR="00C44BF3" w:rsidRPr="00A23B10">
        <w:rPr>
          <w:rFonts w:ascii="Times New Roman" w:hAnsi="Times New Roman"/>
          <w:b/>
        </w:rPr>
        <w:t xml:space="preserve"> </w:t>
      </w:r>
      <w:r w:rsidR="00CE29EB" w:rsidRPr="00A23B10">
        <w:rPr>
          <w:rFonts w:ascii="Times New Roman" w:hAnsi="Times New Roman"/>
          <w:b/>
        </w:rPr>
        <w:t>points)</w:t>
      </w:r>
    </w:p>
    <w:p w14:paraId="66D2942D" w14:textId="120B88D3" w:rsidR="00E1309C" w:rsidRDefault="00EB73BC" w:rsidP="00CE29EB">
      <w:pPr>
        <w:pStyle w:val="ListParagraph"/>
        <w:tabs>
          <w:tab w:val="left" w:pos="-720"/>
          <w:tab w:val="left" w:pos="0"/>
        </w:tabs>
        <w:spacing w:after="0" w:line="240" w:lineRule="auto"/>
        <w:jc w:val="both"/>
        <w:rPr>
          <w:rFonts w:ascii="Times New Roman" w:hAnsi="Times New Roman"/>
        </w:rPr>
      </w:pPr>
      <w:r>
        <w:rPr>
          <w:rFonts w:ascii="Times New Roman" w:hAnsi="Times New Roman"/>
        </w:rPr>
        <w:t xml:space="preserve">Does the application demonstrate that the </w:t>
      </w:r>
      <w:r w:rsidR="006F2504">
        <w:rPr>
          <w:rFonts w:ascii="Times New Roman" w:hAnsi="Times New Roman"/>
        </w:rPr>
        <w:t xml:space="preserve">applicant </w:t>
      </w:r>
      <w:r>
        <w:rPr>
          <w:rFonts w:ascii="Times New Roman" w:hAnsi="Times New Roman"/>
        </w:rPr>
        <w:t>can</w:t>
      </w:r>
      <w:r w:rsidR="00E1309C">
        <w:rPr>
          <w:rFonts w:ascii="Times New Roman" w:hAnsi="Times New Roman"/>
        </w:rPr>
        <w:t xml:space="preserve"> reduce the inventory of AMHs in the county and by how many units?  How will</w:t>
      </w:r>
      <w:r w:rsidR="00E1309C" w:rsidRPr="00044C2F">
        <w:rPr>
          <w:rFonts w:ascii="Times New Roman" w:hAnsi="Times New Roman"/>
        </w:rPr>
        <w:t xml:space="preserve"> the project </w:t>
      </w:r>
      <w:r w:rsidR="004A36EA">
        <w:rPr>
          <w:rFonts w:ascii="Times New Roman" w:hAnsi="Times New Roman"/>
        </w:rPr>
        <w:t>facilitate</w:t>
      </w:r>
      <w:r w:rsidR="00E1309C" w:rsidRPr="00044C2F">
        <w:rPr>
          <w:rFonts w:ascii="Times New Roman" w:hAnsi="Times New Roman"/>
        </w:rPr>
        <w:t xml:space="preserve"> more AMH demolitions, removals, and </w:t>
      </w:r>
      <w:r w:rsidR="00E1309C" w:rsidRPr="006C7B56">
        <w:rPr>
          <w:rFonts w:ascii="Times New Roman" w:hAnsi="Times New Roman"/>
        </w:rPr>
        <w:t>recycling in the county?</w:t>
      </w:r>
      <w:r w:rsidR="00E1309C" w:rsidRPr="000E5B25">
        <w:rPr>
          <w:rFonts w:ascii="Times New Roman" w:hAnsi="Times New Roman"/>
        </w:rPr>
        <w:t xml:space="preserve"> </w:t>
      </w:r>
      <w:r w:rsidR="00E1309C" w:rsidRPr="006C7B56">
        <w:rPr>
          <w:rFonts w:ascii="Times New Roman" w:hAnsi="Times New Roman"/>
        </w:rPr>
        <w:t>Does the project set a strong e</w:t>
      </w:r>
      <w:r w:rsidR="00E1309C" w:rsidRPr="003576F9">
        <w:rPr>
          <w:rFonts w:ascii="Times New Roman" w:hAnsi="Times New Roman"/>
        </w:rPr>
        <w:t>xample for other counties to replicate?</w:t>
      </w:r>
      <w:r w:rsidR="00E1309C">
        <w:rPr>
          <w:rFonts w:ascii="Times New Roman" w:hAnsi="Times New Roman"/>
        </w:rPr>
        <w:t xml:space="preserve"> How does the project provide innovative solutions in addressing AMHs in the county? </w:t>
      </w:r>
    </w:p>
    <w:p w14:paraId="7C6A0349" w14:textId="77777777" w:rsidR="00CE29EB" w:rsidRDefault="00CE29EB" w:rsidP="00CE29EB">
      <w:pPr>
        <w:pStyle w:val="ListParagraph"/>
        <w:tabs>
          <w:tab w:val="left" w:pos="-720"/>
          <w:tab w:val="left" w:pos="0"/>
        </w:tabs>
        <w:spacing w:after="0" w:line="240" w:lineRule="auto"/>
        <w:jc w:val="both"/>
        <w:rPr>
          <w:rFonts w:ascii="Times New Roman" w:hAnsi="Times New Roman"/>
        </w:rPr>
      </w:pPr>
    </w:p>
    <w:p w14:paraId="62A97539" w14:textId="014CB0EE" w:rsidR="00CE29EB" w:rsidRPr="00A23B10" w:rsidRDefault="00CE29EB" w:rsidP="00CE29EB">
      <w:pPr>
        <w:ind w:left="720"/>
        <w:rPr>
          <w:rFonts w:ascii="Times New Roman" w:hAnsi="Times New Roman"/>
          <w:b/>
        </w:rPr>
      </w:pPr>
      <w:r>
        <w:rPr>
          <w:rFonts w:ascii="Times New Roman" w:hAnsi="Times New Roman"/>
          <w:b/>
        </w:rPr>
        <w:t>5</w:t>
      </w:r>
      <w:r w:rsidRPr="00A23B10">
        <w:rPr>
          <w:rFonts w:ascii="Times New Roman" w:hAnsi="Times New Roman"/>
          <w:b/>
        </w:rPr>
        <w:t>.</w:t>
      </w:r>
      <w:r w:rsidRPr="00A23B10">
        <w:rPr>
          <w:rFonts w:ascii="Times New Roman" w:hAnsi="Times New Roman"/>
          <w:b/>
        </w:rPr>
        <w:tab/>
      </w:r>
      <w:r w:rsidR="007C1183" w:rsidRPr="00077A19">
        <w:rPr>
          <w:rFonts w:ascii="Times New Roman" w:hAnsi="Times New Roman"/>
          <w:b/>
        </w:rPr>
        <w:t>Impact on the Waste Stream</w:t>
      </w:r>
      <w:r w:rsidRPr="00A23B10">
        <w:rPr>
          <w:rFonts w:ascii="Times New Roman" w:hAnsi="Times New Roman"/>
          <w:b/>
        </w:rPr>
        <w:tab/>
      </w:r>
      <w:r w:rsidRPr="00A23B10">
        <w:rPr>
          <w:rFonts w:ascii="Times New Roman" w:hAnsi="Times New Roman"/>
          <w:b/>
        </w:rPr>
        <w:tab/>
      </w:r>
      <w:r w:rsidRPr="00A23B10">
        <w:rPr>
          <w:rFonts w:ascii="Times New Roman" w:hAnsi="Times New Roman"/>
          <w:b/>
        </w:rPr>
        <w:tab/>
      </w:r>
      <w:r w:rsidR="00077A19">
        <w:rPr>
          <w:rFonts w:ascii="Times New Roman" w:hAnsi="Times New Roman"/>
          <w:b/>
        </w:rPr>
        <w:tab/>
      </w:r>
      <w:r w:rsidR="00077A19">
        <w:rPr>
          <w:rFonts w:ascii="Times New Roman" w:hAnsi="Times New Roman"/>
          <w:b/>
        </w:rPr>
        <w:tab/>
      </w:r>
      <w:r w:rsidR="008F7414">
        <w:rPr>
          <w:rFonts w:ascii="Times New Roman" w:hAnsi="Times New Roman"/>
          <w:b/>
        </w:rPr>
        <w:tab/>
      </w:r>
      <w:r w:rsidRPr="00A23B10">
        <w:rPr>
          <w:rFonts w:ascii="Times New Roman" w:hAnsi="Times New Roman"/>
          <w:b/>
        </w:rPr>
        <w:t xml:space="preserve">(0 </w:t>
      </w:r>
      <w:r w:rsidR="00D305E6">
        <w:rPr>
          <w:rFonts w:ascii="Times New Roman" w:hAnsi="Times New Roman"/>
          <w:b/>
        </w:rPr>
        <w:t>–</w:t>
      </w:r>
      <w:r w:rsidRPr="00A23B10">
        <w:rPr>
          <w:rFonts w:ascii="Times New Roman" w:hAnsi="Times New Roman"/>
          <w:b/>
        </w:rPr>
        <w:t xml:space="preserve"> </w:t>
      </w:r>
      <w:r w:rsidR="005F308E">
        <w:rPr>
          <w:rFonts w:ascii="Times New Roman" w:hAnsi="Times New Roman"/>
          <w:b/>
        </w:rPr>
        <w:t>5</w:t>
      </w:r>
      <w:r w:rsidRPr="00A23B10">
        <w:rPr>
          <w:rFonts w:ascii="Times New Roman" w:hAnsi="Times New Roman"/>
          <w:b/>
        </w:rPr>
        <w:t xml:space="preserve"> points)</w:t>
      </w:r>
    </w:p>
    <w:p w14:paraId="7CCF3BEC" w14:textId="39AB16DD" w:rsidR="00C44BF3" w:rsidRPr="00957A28" w:rsidRDefault="00492774" w:rsidP="00635754">
      <w:pPr>
        <w:tabs>
          <w:tab w:val="left" w:pos="-720"/>
          <w:tab w:val="left" w:pos="0"/>
        </w:tabs>
        <w:ind w:left="720"/>
        <w:jc w:val="both"/>
        <w:rPr>
          <w:szCs w:val="22"/>
        </w:rPr>
      </w:pPr>
      <w:r>
        <w:rPr>
          <w:rFonts w:ascii="Times New Roman" w:hAnsi="Times New Roman"/>
        </w:rPr>
        <w:t>Describe how</w:t>
      </w:r>
      <w:r w:rsidR="007C1183" w:rsidRPr="007C1183">
        <w:rPr>
          <w:rFonts w:ascii="Times New Roman" w:hAnsi="Times New Roman"/>
        </w:rPr>
        <w:t xml:space="preserve"> the project </w:t>
      </w:r>
      <w:r>
        <w:rPr>
          <w:rFonts w:ascii="Times New Roman" w:hAnsi="Times New Roman"/>
        </w:rPr>
        <w:t xml:space="preserve">will </w:t>
      </w:r>
      <w:r w:rsidR="004A36EA" w:rsidRPr="007C1183">
        <w:rPr>
          <w:rFonts w:ascii="Times New Roman" w:hAnsi="Times New Roman"/>
        </w:rPr>
        <w:t>reduc</w:t>
      </w:r>
      <w:r w:rsidR="004A36EA">
        <w:rPr>
          <w:rFonts w:ascii="Times New Roman" w:hAnsi="Times New Roman"/>
        </w:rPr>
        <w:t>e</w:t>
      </w:r>
      <w:r w:rsidR="004A36EA" w:rsidRPr="007C1183">
        <w:rPr>
          <w:rFonts w:ascii="Times New Roman" w:hAnsi="Times New Roman"/>
        </w:rPr>
        <w:t xml:space="preserve"> </w:t>
      </w:r>
      <w:r w:rsidR="007C1183" w:rsidRPr="007C1183">
        <w:rPr>
          <w:rFonts w:ascii="Times New Roman" w:hAnsi="Times New Roman"/>
        </w:rPr>
        <w:t xml:space="preserve">the local waste stream </w:t>
      </w:r>
      <w:r w:rsidR="004A36EA">
        <w:rPr>
          <w:rFonts w:ascii="Times New Roman" w:hAnsi="Times New Roman"/>
        </w:rPr>
        <w:t xml:space="preserve">through the </w:t>
      </w:r>
      <w:r w:rsidR="004A36EA" w:rsidRPr="007C1183">
        <w:rPr>
          <w:rFonts w:ascii="Times New Roman" w:hAnsi="Times New Roman"/>
        </w:rPr>
        <w:t>recover</w:t>
      </w:r>
      <w:r w:rsidR="004A36EA">
        <w:rPr>
          <w:rFonts w:ascii="Times New Roman" w:hAnsi="Times New Roman"/>
        </w:rPr>
        <w:t>y and</w:t>
      </w:r>
      <w:r w:rsidR="004A36EA" w:rsidRPr="007C1183">
        <w:rPr>
          <w:rFonts w:ascii="Times New Roman" w:hAnsi="Times New Roman"/>
        </w:rPr>
        <w:t xml:space="preserve"> </w:t>
      </w:r>
      <w:r w:rsidR="007C1183" w:rsidRPr="007C1183">
        <w:rPr>
          <w:rFonts w:ascii="Times New Roman" w:hAnsi="Times New Roman"/>
        </w:rPr>
        <w:t>recycling of metals</w:t>
      </w:r>
      <w:r w:rsidR="007C1183" w:rsidRPr="00831CD2">
        <w:rPr>
          <w:rFonts w:ascii="Times New Roman" w:hAnsi="Times New Roman"/>
        </w:rPr>
        <w:t>, window/door frames, steel components, white goods, and other materials</w:t>
      </w:r>
      <w:r w:rsidR="00AD238E">
        <w:rPr>
          <w:rFonts w:ascii="Times New Roman" w:hAnsi="Times New Roman"/>
        </w:rPr>
        <w:t>.</w:t>
      </w:r>
      <w:r w:rsidR="007C1183" w:rsidRPr="00831CD2">
        <w:rPr>
          <w:rFonts w:ascii="Times New Roman" w:hAnsi="Times New Roman"/>
        </w:rPr>
        <w:t xml:space="preserve"> </w:t>
      </w:r>
      <w:r w:rsidR="00F47608">
        <w:rPr>
          <w:rFonts w:ascii="Times New Roman" w:hAnsi="Times New Roman"/>
        </w:rPr>
        <w:t>What is</w:t>
      </w:r>
      <w:r w:rsidR="007C1183" w:rsidRPr="00831CD2">
        <w:rPr>
          <w:rFonts w:ascii="Times New Roman" w:hAnsi="Times New Roman"/>
        </w:rPr>
        <w:t xml:space="preserve"> </w:t>
      </w:r>
      <w:r w:rsidR="0085645C">
        <w:rPr>
          <w:rFonts w:ascii="Times New Roman" w:hAnsi="Times New Roman"/>
        </w:rPr>
        <w:t xml:space="preserve">the </w:t>
      </w:r>
      <w:r w:rsidR="00F47608">
        <w:rPr>
          <w:rFonts w:ascii="Times New Roman" w:hAnsi="Times New Roman"/>
        </w:rPr>
        <w:t xml:space="preserve">anticipated </w:t>
      </w:r>
      <w:r w:rsidR="007C1183" w:rsidRPr="007C1183">
        <w:rPr>
          <w:rFonts w:ascii="Times New Roman" w:hAnsi="Times New Roman"/>
        </w:rPr>
        <w:t>tonnage</w:t>
      </w:r>
      <w:r w:rsidR="006F2504">
        <w:rPr>
          <w:rFonts w:ascii="Times New Roman" w:hAnsi="Times New Roman"/>
        </w:rPr>
        <w:t xml:space="preserve"> </w:t>
      </w:r>
      <w:r w:rsidR="004A36EA">
        <w:rPr>
          <w:rFonts w:ascii="Times New Roman" w:hAnsi="Times New Roman"/>
        </w:rPr>
        <w:t>recycled</w:t>
      </w:r>
      <w:r w:rsidR="00635754">
        <w:rPr>
          <w:rFonts w:ascii="Times New Roman" w:hAnsi="Times New Roman"/>
        </w:rPr>
        <w:t xml:space="preserve"> </w:t>
      </w:r>
      <w:r w:rsidR="006F2504">
        <w:rPr>
          <w:rFonts w:ascii="Times New Roman" w:hAnsi="Times New Roman"/>
        </w:rPr>
        <w:t>based on past data</w:t>
      </w:r>
      <w:r w:rsidR="007C1183" w:rsidRPr="007C1183">
        <w:rPr>
          <w:rFonts w:ascii="Times New Roman" w:hAnsi="Times New Roman"/>
        </w:rPr>
        <w:t>?</w:t>
      </w:r>
      <w:r w:rsidR="00F47608">
        <w:rPr>
          <w:rFonts w:ascii="Times New Roman" w:hAnsi="Times New Roman"/>
        </w:rPr>
        <w:t xml:space="preserve"> </w:t>
      </w:r>
      <w:r w:rsidR="0010672F">
        <w:rPr>
          <w:rFonts w:ascii="Times New Roman" w:hAnsi="Times New Roman"/>
        </w:rPr>
        <w:t xml:space="preserve">Can you give a rough </w:t>
      </w:r>
      <w:r w:rsidR="0010672F" w:rsidRPr="0003279A">
        <w:rPr>
          <w:rFonts w:ascii="Times New Roman" w:hAnsi="Times New Roman"/>
        </w:rPr>
        <w:t>estimate of that tonnage</w:t>
      </w:r>
      <w:r w:rsidR="006F2504">
        <w:rPr>
          <w:rFonts w:ascii="Times New Roman" w:hAnsi="Times New Roman"/>
        </w:rPr>
        <w:t xml:space="preserve"> if you are a new grantee</w:t>
      </w:r>
      <w:r w:rsidR="0010672F" w:rsidRPr="0003279A">
        <w:rPr>
          <w:rFonts w:ascii="Times New Roman" w:hAnsi="Times New Roman"/>
        </w:rPr>
        <w:t>?</w:t>
      </w:r>
      <w:r w:rsidR="00F12632">
        <w:rPr>
          <w:rFonts w:ascii="Times New Roman" w:hAnsi="Times New Roman"/>
        </w:rPr>
        <w:t xml:space="preserve"> </w:t>
      </w:r>
      <w:r w:rsidR="00CC0019">
        <w:rPr>
          <w:rFonts w:ascii="Times New Roman" w:hAnsi="Times New Roman"/>
        </w:rPr>
        <w:t>Are</w:t>
      </w:r>
      <w:r w:rsidR="00F12632">
        <w:rPr>
          <w:rFonts w:ascii="Times New Roman" w:hAnsi="Times New Roman"/>
        </w:rPr>
        <w:t xml:space="preserve"> the names and contact information for at least two demolition contractors</w:t>
      </w:r>
      <w:r w:rsidR="006F2504">
        <w:rPr>
          <w:rFonts w:ascii="Times New Roman" w:hAnsi="Times New Roman"/>
        </w:rPr>
        <w:t xml:space="preserve"> and at least two recyclers</w:t>
      </w:r>
      <w:r w:rsidR="00CC0019">
        <w:rPr>
          <w:rFonts w:ascii="Times New Roman" w:hAnsi="Times New Roman"/>
        </w:rPr>
        <w:t xml:space="preserve"> provided</w:t>
      </w:r>
      <w:r w:rsidR="00F12632">
        <w:rPr>
          <w:rFonts w:ascii="Times New Roman" w:hAnsi="Times New Roman"/>
        </w:rPr>
        <w:t xml:space="preserve">?   </w:t>
      </w:r>
    </w:p>
    <w:p w14:paraId="06D8F5F2" w14:textId="77777777" w:rsidR="00C44BF3" w:rsidRDefault="00C44BF3" w:rsidP="00CE29EB">
      <w:pPr>
        <w:tabs>
          <w:tab w:val="left" w:pos="-720"/>
          <w:tab w:val="left" w:pos="0"/>
        </w:tabs>
        <w:ind w:left="720"/>
        <w:jc w:val="both"/>
        <w:rPr>
          <w:rFonts w:ascii="Times New Roman" w:hAnsi="Times New Roman"/>
        </w:rPr>
      </w:pPr>
    </w:p>
    <w:p w14:paraId="75E20C91" w14:textId="4F0DBEDF" w:rsidR="00077A19" w:rsidRPr="00A23B10" w:rsidRDefault="00632024" w:rsidP="00077A19">
      <w:pPr>
        <w:ind w:left="720"/>
        <w:rPr>
          <w:rFonts w:ascii="Times New Roman" w:hAnsi="Times New Roman"/>
          <w:b/>
        </w:rPr>
      </w:pPr>
      <w:r>
        <w:rPr>
          <w:rFonts w:ascii="Times New Roman" w:hAnsi="Times New Roman"/>
          <w:b/>
        </w:rPr>
        <w:t>6</w:t>
      </w:r>
      <w:r w:rsidR="00CE29EB" w:rsidRPr="008F7414">
        <w:rPr>
          <w:rFonts w:ascii="Times New Roman" w:hAnsi="Times New Roman"/>
          <w:b/>
        </w:rPr>
        <w:t>.</w:t>
      </w:r>
      <w:r w:rsidR="00CE29EB" w:rsidRPr="00A23B10">
        <w:rPr>
          <w:rFonts w:ascii="Times New Roman" w:hAnsi="Times New Roman"/>
          <w:b/>
        </w:rPr>
        <w:tab/>
      </w:r>
      <w:r w:rsidR="00BC77FD">
        <w:rPr>
          <w:rFonts w:ascii="Times New Roman" w:hAnsi="Times New Roman"/>
          <w:b/>
          <w:szCs w:val="22"/>
        </w:rPr>
        <w:t>County Tier Level</w:t>
      </w:r>
      <w:r w:rsidR="008F7414">
        <w:rPr>
          <w:rFonts w:ascii="Times New Roman" w:hAnsi="Times New Roman"/>
          <w:b/>
          <w:szCs w:val="22"/>
        </w:rPr>
        <w:t xml:space="preserve"> per </w:t>
      </w:r>
      <w:r w:rsidR="00BC77FD">
        <w:rPr>
          <w:rFonts w:ascii="Times New Roman" w:hAnsi="Times New Roman"/>
          <w:b/>
          <w:szCs w:val="22"/>
        </w:rPr>
        <w:t>NC Department of Commerce</w:t>
      </w:r>
      <w:r w:rsidR="00B74408">
        <w:rPr>
          <w:rFonts w:ascii="Times New Roman" w:hAnsi="Times New Roman"/>
          <w:b/>
          <w:szCs w:val="22"/>
        </w:rPr>
        <w:tab/>
      </w:r>
      <w:r w:rsidR="00077A19" w:rsidRPr="00A23B10">
        <w:rPr>
          <w:rFonts w:ascii="Times New Roman" w:hAnsi="Times New Roman"/>
          <w:b/>
        </w:rPr>
        <w:tab/>
      </w:r>
      <w:r w:rsidR="008F7414">
        <w:rPr>
          <w:rFonts w:ascii="Times New Roman" w:hAnsi="Times New Roman"/>
          <w:b/>
        </w:rPr>
        <w:tab/>
      </w:r>
      <w:r w:rsidR="00077A19" w:rsidRPr="00A23B10">
        <w:rPr>
          <w:rFonts w:ascii="Times New Roman" w:hAnsi="Times New Roman"/>
          <w:b/>
        </w:rPr>
        <w:t>(</w:t>
      </w:r>
      <w:r w:rsidR="00BC77FD">
        <w:rPr>
          <w:rFonts w:ascii="Times New Roman" w:hAnsi="Times New Roman"/>
          <w:b/>
        </w:rPr>
        <w:t>5 or</w:t>
      </w:r>
      <w:r w:rsidR="00077A19" w:rsidRPr="00A23B10">
        <w:rPr>
          <w:rFonts w:ascii="Times New Roman" w:hAnsi="Times New Roman"/>
          <w:b/>
        </w:rPr>
        <w:t xml:space="preserve"> </w:t>
      </w:r>
      <w:r w:rsidR="00EF62E9">
        <w:rPr>
          <w:rFonts w:ascii="Times New Roman" w:hAnsi="Times New Roman"/>
          <w:b/>
        </w:rPr>
        <w:t>10</w:t>
      </w:r>
      <w:r w:rsidR="00EF62E9" w:rsidRPr="00A23B10">
        <w:rPr>
          <w:rFonts w:ascii="Times New Roman" w:hAnsi="Times New Roman"/>
          <w:b/>
        </w:rPr>
        <w:t xml:space="preserve"> </w:t>
      </w:r>
      <w:r w:rsidR="00077A19" w:rsidRPr="00A23B10">
        <w:rPr>
          <w:rFonts w:ascii="Times New Roman" w:hAnsi="Times New Roman"/>
          <w:b/>
        </w:rPr>
        <w:t>points)</w:t>
      </w:r>
    </w:p>
    <w:p w14:paraId="1038F2BD" w14:textId="244BE85F" w:rsidR="003D5E3C" w:rsidRDefault="003D5E3C" w:rsidP="003D5E3C">
      <w:pPr>
        <w:pStyle w:val="ListParagraph"/>
        <w:tabs>
          <w:tab w:val="left" w:pos="-720"/>
          <w:tab w:val="left" w:pos="0"/>
        </w:tabs>
        <w:spacing w:line="240" w:lineRule="auto"/>
        <w:jc w:val="both"/>
        <w:rPr>
          <w:rFonts w:ascii="Times New Roman" w:eastAsia="Times New Roman" w:hAnsi="Times New Roman"/>
          <w:szCs w:val="20"/>
        </w:rPr>
      </w:pPr>
      <w:r>
        <w:rPr>
          <w:rFonts w:ascii="Times New Roman" w:eastAsia="Times New Roman" w:hAnsi="Times New Roman"/>
          <w:szCs w:val="20"/>
        </w:rPr>
        <w:t xml:space="preserve">Grant Tier 1 and Tier 2 will receive 10 points. Grant Tier 3 will receive 5 points.  This is in recognition that poorer communities struggling with local economics need to be given greater consideration. </w:t>
      </w:r>
      <w:r w:rsidR="00840DD0">
        <w:rPr>
          <w:rFonts w:ascii="Times New Roman" w:eastAsia="Times New Roman" w:hAnsi="Times New Roman"/>
          <w:szCs w:val="20"/>
        </w:rPr>
        <w:t xml:space="preserve"> For more information, see:  </w:t>
      </w:r>
      <w:hyperlink r:id="rId14" w:history="1">
        <w:r w:rsidR="00840DD0" w:rsidRPr="00607454">
          <w:rPr>
            <w:rStyle w:val="Hyperlink"/>
            <w:rFonts w:ascii="Times New Roman" w:hAnsi="Times New Roman"/>
          </w:rPr>
          <w:t>https://www.nccommerce.com/grants-incentives/county-distress-rankings-tiers</w:t>
        </w:r>
      </w:hyperlink>
      <w:r w:rsidR="00840DD0">
        <w:rPr>
          <w:rStyle w:val="Hyperlink"/>
          <w:rFonts w:ascii="Times New Roman" w:hAnsi="Times New Roman"/>
        </w:rPr>
        <w:t>.</w:t>
      </w:r>
    </w:p>
    <w:p w14:paraId="0089F39F" w14:textId="4753D102" w:rsidR="003E4F81" w:rsidRDefault="003E4F81" w:rsidP="003D5E3C">
      <w:pPr>
        <w:pStyle w:val="ListParagraph"/>
        <w:tabs>
          <w:tab w:val="left" w:pos="-720"/>
          <w:tab w:val="left" w:pos="0"/>
        </w:tabs>
        <w:spacing w:line="240" w:lineRule="auto"/>
        <w:jc w:val="both"/>
        <w:rPr>
          <w:rFonts w:ascii="Times New Roman" w:hAnsi="Times New Roman"/>
        </w:rPr>
      </w:pPr>
    </w:p>
    <w:p w14:paraId="583D6BE8" w14:textId="5D6046BA" w:rsidR="00B74408" w:rsidRPr="00B74408" w:rsidRDefault="00632024" w:rsidP="0033171F">
      <w:pPr>
        <w:pStyle w:val="ListParagraph"/>
        <w:tabs>
          <w:tab w:val="left" w:pos="-720"/>
          <w:tab w:val="left" w:pos="0"/>
        </w:tabs>
        <w:spacing w:line="240" w:lineRule="auto"/>
        <w:jc w:val="both"/>
        <w:rPr>
          <w:rFonts w:ascii="Times New Roman" w:eastAsia="Times New Roman" w:hAnsi="Times New Roman"/>
          <w:b/>
          <w:szCs w:val="20"/>
        </w:rPr>
      </w:pPr>
      <w:r>
        <w:rPr>
          <w:rFonts w:ascii="Times New Roman" w:hAnsi="Times New Roman"/>
          <w:b/>
          <w:bCs/>
        </w:rPr>
        <w:t>7</w:t>
      </w:r>
      <w:r w:rsidR="003E4F81" w:rsidRPr="00B74408">
        <w:rPr>
          <w:rFonts w:ascii="Times New Roman" w:hAnsi="Times New Roman"/>
          <w:b/>
          <w:bCs/>
        </w:rPr>
        <w:t>.</w:t>
      </w:r>
      <w:r w:rsidR="003E4F81" w:rsidRPr="00B74408">
        <w:rPr>
          <w:rFonts w:ascii="Times New Roman" w:hAnsi="Times New Roman"/>
          <w:b/>
          <w:bCs/>
        </w:rPr>
        <w:tab/>
      </w:r>
      <w:r w:rsidR="00E513C2" w:rsidRPr="000E5B25">
        <w:rPr>
          <w:rFonts w:ascii="Times New Roman" w:eastAsia="Times New Roman" w:hAnsi="Times New Roman"/>
          <w:b/>
          <w:szCs w:val="20"/>
        </w:rPr>
        <w:t xml:space="preserve">Priority Project: </w:t>
      </w:r>
      <w:r w:rsidR="00B74408">
        <w:rPr>
          <w:rFonts w:ascii="Times New Roman" w:eastAsia="Times New Roman" w:hAnsi="Times New Roman"/>
          <w:b/>
          <w:szCs w:val="20"/>
        </w:rPr>
        <w:tab/>
      </w:r>
      <w:r w:rsidR="00B74408">
        <w:rPr>
          <w:rFonts w:ascii="Times New Roman" w:eastAsia="Times New Roman" w:hAnsi="Times New Roman"/>
          <w:b/>
          <w:szCs w:val="20"/>
        </w:rPr>
        <w:tab/>
      </w:r>
      <w:r w:rsidR="008F7414">
        <w:rPr>
          <w:rFonts w:ascii="Times New Roman" w:eastAsia="Times New Roman" w:hAnsi="Times New Roman"/>
          <w:b/>
          <w:szCs w:val="20"/>
        </w:rPr>
        <w:tab/>
      </w:r>
      <w:r w:rsidR="00B74408">
        <w:rPr>
          <w:rFonts w:ascii="Times New Roman" w:eastAsia="Times New Roman" w:hAnsi="Times New Roman"/>
          <w:b/>
          <w:szCs w:val="20"/>
        </w:rPr>
        <w:tab/>
      </w:r>
      <w:r w:rsidR="00B74408">
        <w:rPr>
          <w:rFonts w:ascii="Times New Roman" w:eastAsia="Times New Roman" w:hAnsi="Times New Roman"/>
          <w:b/>
          <w:szCs w:val="20"/>
        </w:rPr>
        <w:tab/>
      </w:r>
      <w:r w:rsidR="00B74408">
        <w:rPr>
          <w:rFonts w:ascii="Times New Roman" w:eastAsia="Times New Roman" w:hAnsi="Times New Roman"/>
          <w:b/>
          <w:szCs w:val="20"/>
        </w:rPr>
        <w:tab/>
      </w:r>
      <w:r w:rsidR="00B74408">
        <w:rPr>
          <w:rFonts w:ascii="Times New Roman" w:eastAsia="Times New Roman" w:hAnsi="Times New Roman"/>
          <w:b/>
          <w:szCs w:val="20"/>
        </w:rPr>
        <w:tab/>
      </w:r>
      <w:r w:rsidR="00B74408" w:rsidRPr="000E5B25">
        <w:rPr>
          <w:rFonts w:ascii="Times New Roman" w:eastAsia="Times New Roman" w:hAnsi="Times New Roman"/>
          <w:b/>
          <w:szCs w:val="20"/>
        </w:rPr>
        <w:t>(</w:t>
      </w:r>
      <w:r w:rsidR="00B74408" w:rsidRPr="00A23B10">
        <w:rPr>
          <w:rFonts w:ascii="Times New Roman" w:hAnsi="Times New Roman"/>
          <w:b/>
        </w:rPr>
        <w:t xml:space="preserve">0 </w:t>
      </w:r>
      <w:r w:rsidR="00B74408">
        <w:rPr>
          <w:rFonts w:ascii="Times New Roman" w:hAnsi="Times New Roman"/>
          <w:b/>
        </w:rPr>
        <w:t>–</w:t>
      </w:r>
      <w:r w:rsidR="00B74408" w:rsidRPr="00A23B10">
        <w:rPr>
          <w:rFonts w:ascii="Times New Roman" w:hAnsi="Times New Roman"/>
          <w:b/>
        </w:rPr>
        <w:t xml:space="preserve"> </w:t>
      </w:r>
      <w:r w:rsidR="00B74408">
        <w:rPr>
          <w:rFonts w:ascii="Times New Roman" w:hAnsi="Times New Roman"/>
          <w:b/>
        </w:rPr>
        <w:t>5</w:t>
      </w:r>
      <w:r w:rsidR="00B74408" w:rsidRPr="00A23B10">
        <w:rPr>
          <w:rFonts w:ascii="Times New Roman" w:hAnsi="Times New Roman"/>
          <w:b/>
        </w:rPr>
        <w:t xml:space="preserve"> points</w:t>
      </w:r>
      <w:r w:rsidR="00B74408" w:rsidRPr="000E5B25">
        <w:rPr>
          <w:rFonts w:ascii="Times New Roman" w:eastAsia="Times New Roman" w:hAnsi="Times New Roman"/>
          <w:b/>
          <w:szCs w:val="20"/>
        </w:rPr>
        <w:t>)</w:t>
      </w:r>
    </w:p>
    <w:p w14:paraId="04B8849E" w14:textId="0B8DC14D" w:rsidR="00E513C2" w:rsidRPr="00722E3E" w:rsidRDefault="00E513C2" w:rsidP="0033171F">
      <w:pPr>
        <w:pStyle w:val="ListParagraph"/>
        <w:tabs>
          <w:tab w:val="left" w:pos="-720"/>
          <w:tab w:val="left" w:pos="0"/>
        </w:tabs>
        <w:spacing w:line="240" w:lineRule="auto"/>
        <w:jc w:val="both"/>
        <w:rPr>
          <w:rFonts w:ascii="Times New Roman" w:hAnsi="Times New Roman"/>
        </w:rPr>
      </w:pPr>
      <w:r w:rsidRPr="00BB2F9E">
        <w:rPr>
          <w:rFonts w:ascii="Times New Roman" w:eastAsia="Times New Roman" w:hAnsi="Times New Roman"/>
          <w:szCs w:val="20"/>
        </w:rPr>
        <w:t xml:space="preserve">ONLY NEW GRANTEES </w:t>
      </w:r>
      <w:r>
        <w:rPr>
          <w:rFonts w:ascii="Times New Roman" w:eastAsia="Times New Roman" w:hAnsi="Times New Roman"/>
          <w:szCs w:val="20"/>
        </w:rPr>
        <w:t xml:space="preserve">requesting an AMH Cleanup grant with a planning grant </w:t>
      </w:r>
      <w:r w:rsidRPr="00BB2F9E">
        <w:rPr>
          <w:rFonts w:ascii="Times New Roman" w:eastAsia="Times New Roman" w:hAnsi="Times New Roman"/>
          <w:szCs w:val="20"/>
        </w:rPr>
        <w:t>are regarded as priority projects</w:t>
      </w:r>
      <w:r>
        <w:rPr>
          <w:rFonts w:ascii="Times New Roman" w:eastAsia="Times New Roman" w:hAnsi="Times New Roman"/>
          <w:szCs w:val="20"/>
        </w:rPr>
        <w:t xml:space="preserve">. To clarify, these </w:t>
      </w:r>
      <w:r w:rsidRPr="00BB2F9E">
        <w:rPr>
          <w:rFonts w:ascii="Times New Roman" w:eastAsia="Times New Roman" w:hAnsi="Times New Roman"/>
          <w:szCs w:val="20"/>
        </w:rPr>
        <w:t xml:space="preserve">are those </w:t>
      </w:r>
      <w:r>
        <w:rPr>
          <w:rFonts w:ascii="Times New Roman" w:eastAsia="Times New Roman" w:hAnsi="Times New Roman"/>
          <w:szCs w:val="20"/>
        </w:rPr>
        <w:t xml:space="preserve">counties </w:t>
      </w:r>
      <w:r w:rsidRPr="00BB2F9E">
        <w:rPr>
          <w:rFonts w:ascii="Times New Roman" w:eastAsia="Times New Roman" w:hAnsi="Times New Roman"/>
          <w:szCs w:val="20"/>
        </w:rPr>
        <w:t>that have never applied for a</w:t>
      </w:r>
      <w:r>
        <w:rPr>
          <w:rFonts w:ascii="Times New Roman" w:eastAsia="Times New Roman" w:hAnsi="Times New Roman"/>
          <w:szCs w:val="20"/>
        </w:rPr>
        <w:t xml:space="preserve"> grant.  </w:t>
      </w:r>
    </w:p>
    <w:p w14:paraId="479858D9" w14:textId="518645FB" w:rsidR="00632024" w:rsidRPr="00A23B10" w:rsidRDefault="00632024" w:rsidP="00632024">
      <w:pPr>
        <w:ind w:left="720"/>
        <w:rPr>
          <w:rFonts w:ascii="Times New Roman" w:hAnsi="Times New Roman"/>
          <w:b/>
        </w:rPr>
      </w:pPr>
      <w:r>
        <w:rPr>
          <w:rFonts w:ascii="Times New Roman" w:hAnsi="Times New Roman"/>
          <w:b/>
        </w:rPr>
        <w:t>8</w:t>
      </w:r>
      <w:r w:rsidRPr="00A23B10">
        <w:rPr>
          <w:rFonts w:ascii="Times New Roman" w:hAnsi="Times New Roman"/>
          <w:b/>
        </w:rPr>
        <w:t>.</w:t>
      </w:r>
      <w:r w:rsidRPr="00A23B10">
        <w:rPr>
          <w:rFonts w:ascii="Times New Roman" w:hAnsi="Times New Roman"/>
          <w:b/>
        </w:rPr>
        <w:tab/>
      </w:r>
      <w:r>
        <w:rPr>
          <w:rFonts w:ascii="Times New Roman" w:hAnsi="Times New Roman"/>
          <w:b/>
          <w:szCs w:val="22"/>
        </w:rPr>
        <w:t>Partnerships with Other Communities</w:t>
      </w:r>
      <w:r>
        <w:rPr>
          <w:rFonts w:ascii="Times New Roman" w:hAnsi="Times New Roman"/>
          <w:b/>
          <w:szCs w:val="22"/>
        </w:rPr>
        <w:tab/>
      </w:r>
      <w:r w:rsidRPr="00A23B10">
        <w:rPr>
          <w:rFonts w:ascii="Times New Roman" w:hAnsi="Times New Roman"/>
          <w:b/>
        </w:rPr>
        <w:tab/>
      </w:r>
      <w:r w:rsidRPr="00A23B10">
        <w:rPr>
          <w:rFonts w:ascii="Times New Roman" w:hAnsi="Times New Roman"/>
          <w:b/>
        </w:rPr>
        <w:tab/>
      </w:r>
      <w:r w:rsidRPr="00A23B10">
        <w:rPr>
          <w:rFonts w:ascii="Times New Roman" w:hAnsi="Times New Roman"/>
          <w:b/>
        </w:rPr>
        <w:tab/>
        <w:t xml:space="preserve">(0 </w:t>
      </w:r>
      <w:r>
        <w:rPr>
          <w:rFonts w:ascii="Times New Roman" w:hAnsi="Times New Roman"/>
          <w:b/>
        </w:rPr>
        <w:t>–</w:t>
      </w:r>
      <w:r w:rsidRPr="00A23B10">
        <w:rPr>
          <w:rFonts w:ascii="Times New Roman" w:hAnsi="Times New Roman"/>
          <w:b/>
        </w:rPr>
        <w:t xml:space="preserve"> </w:t>
      </w:r>
      <w:r>
        <w:rPr>
          <w:rFonts w:ascii="Times New Roman" w:hAnsi="Times New Roman"/>
          <w:b/>
        </w:rPr>
        <w:t>5</w:t>
      </w:r>
      <w:r w:rsidRPr="00A23B10">
        <w:rPr>
          <w:rFonts w:ascii="Times New Roman" w:hAnsi="Times New Roman"/>
          <w:b/>
        </w:rPr>
        <w:t xml:space="preserve"> points)</w:t>
      </w:r>
    </w:p>
    <w:p w14:paraId="3A955074" w14:textId="22DEC805" w:rsidR="00632024" w:rsidRDefault="00632024" w:rsidP="00632024">
      <w:pPr>
        <w:tabs>
          <w:tab w:val="left" w:pos="-720"/>
          <w:tab w:val="left" w:pos="0"/>
        </w:tabs>
        <w:ind w:left="720"/>
        <w:jc w:val="both"/>
        <w:rPr>
          <w:rFonts w:ascii="Times New Roman" w:hAnsi="Times New Roman"/>
        </w:rPr>
      </w:pPr>
      <w:r>
        <w:rPr>
          <w:rFonts w:ascii="Times New Roman" w:hAnsi="Times New Roman"/>
        </w:rPr>
        <w:t xml:space="preserve">Does the proposed project work in partnership with one or more communities to expand the project scope? Please include documentation of support from the partnering community (i.e., a resolution, letter of intent, letter of fund transfer, etc.) and the </w:t>
      </w:r>
      <w:r>
        <w:rPr>
          <w:rFonts w:ascii="Times New Roman" w:hAnsi="Times New Roman"/>
        </w:rPr>
        <w:lastRenderedPageBreak/>
        <w:t>contact information of the partnering entity. A o</w:t>
      </w:r>
      <w:r w:rsidRPr="003A4B78">
        <w:rPr>
          <w:rFonts w:ascii="Times New Roman" w:hAnsi="Times New Roman"/>
        </w:rPr>
        <w:t>ne</w:t>
      </w:r>
      <w:r>
        <w:rPr>
          <w:rFonts w:ascii="Times New Roman" w:hAnsi="Times New Roman"/>
        </w:rPr>
        <w:t>-</w:t>
      </w:r>
      <w:r w:rsidRPr="003A4B78">
        <w:rPr>
          <w:rFonts w:ascii="Times New Roman" w:hAnsi="Times New Roman"/>
        </w:rPr>
        <w:t>party proposal will receive zero (0) points</w:t>
      </w:r>
      <w:r>
        <w:rPr>
          <w:rFonts w:ascii="Times New Roman" w:hAnsi="Times New Roman"/>
        </w:rPr>
        <w:t>; m</w:t>
      </w:r>
      <w:r w:rsidRPr="003A4B78">
        <w:rPr>
          <w:rFonts w:ascii="Times New Roman" w:hAnsi="Times New Roman"/>
        </w:rPr>
        <w:t>ulti-party</w:t>
      </w:r>
      <w:r w:rsidRPr="0033171F">
        <w:rPr>
          <w:rFonts w:ascii="Times New Roman" w:hAnsi="Times New Roman"/>
        </w:rPr>
        <w:t xml:space="preserve"> proposals (involving cash match from all participants) will receive the maximum of 5 points.  </w:t>
      </w:r>
    </w:p>
    <w:p w14:paraId="57AC349E" w14:textId="024087D2" w:rsidR="00B943DC" w:rsidRDefault="00B943DC" w:rsidP="00632024">
      <w:pPr>
        <w:tabs>
          <w:tab w:val="left" w:pos="-720"/>
          <w:tab w:val="left" w:pos="0"/>
        </w:tabs>
        <w:ind w:left="720"/>
        <w:jc w:val="both"/>
        <w:rPr>
          <w:rFonts w:ascii="Times New Roman" w:hAnsi="Times New Roman"/>
        </w:rPr>
      </w:pPr>
    </w:p>
    <w:p w14:paraId="267867CA" w14:textId="41A90963" w:rsidR="005F308E" w:rsidRPr="00137065" w:rsidRDefault="005F308E" w:rsidP="00632024">
      <w:pPr>
        <w:tabs>
          <w:tab w:val="left" w:pos="-720"/>
          <w:tab w:val="left" w:pos="0"/>
        </w:tabs>
        <w:ind w:left="720"/>
        <w:jc w:val="both"/>
        <w:rPr>
          <w:rFonts w:ascii="Times New Roman" w:hAnsi="Times New Roman"/>
          <w:b/>
          <w:bCs/>
        </w:rPr>
      </w:pPr>
      <w:r w:rsidRPr="00137065">
        <w:rPr>
          <w:rFonts w:ascii="Times New Roman" w:hAnsi="Times New Roman"/>
          <w:b/>
          <w:bCs/>
        </w:rPr>
        <w:t>9.</w:t>
      </w:r>
      <w:r w:rsidRPr="00137065">
        <w:rPr>
          <w:rFonts w:ascii="Times New Roman" w:hAnsi="Times New Roman"/>
          <w:b/>
          <w:bCs/>
        </w:rPr>
        <w:tab/>
        <w:t>Need for t</w:t>
      </w:r>
      <w:r w:rsidR="00B943DC" w:rsidRPr="00137065">
        <w:rPr>
          <w:rFonts w:ascii="Times New Roman" w:hAnsi="Times New Roman"/>
          <w:b/>
          <w:bCs/>
        </w:rPr>
        <w:t>he Grant:</w:t>
      </w:r>
      <w:r w:rsidRPr="00137065">
        <w:rPr>
          <w:rFonts w:ascii="Times New Roman" w:hAnsi="Times New Roman"/>
          <w:b/>
          <w:bCs/>
        </w:rPr>
        <w:tab/>
      </w:r>
      <w:r w:rsidRPr="00137065">
        <w:rPr>
          <w:rFonts w:ascii="Times New Roman" w:hAnsi="Times New Roman"/>
          <w:b/>
          <w:bCs/>
        </w:rPr>
        <w:tab/>
      </w:r>
      <w:r w:rsidRPr="00137065">
        <w:rPr>
          <w:rFonts w:ascii="Times New Roman" w:hAnsi="Times New Roman"/>
          <w:b/>
          <w:bCs/>
        </w:rPr>
        <w:tab/>
      </w:r>
      <w:r w:rsidRPr="00137065">
        <w:rPr>
          <w:rFonts w:ascii="Times New Roman" w:hAnsi="Times New Roman"/>
          <w:b/>
          <w:bCs/>
        </w:rPr>
        <w:tab/>
      </w:r>
      <w:r w:rsidRPr="00137065">
        <w:rPr>
          <w:rFonts w:ascii="Times New Roman" w:hAnsi="Times New Roman"/>
          <w:b/>
          <w:bCs/>
        </w:rPr>
        <w:tab/>
      </w:r>
      <w:r w:rsidRPr="00137065">
        <w:rPr>
          <w:rFonts w:ascii="Times New Roman" w:hAnsi="Times New Roman"/>
          <w:b/>
          <w:bCs/>
        </w:rPr>
        <w:tab/>
      </w:r>
      <w:r w:rsidRPr="00137065">
        <w:rPr>
          <w:rFonts w:ascii="Times New Roman" w:hAnsi="Times New Roman"/>
          <w:b/>
          <w:bCs/>
        </w:rPr>
        <w:tab/>
        <w:t>(0-5 points)</w:t>
      </w:r>
    </w:p>
    <w:p w14:paraId="00A7374B" w14:textId="20DB0F41" w:rsidR="00B943DC" w:rsidRPr="0033171F" w:rsidRDefault="00B943DC" w:rsidP="00632024">
      <w:pPr>
        <w:tabs>
          <w:tab w:val="left" w:pos="-720"/>
          <w:tab w:val="left" w:pos="0"/>
        </w:tabs>
        <w:ind w:left="720"/>
        <w:jc w:val="both"/>
        <w:rPr>
          <w:rFonts w:ascii="Times New Roman" w:hAnsi="Times New Roman"/>
        </w:rPr>
      </w:pPr>
      <w:r>
        <w:rPr>
          <w:rFonts w:ascii="Times New Roman" w:hAnsi="Times New Roman"/>
        </w:rPr>
        <w:t xml:space="preserve">What is the need in the county for AMH Grants based on the inventory of abandoned properties? </w:t>
      </w:r>
      <w:r w:rsidR="005F308E">
        <w:rPr>
          <w:rFonts w:ascii="Times New Roman" w:hAnsi="Times New Roman"/>
        </w:rPr>
        <w:t xml:space="preserve">How many grants has the county received in the past to demolish AMH </w:t>
      </w:r>
      <w:r w:rsidR="00D42A88">
        <w:rPr>
          <w:rFonts w:ascii="Times New Roman" w:hAnsi="Times New Roman"/>
        </w:rPr>
        <w:t>u</w:t>
      </w:r>
      <w:r w:rsidR="005F308E">
        <w:rPr>
          <w:rFonts w:ascii="Times New Roman" w:hAnsi="Times New Roman"/>
        </w:rPr>
        <w:t xml:space="preserve">nits and what is the total number of AMH units removed since 2008 in the county?  Is the county AMH program operating such that it has funding independent of grants? </w:t>
      </w:r>
    </w:p>
    <w:p w14:paraId="0D3C40E5" w14:textId="77777777" w:rsidR="00632024" w:rsidRPr="003A4B78" w:rsidRDefault="00632024" w:rsidP="00632024">
      <w:pPr>
        <w:tabs>
          <w:tab w:val="left" w:pos="-720"/>
          <w:tab w:val="left" w:pos="0"/>
        </w:tabs>
        <w:ind w:left="720"/>
        <w:jc w:val="both"/>
        <w:rPr>
          <w:rFonts w:ascii="Times New Roman" w:hAnsi="Times New Roman"/>
        </w:rPr>
      </w:pPr>
    </w:p>
    <w:p w14:paraId="62106F6E" w14:textId="6A9AA8A2" w:rsidR="00DF5602" w:rsidRPr="00E17F3C" w:rsidRDefault="00DF5602" w:rsidP="00300234">
      <w:pPr>
        <w:tabs>
          <w:tab w:val="left" w:pos="-720"/>
          <w:tab w:val="left" w:pos="0"/>
        </w:tabs>
        <w:ind w:left="360"/>
        <w:jc w:val="both"/>
        <w:rPr>
          <w:rFonts w:ascii="Times New Roman" w:hAnsi="Times New Roman"/>
          <w:bCs/>
          <w:i/>
          <w:iCs/>
          <w:u w:val="single"/>
        </w:rPr>
      </w:pPr>
      <w:r w:rsidRPr="00E17F3C">
        <w:rPr>
          <w:rFonts w:ascii="Times New Roman" w:hAnsi="Times New Roman"/>
          <w:bCs/>
          <w:i/>
          <w:iCs/>
          <w:u w:val="single"/>
        </w:rPr>
        <w:t xml:space="preserve">Failure to address </w:t>
      </w:r>
      <w:r w:rsidR="00E33579" w:rsidRPr="00E17F3C">
        <w:rPr>
          <w:rFonts w:ascii="Times New Roman" w:hAnsi="Times New Roman"/>
          <w:bCs/>
          <w:i/>
          <w:iCs/>
          <w:u w:val="single"/>
        </w:rPr>
        <w:t xml:space="preserve">the </w:t>
      </w:r>
      <w:r w:rsidR="00E67E22" w:rsidRPr="00E17F3C">
        <w:rPr>
          <w:rFonts w:ascii="Times New Roman" w:hAnsi="Times New Roman"/>
          <w:bCs/>
          <w:i/>
          <w:iCs/>
          <w:u w:val="single"/>
        </w:rPr>
        <w:t xml:space="preserve">Award Scoring Criteria </w:t>
      </w:r>
      <w:r w:rsidR="005319CF" w:rsidRPr="00E17F3C">
        <w:rPr>
          <w:rFonts w:ascii="Times New Roman" w:hAnsi="Times New Roman"/>
          <w:bCs/>
          <w:i/>
          <w:iCs/>
          <w:u w:val="single"/>
        </w:rPr>
        <w:t xml:space="preserve">above </w:t>
      </w:r>
      <w:r w:rsidRPr="00E17F3C">
        <w:rPr>
          <w:rFonts w:ascii="Times New Roman" w:hAnsi="Times New Roman"/>
          <w:bCs/>
          <w:i/>
          <w:iCs/>
          <w:u w:val="single"/>
        </w:rPr>
        <w:t>c</w:t>
      </w:r>
      <w:r w:rsidR="004D4D43" w:rsidRPr="00E17F3C">
        <w:rPr>
          <w:rFonts w:ascii="Times New Roman" w:hAnsi="Times New Roman"/>
          <w:bCs/>
          <w:i/>
          <w:iCs/>
          <w:u w:val="single"/>
        </w:rPr>
        <w:t xml:space="preserve">ould </w:t>
      </w:r>
      <w:r w:rsidRPr="00E17F3C">
        <w:rPr>
          <w:rFonts w:ascii="Times New Roman" w:hAnsi="Times New Roman"/>
          <w:bCs/>
          <w:i/>
          <w:iCs/>
          <w:u w:val="single"/>
        </w:rPr>
        <w:t>result in a low score</w:t>
      </w:r>
      <w:r w:rsidR="00E67E22" w:rsidRPr="00E17F3C">
        <w:rPr>
          <w:rFonts w:ascii="Times New Roman" w:hAnsi="Times New Roman"/>
          <w:bCs/>
          <w:i/>
          <w:iCs/>
          <w:u w:val="single"/>
        </w:rPr>
        <w:t xml:space="preserve"> and</w:t>
      </w:r>
      <w:r w:rsidR="004D4D43" w:rsidRPr="00E17F3C">
        <w:rPr>
          <w:rFonts w:ascii="Times New Roman" w:hAnsi="Times New Roman"/>
          <w:bCs/>
          <w:i/>
          <w:iCs/>
          <w:u w:val="single"/>
        </w:rPr>
        <w:t xml:space="preserve"> </w:t>
      </w:r>
      <w:r w:rsidR="00AB4993" w:rsidRPr="00E17F3C">
        <w:rPr>
          <w:rFonts w:ascii="Times New Roman" w:hAnsi="Times New Roman"/>
          <w:bCs/>
          <w:i/>
          <w:iCs/>
          <w:u w:val="single"/>
        </w:rPr>
        <w:t>could</w:t>
      </w:r>
      <w:r w:rsidRPr="00E17F3C">
        <w:rPr>
          <w:rFonts w:ascii="Times New Roman" w:hAnsi="Times New Roman"/>
          <w:bCs/>
          <w:i/>
          <w:iCs/>
          <w:u w:val="single"/>
        </w:rPr>
        <w:t xml:space="preserve"> impact </w:t>
      </w:r>
      <w:r w:rsidR="004D4D43" w:rsidRPr="00E17F3C">
        <w:rPr>
          <w:rFonts w:ascii="Times New Roman" w:hAnsi="Times New Roman"/>
          <w:bCs/>
          <w:i/>
          <w:iCs/>
          <w:u w:val="single"/>
        </w:rPr>
        <w:t xml:space="preserve">the ranking </w:t>
      </w:r>
      <w:r w:rsidRPr="00E17F3C">
        <w:rPr>
          <w:rFonts w:ascii="Times New Roman" w:hAnsi="Times New Roman"/>
          <w:bCs/>
          <w:i/>
          <w:iCs/>
          <w:u w:val="single"/>
        </w:rPr>
        <w:t xml:space="preserve">and funding of the proposed application. </w:t>
      </w:r>
    </w:p>
    <w:p w14:paraId="4B544A6D" w14:textId="77777777" w:rsidR="00556001" w:rsidRDefault="00556001" w:rsidP="00300234">
      <w:pPr>
        <w:jc w:val="both"/>
        <w:rPr>
          <w:rFonts w:ascii="Times New Roman" w:hAnsi="Times New Roman"/>
          <w:b/>
          <w:u w:val="single"/>
        </w:rPr>
      </w:pPr>
      <w:bookmarkStart w:id="1" w:name="_Hlk8486493"/>
    </w:p>
    <w:p w14:paraId="5D935D9A" w14:textId="77777777" w:rsidR="00556001" w:rsidRDefault="00556001" w:rsidP="00300234">
      <w:pPr>
        <w:jc w:val="both"/>
        <w:rPr>
          <w:rFonts w:ascii="Times New Roman" w:hAnsi="Times New Roman"/>
          <w:b/>
          <w:u w:val="single"/>
        </w:rPr>
      </w:pPr>
    </w:p>
    <w:p w14:paraId="19DEEC00" w14:textId="7BB8048C" w:rsidR="00F36E80" w:rsidRDefault="007A4464" w:rsidP="00300234">
      <w:pPr>
        <w:jc w:val="both"/>
        <w:rPr>
          <w:rFonts w:ascii="Times New Roman" w:hAnsi="Times New Roman"/>
          <w:b/>
        </w:rPr>
      </w:pPr>
      <w:r w:rsidRPr="00A6290B">
        <w:rPr>
          <w:rFonts w:ascii="Times New Roman" w:hAnsi="Times New Roman"/>
          <w:b/>
          <w:u w:val="single"/>
        </w:rPr>
        <w:t>AMH Application Requirements</w:t>
      </w:r>
      <w:bookmarkEnd w:id="1"/>
      <w:r w:rsidR="00E92D26" w:rsidRPr="00A6290B">
        <w:rPr>
          <w:rFonts w:ascii="Times New Roman" w:hAnsi="Times New Roman"/>
          <w:b/>
        </w:rPr>
        <w:t xml:space="preserve">: </w:t>
      </w:r>
    </w:p>
    <w:p w14:paraId="2FFDEDE2" w14:textId="7614270F" w:rsidR="00F36E80" w:rsidRPr="00E83350" w:rsidRDefault="00F36E80" w:rsidP="00740057">
      <w:pPr>
        <w:rPr>
          <w:rFonts w:ascii="Times New Roman" w:hAnsi="Times New Roman"/>
        </w:rPr>
      </w:pPr>
      <w:r w:rsidRPr="00E83350">
        <w:rPr>
          <w:rFonts w:ascii="Times New Roman" w:hAnsi="Times New Roman"/>
        </w:rPr>
        <w:t xml:space="preserve">The following outline indicates what applicants </w:t>
      </w:r>
      <w:r w:rsidRPr="00E83350">
        <w:rPr>
          <w:rFonts w:ascii="Times New Roman" w:hAnsi="Times New Roman"/>
          <w:b/>
          <w:u w:val="single"/>
        </w:rPr>
        <w:t>must</w:t>
      </w:r>
      <w:r w:rsidRPr="00E83350">
        <w:rPr>
          <w:rFonts w:ascii="Times New Roman" w:hAnsi="Times New Roman"/>
        </w:rPr>
        <w:t xml:space="preserve"> include in their proposal for the application to be considered complete.  Proposals that fail to provide all of the required information or that fail to follow</w:t>
      </w:r>
      <w:r>
        <w:rPr>
          <w:rFonts w:ascii="Times New Roman" w:hAnsi="Times New Roman"/>
        </w:rPr>
        <w:t xml:space="preserve"> </w:t>
      </w:r>
      <w:r w:rsidRPr="00E83350">
        <w:rPr>
          <w:rFonts w:ascii="Times New Roman" w:hAnsi="Times New Roman"/>
        </w:rPr>
        <w:t>the format</w:t>
      </w:r>
      <w:r>
        <w:rPr>
          <w:rFonts w:ascii="Times New Roman" w:hAnsi="Times New Roman"/>
        </w:rPr>
        <w:t xml:space="preserve"> below</w:t>
      </w:r>
      <w:r w:rsidRPr="00E83350">
        <w:rPr>
          <w:rFonts w:ascii="Times New Roman" w:hAnsi="Times New Roman"/>
        </w:rPr>
        <w:t xml:space="preserve"> may not compete well and may not be considered for funding.</w:t>
      </w:r>
    </w:p>
    <w:p w14:paraId="47B1BB22" w14:textId="77777777" w:rsidR="00F36E80" w:rsidRDefault="00F36E80" w:rsidP="00300234">
      <w:pPr>
        <w:jc w:val="both"/>
        <w:rPr>
          <w:rFonts w:ascii="Times New Roman" w:hAnsi="Times New Roman"/>
        </w:rPr>
      </w:pPr>
    </w:p>
    <w:p w14:paraId="6F4D2C11" w14:textId="2182DD78" w:rsidR="002B5413" w:rsidRDefault="00F57EBD" w:rsidP="00300234">
      <w:pPr>
        <w:ind w:firstLine="90"/>
        <w:jc w:val="both"/>
        <w:rPr>
          <w:rFonts w:ascii="Times New Roman" w:hAnsi="Times New Roman"/>
        </w:rPr>
      </w:pPr>
      <w:r>
        <w:rPr>
          <w:rFonts w:ascii="Times New Roman" w:hAnsi="Times New Roman"/>
          <w:b/>
        </w:rPr>
        <w:t>1.</w:t>
      </w:r>
      <w:r>
        <w:rPr>
          <w:rFonts w:ascii="Times New Roman" w:hAnsi="Times New Roman"/>
          <w:b/>
        </w:rPr>
        <w:tab/>
      </w:r>
      <w:r w:rsidR="002B5413" w:rsidRPr="00AF0D4F">
        <w:rPr>
          <w:rFonts w:ascii="Times New Roman" w:hAnsi="Times New Roman"/>
          <w:b/>
        </w:rPr>
        <w:t>Contact Information</w:t>
      </w:r>
      <w:r w:rsidR="002B5413">
        <w:rPr>
          <w:rFonts w:ascii="Times New Roman" w:hAnsi="Times New Roman"/>
        </w:rPr>
        <w:t>, including:</w:t>
      </w:r>
    </w:p>
    <w:p w14:paraId="7EA089F3" w14:textId="77777777" w:rsidR="002B5413" w:rsidRDefault="002B5413" w:rsidP="00300234">
      <w:pPr>
        <w:pStyle w:val="BodyText"/>
        <w:numPr>
          <w:ilvl w:val="0"/>
          <w:numId w:val="5"/>
        </w:numPr>
        <w:ind w:left="1080"/>
        <w:jc w:val="both"/>
        <w:rPr>
          <w:bCs/>
          <w:sz w:val="22"/>
        </w:rPr>
      </w:pPr>
      <w:r>
        <w:rPr>
          <w:bCs/>
          <w:sz w:val="22"/>
        </w:rPr>
        <w:t>Name and title of main contact</w:t>
      </w:r>
    </w:p>
    <w:p w14:paraId="6FD92031" w14:textId="77777777" w:rsidR="002B5413" w:rsidRDefault="002B5413" w:rsidP="00300234">
      <w:pPr>
        <w:pStyle w:val="BodyText"/>
        <w:numPr>
          <w:ilvl w:val="0"/>
          <w:numId w:val="5"/>
        </w:numPr>
        <w:ind w:left="1080"/>
        <w:jc w:val="both"/>
        <w:rPr>
          <w:bCs/>
          <w:sz w:val="22"/>
        </w:rPr>
      </w:pPr>
      <w:r>
        <w:rPr>
          <w:bCs/>
          <w:sz w:val="22"/>
        </w:rPr>
        <w:t>Organization</w:t>
      </w:r>
    </w:p>
    <w:p w14:paraId="77B4EDCF" w14:textId="77777777" w:rsidR="002B5413" w:rsidRDefault="002B5413" w:rsidP="00300234">
      <w:pPr>
        <w:pStyle w:val="BodyText"/>
        <w:numPr>
          <w:ilvl w:val="0"/>
          <w:numId w:val="5"/>
        </w:numPr>
        <w:ind w:left="1080"/>
        <w:jc w:val="both"/>
        <w:rPr>
          <w:bCs/>
          <w:sz w:val="22"/>
        </w:rPr>
      </w:pPr>
      <w:r>
        <w:rPr>
          <w:bCs/>
          <w:sz w:val="22"/>
        </w:rPr>
        <w:t>Address</w:t>
      </w:r>
    </w:p>
    <w:p w14:paraId="731421B2" w14:textId="77777777" w:rsidR="002B5413" w:rsidRDefault="002B5413" w:rsidP="00300234">
      <w:pPr>
        <w:pStyle w:val="BodyText"/>
        <w:numPr>
          <w:ilvl w:val="0"/>
          <w:numId w:val="5"/>
        </w:numPr>
        <w:ind w:left="1080"/>
        <w:jc w:val="both"/>
        <w:rPr>
          <w:bCs/>
          <w:sz w:val="22"/>
        </w:rPr>
      </w:pPr>
      <w:r>
        <w:rPr>
          <w:bCs/>
          <w:sz w:val="22"/>
        </w:rPr>
        <w:t>Phone number</w:t>
      </w:r>
    </w:p>
    <w:p w14:paraId="310889E2" w14:textId="77777777" w:rsidR="002B5413" w:rsidRDefault="002B5413" w:rsidP="00300234">
      <w:pPr>
        <w:numPr>
          <w:ilvl w:val="0"/>
          <w:numId w:val="6"/>
        </w:numPr>
        <w:ind w:left="1080"/>
        <w:jc w:val="both"/>
        <w:rPr>
          <w:rFonts w:ascii="Times New Roman" w:hAnsi="Times New Roman"/>
        </w:rPr>
      </w:pPr>
      <w:r>
        <w:rPr>
          <w:rFonts w:ascii="Times New Roman" w:hAnsi="Times New Roman"/>
        </w:rPr>
        <w:t>E-mail address</w:t>
      </w:r>
    </w:p>
    <w:p w14:paraId="2F9E5E4C" w14:textId="1C2D20B4" w:rsidR="002B5413" w:rsidRDefault="002B5413" w:rsidP="00300234">
      <w:pPr>
        <w:numPr>
          <w:ilvl w:val="0"/>
          <w:numId w:val="6"/>
        </w:numPr>
        <w:ind w:left="1080"/>
        <w:jc w:val="both"/>
        <w:rPr>
          <w:rFonts w:ascii="Times New Roman" w:hAnsi="Times New Roman"/>
        </w:rPr>
      </w:pPr>
      <w:r>
        <w:rPr>
          <w:rFonts w:ascii="Times New Roman" w:hAnsi="Times New Roman"/>
        </w:rPr>
        <w:t>County’s Federal Employer Identification Number (EIN)</w:t>
      </w:r>
    </w:p>
    <w:p w14:paraId="6994501D" w14:textId="77777777" w:rsidR="002B5413" w:rsidRDefault="002B5413" w:rsidP="00300234">
      <w:pPr>
        <w:numPr>
          <w:ilvl w:val="0"/>
          <w:numId w:val="6"/>
        </w:numPr>
        <w:ind w:left="1080"/>
        <w:jc w:val="both"/>
        <w:rPr>
          <w:rFonts w:ascii="Times New Roman" w:hAnsi="Times New Roman"/>
        </w:rPr>
      </w:pPr>
      <w:r>
        <w:rPr>
          <w:rFonts w:ascii="Times New Roman" w:hAnsi="Times New Roman"/>
        </w:rPr>
        <w:t>County’s NC Department of Commerce Tier Designation</w:t>
      </w:r>
    </w:p>
    <w:p w14:paraId="4081D5D0" w14:textId="77777777" w:rsidR="00E17F3C" w:rsidRDefault="00E17F3C" w:rsidP="00300234">
      <w:pPr>
        <w:tabs>
          <w:tab w:val="left" w:pos="720"/>
        </w:tabs>
        <w:ind w:left="720" w:hanging="630"/>
        <w:jc w:val="both"/>
        <w:rPr>
          <w:rFonts w:ascii="Times New Roman" w:hAnsi="Times New Roman"/>
          <w:b/>
        </w:rPr>
      </w:pPr>
    </w:p>
    <w:p w14:paraId="64C0F987" w14:textId="1C3536BE" w:rsidR="00F36E80" w:rsidRDefault="00F57EBD" w:rsidP="00300234">
      <w:pPr>
        <w:tabs>
          <w:tab w:val="left" w:pos="720"/>
        </w:tabs>
        <w:ind w:left="720" w:hanging="630"/>
        <w:jc w:val="both"/>
        <w:rPr>
          <w:rFonts w:ascii="Times New Roman" w:hAnsi="Times New Roman"/>
          <w:b/>
        </w:rPr>
      </w:pPr>
      <w:r>
        <w:rPr>
          <w:rFonts w:ascii="Times New Roman" w:hAnsi="Times New Roman"/>
          <w:b/>
        </w:rPr>
        <w:t>2.</w:t>
      </w:r>
      <w:r>
        <w:rPr>
          <w:rFonts w:ascii="Times New Roman" w:hAnsi="Times New Roman"/>
          <w:b/>
        </w:rPr>
        <w:tab/>
      </w:r>
      <w:r w:rsidR="00F36E80">
        <w:rPr>
          <w:rFonts w:ascii="Times New Roman" w:hAnsi="Times New Roman"/>
          <w:b/>
        </w:rPr>
        <w:t>General Requirements:</w:t>
      </w:r>
    </w:p>
    <w:p w14:paraId="2505BD5E" w14:textId="6EC9B3B2" w:rsidR="00F36E80" w:rsidRPr="00E83350" w:rsidRDefault="00F36E80" w:rsidP="002B6622">
      <w:pPr>
        <w:pStyle w:val="BodyText"/>
        <w:numPr>
          <w:ilvl w:val="1"/>
          <w:numId w:val="41"/>
        </w:numPr>
        <w:jc w:val="both"/>
        <w:rPr>
          <w:bCs/>
          <w:sz w:val="22"/>
        </w:rPr>
      </w:pPr>
      <w:r w:rsidRPr="00E83350">
        <w:rPr>
          <w:bCs/>
          <w:sz w:val="22"/>
        </w:rPr>
        <w:t xml:space="preserve">Written statement </w:t>
      </w:r>
      <w:r w:rsidR="00431679">
        <w:rPr>
          <w:bCs/>
          <w:sz w:val="22"/>
        </w:rPr>
        <w:t>indicating that the applicant does not have an open AMH grant contract with DEACS.</w:t>
      </w:r>
      <w:r w:rsidRPr="00E83350">
        <w:rPr>
          <w:bCs/>
          <w:sz w:val="22"/>
        </w:rPr>
        <w:t xml:space="preserve"> </w:t>
      </w:r>
    </w:p>
    <w:p w14:paraId="0387885F" w14:textId="67345F68" w:rsidR="00F36E80" w:rsidRDefault="00F36E80" w:rsidP="002B6622">
      <w:pPr>
        <w:pStyle w:val="BodyText"/>
        <w:numPr>
          <w:ilvl w:val="1"/>
          <w:numId w:val="41"/>
        </w:numPr>
        <w:jc w:val="both"/>
        <w:rPr>
          <w:b/>
        </w:rPr>
      </w:pPr>
      <w:r w:rsidRPr="00E83350">
        <w:rPr>
          <w:bCs/>
          <w:sz w:val="22"/>
        </w:rPr>
        <w:t xml:space="preserve">Written statement indicating that the applicant has </w:t>
      </w:r>
      <w:r w:rsidR="00431679">
        <w:rPr>
          <w:bCs/>
          <w:sz w:val="22"/>
        </w:rPr>
        <w:t xml:space="preserve">completed and submitted the required Local Government Solid Waste and Materials Management Annual Report for </w:t>
      </w:r>
      <w:r w:rsidR="00CF18E0">
        <w:rPr>
          <w:bCs/>
          <w:sz w:val="22"/>
        </w:rPr>
        <w:t>FY20</w:t>
      </w:r>
      <w:r w:rsidR="005A4FA4">
        <w:rPr>
          <w:bCs/>
          <w:sz w:val="22"/>
        </w:rPr>
        <w:t>20</w:t>
      </w:r>
      <w:r w:rsidR="00431679">
        <w:rPr>
          <w:bCs/>
          <w:sz w:val="22"/>
        </w:rPr>
        <w:t>-</w:t>
      </w:r>
      <w:r w:rsidR="00CF18E0">
        <w:rPr>
          <w:bCs/>
          <w:sz w:val="22"/>
        </w:rPr>
        <w:t>2</w:t>
      </w:r>
      <w:r w:rsidR="005A4FA4">
        <w:rPr>
          <w:bCs/>
          <w:sz w:val="22"/>
        </w:rPr>
        <w:t>1</w:t>
      </w:r>
      <w:r w:rsidR="00431679">
        <w:rPr>
          <w:bCs/>
          <w:sz w:val="22"/>
        </w:rPr>
        <w:t xml:space="preserve">.  </w:t>
      </w:r>
      <w:r w:rsidR="008610AB">
        <w:rPr>
          <w:bCs/>
          <w:sz w:val="22"/>
        </w:rPr>
        <w:t xml:space="preserve">The county solid waste staff should have this information.  </w:t>
      </w:r>
    </w:p>
    <w:p w14:paraId="6F4580DD" w14:textId="77777777" w:rsidR="00E17F3C" w:rsidRDefault="00E17F3C" w:rsidP="00300234">
      <w:pPr>
        <w:tabs>
          <w:tab w:val="left" w:pos="720"/>
        </w:tabs>
        <w:ind w:left="720" w:hanging="630"/>
        <w:jc w:val="both"/>
        <w:rPr>
          <w:rFonts w:ascii="Times New Roman" w:hAnsi="Times New Roman"/>
          <w:b/>
        </w:rPr>
      </w:pPr>
    </w:p>
    <w:p w14:paraId="79D265D0" w14:textId="4FF46EA5" w:rsidR="002B5413" w:rsidRDefault="00431679" w:rsidP="00300234">
      <w:pPr>
        <w:tabs>
          <w:tab w:val="left" w:pos="720"/>
        </w:tabs>
        <w:ind w:left="720" w:hanging="630"/>
        <w:jc w:val="both"/>
        <w:rPr>
          <w:rFonts w:ascii="Times New Roman" w:hAnsi="Times New Roman"/>
        </w:rPr>
      </w:pPr>
      <w:r>
        <w:rPr>
          <w:rFonts w:ascii="Times New Roman" w:hAnsi="Times New Roman"/>
          <w:b/>
        </w:rPr>
        <w:t>3.</w:t>
      </w:r>
      <w:r>
        <w:rPr>
          <w:rFonts w:ascii="Times New Roman" w:hAnsi="Times New Roman"/>
          <w:b/>
        </w:rPr>
        <w:tab/>
      </w:r>
      <w:r w:rsidR="002B5413" w:rsidRPr="00AF0D4F">
        <w:rPr>
          <w:rFonts w:ascii="Times New Roman" w:hAnsi="Times New Roman"/>
          <w:b/>
        </w:rPr>
        <w:t>AMH Program Description</w:t>
      </w:r>
      <w:r w:rsidR="002B5413">
        <w:rPr>
          <w:rFonts w:ascii="Times New Roman" w:hAnsi="Times New Roman"/>
          <w:b/>
        </w:rPr>
        <w:t>:</w:t>
      </w:r>
      <w:r w:rsidR="002B5413">
        <w:rPr>
          <w:rFonts w:ascii="Times New Roman" w:hAnsi="Times New Roman"/>
        </w:rPr>
        <w:t xml:space="preserve"> Application must include a detailed description of the County’s AMH Program.  Copies of program material</w:t>
      </w:r>
      <w:r w:rsidR="00E00F2F">
        <w:rPr>
          <w:rFonts w:ascii="Times New Roman" w:hAnsi="Times New Roman"/>
        </w:rPr>
        <w:t xml:space="preserve">s, such as ordinances, plans or reports </w:t>
      </w:r>
      <w:r w:rsidR="00E00F2F" w:rsidRPr="00A6290B">
        <w:rPr>
          <w:rFonts w:ascii="Times New Roman" w:hAnsi="Times New Roman"/>
          <w:b/>
        </w:rPr>
        <w:t xml:space="preserve">shall </w:t>
      </w:r>
      <w:r w:rsidR="00E00F2F">
        <w:rPr>
          <w:rFonts w:ascii="Times New Roman" w:hAnsi="Times New Roman"/>
          <w:b/>
        </w:rPr>
        <w:t>NOT</w:t>
      </w:r>
      <w:r w:rsidR="00E00F2F" w:rsidRPr="00A6290B">
        <w:rPr>
          <w:rFonts w:ascii="Times New Roman" w:hAnsi="Times New Roman"/>
          <w:b/>
        </w:rPr>
        <w:t xml:space="preserve"> be accepted</w:t>
      </w:r>
      <w:r w:rsidR="00E00F2F">
        <w:rPr>
          <w:rFonts w:ascii="Times New Roman" w:hAnsi="Times New Roman"/>
        </w:rPr>
        <w:t xml:space="preserve"> as a </w:t>
      </w:r>
      <w:r w:rsidR="002B5413">
        <w:rPr>
          <w:rFonts w:ascii="Times New Roman" w:hAnsi="Times New Roman"/>
        </w:rPr>
        <w:t>substitute for providing a description of each of the following program elements:</w:t>
      </w:r>
    </w:p>
    <w:p w14:paraId="068FBC1D" w14:textId="2C730960" w:rsidR="00526E5B" w:rsidRDefault="00526E5B" w:rsidP="00740057">
      <w:pPr>
        <w:numPr>
          <w:ilvl w:val="0"/>
          <w:numId w:val="6"/>
        </w:numPr>
        <w:ind w:left="1080"/>
        <w:jc w:val="both"/>
        <w:rPr>
          <w:rFonts w:ascii="Times New Roman" w:hAnsi="Times New Roman"/>
        </w:rPr>
      </w:pPr>
      <w:r>
        <w:rPr>
          <w:rFonts w:ascii="Times New Roman" w:hAnsi="Times New Roman"/>
        </w:rPr>
        <w:t xml:space="preserve">Please specify the length or term of the grant (one or two years). </w:t>
      </w:r>
    </w:p>
    <w:p w14:paraId="5F957D7F" w14:textId="4C702D89" w:rsidR="00607454" w:rsidRPr="00740057" w:rsidRDefault="00123375" w:rsidP="00740057">
      <w:pPr>
        <w:numPr>
          <w:ilvl w:val="0"/>
          <w:numId w:val="6"/>
        </w:numPr>
        <w:ind w:left="1080"/>
        <w:jc w:val="both"/>
        <w:rPr>
          <w:rFonts w:ascii="Times New Roman" w:hAnsi="Times New Roman"/>
        </w:rPr>
      </w:pPr>
      <w:r>
        <w:rPr>
          <w:rFonts w:ascii="Times New Roman" w:hAnsi="Times New Roman"/>
        </w:rPr>
        <w:t>D</w:t>
      </w:r>
      <w:r w:rsidRPr="00A6290B">
        <w:rPr>
          <w:rFonts w:ascii="Times New Roman" w:hAnsi="Times New Roman"/>
        </w:rPr>
        <w:t>escri</w:t>
      </w:r>
      <w:r>
        <w:rPr>
          <w:rFonts w:ascii="Times New Roman" w:hAnsi="Times New Roman"/>
        </w:rPr>
        <w:t>ption of</w:t>
      </w:r>
      <w:r w:rsidRPr="00A6290B">
        <w:rPr>
          <w:rFonts w:ascii="Times New Roman" w:hAnsi="Times New Roman"/>
        </w:rPr>
        <w:t xml:space="preserve"> the county’s AMH program implementation history, how the county identif</w:t>
      </w:r>
      <w:r>
        <w:rPr>
          <w:rFonts w:ascii="Times New Roman" w:hAnsi="Times New Roman"/>
        </w:rPr>
        <w:t xml:space="preserve">ies </w:t>
      </w:r>
      <w:r w:rsidRPr="00A6290B">
        <w:rPr>
          <w:rFonts w:ascii="Times New Roman" w:hAnsi="Times New Roman"/>
        </w:rPr>
        <w:t xml:space="preserve">AMH </w:t>
      </w:r>
      <w:r>
        <w:rPr>
          <w:rFonts w:ascii="Times New Roman" w:hAnsi="Times New Roman"/>
        </w:rPr>
        <w:t>u</w:t>
      </w:r>
      <w:r w:rsidRPr="00A6290B">
        <w:rPr>
          <w:rFonts w:ascii="Times New Roman" w:hAnsi="Times New Roman"/>
        </w:rPr>
        <w:t xml:space="preserve">nits for deconstruction, and the process used for the selection </w:t>
      </w:r>
      <w:r>
        <w:rPr>
          <w:rFonts w:ascii="Times New Roman" w:hAnsi="Times New Roman"/>
        </w:rPr>
        <w:t>of the</w:t>
      </w:r>
      <w:r w:rsidRPr="00A6290B">
        <w:rPr>
          <w:rFonts w:ascii="Times New Roman" w:hAnsi="Times New Roman"/>
        </w:rPr>
        <w:t xml:space="preserve"> contractor(s) that will perform deconstruction services (if applicable).  </w:t>
      </w:r>
    </w:p>
    <w:p w14:paraId="5CA5309B" w14:textId="1D1003A2" w:rsidR="002B5413" w:rsidRDefault="002B5413" w:rsidP="00300234">
      <w:pPr>
        <w:pStyle w:val="ListParagraph"/>
        <w:numPr>
          <w:ilvl w:val="0"/>
          <w:numId w:val="6"/>
        </w:numPr>
        <w:spacing w:after="0" w:line="240" w:lineRule="auto"/>
        <w:ind w:left="1080"/>
        <w:jc w:val="both"/>
        <w:rPr>
          <w:rFonts w:ascii="Times New Roman" w:hAnsi="Times New Roman"/>
        </w:rPr>
      </w:pPr>
      <w:r w:rsidRPr="0019132F">
        <w:rPr>
          <w:rFonts w:ascii="Times New Roman" w:hAnsi="Times New Roman"/>
        </w:rPr>
        <w:t xml:space="preserve">A description of the program approach to sharing </w:t>
      </w:r>
      <w:r>
        <w:rPr>
          <w:rFonts w:ascii="Times New Roman" w:hAnsi="Times New Roman"/>
        </w:rPr>
        <w:t>the cost of deconstruction</w:t>
      </w:r>
      <w:r w:rsidRPr="0019132F">
        <w:rPr>
          <w:rFonts w:ascii="Times New Roman" w:hAnsi="Times New Roman"/>
        </w:rPr>
        <w:t xml:space="preserve"> with responsible parties and a description of the process for recovery of funds from responsible parties</w:t>
      </w:r>
      <w:r w:rsidR="00526E5B">
        <w:rPr>
          <w:rFonts w:ascii="Times New Roman" w:hAnsi="Times New Roman"/>
        </w:rPr>
        <w:t xml:space="preserve">. </w:t>
      </w:r>
      <w:r w:rsidR="00687F9B">
        <w:rPr>
          <w:rFonts w:ascii="Times New Roman" w:hAnsi="Times New Roman"/>
        </w:rPr>
        <w:t xml:space="preserve"> Does the program waive homeowner fees under some circumstances? If so, please explain.</w:t>
      </w:r>
    </w:p>
    <w:p w14:paraId="17173702" w14:textId="3B9AF5F2" w:rsidR="00687F9B" w:rsidRPr="00687F9B" w:rsidRDefault="00687F9B" w:rsidP="00687F9B">
      <w:pPr>
        <w:pStyle w:val="ListParagraph"/>
        <w:spacing w:after="0" w:line="240" w:lineRule="auto"/>
        <w:ind w:left="1440"/>
        <w:jc w:val="both"/>
        <w:rPr>
          <w:rFonts w:ascii="Times New Roman" w:hAnsi="Times New Roman"/>
          <w:i/>
          <w:iCs/>
        </w:rPr>
      </w:pPr>
      <w:r w:rsidRPr="00687F9B">
        <w:rPr>
          <w:rFonts w:ascii="Times New Roman" w:hAnsi="Times New Roman"/>
          <w:i/>
          <w:iCs/>
        </w:rPr>
        <w:t xml:space="preserve">Please note that the statutes governing the AMH program require DEQ to place a strong emphasis on cost recovery from responsible parties. Counties </w:t>
      </w:r>
      <w:r w:rsidRPr="00687F9B">
        <w:rPr>
          <w:rFonts w:ascii="Times New Roman" w:hAnsi="Times New Roman"/>
          <w:i/>
          <w:iCs/>
        </w:rPr>
        <w:lastRenderedPageBreak/>
        <w:t xml:space="preserve">applying for an AMH grant </w:t>
      </w:r>
      <w:r w:rsidR="00ED39F1">
        <w:rPr>
          <w:rFonts w:ascii="Times New Roman" w:hAnsi="Times New Roman"/>
          <w:i/>
          <w:iCs/>
        </w:rPr>
        <w:t xml:space="preserve">are </w:t>
      </w:r>
      <w:r w:rsidRPr="00687F9B">
        <w:rPr>
          <w:rFonts w:ascii="Times New Roman" w:hAnsi="Times New Roman"/>
          <w:i/>
          <w:iCs/>
        </w:rPr>
        <w:t>expected to articulate their approach to seeking funds from responsible parties.</w:t>
      </w:r>
    </w:p>
    <w:p w14:paraId="29DD04D6" w14:textId="61EEEF9B" w:rsidR="003A1F63" w:rsidRDefault="002B5413" w:rsidP="00300234">
      <w:pPr>
        <w:pStyle w:val="ListParagraph"/>
        <w:numPr>
          <w:ilvl w:val="0"/>
          <w:numId w:val="6"/>
        </w:numPr>
        <w:spacing w:after="0" w:line="240" w:lineRule="auto"/>
        <w:ind w:left="1080"/>
        <w:jc w:val="both"/>
        <w:rPr>
          <w:rFonts w:ascii="Times New Roman" w:hAnsi="Times New Roman"/>
        </w:rPr>
      </w:pPr>
      <w:r>
        <w:rPr>
          <w:rFonts w:ascii="Times New Roman" w:hAnsi="Times New Roman"/>
        </w:rPr>
        <w:t>A description of the program approach to deconstruction operations</w:t>
      </w:r>
      <w:r w:rsidR="00DB4E70">
        <w:rPr>
          <w:rFonts w:ascii="Times New Roman" w:hAnsi="Times New Roman"/>
        </w:rPr>
        <w:t xml:space="preserve">, including:  </w:t>
      </w:r>
    </w:p>
    <w:p w14:paraId="51CB09EC" w14:textId="35F33FE3" w:rsidR="003A1F63" w:rsidRDefault="002B5413" w:rsidP="003A1F63">
      <w:pPr>
        <w:pStyle w:val="ListParagraph"/>
        <w:numPr>
          <w:ilvl w:val="1"/>
          <w:numId w:val="6"/>
        </w:numPr>
        <w:spacing w:after="0" w:line="240" w:lineRule="auto"/>
        <w:jc w:val="both"/>
        <w:rPr>
          <w:rFonts w:ascii="Times New Roman" w:hAnsi="Times New Roman"/>
        </w:rPr>
      </w:pPr>
      <w:r>
        <w:rPr>
          <w:rFonts w:ascii="Times New Roman" w:hAnsi="Times New Roman"/>
        </w:rPr>
        <w:t>Will deconstruction activities be performed by county staff or a contractor?  Will county staff oversee or supervise deconstruction activities</w:t>
      </w:r>
      <w:r w:rsidR="003A1F63">
        <w:rPr>
          <w:rFonts w:ascii="Times New Roman" w:hAnsi="Times New Roman"/>
        </w:rPr>
        <w:t>?</w:t>
      </w:r>
    </w:p>
    <w:p w14:paraId="37DCD140" w14:textId="5F2458DE" w:rsidR="003A1F63" w:rsidRDefault="002B5413" w:rsidP="003A1F63">
      <w:pPr>
        <w:pStyle w:val="ListParagraph"/>
        <w:numPr>
          <w:ilvl w:val="1"/>
          <w:numId w:val="6"/>
        </w:numPr>
        <w:spacing w:after="0" w:line="240" w:lineRule="auto"/>
        <w:jc w:val="both"/>
        <w:rPr>
          <w:rFonts w:ascii="Times New Roman" w:hAnsi="Times New Roman"/>
        </w:rPr>
      </w:pPr>
      <w:r>
        <w:rPr>
          <w:rFonts w:ascii="Times New Roman" w:hAnsi="Times New Roman"/>
        </w:rPr>
        <w:t xml:space="preserve">Will non-recycled deconstruction debris be directed to a specific </w:t>
      </w:r>
      <w:r w:rsidR="009068FB">
        <w:rPr>
          <w:rFonts w:ascii="Times New Roman" w:hAnsi="Times New Roman"/>
        </w:rPr>
        <w:t>landfill(s)</w:t>
      </w:r>
      <w:r>
        <w:rPr>
          <w:rFonts w:ascii="Times New Roman" w:hAnsi="Times New Roman"/>
        </w:rPr>
        <w:t xml:space="preserve"> for disposal</w:t>
      </w:r>
      <w:r w:rsidR="003A1F63">
        <w:rPr>
          <w:rFonts w:ascii="Times New Roman" w:hAnsi="Times New Roman"/>
        </w:rPr>
        <w:t>?  If so, provide the name and location of the</w:t>
      </w:r>
      <w:r w:rsidR="006D1C84">
        <w:rPr>
          <w:rFonts w:ascii="Times New Roman" w:hAnsi="Times New Roman"/>
        </w:rPr>
        <w:t xml:space="preserve"> landfill(s)</w:t>
      </w:r>
      <w:r w:rsidR="003A1F63">
        <w:rPr>
          <w:rFonts w:ascii="Times New Roman" w:hAnsi="Times New Roman"/>
        </w:rPr>
        <w:t xml:space="preserve"> to be used. </w:t>
      </w:r>
    </w:p>
    <w:p w14:paraId="48469741" w14:textId="2E08C65B" w:rsidR="002B5413" w:rsidRDefault="009068FB" w:rsidP="00740057">
      <w:pPr>
        <w:pStyle w:val="ListParagraph"/>
        <w:numPr>
          <w:ilvl w:val="1"/>
          <w:numId w:val="6"/>
        </w:numPr>
        <w:spacing w:after="0" w:line="240" w:lineRule="auto"/>
        <w:jc w:val="both"/>
        <w:rPr>
          <w:rFonts w:ascii="Times New Roman" w:hAnsi="Times New Roman"/>
        </w:rPr>
      </w:pPr>
      <w:r>
        <w:rPr>
          <w:rFonts w:ascii="Times New Roman" w:hAnsi="Times New Roman"/>
        </w:rPr>
        <w:t>Provide the contact information for each demolition contractor pre-qualified for bid, anticipated to bid on AMH demolition(s)</w:t>
      </w:r>
      <w:r w:rsidR="00607454">
        <w:rPr>
          <w:rFonts w:ascii="Times New Roman" w:hAnsi="Times New Roman"/>
        </w:rPr>
        <w:t>. For</w:t>
      </w:r>
      <w:r w:rsidR="009B4549">
        <w:rPr>
          <w:rFonts w:ascii="Times New Roman" w:hAnsi="Times New Roman"/>
        </w:rPr>
        <w:t xml:space="preserve"> new grantees, </w:t>
      </w:r>
      <w:r w:rsidR="00607454">
        <w:rPr>
          <w:rFonts w:ascii="Times New Roman" w:hAnsi="Times New Roman"/>
        </w:rPr>
        <w:t xml:space="preserve">provide </w:t>
      </w:r>
      <w:r w:rsidR="00FB56F7">
        <w:rPr>
          <w:rFonts w:ascii="Times New Roman" w:hAnsi="Times New Roman"/>
        </w:rPr>
        <w:t xml:space="preserve">contractors who </w:t>
      </w:r>
      <w:r w:rsidR="009B4549">
        <w:rPr>
          <w:rFonts w:ascii="Times New Roman" w:hAnsi="Times New Roman"/>
        </w:rPr>
        <w:t>could potentially be a</w:t>
      </w:r>
      <w:r w:rsidR="00AD238E">
        <w:rPr>
          <w:rFonts w:ascii="Times New Roman" w:hAnsi="Times New Roman"/>
        </w:rPr>
        <w:t xml:space="preserve"> </w:t>
      </w:r>
      <w:r w:rsidR="009B4549">
        <w:rPr>
          <w:rFonts w:ascii="Times New Roman" w:hAnsi="Times New Roman"/>
        </w:rPr>
        <w:t>contractor for this grant</w:t>
      </w:r>
      <w:r w:rsidR="00797FCA">
        <w:rPr>
          <w:rFonts w:ascii="Times New Roman" w:hAnsi="Times New Roman"/>
        </w:rPr>
        <w:t xml:space="preserve">. There needs to be a minimum of two persons or firms noted in the application. </w:t>
      </w:r>
    </w:p>
    <w:p w14:paraId="5725767F" w14:textId="186F5BCF" w:rsidR="002B5413" w:rsidRDefault="002B5413" w:rsidP="00300234">
      <w:pPr>
        <w:pStyle w:val="ListParagraph"/>
        <w:numPr>
          <w:ilvl w:val="0"/>
          <w:numId w:val="6"/>
        </w:numPr>
        <w:spacing w:after="0" w:line="240" w:lineRule="auto"/>
        <w:ind w:left="1080"/>
        <w:jc w:val="both"/>
        <w:rPr>
          <w:rFonts w:ascii="Times New Roman" w:hAnsi="Times New Roman"/>
        </w:rPr>
      </w:pPr>
      <w:r w:rsidRPr="0019132F">
        <w:rPr>
          <w:rFonts w:ascii="Times New Roman" w:hAnsi="Times New Roman"/>
        </w:rPr>
        <w:t>A plan for meeting basic recycling requirements</w:t>
      </w:r>
      <w:r>
        <w:rPr>
          <w:rFonts w:ascii="Times New Roman" w:hAnsi="Times New Roman"/>
        </w:rPr>
        <w:t xml:space="preserve"> when managing AMH units</w:t>
      </w:r>
      <w:r w:rsidR="003A1F63">
        <w:rPr>
          <w:rFonts w:ascii="Times New Roman" w:hAnsi="Times New Roman"/>
        </w:rPr>
        <w:t>.  A</w:t>
      </w:r>
      <w:r w:rsidRPr="0019132F">
        <w:rPr>
          <w:rFonts w:ascii="Times New Roman" w:hAnsi="Times New Roman"/>
        </w:rPr>
        <w:t>t a minimum</w:t>
      </w:r>
      <w:r w:rsidR="003A1F63">
        <w:rPr>
          <w:rFonts w:ascii="Times New Roman" w:hAnsi="Times New Roman"/>
        </w:rPr>
        <w:t xml:space="preserve">, </w:t>
      </w:r>
      <w:r w:rsidRPr="0019132F">
        <w:rPr>
          <w:rFonts w:ascii="Times New Roman" w:hAnsi="Times New Roman"/>
        </w:rPr>
        <w:t>all metals, including siding, roofing, chassis, and window frames</w:t>
      </w:r>
      <w:r w:rsidR="003A1F63">
        <w:rPr>
          <w:rFonts w:ascii="Times New Roman" w:hAnsi="Times New Roman"/>
        </w:rPr>
        <w:t xml:space="preserve"> should be recycled</w:t>
      </w:r>
      <w:r>
        <w:rPr>
          <w:rFonts w:ascii="Times New Roman" w:hAnsi="Times New Roman"/>
        </w:rPr>
        <w:t>.</w:t>
      </w:r>
      <w:r w:rsidR="009068FB">
        <w:rPr>
          <w:rFonts w:ascii="Times New Roman" w:hAnsi="Times New Roman"/>
        </w:rPr>
        <w:t xml:space="preserve"> Provide the contact information for each recycler the program will use</w:t>
      </w:r>
      <w:r w:rsidR="00123375">
        <w:rPr>
          <w:rFonts w:ascii="Times New Roman" w:hAnsi="Times New Roman"/>
        </w:rPr>
        <w:t xml:space="preserve">, with </w:t>
      </w:r>
      <w:r w:rsidR="009068FB">
        <w:rPr>
          <w:rFonts w:ascii="Times New Roman" w:hAnsi="Times New Roman"/>
        </w:rPr>
        <w:t>a minimum of two</w:t>
      </w:r>
      <w:r w:rsidR="00797FCA">
        <w:rPr>
          <w:rFonts w:ascii="Times New Roman" w:hAnsi="Times New Roman"/>
        </w:rPr>
        <w:t xml:space="preserve"> persons or firms</w:t>
      </w:r>
      <w:r w:rsidR="009068FB">
        <w:rPr>
          <w:rFonts w:ascii="Times New Roman" w:hAnsi="Times New Roman"/>
        </w:rPr>
        <w:t xml:space="preserve"> noted in the application. </w:t>
      </w:r>
    </w:p>
    <w:p w14:paraId="533FD6D4" w14:textId="39DA68F6" w:rsidR="002B5413" w:rsidRDefault="002B5413" w:rsidP="00300234">
      <w:pPr>
        <w:pStyle w:val="ListParagraph"/>
        <w:numPr>
          <w:ilvl w:val="0"/>
          <w:numId w:val="6"/>
        </w:numPr>
        <w:spacing w:after="0" w:line="240" w:lineRule="auto"/>
        <w:ind w:left="1080"/>
        <w:jc w:val="both"/>
        <w:rPr>
          <w:rFonts w:ascii="Times New Roman" w:hAnsi="Times New Roman"/>
        </w:rPr>
      </w:pPr>
      <w:r>
        <w:rPr>
          <w:rFonts w:ascii="Times New Roman" w:hAnsi="Times New Roman"/>
        </w:rPr>
        <w:t>A plan for removal and proper management of mercury thermostats</w:t>
      </w:r>
      <w:r w:rsidR="00D305E6">
        <w:rPr>
          <w:rFonts w:ascii="Times New Roman" w:hAnsi="Times New Roman"/>
        </w:rPr>
        <w:t>, fluorescent lights, or any other mercury containing product at the site</w:t>
      </w:r>
      <w:r w:rsidR="005E4CF4">
        <w:rPr>
          <w:rFonts w:ascii="Times New Roman" w:hAnsi="Times New Roman"/>
        </w:rPr>
        <w:t xml:space="preserve">, including the </w:t>
      </w:r>
      <w:r w:rsidR="00123375">
        <w:rPr>
          <w:rFonts w:ascii="Times New Roman" w:hAnsi="Times New Roman"/>
        </w:rPr>
        <w:t xml:space="preserve">name and contact information of the </w:t>
      </w:r>
      <w:r w:rsidR="005E4CF4">
        <w:rPr>
          <w:rFonts w:ascii="Times New Roman" w:hAnsi="Times New Roman"/>
        </w:rPr>
        <w:t>entity receiving them</w:t>
      </w:r>
      <w:r w:rsidR="00EB34F1">
        <w:rPr>
          <w:rFonts w:ascii="Times New Roman" w:hAnsi="Times New Roman"/>
        </w:rPr>
        <w:t xml:space="preserve"> from the </w:t>
      </w:r>
      <w:r w:rsidR="00C8125A">
        <w:rPr>
          <w:rFonts w:ascii="Times New Roman" w:hAnsi="Times New Roman"/>
        </w:rPr>
        <w:t>program</w:t>
      </w:r>
      <w:r>
        <w:rPr>
          <w:rFonts w:ascii="Times New Roman" w:hAnsi="Times New Roman"/>
        </w:rPr>
        <w:t>.</w:t>
      </w:r>
    </w:p>
    <w:p w14:paraId="430802D1" w14:textId="5AE92248" w:rsidR="002B5413" w:rsidRDefault="002B5413" w:rsidP="00300234">
      <w:pPr>
        <w:pStyle w:val="ListParagraph"/>
        <w:numPr>
          <w:ilvl w:val="0"/>
          <w:numId w:val="6"/>
        </w:numPr>
        <w:spacing w:after="0" w:line="240" w:lineRule="auto"/>
        <w:ind w:left="1080"/>
        <w:jc w:val="both"/>
        <w:rPr>
          <w:rFonts w:ascii="Times New Roman" w:hAnsi="Times New Roman"/>
        </w:rPr>
      </w:pPr>
      <w:r>
        <w:rPr>
          <w:rFonts w:ascii="Times New Roman" w:hAnsi="Times New Roman"/>
        </w:rPr>
        <w:t>A plan for the removal and proper management of white goods, tires and other materials banned from disposal in North Carolina.</w:t>
      </w:r>
      <w:r w:rsidR="00123375">
        <w:rPr>
          <w:rFonts w:ascii="Times New Roman" w:hAnsi="Times New Roman"/>
        </w:rPr>
        <w:t xml:space="preserve">  </w:t>
      </w:r>
    </w:p>
    <w:p w14:paraId="5B971786" w14:textId="77777777" w:rsidR="00DB4E70" w:rsidRDefault="00DB4E70" w:rsidP="00DB4E70">
      <w:pPr>
        <w:numPr>
          <w:ilvl w:val="0"/>
          <w:numId w:val="6"/>
        </w:numPr>
        <w:ind w:left="1080"/>
        <w:jc w:val="both"/>
        <w:rPr>
          <w:rFonts w:ascii="Times New Roman" w:hAnsi="Times New Roman"/>
        </w:rPr>
      </w:pPr>
      <w:r w:rsidRPr="00607454">
        <w:rPr>
          <w:rFonts w:ascii="Times New Roman" w:hAnsi="Times New Roman"/>
        </w:rPr>
        <w:t xml:space="preserve">An estimate or projection of the number of AMH units intended to be managed during the grant term and the length of grant term requested (one </w:t>
      </w:r>
      <w:r>
        <w:rPr>
          <w:rFonts w:ascii="Times New Roman" w:hAnsi="Times New Roman"/>
        </w:rPr>
        <w:t>or</w:t>
      </w:r>
      <w:r w:rsidRPr="00607454">
        <w:rPr>
          <w:rFonts w:ascii="Times New Roman" w:hAnsi="Times New Roman"/>
        </w:rPr>
        <w:t xml:space="preserve"> two years). </w:t>
      </w:r>
    </w:p>
    <w:p w14:paraId="2560D954" w14:textId="65406E9E" w:rsidR="002B5413" w:rsidRDefault="002B5413" w:rsidP="00DB4E70">
      <w:pPr>
        <w:pStyle w:val="ListParagraph"/>
        <w:numPr>
          <w:ilvl w:val="0"/>
          <w:numId w:val="6"/>
        </w:numPr>
        <w:spacing w:after="0" w:line="240" w:lineRule="auto"/>
        <w:ind w:left="1080"/>
        <w:jc w:val="both"/>
        <w:rPr>
          <w:rFonts w:ascii="Times New Roman" w:hAnsi="Times New Roman"/>
        </w:rPr>
      </w:pPr>
      <w:r>
        <w:rPr>
          <w:rFonts w:ascii="Times New Roman" w:hAnsi="Times New Roman"/>
        </w:rPr>
        <w:t>A plan for gathering and tracking program data including the number of units managed and the tonnage and types of materials recycled and disposed for each unit (data on materials landfilled and recycled is required to be included for each project when seeking reimbursement of grant funds).</w:t>
      </w:r>
    </w:p>
    <w:p w14:paraId="7BA329FD" w14:textId="77777777" w:rsidR="00E17F3C" w:rsidRDefault="00E17F3C" w:rsidP="00300234">
      <w:pPr>
        <w:tabs>
          <w:tab w:val="left" w:pos="810"/>
        </w:tabs>
        <w:ind w:left="720" w:hanging="630"/>
        <w:jc w:val="both"/>
        <w:rPr>
          <w:rFonts w:ascii="Times New Roman" w:hAnsi="Times New Roman"/>
          <w:b/>
        </w:rPr>
      </w:pPr>
    </w:p>
    <w:p w14:paraId="781DFDE9" w14:textId="7631BE09" w:rsidR="002B5413" w:rsidRPr="00A6290B" w:rsidRDefault="00492EB9" w:rsidP="00300234">
      <w:pPr>
        <w:tabs>
          <w:tab w:val="left" w:pos="810"/>
        </w:tabs>
        <w:ind w:left="720" w:hanging="630"/>
        <w:jc w:val="both"/>
        <w:rPr>
          <w:rFonts w:ascii="Times New Roman" w:hAnsi="Times New Roman"/>
        </w:rPr>
      </w:pPr>
      <w:r>
        <w:rPr>
          <w:rFonts w:ascii="Times New Roman" w:hAnsi="Times New Roman"/>
          <w:b/>
        </w:rPr>
        <w:t>4</w:t>
      </w:r>
      <w:r w:rsidR="00357FD2">
        <w:rPr>
          <w:rFonts w:ascii="Times New Roman" w:hAnsi="Times New Roman"/>
          <w:b/>
        </w:rPr>
        <w:t>.</w:t>
      </w:r>
      <w:r w:rsidR="00357FD2">
        <w:rPr>
          <w:rFonts w:ascii="Times New Roman" w:hAnsi="Times New Roman"/>
          <w:b/>
        </w:rPr>
        <w:tab/>
      </w:r>
      <w:r w:rsidR="002B5413" w:rsidRPr="00A6290B">
        <w:rPr>
          <w:rFonts w:ascii="Times New Roman" w:hAnsi="Times New Roman"/>
          <w:b/>
        </w:rPr>
        <w:t xml:space="preserve">Timeline for </w:t>
      </w:r>
      <w:r w:rsidR="00123375" w:rsidRPr="00A6290B">
        <w:rPr>
          <w:rFonts w:ascii="Times New Roman" w:hAnsi="Times New Roman"/>
          <w:b/>
        </w:rPr>
        <w:t xml:space="preserve">Implementation </w:t>
      </w:r>
      <w:r w:rsidR="00123375">
        <w:rPr>
          <w:rFonts w:ascii="Times New Roman" w:hAnsi="Times New Roman"/>
          <w:b/>
        </w:rPr>
        <w:t xml:space="preserve">of </w:t>
      </w:r>
      <w:r w:rsidR="002B5413" w:rsidRPr="00A6290B">
        <w:rPr>
          <w:rFonts w:ascii="Times New Roman" w:hAnsi="Times New Roman"/>
          <w:b/>
        </w:rPr>
        <w:t xml:space="preserve">AMH Program: </w:t>
      </w:r>
      <w:r w:rsidR="002B5413" w:rsidRPr="00A6290B">
        <w:rPr>
          <w:rFonts w:ascii="Times New Roman" w:hAnsi="Times New Roman"/>
        </w:rPr>
        <w:t xml:space="preserve">The applicant should specify desired the length of contract sought and the projected dates of </w:t>
      </w:r>
      <w:r w:rsidR="002D6D1A">
        <w:rPr>
          <w:rFonts w:ascii="Times New Roman" w:hAnsi="Times New Roman"/>
        </w:rPr>
        <w:t>project milestones. Contracts are expected to have a start date of March 1, 202</w:t>
      </w:r>
      <w:r w:rsidR="00CF18E0">
        <w:rPr>
          <w:rFonts w:ascii="Times New Roman" w:hAnsi="Times New Roman"/>
        </w:rPr>
        <w:t>2</w:t>
      </w:r>
      <w:r w:rsidR="002B5413" w:rsidRPr="00A6290B">
        <w:rPr>
          <w:rFonts w:ascii="Times New Roman" w:hAnsi="Times New Roman"/>
        </w:rPr>
        <w:t xml:space="preserve">.  </w:t>
      </w:r>
      <w:r w:rsidR="00DB4E70">
        <w:rPr>
          <w:rFonts w:ascii="Times New Roman" w:hAnsi="Times New Roman"/>
        </w:rPr>
        <w:t>T</w:t>
      </w:r>
      <w:r w:rsidR="002B5413" w:rsidRPr="00A6290B">
        <w:rPr>
          <w:rFonts w:ascii="Times New Roman" w:hAnsi="Times New Roman"/>
        </w:rPr>
        <w:t>he timeline must include a bulleted list with key implementation dates for the following grant project elements:</w:t>
      </w:r>
    </w:p>
    <w:p w14:paraId="31A2D6C5" w14:textId="77777777" w:rsidR="002B5413" w:rsidRDefault="002B5413" w:rsidP="00300234">
      <w:pPr>
        <w:pStyle w:val="ListParagraph"/>
        <w:numPr>
          <w:ilvl w:val="0"/>
          <w:numId w:val="7"/>
        </w:numPr>
        <w:spacing w:after="0" w:line="240" w:lineRule="auto"/>
        <w:ind w:left="1080"/>
        <w:jc w:val="both"/>
        <w:rPr>
          <w:rFonts w:ascii="Times New Roman" w:hAnsi="Times New Roman"/>
        </w:rPr>
      </w:pPr>
      <w:r w:rsidRPr="00D65697">
        <w:rPr>
          <w:rFonts w:ascii="Times New Roman" w:hAnsi="Times New Roman"/>
        </w:rPr>
        <w:t xml:space="preserve">Projected </w:t>
      </w:r>
      <w:r>
        <w:rPr>
          <w:rFonts w:ascii="Times New Roman" w:hAnsi="Times New Roman"/>
        </w:rPr>
        <w:t xml:space="preserve">date of </w:t>
      </w:r>
      <w:r w:rsidRPr="00D65697">
        <w:rPr>
          <w:rFonts w:ascii="Times New Roman" w:hAnsi="Times New Roman"/>
        </w:rPr>
        <w:t xml:space="preserve">initiation </w:t>
      </w:r>
      <w:r>
        <w:rPr>
          <w:rFonts w:ascii="Times New Roman" w:hAnsi="Times New Roman"/>
        </w:rPr>
        <w:t>of deconstruction activities during grant term; and</w:t>
      </w:r>
    </w:p>
    <w:p w14:paraId="4F16189C" w14:textId="4A4AA21F" w:rsidR="009762CE" w:rsidRDefault="009F27A2" w:rsidP="00300234">
      <w:pPr>
        <w:pStyle w:val="ListParagraph"/>
        <w:numPr>
          <w:ilvl w:val="0"/>
          <w:numId w:val="7"/>
        </w:numPr>
        <w:tabs>
          <w:tab w:val="left" w:pos="-720"/>
        </w:tabs>
        <w:spacing w:after="0" w:line="240" w:lineRule="auto"/>
        <w:ind w:left="1080"/>
        <w:jc w:val="both"/>
        <w:rPr>
          <w:rFonts w:ascii="Times New Roman" w:hAnsi="Times New Roman"/>
        </w:rPr>
      </w:pPr>
      <w:r>
        <w:rPr>
          <w:rFonts w:ascii="Times New Roman" w:hAnsi="Times New Roman"/>
        </w:rPr>
        <w:t>A date showing the</w:t>
      </w:r>
      <w:r w:rsidR="002B5413" w:rsidRPr="009762CE">
        <w:rPr>
          <w:rFonts w:ascii="Times New Roman" w:hAnsi="Times New Roman"/>
        </w:rPr>
        <w:t xml:space="preserve"> </w:t>
      </w:r>
      <w:r w:rsidR="002B5413" w:rsidRPr="0033171F">
        <w:rPr>
          <w:rFonts w:ascii="Times New Roman" w:hAnsi="Times New Roman"/>
        </w:rPr>
        <w:t xml:space="preserve">completion </w:t>
      </w:r>
      <w:r w:rsidR="002B5413" w:rsidRPr="009762CE">
        <w:rPr>
          <w:rFonts w:ascii="Times New Roman" w:hAnsi="Times New Roman"/>
        </w:rPr>
        <w:t xml:space="preserve">of </w:t>
      </w:r>
      <w:r>
        <w:rPr>
          <w:rFonts w:ascii="Times New Roman" w:hAnsi="Times New Roman"/>
        </w:rPr>
        <w:t>the</w:t>
      </w:r>
      <w:r w:rsidR="00DB4E70">
        <w:rPr>
          <w:rFonts w:ascii="Times New Roman" w:hAnsi="Times New Roman"/>
        </w:rPr>
        <w:t xml:space="preserve"> AMH Grant</w:t>
      </w:r>
      <w:r>
        <w:rPr>
          <w:rFonts w:ascii="Times New Roman" w:hAnsi="Times New Roman"/>
        </w:rPr>
        <w:t xml:space="preserve"> </w:t>
      </w:r>
      <w:r w:rsidR="002B5413" w:rsidRPr="009762CE">
        <w:rPr>
          <w:rFonts w:ascii="Times New Roman" w:hAnsi="Times New Roman"/>
        </w:rPr>
        <w:t xml:space="preserve">Final Report </w:t>
      </w:r>
      <w:r>
        <w:rPr>
          <w:rFonts w:ascii="Times New Roman" w:hAnsi="Times New Roman"/>
        </w:rPr>
        <w:t>prior to the</w:t>
      </w:r>
      <w:r w:rsidR="002B5413" w:rsidRPr="009762CE">
        <w:rPr>
          <w:rFonts w:ascii="Times New Roman" w:hAnsi="Times New Roman"/>
        </w:rPr>
        <w:t xml:space="preserve"> end of contract term (typically shown as last day of contract term).</w:t>
      </w:r>
      <w:r w:rsidR="00D1234A" w:rsidRPr="009762CE">
        <w:rPr>
          <w:rFonts w:ascii="Times New Roman" w:hAnsi="Times New Roman"/>
        </w:rPr>
        <w:t xml:space="preserve"> </w:t>
      </w:r>
    </w:p>
    <w:p w14:paraId="2B00558C" w14:textId="77777777" w:rsidR="00E17F3C" w:rsidRDefault="00E17F3C" w:rsidP="0033171F">
      <w:pPr>
        <w:jc w:val="both"/>
        <w:rPr>
          <w:rFonts w:ascii="Times New Roman" w:hAnsi="Times New Roman"/>
          <w:b/>
        </w:rPr>
      </w:pPr>
    </w:p>
    <w:p w14:paraId="7FEAFFA5" w14:textId="2521CB7E" w:rsidR="00666D01" w:rsidRDefault="003C4C97" w:rsidP="00300234">
      <w:pPr>
        <w:tabs>
          <w:tab w:val="left" w:pos="630"/>
        </w:tabs>
        <w:ind w:left="630" w:hanging="630"/>
        <w:jc w:val="both"/>
        <w:rPr>
          <w:rFonts w:ascii="Times New Roman" w:hAnsi="Times New Roman"/>
          <w:b/>
          <w:i/>
          <w:u w:val="single"/>
        </w:rPr>
      </w:pPr>
      <w:r>
        <w:rPr>
          <w:rFonts w:ascii="Times New Roman" w:hAnsi="Times New Roman"/>
          <w:b/>
        </w:rPr>
        <w:t>5</w:t>
      </w:r>
      <w:r w:rsidR="00F86925">
        <w:rPr>
          <w:rFonts w:ascii="Times New Roman" w:hAnsi="Times New Roman"/>
          <w:b/>
        </w:rPr>
        <w:t>.</w:t>
      </w:r>
      <w:r w:rsidR="00F86925">
        <w:rPr>
          <w:rFonts w:ascii="Times New Roman" w:hAnsi="Times New Roman"/>
          <w:b/>
        </w:rPr>
        <w:tab/>
      </w:r>
      <w:r w:rsidR="002B5413" w:rsidRPr="00A6290B">
        <w:rPr>
          <w:rFonts w:ascii="Times New Roman" w:hAnsi="Times New Roman"/>
          <w:b/>
        </w:rPr>
        <w:t xml:space="preserve">Program Budget: </w:t>
      </w:r>
      <w:r w:rsidR="0086319D" w:rsidRPr="00A6290B">
        <w:rPr>
          <w:rFonts w:ascii="Times New Roman" w:hAnsi="Times New Roman"/>
          <w:b/>
          <w:i/>
          <w:u w:val="single"/>
        </w:rPr>
        <w:t xml:space="preserve"> </w:t>
      </w:r>
    </w:p>
    <w:p w14:paraId="3298DC54" w14:textId="374EB78E" w:rsidR="00C261D4" w:rsidRDefault="00666D01" w:rsidP="00740057">
      <w:pPr>
        <w:ind w:left="630"/>
        <w:jc w:val="both"/>
        <w:rPr>
          <w:rFonts w:ascii="Times New Roman" w:hAnsi="Times New Roman"/>
        </w:rPr>
      </w:pPr>
      <w:r>
        <w:rPr>
          <w:rFonts w:ascii="Times New Roman" w:hAnsi="Times New Roman"/>
        </w:rPr>
        <w:t xml:space="preserve">Applicants must submit a project budget </w:t>
      </w:r>
      <w:r w:rsidR="00A523A5" w:rsidRPr="008E377C">
        <w:rPr>
          <w:rFonts w:ascii="Times New Roman" w:hAnsi="Times New Roman"/>
        </w:rPr>
        <w:t>in the form of two tables, one for expenses and one for revenues</w:t>
      </w:r>
      <w:r w:rsidR="00C23B03">
        <w:rPr>
          <w:rFonts w:ascii="Times New Roman" w:hAnsi="Times New Roman"/>
        </w:rPr>
        <w:t xml:space="preserve">. </w:t>
      </w:r>
      <w:r w:rsidR="00C261D4">
        <w:rPr>
          <w:rFonts w:ascii="Times New Roman" w:hAnsi="Times New Roman"/>
        </w:rPr>
        <w:t xml:space="preserve"> </w:t>
      </w:r>
      <w:r w:rsidR="002B5413" w:rsidRPr="00A6290B">
        <w:rPr>
          <w:rFonts w:ascii="Times New Roman" w:hAnsi="Times New Roman"/>
        </w:rPr>
        <w:t>Expenses and revenues should be estimated for individual AMH units</w:t>
      </w:r>
      <w:r w:rsidR="002B5413" w:rsidRPr="00A6290B">
        <w:rPr>
          <w:rFonts w:ascii="Times New Roman" w:hAnsi="Times New Roman"/>
          <w:i/>
        </w:rPr>
        <w:t>.</w:t>
      </w:r>
      <w:r w:rsidR="00740057">
        <w:rPr>
          <w:rFonts w:ascii="Times New Roman" w:hAnsi="Times New Roman"/>
          <w:i/>
        </w:rPr>
        <w:t xml:space="preserve">  </w:t>
      </w:r>
    </w:p>
    <w:p w14:paraId="65EE4B6C" w14:textId="77777777" w:rsidR="00C261D4" w:rsidRDefault="00C261D4" w:rsidP="00740057">
      <w:pPr>
        <w:ind w:left="630" w:hanging="630"/>
        <w:jc w:val="both"/>
        <w:rPr>
          <w:rFonts w:ascii="Times New Roman" w:hAnsi="Times New Roman"/>
        </w:rPr>
      </w:pPr>
    </w:p>
    <w:p w14:paraId="2B9426C6" w14:textId="764C71ED" w:rsidR="002B5413" w:rsidRPr="00A6290B" w:rsidRDefault="00D548F4" w:rsidP="00E62998">
      <w:pPr>
        <w:pStyle w:val="ListParagraph"/>
        <w:spacing w:after="0" w:line="240" w:lineRule="auto"/>
        <w:ind w:left="1080"/>
        <w:jc w:val="both"/>
        <w:rPr>
          <w:rFonts w:ascii="Times New Roman" w:hAnsi="Times New Roman"/>
          <w:sz w:val="24"/>
        </w:rPr>
      </w:pPr>
      <w:r w:rsidRPr="00D51F43">
        <w:rPr>
          <w:rFonts w:ascii="Times New Roman" w:hAnsi="Times New Roman"/>
          <w:u w:val="single"/>
        </w:rPr>
        <w:t>Expens</w:t>
      </w:r>
      <w:r>
        <w:rPr>
          <w:rFonts w:ascii="Times New Roman" w:hAnsi="Times New Roman"/>
          <w:u w:val="single"/>
        </w:rPr>
        <w:t>e Table</w:t>
      </w:r>
      <w:r w:rsidR="002B5413" w:rsidRPr="00D51F43">
        <w:rPr>
          <w:rFonts w:ascii="Times New Roman" w:hAnsi="Times New Roman"/>
        </w:rPr>
        <w:t>:</w:t>
      </w:r>
      <w:r w:rsidR="00E62998">
        <w:rPr>
          <w:rFonts w:ascii="Times New Roman" w:hAnsi="Times New Roman"/>
        </w:rPr>
        <w:t xml:space="preserve"> </w:t>
      </w:r>
      <w:r w:rsidR="002B5413" w:rsidRPr="00D51F43">
        <w:rPr>
          <w:rFonts w:ascii="Times New Roman" w:hAnsi="Times New Roman"/>
        </w:rPr>
        <w:t xml:space="preserve"> </w:t>
      </w:r>
      <w:r w:rsidR="002B5413">
        <w:rPr>
          <w:rFonts w:ascii="Times New Roman" w:hAnsi="Times New Roman"/>
        </w:rPr>
        <w:t>Provide estimated</w:t>
      </w:r>
      <w:r w:rsidR="00DA5172">
        <w:rPr>
          <w:rFonts w:ascii="Times New Roman" w:hAnsi="Times New Roman"/>
        </w:rPr>
        <w:t xml:space="preserve"> </w:t>
      </w:r>
      <w:r w:rsidR="002B5413">
        <w:rPr>
          <w:rFonts w:ascii="Times New Roman" w:hAnsi="Times New Roman"/>
        </w:rPr>
        <w:t>per</w:t>
      </w:r>
      <w:r w:rsidR="00E62998">
        <w:rPr>
          <w:rFonts w:ascii="Times New Roman" w:hAnsi="Times New Roman"/>
        </w:rPr>
        <w:t xml:space="preserve"> </w:t>
      </w:r>
      <w:r w:rsidR="002B5413">
        <w:rPr>
          <w:rFonts w:ascii="Times New Roman" w:hAnsi="Times New Roman"/>
        </w:rPr>
        <w:t xml:space="preserve">unit expenses and the number of AMH units projected to be deconstructed during the grant term.  </w:t>
      </w:r>
      <w:r w:rsidR="002B5413" w:rsidRPr="00D51F43">
        <w:rPr>
          <w:rFonts w:ascii="Times New Roman" w:hAnsi="Times New Roman"/>
        </w:rPr>
        <w:t xml:space="preserve">Typical </w:t>
      </w:r>
      <w:r w:rsidR="002B5413">
        <w:rPr>
          <w:rFonts w:ascii="Times New Roman" w:hAnsi="Times New Roman"/>
        </w:rPr>
        <w:t>expense</w:t>
      </w:r>
      <w:r w:rsidR="002B5413" w:rsidRPr="00D51F43">
        <w:rPr>
          <w:rFonts w:ascii="Times New Roman" w:hAnsi="Times New Roman"/>
        </w:rPr>
        <w:t xml:space="preserve"> items may include program </w:t>
      </w:r>
      <w:r w:rsidR="002B5413">
        <w:rPr>
          <w:rFonts w:ascii="Times New Roman" w:hAnsi="Times New Roman"/>
        </w:rPr>
        <w:t>promotion</w:t>
      </w:r>
      <w:r w:rsidR="002B5413" w:rsidRPr="00D51F43">
        <w:rPr>
          <w:rFonts w:ascii="Times New Roman" w:hAnsi="Times New Roman"/>
        </w:rPr>
        <w:t xml:space="preserve"> and advertising, program supplies</w:t>
      </w:r>
      <w:r w:rsidR="002B5413">
        <w:rPr>
          <w:rFonts w:ascii="Times New Roman" w:hAnsi="Times New Roman"/>
        </w:rPr>
        <w:t xml:space="preserve"> and equipment</w:t>
      </w:r>
      <w:r w:rsidR="002B5413" w:rsidRPr="00D51F43">
        <w:rPr>
          <w:rFonts w:ascii="Times New Roman" w:hAnsi="Times New Roman"/>
        </w:rPr>
        <w:t xml:space="preserve">, contractor costs for deconstruction/disposal, landfill tipping fees, hazardous materials handling costs, and program administration costs (local labor and/or fees paid to consultants or </w:t>
      </w:r>
      <w:r w:rsidRPr="00D51F43">
        <w:rPr>
          <w:rFonts w:ascii="Times New Roman" w:hAnsi="Times New Roman"/>
        </w:rPr>
        <w:t>third-party</w:t>
      </w:r>
      <w:r w:rsidR="002B5413" w:rsidRPr="00D51F43">
        <w:rPr>
          <w:rFonts w:ascii="Times New Roman" w:hAnsi="Times New Roman"/>
        </w:rPr>
        <w:t xml:space="preserve"> administrators).  </w:t>
      </w:r>
      <w:r w:rsidR="002B5413">
        <w:rPr>
          <w:rFonts w:ascii="Times New Roman" w:hAnsi="Times New Roman"/>
        </w:rPr>
        <w:t xml:space="preserve">If your program intends to seek grant funds for the support of program administrative costs, </w:t>
      </w:r>
      <w:r w:rsidR="002B5413">
        <w:rPr>
          <w:rFonts w:ascii="Times New Roman" w:hAnsi="Times New Roman"/>
        </w:rPr>
        <w:lastRenderedPageBreak/>
        <w:t>please provide detail in descriptive text.  Applicants that do not include administrative costs in their program budget will not be eligible for the reimbursement of administrative expenses.</w:t>
      </w:r>
      <w:r w:rsidR="00F70E34">
        <w:rPr>
          <w:rFonts w:ascii="Times New Roman" w:hAnsi="Times New Roman"/>
        </w:rPr>
        <w:t xml:space="preserve">  </w:t>
      </w:r>
    </w:p>
    <w:p w14:paraId="52516E4F" w14:textId="77777777" w:rsidR="005A4538" w:rsidRDefault="005A4538" w:rsidP="00E62998">
      <w:pPr>
        <w:pStyle w:val="ListParagraph"/>
        <w:spacing w:after="0" w:line="240" w:lineRule="auto"/>
        <w:ind w:left="1080"/>
        <w:jc w:val="both"/>
        <w:rPr>
          <w:rFonts w:ascii="Times New Roman" w:hAnsi="Times New Roman"/>
          <w:u w:val="single"/>
        </w:rPr>
      </w:pPr>
    </w:p>
    <w:p w14:paraId="442DB286" w14:textId="1B8D2864" w:rsidR="00E56F6A" w:rsidRDefault="00B0227A" w:rsidP="00E62998">
      <w:pPr>
        <w:pStyle w:val="ListParagraph"/>
        <w:spacing w:after="0" w:line="240" w:lineRule="auto"/>
        <w:ind w:left="1080"/>
        <w:jc w:val="both"/>
        <w:rPr>
          <w:rFonts w:ascii="Times New Roman" w:hAnsi="Times New Roman"/>
          <w:u w:val="single"/>
        </w:rPr>
      </w:pPr>
      <w:r w:rsidRPr="00E56F6A">
        <w:rPr>
          <w:rFonts w:ascii="Times New Roman" w:hAnsi="Times New Roman"/>
          <w:u w:val="single"/>
        </w:rPr>
        <w:t>Revenue Table</w:t>
      </w:r>
      <w:r w:rsidR="002B5413" w:rsidRPr="00E56F6A">
        <w:rPr>
          <w:rFonts w:ascii="Times New Roman" w:hAnsi="Times New Roman"/>
        </w:rPr>
        <w:t xml:space="preserve">: </w:t>
      </w:r>
      <w:r w:rsidR="00E62998">
        <w:rPr>
          <w:rFonts w:ascii="Times New Roman" w:hAnsi="Times New Roman"/>
        </w:rPr>
        <w:t xml:space="preserve"> </w:t>
      </w:r>
      <w:r w:rsidR="002B5413" w:rsidRPr="00444733">
        <w:rPr>
          <w:rFonts w:ascii="Times New Roman" w:hAnsi="Times New Roman"/>
        </w:rPr>
        <w:t xml:space="preserve">Provide </w:t>
      </w:r>
      <w:r w:rsidRPr="00BD706C">
        <w:rPr>
          <w:rFonts w:ascii="Times New Roman" w:hAnsi="Times New Roman"/>
        </w:rPr>
        <w:t xml:space="preserve">the proposed amount of the state grant awarded, </w:t>
      </w:r>
      <w:r w:rsidR="003D3C4C" w:rsidRPr="00BD706C">
        <w:rPr>
          <w:rFonts w:ascii="Times New Roman" w:hAnsi="Times New Roman"/>
        </w:rPr>
        <w:t>responsible party fees</w:t>
      </w:r>
      <w:r w:rsidRPr="00BD706C">
        <w:rPr>
          <w:rFonts w:ascii="Times New Roman" w:hAnsi="Times New Roman"/>
        </w:rPr>
        <w:t>,</w:t>
      </w:r>
      <w:r w:rsidR="003D3C4C" w:rsidRPr="00BD706C">
        <w:rPr>
          <w:rFonts w:ascii="Times New Roman" w:hAnsi="Times New Roman"/>
        </w:rPr>
        <w:t xml:space="preserve"> county mobile home permitting fees used to support the program, revenues from other government</w:t>
      </w:r>
      <w:r w:rsidR="00AD238E">
        <w:rPr>
          <w:rFonts w:ascii="Times New Roman" w:hAnsi="Times New Roman"/>
        </w:rPr>
        <w:t>s</w:t>
      </w:r>
      <w:r w:rsidR="003D3C4C" w:rsidRPr="00BD706C">
        <w:rPr>
          <w:rFonts w:ascii="Times New Roman" w:hAnsi="Times New Roman"/>
        </w:rPr>
        <w:t xml:space="preserve"> for joint projects with the applicant,</w:t>
      </w:r>
      <w:r w:rsidRPr="00BD706C">
        <w:rPr>
          <w:rFonts w:ascii="Times New Roman" w:hAnsi="Times New Roman"/>
        </w:rPr>
        <w:t xml:space="preserve"> </w:t>
      </w:r>
      <w:r w:rsidR="00D1068D" w:rsidRPr="00BD706C">
        <w:rPr>
          <w:rFonts w:ascii="Times New Roman" w:hAnsi="Times New Roman"/>
        </w:rPr>
        <w:t xml:space="preserve">and </w:t>
      </w:r>
      <w:r w:rsidRPr="00BD706C">
        <w:rPr>
          <w:rFonts w:ascii="Times New Roman" w:hAnsi="Times New Roman"/>
        </w:rPr>
        <w:t>any other source of revenue for the project</w:t>
      </w:r>
      <w:r w:rsidRPr="00444733">
        <w:rPr>
          <w:rFonts w:ascii="Times New Roman" w:hAnsi="Times New Roman"/>
        </w:rPr>
        <w:t>.</w:t>
      </w:r>
      <w:r w:rsidRPr="00E56F6A">
        <w:rPr>
          <w:rFonts w:ascii="Times New Roman" w:hAnsi="Times New Roman"/>
        </w:rPr>
        <w:t xml:space="preserve"> </w:t>
      </w:r>
      <w:r w:rsidR="00E11E57" w:rsidRPr="00E56F6A">
        <w:rPr>
          <w:rFonts w:ascii="Times New Roman" w:hAnsi="Times New Roman"/>
        </w:rPr>
        <w:t xml:space="preserve">The </w:t>
      </w:r>
      <w:r w:rsidR="002B5413" w:rsidRPr="00E56F6A">
        <w:rPr>
          <w:rFonts w:ascii="Times New Roman" w:hAnsi="Times New Roman"/>
        </w:rPr>
        <w:t>estimated per</w:t>
      </w:r>
      <w:r w:rsidR="00E62998">
        <w:rPr>
          <w:rFonts w:ascii="Times New Roman" w:hAnsi="Times New Roman"/>
        </w:rPr>
        <w:t xml:space="preserve"> </w:t>
      </w:r>
      <w:r w:rsidR="002B5413" w:rsidRPr="00E56F6A">
        <w:rPr>
          <w:rFonts w:ascii="Times New Roman" w:hAnsi="Times New Roman"/>
        </w:rPr>
        <w:t>unit revenues and the projected number of units to be deconstructed during the grant term</w:t>
      </w:r>
      <w:r w:rsidR="00E11E57" w:rsidRPr="00E56F6A">
        <w:rPr>
          <w:rFonts w:ascii="Times New Roman" w:hAnsi="Times New Roman"/>
        </w:rPr>
        <w:t xml:space="preserve"> should also be identified</w:t>
      </w:r>
      <w:r w:rsidR="002B5413" w:rsidRPr="00E56F6A">
        <w:rPr>
          <w:rFonts w:ascii="Times New Roman" w:hAnsi="Times New Roman"/>
        </w:rPr>
        <w:t xml:space="preserve">.  </w:t>
      </w:r>
      <w:r w:rsidR="00E11E57" w:rsidRPr="00E56F6A">
        <w:rPr>
          <w:rFonts w:ascii="Times New Roman" w:hAnsi="Times New Roman"/>
          <w:u w:val="single"/>
        </w:rPr>
        <w:t xml:space="preserve"> </w:t>
      </w:r>
    </w:p>
    <w:p w14:paraId="0D66675E" w14:textId="77777777" w:rsidR="00E56F6A" w:rsidRDefault="00E56F6A" w:rsidP="00E62998">
      <w:pPr>
        <w:pStyle w:val="ListParagraph"/>
        <w:spacing w:after="0" w:line="240" w:lineRule="auto"/>
        <w:ind w:left="1080"/>
        <w:jc w:val="both"/>
        <w:rPr>
          <w:rFonts w:ascii="Times New Roman" w:hAnsi="Times New Roman"/>
        </w:rPr>
      </w:pPr>
    </w:p>
    <w:p w14:paraId="4C9D393F" w14:textId="0279956F" w:rsidR="00E56F6A" w:rsidRDefault="00E56F6A" w:rsidP="00E56F6A">
      <w:pPr>
        <w:pStyle w:val="ListParagraph"/>
        <w:spacing w:after="0" w:line="240" w:lineRule="auto"/>
        <w:ind w:left="1080"/>
        <w:jc w:val="both"/>
        <w:rPr>
          <w:rFonts w:ascii="Times New Roman" w:hAnsi="Times New Roman"/>
        </w:rPr>
      </w:pPr>
      <w:r>
        <w:rPr>
          <w:rFonts w:ascii="Times New Roman" w:hAnsi="Times New Roman"/>
        </w:rPr>
        <w:t xml:space="preserve">The revenue table must specify any existing or new fees to support the county’s AMH program. If you are awarded state funds based on the merits of your grant application, you must show those funds in this table as well as other revenue sources.  If an AMH grant applicant has commitments for revenues from another county or a municipality within the county, the total amounts must be entered in the applicants AMH Program Revenue Budget Table as matching funds.  Any other revenue that is not a part of the grant or the grant match needs be listed under other.      </w:t>
      </w:r>
    </w:p>
    <w:p w14:paraId="46A9F6E2" w14:textId="77777777" w:rsidR="00E56F6A" w:rsidRDefault="00E56F6A" w:rsidP="00E56F6A">
      <w:pPr>
        <w:pStyle w:val="ListParagraph"/>
        <w:spacing w:after="0" w:line="240" w:lineRule="auto"/>
        <w:ind w:left="1080"/>
        <w:jc w:val="both"/>
        <w:rPr>
          <w:rFonts w:ascii="Times New Roman" w:hAnsi="Times New Roman"/>
        </w:rPr>
      </w:pPr>
    </w:p>
    <w:p w14:paraId="4650170C" w14:textId="0B0CEF8A" w:rsidR="00D548F4" w:rsidRDefault="005A4538" w:rsidP="00300234">
      <w:pPr>
        <w:pStyle w:val="ListParagraph"/>
        <w:spacing w:after="0" w:line="240" w:lineRule="auto"/>
        <w:ind w:left="1080"/>
        <w:jc w:val="both"/>
        <w:rPr>
          <w:rFonts w:ascii="Times New Roman" w:hAnsi="Times New Roman"/>
        </w:rPr>
      </w:pPr>
      <w:r w:rsidRPr="00A6290B">
        <w:rPr>
          <w:rFonts w:ascii="Times New Roman" w:hAnsi="Times New Roman"/>
        </w:rPr>
        <w:t>Sample</w:t>
      </w:r>
      <w:r>
        <w:rPr>
          <w:rFonts w:ascii="Times New Roman" w:hAnsi="Times New Roman"/>
        </w:rPr>
        <w:t xml:space="preserve"> budget table</w:t>
      </w:r>
      <w:r w:rsidRPr="00A6290B">
        <w:rPr>
          <w:rFonts w:ascii="Times New Roman" w:hAnsi="Times New Roman"/>
        </w:rPr>
        <w:t xml:space="preserve">s </w:t>
      </w:r>
      <w:r>
        <w:rPr>
          <w:rFonts w:ascii="Times New Roman" w:hAnsi="Times New Roman"/>
        </w:rPr>
        <w:t xml:space="preserve">can be provided upon request.  </w:t>
      </w:r>
      <w:r w:rsidR="00D548F4" w:rsidRPr="00A6290B">
        <w:rPr>
          <w:rFonts w:ascii="Times New Roman" w:hAnsi="Times New Roman"/>
        </w:rPr>
        <w:t xml:space="preserve">Please contact David Hance for </w:t>
      </w:r>
      <w:r w:rsidR="00D548F4">
        <w:rPr>
          <w:rFonts w:ascii="Times New Roman" w:hAnsi="Times New Roman"/>
        </w:rPr>
        <w:t xml:space="preserve">assistance at </w:t>
      </w:r>
      <w:hyperlink r:id="rId15" w:history="1">
        <w:r w:rsidR="00D548F4" w:rsidRPr="0042724E">
          <w:rPr>
            <w:rStyle w:val="Hyperlink"/>
            <w:rFonts w:ascii="Times New Roman" w:hAnsi="Times New Roman"/>
          </w:rPr>
          <w:t>david.hance@ncdenr.gov</w:t>
        </w:r>
      </w:hyperlink>
      <w:r w:rsidR="00D548F4">
        <w:rPr>
          <w:rFonts w:ascii="Times New Roman" w:hAnsi="Times New Roman"/>
        </w:rPr>
        <w:t xml:space="preserve"> or 919-707-8122</w:t>
      </w:r>
      <w:r w:rsidR="00D548F4" w:rsidRPr="00A6290B">
        <w:rPr>
          <w:rFonts w:ascii="Times New Roman" w:hAnsi="Times New Roman"/>
        </w:rPr>
        <w:t xml:space="preserve">. </w:t>
      </w:r>
    </w:p>
    <w:p w14:paraId="261C0ED4" w14:textId="7BC81810" w:rsidR="00DD2C43" w:rsidRPr="001D3AB8" w:rsidRDefault="00D548F4" w:rsidP="00300234">
      <w:pPr>
        <w:pStyle w:val="ListParagraph"/>
        <w:spacing w:after="0" w:line="240" w:lineRule="auto"/>
        <w:ind w:left="1080"/>
        <w:jc w:val="both"/>
        <w:rPr>
          <w:rFonts w:ascii="Times New Roman" w:hAnsi="Times New Roman"/>
        </w:rPr>
      </w:pPr>
      <w:r w:rsidRPr="00A6290B">
        <w:rPr>
          <w:rFonts w:ascii="Times New Roman" w:hAnsi="Times New Roman"/>
        </w:rPr>
        <w:t xml:space="preserve"> </w:t>
      </w:r>
    </w:p>
    <w:p w14:paraId="44CE75D4" w14:textId="6221A647" w:rsidR="00467F27" w:rsidRPr="00E17F3C" w:rsidRDefault="00357A98" w:rsidP="00300234">
      <w:pPr>
        <w:tabs>
          <w:tab w:val="left" w:pos="720"/>
        </w:tabs>
        <w:ind w:left="720" w:hanging="540"/>
        <w:jc w:val="both"/>
        <w:rPr>
          <w:rFonts w:ascii="Times New Roman" w:hAnsi="Times New Roman"/>
          <w:bCs/>
        </w:rPr>
      </w:pPr>
      <w:r w:rsidRPr="00E17F3C">
        <w:rPr>
          <w:rFonts w:ascii="Times New Roman" w:hAnsi="Times New Roman"/>
          <w:b/>
        </w:rPr>
        <w:t>6</w:t>
      </w:r>
      <w:r w:rsidR="00F55714" w:rsidRPr="00E17F3C">
        <w:rPr>
          <w:rFonts w:ascii="Times New Roman" w:hAnsi="Times New Roman"/>
          <w:b/>
        </w:rPr>
        <w:t>.</w:t>
      </w:r>
      <w:r w:rsidR="00F55714" w:rsidRPr="00E17F3C">
        <w:rPr>
          <w:rFonts w:ascii="Times New Roman" w:hAnsi="Times New Roman"/>
          <w:b/>
        </w:rPr>
        <w:tab/>
      </w:r>
      <w:r w:rsidR="001C11E2">
        <w:rPr>
          <w:rFonts w:ascii="Times New Roman" w:hAnsi="Times New Roman"/>
          <w:b/>
        </w:rPr>
        <w:t xml:space="preserve">Written Plan for the Management of </w:t>
      </w:r>
      <w:r w:rsidR="00ED39F1">
        <w:rPr>
          <w:rFonts w:ascii="Times New Roman" w:hAnsi="Times New Roman"/>
          <w:b/>
        </w:rPr>
        <w:t>AMH</w:t>
      </w:r>
      <w:r w:rsidR="001C11E2">
        <w:rPr>
          <w:rFonts w:ascii="Times New Roman" w:hAnsi="Times New Roman"/>
          <w:b/>
        </w:rPr>
        <w:t>s</w:t>
      </w:r>
      <w:r w:rsidR="000E0390">
        <w:rPr>
          <w:rFonts w:ascii="Times New Roman" w:hAnsi="Times New Roman"/>
        </w:rPr>
        <w:t>: P</w:t>
      </w:r>
      <w:r w:rsidR="001C11E2">
        <w:rPr>
          <w:rFonts w:ascii="Times New Roman" w:hAnsi="Times New Roman"/>
        </w:rPr>
        <w:t xml:space="preserve">rovide a copy of county’s written plan for the management of </w:t>
      </w:r>
      <w:r w:rsidR="00ED39F1">
        <w:rPr>
          <w:rFonts w:ascii="Times New Roman" w:hAnsi="Times New Roman"/>
        </w:rPr>
        <w:t>AMHs</w:t>
      </w:r>
      <w:r w:rsidR="001C11E2">
        <w:rPr>
          <w:rFonts w:ascii="Times New Roman" w:hAnsi="Times New Roman"/>
        </w:rPr>
        <w:t xml:space="preserve">.  See </w:t>
      </w:r>
      <w:r w:rsidR="00A846CD">
        <w:rPr>
          <w:rFonts w:ascii="Times New Roman" w:hAnsi="Times New Roman"/>
        </w:rPr>
        <w:t>“</w:t>
      </w:r>
      <w:r>
        <w:rPr>
          <w:rFonts w:ascii="Times New Roman" w:hAnsi="Times New Roman"/>
        </w:rPr>
        <w:t xml:space="preserve">Required Written </w:t>
      </w:r>
      <w:r w:rsidR="001C11E2">
        <w:rPr>
          <w:rFonts w:ascii="Times New Roman" w:hAnsi="Times New Roman"/>
        </w:rPr>
        <w:t>Plan</w:t>
      </w:r>
      <w:r w:rsidR="00A846CD">
        <w:rPr>
          <w:rFonts w:ascii="Times New Roman" w:hAnsi="Times New Roman"/>
        </w:rPr>
        <w:t>”</w:t>
      </w:r>
      <w:r w:rsidR="001C11E2">
        <w:rPr>
          <w:rFonts w:ascii="Times New Roman" w:hAnsi="Times New Roman"/>
        </w:rPr>
        <w:t xml:space="preserve"> section on </w:t>
      </w:r>
      <w:r w:rsidR="00BD706C" w:rsidRPr="00BD706C">
        <w:rPr>
          <w:rFonts w:ascii="Times New Roman" w:hAnsi="Times New Roman"/>
        </w:rPr>
        <w:t xml:space="preserve">page </w:t>
      </w:r>
      <w:r w:rsidR="00503F9E" w:rsidRPr="00BD706C">
        <w:rPr>
          <w:rFonts w:ascii="Times New Roman" w:hAnsi="Times New Roman"/>
        </w:rPr>
        <w:t>2</w:t>
      </w:r>
      <w:r w:rsidR="007E547C" w:rsidRPr="00BD706C">
        <w:rPr>
          <w:rFonts w:ascii="Times New Roman" w:hAnsi="Times New Roman"/>
        </w:rPr>
        <w:t xml:space="preserve"> </w:t>
      </w:r>
      <w:r w:rsidR="001C11E2" w:rsidRPr="00BD706C">
        <w:rPr>
          <w:rFonts w:ascii="Times New Roman" w:hAnsi="Times New Roman"/>
        </w:rPr>
        <w:t>of this document for more information</w:t>
      </w:r>
      <w:r w:rsidR="001C11E2" w:rsidRPr="00BD706C">
        <w:rPr>
          <w:rFonts w:ascii="Times New Roman" w:hAnsi="Times New Roman"/>
          <w:bCs/>
        </w:rPr>
        <w:t>.</w:t>
      </w:r>
      <w:r w:rsidR="000E0390" w:rsidRPr="00BD706C">
        <w:rPr>
          <w:rFonts w:ascii="Times New Roman" w:hAnsi="Times New Roman"/>
          <w:bCs/>
        </w:rPr>
        <w:t xml:space="preserve"> </w:t>
      </w:r>
      <w:r w:rsidRPr="00BD706C">
        <w:rPr>
          <w:rFonts w:ascii="Times New Roman" w:hAnsi="Times New Roman"/>
          <w:bCs/>
        </w:rPr>
        <w:t xml:space="preserve"> </w:t>
      </w:r>
      <w:r w:rsidR="000E0390" w:rsidRPr="00BD706C">
        <w:rPr>
          <w:rFonts w:ascii="Times New Roman" w:hAnsi="Times New Roman"/>
          <w:bCs/>
          <w:i/>
          <w:iCs/>
          <w:u w:val="single"/>
        </w:rPr>
        <w:t xml:space="preserve">Failure to submit an actual </w:t>
      </w:r>
      <w:r w:rsidR="002A4F0B" w:rsidRPr="00BD706C">
        <w:rPr>
          <w:rFonts w:ascii="Times New Roman" w:hAnsi="Times New Roman"/>
          <w:bCs/>
          <w:i/>
          <w:iCs/>
          <w:u w:val="single"/>
        </w:rPr>
        <w:t>W</w:t>
      </w:r>
      <w:r w:rsidR="000E0390" w:rsidRPr="00BD706C">
        <w:rPr>
          <w:rFonts w:ascii="Times New Roman" w:hAnsi="Times New Roman"/>
          <w:bCs/>
          <w:i/>
          <w:iCs/>
          <w:u w:val="single"/>
        </w:rPr>
        <w:t xml:space="preserve">ritten </w:t>
      </w:r>
      <w:r w:rsidR="002A4F0B" w:rsidRPr="00BD706C">
        <w:rPr>
          <w:rFonts w:ascii="Times New Roman" w:hAnsi="Times New Roman"/>
          <w:bCs/>
          <w:i/>
          <w:iCs/>
          <w:u w:val="single"/>
        </w:rPr>
        <w:t>P</w:t>
      </w:r>
      <w:r w:rsidR="000E0390" w:rsidRPr="00BD706C">
        <w:rPr>
          <w:rFonts w:ascii="Times New Roman" w:hAnsi="Times New Roman"/>
          <w:bCs/>
          <w:i/>
          <w:iCs/>
          <w:u w:val="single"/>
        </w:rPr>
        <w:t xml:space="preserve">lan </w:t>
      </w:r>
      <w:r w:rsidR="002A4F0B" w:rsidRPr="00BD706C">
        <w:rPr>
          <w:rFonts w:ascii="Times New Roman" w:hAnsi="Times New Roman"/>
          <w:bCs/>
          <w:i/>
          <w:iCs/>
          <w:u w:val="single"/>
        </w:rPr>
        <w:t xml:space="preserve">referenced </w:t>
      </w:r>
      <w:r w:rsidR="00AB4993" w:rsidRPr="00BD706C">
        <w:rPr>
          <w:rFonts w:ascii="Times New Roman" w:hAnsi="Times New Roman"/>
          <w:bCs/>
          <w:i/>
          <w:iCs/>
          <w:u w:val="single"/>
        </w:rPr>
        <w:t xml:space="preserve">on </w:t>
      </w:r>
      <w:r w:rsidR="002B6622" w:rsidRPr="00BD706C">
        <w:rPr>
          <w:rFonts w:ascii="Times New Roman" w:hAnsi="Times New Roman"/>
          <w:bCs/>
          <w:i/>
          <w:iCs/>
          <w:u w:val="single"/>
        </w:rPr>
        <w:t>th</w:t>
      </w:r>
      <w:r w:rsidR="002B6622">
        <w:rPr>
          <w:rFonts w:ascii="Times New Roman" w:hAnsi="Times New Roman"/>
          <w:bCs/>
          <w:i/>
          <w:iCs/>
          <w:u w:val="single"/>
        </w:rPr>
        <w:t>i</w:t>
      </w:r>
      <w:r w:rsidR="002B6622" w:rsidRPr="00BD706C">
        <w:rPr>
          <w:rFonts w:ascii="Times New Roman" w:hAnsi="Times New Roman"/>
          <w:bCs/>
          <w:i/>
          <w:iCs/>
          <w:u w:val="single"/>
        </w:rPr>
        <w:t xml:space="preserve">s </w:t>
      </w:r>
      <w:r w:rsidR="00503F9E" w:rsidRPr="00BD706C">
        <w:rPr>
          <w:rFonts w:ascii="Times New Roman" w:hAnsi="Times New Roman"/>
          <w:bCs/>
          <w:i/>
          <w:iCs/>
          <w:u w:val="single"/>
        </w:rPr>
        <w:t>page</w:t>
      </w:r>
      <w:r w:rsidR="000372C0" w:rsidRPr="00BD706C">
        <w:rPr>
          <w:rFonts w:ascii="Times New Roman" w:hAnsi="Times New Roman"/>
          <w:bCs/>
          <w:i/>
          <w:iCs/>
          <w:u w:val="single"/>
        </w:rPr>
        <w:t xml:space="preserve"> and the bullet</w:t>
      </w:r>
      <w:r w:rsidR="002B6622">
        <w:rPr>
          <w:rFonts w:ascii="Times New Roman" w:hAnsi="Times New Roman"/>
          <w:bCs/>
          <w:i/>
          <w:iCs/>
          <w:u w:val="single"/>
        </w:rPr>
        <w:t>ed</w:t>
      </w:r>
      <w:r w:rsidR="000372C0" w:rsidRPr="00BD706C">
        <w:rPr>
          <w:rFonts w:ascii="Times New Roman" w:hAnsi="Times New Roman"/>
          <w:bCs/>
          <w:i/>
          <w:iCs/>
          <w:u w:val="single"/>
        </w:rPr>
        <w:t xml:space="preserve"> list</w:t>
      </w:r>
      <w:r w:rsidR="00E17F3C" w:rsidRPr="00BD706C">
        <w:rPr>
          <w:rFonts w:ascii="Times New Roman" w:hAnsi="Times New Roman"/>
          <w:bCs/>
          <w:i/>
          <w:iCs/>
          <w:u w:val="single"/>
        </w:rPr>
        <w:t xml:space="preserve"> </w:t>
      </w:r>
      <w:r w:rsidR="000E0390" w:rsidRPr="00BD706C">
        <w:rPr>
          <w:rFonts w:ascii="Times New Roman" w:hAnsi="Times New Roman"/>
          <w:bCs/>
          <w:i/>
          <w:iCs/>
          <w:u w:val="single"/>
        </w:rPr>
        <w:t xml:space="preserve">may result in an application deemed </w:t>
      </w:r>
      <w:r w:rsidRPr="00BD706C">
        <w:rPr>
          <w:rFonts w:ascii="Times New Roman" w:hAnsi="Times New Roman"/>
          <w:bCs/>
          <w:i/>
          <w:iCs/>
          <w:u w:val="single"/>
        </w:rPr>
        <w:t>inc</w:t>
      </w:r>
      <w:r w:rsidRPr="00E17F3C">
        <w:rPr>
          <w:rFonts w:ascii="Times New Roman" w:hAnsi="Times New Roman"/>
          <w:bCs/>
          <w:i/>
          <w:iCs/>
          <w:u w:val="single"/>
        </w:rPr>
        <w:t xml:space="preserve">omplete </w:t>
      </w:r>
      <w:r w:rsidR="000E0390" w:rsidRPr="00E17F3C">
        <w:rPr>
          <w:rFonts w:ascii="Times New Roman" w:hAnsi="Times New Roman"/>
          <w:bCs/>
          <w:i/>
          <w:iCs/>
          <w:u w:val="single"/>
        </w:rPr>
        <w:t>by DEACS and return of the application to the county.</w:t>
      </w:r>
      <w:r w:rsidR="009B124B">
        <w:rPr>
          <w:rFonts w:ascii="Times New Roman" w:hAnsi="Times New Roman"/>
          <w:bCs/>
        </w:rPr>
        <w:t xml:space="preserve"> Applicants must address each bulleted point shown on that list. </w:t>
      </w:r>
    </w:p>
    <w:p w14:paraId="02104EE6" w14:textId="431CB035" w:rsidR="00BF5862" w:rsidRDefault="00BF5862" w:rsidP="00BD706C">
      <w:pPr>
        <w:ind w:firstLine="180"/>
        <w:jc w:val="both"/>
        <w:rPr>
          <w:rFonts w:ascii="Times New Roman" w:hAnsi="Times New Roman"/>
        </w:rPr>
      </w:pPr>
    </w:p>
    <w:p w14:paraId="3EA0AF7B" w14:textId="77777777" w:rsidR="005F308E" w:rsidRPr="00A6290B" w:rsidRDefault="005F308E" w:rsidP="00BD706C">
      <w:pPr>
        <w:ind w:firstLine="180"/>
        <w:jc w:val="both"/>
        <w:rPr>
          <w:rFonts w:ascii="Times New Roman" w:hAnsi="Times New Roman"/>
        </w:rPr>
      </w:pPr>
    </w:p>
    <w:p w14:paraId="713B308C" w14:textId="795B009C" w:rsidR="0065600E" w:rsidRPr="0019132F" w:rsidRDefault="00DF45C8" w:rsidP="00300234">
      <w:pPr>
        <w:pStyle w:val="BodyText"/>
        <w:ind w:firstLine="180"/>
        <w:jc w:val="both"/>
        <w:rPr>
          <w:b/>
          <w:bCs/>
          <w:sz w:val="22"/>
          <w:u w:val="single"/>
        </w:rPr>
      </w:pPr>
      <w:r>
        <w:rPr>
          <w:b/>
          <w:bCs/>
          <w:sz w:val="22"/>
          <w:szCs w:val="22"/>
        </w:rPr>
        <w:t>7</w:t>
      </w:r>
      <w:r w:rsidR="008A2369" w:rsidRPr="00E17F3C">
        <w:rPr>
          <w:b/>
          <w:bCs/>
          <w:sz w:val="22"/>
          <w:szCs w:val="22"/>
        </w:rPr>
        <w:t>.</w:t>
      </w:r>
      <w:r w:rsidR="008A2369" w:rsidRPr="00E17F3C">
        <w:rPr>
          <w:b/>
          <w:bCs/>
          <w:sz w:val="22"/>
          <w:szCs w:val="22"/>
        </w:rPr>
        <w:tab/>
      </w:r>
      <w:r w:rsidR="00055A41" w:rsidRPr="00740057">
        <w:rPr>
          <w:b/>
          <w:bCs/>
          <w:sz w:val="22"/>
          <w:szCs w:val="22"/>
        </w:rPr>
        <w:t xml:space="preserve">Important </w:t>
      </w:r>
      <w:r w:rsidR="005D4B7E">
        <w:rPr>
          <w:b/>
          <w:bCs/>
          <w:sz w:val="22"/>
          <w:u w:val="single"/>
        </w:rPr>
        <w:t>Reminder</w:t>
      </w:r>
      <w:r w:rsidR="00055A41">
        <w:rPr>
          <w:b/>
          <w:bCs/>
          <w:sz w:val="22"/>
          <w:u w:val="single"/>
        </w:rPr>
        <w:t>s</w:t>
      </w:r>
      <w:r w:rsidR="005D4B7E">
        <w:rPr>
          <w:b/>
          <w:bCs/>
          <w:sz w:val="22"/>
          <w:u w:val="single"/>
        </w:rPr>
        <w:t xml:space="preserve"> </w:t>
      </w:r>
      <w:r w:rsidR="0065600E" w:rsidRPr="0019132F">
        <w:rPr>
          <w:b/>
          <w:bCs/>
          <w:sz w:val="22"/>
          <w:u w:val="single"/>
        </w:rPr>
        <w:t xml:space="preserve">for AMH </w:t>
      </w:r>
      <w:r w:rsidR="005D4B7E">
        <w:rPr>
          <w:b/>
          <w:bCs/>
          <w:sz w:val="22"/>
          <w:u w:val="single"/>
        </w:rPr>
        <w:t>Applic</w:t>
      </w:r>
      <w:r w:rsidR="001B3051">
        <w:rPr>
          <w:b/>
          <w:bCs/>
          <w:sz w:val="22"/>
          <w:u w:val="single"/>
        </w:rPr>
        <w:t>ants</w:t>
      </w:r>
      <w:r w:rsidR="005D4B7E">
        <w:rPr>
          <w:b/>
          <w:bCs/>
          <w:sz w:val="22"/>
          <w:u w:val="single"/>
        </w:rPr>
        <w:t>:</w:t>
      </w:r>
    </w:p>
    <w:p w14:paraId="0B893363" w14:textId="77777777" w:rsidR="00524744" w:rsidRPr="00556001" w:rsidRDefault="00524744" w:rsidP="00740057">
      <w:pPr>
        <w:pStyle w:val="BodyText"/>
        <w:ind w:left="720"/>
        <w:jc w:val="both"/>
        <w:rPr>
          <w:bCs/>
          <w:sz w:val="18"/>
          <w:szCs w:val="16"/>
        </w:rPr>
      </w:pPr>
    </w:p>
    <w:p w14:paraId="67349391" w14:textId="39D75C49" w:rsidR="00F06E3D" w:rsidRDefault="006A22D1" w:rsidP="00E17F3C">
      <w:pPr>
        <w:pStyle w:val="BodyText"/>
        <w:numPr>
          <w:ilvl w:val="0"/>
          <w:numId w:val="43"/>
        </w:numPr>
        <w:ind w:left="1440"/>
        <w:jc w:val="both"/>
        <w:rPr>
          <w:bCs/>
          <w:sz w:val="22"/>
        </w:rPr>
      </w:pPr>
      <w:r w:rsidRPr="008E377C">
        <w:rPr>
          <w:b/>
          <w:bCs/>
          <w:sz w:val="22"/>
        </w:rPr>
        <w:t xml:space="preserve">ALL </w:t>
      </w:r>
      <w:r>
        <w:rPr>
          <w:b/>
          <w:bCs/>
          <w:sz w:val="22"/>
        </w:rPr>
        <w:t xml:space="preserve">applicants </w:t>
      </w:r>
      <w:r w:rsidRPr="004C5F29">
        <w:rPr>
          <w:bCs/>
          <w:sz w:val="22"/>
        </w:rPr>
        <w:t xml:space="preserve">must respond to </w:t>
      </w:r>
      <w:r w:rsidRPr="008E377C">
        <w:rPr>
          <w:b/>
          <w:bCs/>
          <w:sz w:val="22"/>
          <w:u w:val="single"/>
        </w:rPr>
        <w:t>each</w:t>
      </w:r>
      <w:r w:rsidRPr="00740057">
        <w:rPr>
          <w:sz w:val="22"/>
        </w:rPr>
        <w:t xml:space="preserve"> </w:t>
      </w:r>
      <w:r w:rsidRPr="008E377C">
        <w:rPr>
          <w:bCs/>
          <w:sz w:val="22"/>
        </w:rPr>
        <w:t>of the</w:t>
      </w:r>
      <w:r w:rsidRPr="00E17F3C">
        <w:rPr>
          <w:sz w:val="22"/>
        </w:rPr>
        <w:t xml:space="preserve"> </w:t>
      </w:r>
      <w:r w:rsidR="00492EB9">
        <w:rPr>
          <w:bCs/>
          <w:sz w:val="22"/>
        </w:rPr>
        <w:t>items outline</w:t>
      </w:r>
      <w:r w:rsidR="00E17F3C">
        <w:rPr>
          <w:bCs/>
          <w:sz w:val="22"/>
        </w:rPr>
        <w:t>d</w:t>
      </w:r>
      <w:r w:rsidR="00492EB9">
        <w:rPr>
          <w:bCs/>
          <w:sz w:val="22"/>
        </w:rPr>
        <w:t xml:space="preserve"> above</w:t>
      </w:r>
      <w:r w:rsidRPr="004C5F29">
        <w:rPr>
          <w:bCs/>
          <w:sz w:val="22"/>
        </w:rPr>
        <w:t xml:space="preserve"> </w:t>
      </w:r>
      <w:r>
        <w:rPr>
          <w:bCs/>
          <w:sz w:val="22"/>
        </w:rPr>
        <w:t>i</w:t>
      </w:r>
      <w:r w:rsidRPr="004C5F29">
        <w:rPr>
          <w:bCs/>
          <w:sz w:val="22"/>
        </w:rPr>
        <w:t>n the section titled “</w:t>
      </w:r>
      <w:r w:rsidRPr="008E377C">
        <w:rPr>
          <w:b/>
          <w:sz w:val="22"/>
          <w:szCs w:val="22"/>
          <w:u w:val="single"/>
        </w:rPr>
        <w:t>AMH Application Requirements</w:t>
      </w:r>
      <w:r w:rsidRPr="008E377C">
        <w:rPr>
          <w:sz w:val="22"/>
          <w:szCs w:val="22"/>
        </w:rPr>
        <w:t>”</w:t>
      </w:r>
      <w:r w:rsidRPr="004C5F29">
        <w:rPr>
          <w:bCs/>
          <w:sz w:val="22"/>
        </w:rPr>
        <w:t xml:space="preserve"> of th</w:t>
      </w:r>
      <w:r>
        <w:rPr>
          <w:bCs/>
          <w:sz w:val="22"/>
        </w:rPr>
        <w:t xml:space="preserve">is grant </w:t>
      </w:r>
      <w:r w:rsidR="00524744">
        <w:rPr>
          <w:bCs/>
          <w:sz w:val="22"/>
        </w:rPr>
        <w:t xml:space="preserve">RFP </w:t>
      </w:r>
      <w:r w:rsidRPr="00BD706C">
        <w:rPr>
          <w:bCs/>
          <w:sz w:val="22"/>
        </w:rPr>
        <w:t>(</w:t>
      </w:r>
      <w:r w:rsidR="00524744" w:rsidRPr="00BD706C">
        <w:rPr>
          <w:bCs/>
          <w:sz w:val="22"/>
        </w:rPr>
        <w:t xml:space="preserve">see </w:t>
      </w:r>
      <w:r w:rsidR="0038098E" w:rsidRPr="00BD706C">
        <w:rPr>
          <w:bCs/>
          <w:sz w:val="22"/>
        </w:rPr>
        <w:t>page</w:t>
      </w:r>
      <w:r w:rsidR="00BD706C" w:rsidRPr="00BD706C">
        <w:rPr>
          <w:bCs/>
          <w:sz w:val="22"/>
        </w:rPr>
        <w:t>s</w:t>
      </w:r>
      <w:r w:rsidR="0038098E" w:rsidRPr="00BD706C">
        <w:rPr>
          <w:bCs/>
          <w:sz w:val="22"/>
        </w:rPr>
        <w:t xml:space="preserve"> 6</w:t>
      </w:r>
      <w:r w:rsidR="00BD706C" w:rsidRPr="00BD706C">
        <w:rPr>
          <w:bCs/>
          <w:sz w:val="22"/>
        </w:rPr>
        <w:t>-</w:t>
      </w:r>
      <w:r w:rsidR="005F308E">
        <w:rPr>
          <w:bCs/>
          <w:sz w:val="22"/>
        </w:rPr>
        <w:t>7</w:t>
      </w:r>
      <w:r w:rsidR="00820051" w:rsidRPr="00BD706C">
        <w:rPr>
          <w:bCs/>
          <w:sz w:val="22"/>
        </w:rPr>
        <w:t>)</w:t>
      </w:r>
      <w:r w:rsidR="00820051">
        <w:rPr>
          <w:bCs/>
          <w:sz w:val="22"/>
        </w:rPr>
        <w:t>.</w:t>
      </w:r>
    </w:p>
    <w:p w14:paraId="20C9CDDB" w14:textId="7B18A618" w:rsidR="00F06E3D" w:rsidRPr="00DF45C8" w:rsidRDefault="00F06E3D" w:rsidP="00DF45C8">
      <w:pPr>
        <w:pStyle w:val="BodyText"/>
        <w:numPr>
          <w:ilvl w:val="0"/>
          <w:numId w:val="43"/>
        </w:numPr>
        <w:ind w:left="1440"/>
        <w:jc w:val="both"/>
        <w:rPr>
          <w:bCs/>
          <w:sz w:val="22"/>
        </w:rPr>
      </w:pPr>
      <w:r w:rsidRPr="00DF45C8">
        <w:rPr>
          <w:bCs/>
          <w:sz w:val="22"/>
        </w:rPr>
        <w:t xml:space="preserve">The </w:t>
      </w:r>
      <w:r w:rsidRPr="00DF45C8">
        <w:rPr>
          <w:b/>
          <w:bCs/>
          <w:sz w:val="22"/>
        </w:rPr>
        <w:t>Written Plan</w:t>
      </w:r>
      <w:r w:rsidRPr="00DF45C8">
        <w:rPr>
          <w:bCs/>
          <w:sz w:val="22"/>
        </w:rPr>
        <w:t xml:space="preserve"> </w:t>
      </w:r>
      <w:r w:rsidR="00DF3D3F" w:rsidRPr="00DF45C8">
        <w:rPr>
          <w:bCs/>
          <w:sz w:val="22"/>
        </w:rPr>
        <w:t xml:space="preserve">for your county </w:t>
      </w:r>
      <w:r w:rsidRPr="00DF45C8">
        <w:rPr>
          <w:bCs/>
          <w:sz w:val="22"/>
        </w:rPr>
        <w:t xml:space="preserve">as required under statute </w:t>
      </w:r>
      <w:r w:rsidR="00DF3D3F" w:rsidRPr="00DF45C8">
        <w:rPr>
          <w:bCs/>
          <w:sz w:val="22"/>
        </w:rPr>
        <w:t xml:space="preserve">as </w:t>
      </w:r>
      <w:r w:rsidR="00DF3D3F" w:rsidRPr="00BD706C">
        <w:rPr>
          <w:bCs/>
          <w:sz w:val="22"/>
        </w:rPr>
        <w:t xml:space="preserve">shown on </w:t>
      </w:r>
      <w:r w:rsidR="00E17F3C" w:rsidRPr="00BD706C">
        <w:rPr>
          <w:bCs/>
          <w:sz w:val="22"/>
        </w:rPr>
        <w:t>p</w:t>
      </w:r>
      <w:r w:rsidRPr="00BD706C">
        <w:rPr>
          <w:bCs/>
          <w:sz w:val="22"/>
        </w:rPr>
        <w:t xml:space="preserve">age </w:t>
      </w:r>
      <w:r w:rsidR="004F5AC0" w:rsidRPr="00BD706C">
        <w:rPr>
          <w:bCs/>
          <w:sz w:val="22"/>
        </w:rPr>
        <w:t>2</w:t>
      </w:r>
      <w:r w:rsidRPr="00BD706C">
        <w:rPr>
          <w:bCs/>
          <w:sz w:val="22"/>
        </w:rPr>
        <w:t xml:space="preserve"> </w:t>
      </w:r>
      <w:r w:rsidR="00DF3D3F" w:rsidRPr="00BD706C">
        <w:rPr>
          <w:bCs/>
          <w:sz w:val="22"/>
        </w:rPr>
        <w:t xml:space="preserve">and referenced </w:t>
      </w:r>
      <w:r w:rsidR="00BD706C">
        <w:rPr>
          <w:bCs/>
          <w:sz w:val="22"/>
        </w:rPr>
        <w:t xml:space="preserve">above </w:t>
      </w:r>
      <w:r w:rsidR="00DF3D3F" w:rsidRPr="00BD706C">
        <w:rPr>
          <w:bCs/>
          <w:sz w:val="22"/>
        </w:rPr>
        <w:t>must be included with this application</w:t>
      </w:r>
      <w:r w:rsidR="00820051">
        <w:rPr>
          <w:bCs/>
          <w:sz w:val="22"/>
        </w:rPr>
        <w:t>.</w:t>
      </w:r>
      <w:r w:rsidR="00820051" w:rsidRPr="00BD706C">
        <w:rPr>
          <w:bCs/>
          <w:sz w:val="22"/>
        </w:rPr>
        <w:t xml:space="preserve"> </w:t>
      </w:r>
    </w:p>
    <w:p w14:paraId="276B08D6" w14:textId="6B862D8E" w:rsidR="00AA56FC" w:rsidRPr="00AA56FC" w:rsidRDefault="00AA56FC" w:rsidP="00E17F3C">
      <w:pPr>
        <w:pStyle w:val="BodyText"/>
        <w:numPr>
          <w:ilvl w:val="0"/>
          <w:numId w:val="43"/>
        </w:numPr>
        <w:ind w:left="1440"/>
        <w:jc w:val="both"/>
        <w:rPr>
          <w:b/>
          <w:bCs/>
          <w:sz w:val="22"/>
          <w:u w:val="single"/>
        </w:rPr>
      </w:pPr>
      <w:r w:rsidRPr="00A6290B">
        <w:rPr>
          <w:b/>
          <w:bCs/>
          <w:sz w:val="22"/>
        </w:rPr>
        <w:t>All applicants</w:t>
      </w:r>
      <w:r>
        <w:rPr>
          <w:bCs/>
          <w:sz w:val="22"/>
        </w:rPr>
        <w:t xml:space="preserve"> must add</w:t>
      </w:r>
      <w:r w:rsidRPr="00BD706C">
        <w:rPr>
          <w:bCs/>
          <w:sz w:val="22"/>
        </w:rPr>
        <w:t xml:space="preserve">ress </w:t>
      </w:r>
      <w:r w:rsidRPr="00BD706C">
        <w:rPr>
          <w:bCs/>
          <w:sz w:val="24"/>
        </w:rPr>
        <w:t xml:space="preserve">the </w:t>
      </w:r>
      <w:r w:rsidRPr="00BD706C">
        <w:rPr>
          <w:b/>
          <w:bCs/>
          <w:sz w:val="22"/>
          <w:szCs w:val="22"/>
        </w:rPr>
        <w:t xml:space="preserve">“AMH Grant Award </w:t>
      </w:r>
      <w:r w:rsidR="00524744" w:rsidRPr="00BD706C">
        <w:rPr>
          <w:b/>
          <w:bCs/>
          <w:sz w:val="22"/>
          <w:szCs w:val="22"/>
        </w:rPr>
        <w:t xml:space="preserve">Scoring </w:t>
      </w:r>
      <w:r w:rsidRPr="00BD706C">
        <w:rPr>
          <w:b/>
          <w:bCs/>
          <w:sz w:val="22"/>
          <w:szCs w:val="22"/>
        </w:rPr>
        <w:t>Criteria</w:t>
      </w:r>
      <w:r w:rsidRPr="00BD706C">
        <w:rPr>
          <w:b/>
          <w:sz w:val="22"/>
          <w:szCs w:val="22"/>
        </w:rPr>
        <w:t>”</w:t>
      </w:r>
      <w:r w:rsidRPr="00BD706C">
        <w:rPr>
          <w:bCs/>
          <w:sz w:val="24"/>
        </w:rPr>
        <w:t xml:space="preserve"> </w:t>
      </w:r>
      <w:r w:rsidR="00BD706C">
        <w:rPr>
          <w:bCs/>
          <w:sz w:val="22"/>
        </w:rPr>
        <w:t>outlined</w:t>
      </w:r>
      <w:r w:rsidR="00BD706C" w:rsidRPr="00BD706C">
        <w:rPr>
          <w:bCs/>
          <w:sz w:val="22"/>
        </w:rPr>
        <w:t xml:space="preserve"> </w:t>
      </w:r>
      <w:r w:rsidR="00BD706C">
        <w:rPr>
          <w:bCs/>
          <w:sz w:val="22"/>
        </w:rPr>
        <w:t>o</w:t>
      </w:r>
      <w:r w:rsidR="00BD706C" w:rsidRPr="00BD706C">
        <w:rPr>
          <w:bCs/>
          <w:sz w:val="22"/>
        </w:rPr>
        <w:t xml:space="preserve">n </w:t>
      </w:r>
      <w:r w:rsidR="00524744" w:rsidRPr="00BD706C">
        <w:rPr>
          <w:bCs/>
          <w:sz w:val="22"/>
        </w:rPr>
        <w:t>page</w:t>
      </w:r>
      <w:r w:rsidR="004F5AC0" w:rsidRPr="00BD706C">
        <w:rPr>
          <w:bCs/>
          <w:sz w:val="22"/>
        </w:rPr>
        <w:t xml:space="preserve"> 5</w:t>
      </w:r>
      <w:r w:rsidR="004F5AC0">
        <w:rPr>
          <w:bCs/>
          <w:sz w:val="22"/>
        </w:rPr>
        <w:t xml:space="preserve"> </w:t>
      </w:r>
      <w:r>
        <w:rPr>
          <w:bCs/>
          <w:sz w:val="22"/>
        </w:rPr>
        <w:t xml:space="preserve">to be considered for AMH funding.   </w:t>
      </w:r>
      <w:r w:rsidRPr="00A6290B">
        <w:rPr>
          <w:bCs/>
          <w:sz w:val="22"/>
          <w:u w:val="single"/>
        </w:rPr>
        <w:t xml:space="preserve">Failure to </w:t>
      </w:r>
      <w:r w:rsidR="00524744">
        <w:rPr>
          <w:bCs/>
          <w:sz w:val="22"/>
          <w:u w:val="single"/>
        </w:rPr>
        <w:t>adequately address items in</w:t>
      </w:r>
      <w:r w:rsidRPr="00A6290B">
        <w:rPr>
          <w:bCs/>
          <w:sz w:val="22"/>
          <w:u w:val="single"/>
        </w:rPr>
        <w:t xml:space="preserve"> this section may result in a lower score when compared to other grantee applications and may </w:t>
      </w:r>
      <w:r w:rsidR="00524744" w:rsidRPr="00BD706C">
        <w:rPr>
          <w:sz w:val="22"/>
          <w:u w:val="single"/>
        </w:rPr>
        <w:t>negatively</w:t>
      </w:r>
      <w:r w:rsidR="00524744">
        <w:rPr>
          <w:b/>
          <w:bCs/>
          <w:sz w:val="22"/>
          <w:u w:val="single"/>
        </w:rPr>
        <w:t xml:space="preserve"> </w:t>
      </w:r>
      <w:r w:rsidR="00524744">
        <w:rPr>
          <w:bCs/>
          <w:sz w:val="22"/>
          <w:u w:val="single"/>
        </w:rPr>
        <w:t xml:space="preserve">impact </w:t>
      </w:r>
      <w:r w:rsidRPr="00BD706C">
        <w:rPr>
          <w:sz w:val="22"/>
          <w:u w:val="single"/>
        </w:rPr>
        <w:t>funding</w:t>
      </w:r>
      <w:r>
        <w:rPr>
          <w:bCs/>
          <w:sz w:val="22"/>
          <w:u w:val="single"/>
        </w:rPr>
        <w:t xml:space="preserve"> </w:t>
      </w:r>
      <w:r w:rsidR="00524744">
        <w:rPr>
          <w:bCs/>
          <w:sz w:val="22"/>
          <w:u w:val="single"/>
        </w:rPr>
        <w:t xml:space="preserve">given </w:t>
      </w:r>
      <w:r>
        <w:rPr>
          <w:bCs/>
          <w:sz w:val="22"/>
          <w:u w:val="single"/>
        </w:rPr>
        <w:t xml:space="preserve">for </w:t>
      </w:r>
      <w:r w:rsidR="00524744">
        <w:rPr>
          <w:bCs/>
          <w:sz w:val="22"/>
          <w:u w:val="single"/>
        </w:rPr>
        <w:t xml:space="preserve">your </w:t>
      </w:r>
      <w:r>
        <w:rPr>
          <w:bCs/>
          <w:sz w:val="22"/>
          <w:u w:val="single"/>
        </w:rPr>
        <w:t>proposal</w:t>
      </w:r>
      <w:r w:rsidRPr="00A6290B">
        <w:rPr>
          <w:bCs/>
          <w:sz w:val="22"/>
          <w:u w:val="single"/>
        </w:rPr>
        <w:t xml:space="preserve">.  </w:t>
      </w:r>
    </w:p>
    <w:p w14:paraId="1CE15896" w14:textId="77777777" w:rsidR="00524744" w:rsidRDefault="00524744" w:rsidP="00E17F3C">
      <w:pPr>
        <w:pStyle w:val="BodyText"/>
        <w:ind w:left="1080"/>
        <w:jc w:val="both"/>
        <w:rPr>
          <w:bCs/>
          <w:sz w:val="22"/>
        </w:rPr>
      </w:pPr>
    </w:p>
    <w:p w14:paraId="66454BFF" w14:textId="244CCAD7" w:rsidR="0050653F" w:rsidRPr="0019132F" w:rsidRDefault="0050653F" w:rsidP="00740057">
      <w:pPr>
        <w:pStyle w:val="BodyText"/>
        <w:ind w:left="720"/>
        <w:jc w:val="both"/>
        <w:rPr>
          <w:b/>
          <w:bCs/>
          <w:sz w:val="22"/>
          <w:u w:val="single"/>
        </w:rPr>
      </w:pPr>
      <w:r w:rsidRPr="0019132F">
        <w:rPr>
          <w:bCs/>
          <w:sz w:val="22"/>
        </w:rPr>
        <w:t xml:space="preserve">There is no limit on the number of times a </w:t>
      </w:r>
      <w:r>
        <w:rPr>
          <w:bCs/>
          <w:sz w:val="22"/>
        </w:rPr>
        <w:t>county</w:t>
      </w:r>
      <w:r w:rsidRPr="0019132F">
        <w:rPr>
          <w:bCs/>
          <w:sz w:val="22"/>
        </w:rPr>
        <w:t xml:space="preserve"> can participate in the AMH </w:t>
      </w:r>
      <w:r>
        <w:rPr>
          <w:bCs/>
          <w:sz w:val="22"/>
        </w:rPr>
        <w:t>Grant P</w:t>
      </w:r>
      <w:r w:rsidRPr="0019132F">
        <w:rPr>
          <w:bCs/>
          <w:sz w:val="22"/>
        </w:rPr>
        <w:t>rogram</w:t>
      </w:r>
      <w:r>
        <w:rPr>
          <w:bCs/>
          <w:sz w:val="22"/>
        </w:rPr>
        <w:t>,</w:t>
      </w:r>
      <w:r w:rsidRPr="0019132F">
        <w:rPr>
          <w:bCs/>
          <w:sz w:val="22"/>
        </w:rPr>
        <w:t xml:space="preserve"> </w:t>
      </w:r>
      <w:r w:rsidR="007D1528">
        <w:rPr>
          <w:bCs/>
          <w:sz w:val="22"/>
        </w:rPr>
        <w:t xml:space="preserve">but </w:t>
      </w:r>
      <w:r>
        <w:rPr>
          <w:bCs/>
          <w:sz w:val="22"/>
        </w:rPr>
        <w:t>to be eligible to reapply a county</w:t>
      </w:r>
      <w:r w:rsidRPr="0019132F">
        <w:rPr>
          <w:bCs/>
          <w:sz w:val="22"/>
        </w:rPr>
        <w:t xml:space="preserve"> must be in good standing with the </w:t>
      </w:r>
      <w:r>
        <w:rPr>
          <w:bCs/>
          <w:sz w:val="22"/>
        </w:rPr>
        <w:t>AMH Grant P</w:t>
      </w:r>
      <w:r w:rsidRPr="0019132F">
        <w:rPr>
          <w:bCs/>
          <w:sz w:val="22"/>
        </w:rPr>
        <w:t>rogram</w:t>
      </w:r>
      <w:r>
        <w:rPr>
          <w:bCs/>
          <w:sz w:val="22"/>
        </w:rPr>
        <w:t xml:space="preserve"> and with other grant programs operated by DEACS, and the county must be in compliance with all solid waste statutes and rules as determined by the N.C. Division of Waste Management</w:t>
      </w:r>
      <w:r w:rsidRPr="0019132F">
        <w:rPr>
          <w:bCs/>
          <w:sz w:val="22"/>
        </w:rPr>
        <w:t>.</w:t>
      </w:r>
    </w:p>
    <w:p w14:paraId="68AA4BE2" w14:textId="37CF5E84" w:rsidR="009C4E7C" w:rsidRDefault="009C4E7C" w:rsidP="00300234">
      <w:pPr>
        <w:pStyle w:val="Footer"/>
        <w:tabs>
          <w:tab w:val="clear" w:pos="4320"/>
          <w:tab w:val="clear" w:pos="8640"/>
          <w:tab w:val="left" w:pos="-720"/>
        </w:tabs>
        <w:rPr>
          <w:rFonts w:ascii="Times New Roman" w:hAnsi="Times New Roman"/>
          <w:b/>
          <w:bCs/>
          <w:u w:val="single"/>
        </w:rPr>
      </w:pPr>
    </w:p>
    <w:p w14:paraId="682E0AA5" w14:textId="643EC665" w:rsidR="009C4E7C" w:rsidRPr="004F261D" w:rsidRDefault="009C4E7C" w:rsidP="00300234">
      <w:pPr>
        <w:pStyle w:val="Footer"/>
        <w:tabs>
          <w:tab w:val="clear" w:pos="4320"/>
          <w:tab w:val="clear" w:pos="8640"/>
          <w:tab w:val="left" w:pos="-720"/>
        </w:tabs>
        <w:jc w:val="both"/>
        <w:rPr>
          <w:rFonts w:ascii="Times New Roman" w:hAnsi="Times New Roman"/>
          <w:szCs w:val="22"/>
          <w:u w:val="single"/>
        </w:rPr>
      </w:pPr>
      <w:r w:rsidRPr="004F261D">
        <w:rPr>
          <w:rFonts w:ascii="Times New Roman" w:hAnsi="Times New Roman"/>
          <w:b/>
          <w:bCs/>
          <w:szCs w:val="22"/>
          <w:u w:val="single"/>
        </w:rPr>
        <w:t>If Selected for Funding</w:t>
      </w:r>
      <w:r w:rsidRPr="004F261D">
        <w:rPr>
          <w:rFonts w:ascii="Times New Roman" w:hAnsi="Times New Roman"/>
          <w:b/>
          <w:bCs/>
          <w:szCs w:val="22"/>
        </w:rPr>
        <w:t>:</w:t>
      </w:r>
    </w:p>
    <w:p w14:paraId="495B4B36" w14:textId="7121F315" w:rsidR="009C4E7C" w:rsidRDefault="009C4E7C" w:rsidP="00300234">
      <w:pPr>
        <w:pStyle w:val="BodyText"/>
        <w:tabs>
          <w:tab w:val="left" w:pos="1350"/>
        </w:tabs>
        <w:jc w:val="both"/>
        <w:rPr>
          <w:sz w:val="22"/>
          <w:szCs w:val="22"/>
        </w:rPr>
      </w:pPr>
      <w:r w:rsidRPr="004F261D">
        <w:rPr>
          <w:sz w:val="22"/>
          <w:szCs w:val="22"/>
        </w:rPr>
        <w:t xml:space="preserve">DEACS anticipates that applicants selected </w:t>
      </w:r>
      <w:r w:rsidR="00DD3428">
        <w:rPr>
          <w:sz w:val="22"/>
          <w:szCs w:val="22"/>
        </w:rPr>
        <w:t xml:space="preserve">for </w:t>
      </w:r>
      <w:r w:rsidRPr="004F261D">
        <w:rPr>
          <w:sz w:val="22"/>
          <w:szCs w:val="22"/>
        </w:rPr>
        <w:t xml:space="preserve">funding will be notified </w:t>
      </w:r>
      <w:r w:rsidR="00ED0B66">
        <w:rPr>
          <w:sz w:val="22"/>
          <w:szCs w:val="22"/>
        </w:rPr>
        <w:t xml:space="preserve">by </w:t>
      </w:r>
      <w:r w:rsidR="002D6D1A">
        <w:rPr>
          <w:sz w:val="22"/>
          <w:szCs w:val="22"/>
        </w:rPr>
        <w:t>January</w:t>
      </w:r>
      <w:r w:rsidR="00137065">
        <w:rPr>
          <w:sz w:val="22"/>
          <w:szCs w:val="22"/>
        </w:rPr>
        <w:t xml:space="preserve"> 202</w:t>
      </w:r>
      <w:r w:rsidR="00CF18E0">
        <w:rPr>
          <w:sz w:val="22"/>
          <w:szCs w:val="22"/>
        </w:rPr>
        <w:t>2</w:t>
      </w:r>
      <w:bookmarkStart w:id="2" w:name="_GoBack"/>
      <w:r w:rsidR="00ED0B66">
        <w:rPr>
          <w:sz w:val="22"/>
          <w:szCs w:val="22"/>
        </w:rPr>
        <w:t>, if not before</w:t>
      </w:r>
      <w:bookmarkEnd w:id="2"/>
      <w:r w:rsidR="002D6D1A">
        <w:rPr>
          <w:sz w:val="22"/>
          <w:szCs w:val="22"/>
        </w:rPr>
        <w:t>.</w:t>
      </w:r>
      <w:r w:rsidR="007C51B5">
        <w:rPr>
          <w:sz w:val="22"/>
          <w:szCs w:val="22"/>
        </w:rPr>
        <w:t xml:space="preserve"> </w:t>
      </w:r>
      <w:r w:rsidR="00B302AD">
        <w:rPr>
          <w:sz w:val="22"/>
          <w:szCs w:val="22"/>
        </w:rPr>
        <w:t xml:space="preserve"> </w:t>
      </w:r>
      <w:r w:rsidRPr="004F261D">
        <w:rPr>
          <w:sz w:val="22"/>
          <w:szCs w:val="22"/>
        </w:rPr>
        <w:t xml:space="preserve">DEACS will notify the applicant </w:t>
      </w:r>
      <w:r w:rsidR="006F435A">
        <w:rPr>
          <w:sz w:val="22"/>
          <w:szCs w:val="22"/>
        </w:rPr>
        <w:t>by email</w:t>
      </w:r>
      <w:r w:rsidRPr="004F261D">
        <w:rPr>
          <w:sz w:val="22"/>
          <w:szCs w:val="22"/>
        </w:rPr>
        <w:t xml:space="preserve">.  </w:t>
      </w:r>
      <w:r w:rsidR="00EB3E4A">
        <w:rPr>
          <w:sz w:val="22"/>
          <w:szCs w:val="22"/>
        </w:rPr>
        <w:t>Successful applicants must accept or decline the offer</w:t>
      </w:r>
      <w:r w:rsidR="00B43808">
        <w:rPr>
          <w:sz w:val="22"/>
          <w:szCs w:val="22"/>
        </w:rPr>
        <w:t xml:space="preserve"> within the timeframe provided by DEACS in the award letter</w:t>
      </w:r>
      <w:r w:rsidR="00EB3E4A">
        <w:rPr>
          <w:sz w:val="22"/>
          <w:szCs w:val="22"/>
        </w:rPr>
        <w:t>.</w:t>
      </w:r>
    </w:p>
    <w:p w14:paraId="2EE97A13" w14:textId="1634B609" w:rsidR="00DD3428" w:rsidRDefault="00DD3428" w:rsidP="00300234">
      <w:pPr>
        <w:pStyle w:val="BodyText"/>
        <w:tabs>
          <w:tab w:val="left" w:pos="1350"/>
        </w:tabs>
        <w:jc w:val="both"/>
        <w:rPr>
          <w:sz w:val="22"/>
          <w:szCs w:val="22"/>
        </w:rPr>
      </w:pPr>
    </w:p>
    <w:p w14:paraId="1E4C97E5" w14:textId="58BB8E86" w:rsidR="00EB3E4A" w:rsidRPr="00B43808" w:rsidRDefault="00EB3E4A" w:rsidP="001C5880">
      <w:pPr>
        <w:pStyle w:val="BodyText"/>
        <w:numPr>
          <w:ilvl w:val="0"/>
          <w:numId w:val="20"/>
        </w:numPr>
        <w:tabs>
          <w:tab w:val="left" w:pos="1350"/>
        </w:tabs>
        <w:jc w:val="both"/>
        <w:rPr>
          <w:sz w:val="22"/>
          <w:szCs w:val="22"/>
        </w:rPr>
      </w:pPr>
      <w:r w:rsidRPr="00B43808">
        <w:rPr>
          <w:sz w:val="22"/>
          <w:szCs w:val="22"/>
        </w:rPr>
        <w:t xml:space="preserve">As a condition of the review process and grant award, DEACS may work with applicants to revise initially submitted proposals before entering a contract.  Any changes to initial proposals must be approved by DEACS and the applicant, and the resultant final grant application will become an attachment to the </w:t>
      </w:r>
      <w:r w:rsidR="00B43808" w:rsidRPr="00B43808">
        <w:rPr>
          <w:sz w:val="22"/>
          <w:szCs w:val="22"/>
        </w:rPr>
        <w:t>g</w:t>
      </w:r>
      <w:r w:rsidRPr="00B43808">
        <w:rPr>
          <w:sz w:val="22"/>
          <w:szCs w:val="22"/>
        </w:rPr>
        <w:t xml:space="preserve">rant </w:t>
      </w:r>
      <w:r w:rsidR="00B43808" w:rsidRPr="00B43808">
        <w:rPr>
          <w:sz w:val="22"/>
          <w:szCs w:val="22"/>
        </w:rPr>
        <w:t>c</w:t>
      </w:r>
      <w:r w:rsidRPr="00B43808">
        <w:rPr>
          <w:sz w:val="22"/>
          <w:szCs w:val="22"/>
        </w:rPr>
        <w:t>ontract.</w:t>
      </w:r>
    </w:p>
    <w:p w14:paraId="2E5794A1" w14:textId="77777777" w:rsidR="00B43808" w:rsidRPr="00EB3E4A" w:rsidRDefault="00B43808" w:rsidP="00B43808">
      <w:pPr>
        <w:tabs>
          <w:tab w:val="left" w:pos="-720"/>
        </w:tabs>
        <w:ind w:left="720"/>
        <w:jc w:val="both"/>
        <w:rPr>
          <w:szCs w:val="22"/>
        </w:rPr>
      </w:pPr>
    </w:p>
    <w:p w14:paraId="4E612657" w14:textId="228139DE" w:rsidR="009C4E7C" w:rsidRDefault="009C4E7C" w:rsidP="00300234">
      <w:pPr>
        <w:pStyle w:val="BodyText"/>
        <w:numPr>
          <w:ilvl w:val="0"/>
          <w:numId w:val="20"/>
        </w:numPr>
        <w:tabs>
          <w:tab w:val="left" w:pos="1350"/>
        </w:tabs>
        <w:jc w:val="both"/>
        <w:rPr>
          <w:sz w:val="22"/>
          <w:szCs w:val="22"/>
        </w:rPr>
      </w:pPr>
      <w:r w:rsidRPr="004F261D">
        <w:rPr>
          <w:sz w:val="22"/>
          <w:szCs w:val="22"/>
        </w:rPr>
        <w:t xml:space="preserve">DEACS will </w:t>
      </w:r>
      <w:r w:rsidR="00627D17">
        <w:rPr>
          <w:sz w:val="22"/>
          <w:szCs w:val="22"/>
        </w:rPr>
        <w:t>complete</w:t>
      </w:r>
      <w:r w:rsidR="00627D17" w:rsidRPr="004F261D">
        <w:rPr>
          <w:sz w:val="22"/>
          <w:szCs w:val="22"/>
        </w:rPr>
        <w:t xml:space="preserve"> </w:t>
      </w:r>
      <w:r w:rsidRPr="004F261D">
        <w:rPr>
          <w:sz w:val="22"/>
          <w:szCs w:val="22"/>
        </w:rPr>
        <w:t xml:space="preserve">a compliance review with the </w:t>
      </w:r>
      <w:r w:rsidR="00627D17">
        <w:rPr>
          <w:sz w:val="22"/>
          <w:szCs w:val="22"/>
        </w:rPr>
        <w:t xml:space="preserve">N.C. </w:t>
      </w:r>
      <w:r w:rsidRPr="004F261D">
        <w:rPr>
          <w:sz w:val="22"/>
          <w:szCs w:val="22"/>
        </w:rPr>
        <w:t>Division of Waste Management</w:t>
      </w:r>
      <w:r w:rsidR="00B43808">
        <w:rPr>
          <w:sz w:val="22"/>
          <w:szCs w:val="22"/>
        </w:rPr>
        <w:t xml:space="preserve"> related to North Carolina solid waste statutes and rules</w:t>
      </w:r>
      <w:r w:rsidR="00627D17">
        <w:rPr>
          <w:sz w:val="22"/>
          <w:szCs w:val="22"/>
        </w:rPr>
        <w:t xml:space="preserve">.  Prospective grantees will not be awarded a contract unless and until all regulatory and compliance issues are resolved, as independently verified by the Division of Waste Management.  </w:t>
      </w:r>
    </w:p>
    <w:p w14:paraId="4E5FE9F4" w14:textId="0210C2B4" w:rsidR="00627D17" w:rsidRDefault="00627D17" w:rsidP="00627D17">
      <w:pPr>
        <w:pStyle w:val="BodyText"/>
        <w:tabs>
          <w:tab w:val="left" w:pos="1350"/>
        </w:tabs>
        <w:jc w:val="both"/>
        <w:rPr>
          <w:sz w:val="22"/>
          <w:szCs w:val="22"/>
        </w:rPr>
      </w:pPr>
    </w:p>
    <w:p w14:paraId="19AE3BB0" w14:textId="36705C74" w:rsidR="00EB3E4A" w:rsidRDefault="00EB3E4A" w:rsidP="00EB3E4A">
      <w:pPr>
        <w:pStyle w:val="BodyText"/>
        <w:numPr>
          <w:ilvl w:val="0"/>
          <w:numId w:val="20"/>
        </w:numPr>
        <w:tabs>
          <w:tab w:val="left" w:pos="1350"/>
        </w:tabs>
        <w:jc w:val="both"/>
        <w:rPr>
          <w:sz w:val="22"/>
          <w:szCs w:val="22"/>
        </w:rPr>
      </w:pPr>
      <w:r w:rsidRPr="004F261D">
        <w:rPr>
          <w:sz w:val="22"/>
          <w:szCs w:val="22"/>
        </w:rPr>
        <w:t>DEACS will submit a request through the DEQ contract processing system for a grant contract.  Grantees must act to execute the resultant grant contract without excessive delay.</w:t>
      </w:r>
    </w:p>
    <w:p w14:paraId="0F979A7F" w14:textId="77777777" w:rsidR="00EB3E4A" w:rsidRPr="00EB3E4A" w:rsidRDefault="00EB3E4A" w:rsidP="00EB3E4A">
      <w:pPr>
        <w:pStyle w:val="BodyText"/>
        <w:tabs>
          <w:tab w:val="left" w:pos="1350"/>
        </w:tabs>
        <w:ind w:left="360"/>
        <w:jc w:val="both"/>
        <w:rPr>
          <w:sz w:val="22"/>
          <w:szCs w:val="22"/>
        </w:rPr>
      </w:pPr>
    </w:p>
    <w:p w14:paraId="6A13227F" w14:textId="18305313" w:rsidR="009C4E7C" w:rsidRDefault="009C4E7C" w:rsidP="00300234">
      <w:pPr>
        <w:pStyle w:val="BodyText"/>
        <w:numPr>
          <w:ilvl w:val="0"/>
          <w:numId w:val="20"/>
        </w:numPr>
        <w:tabs>
          <w:tab w:val="left" w:pos="1350"/>
        </w:tabs>
        <w:jc w:val="both"/>
        <w:rPr>
          <w:sz w:val="22"/>
          <w:szCs w:val="22"/>
        </w:rPr>
      </w:pPr>
      <w:r w:rsidRPr="004F261D">
        <w:rPr>
          <w:sz w:val="22"/>
          <w:szCs w:val="22"/>
        </w:rPr>
        <w:t>Successful applicants will be required to register with the state’s e-procurement system using the same address provided in the applicant’s proposal.  To register in the state’s e-procurement system</w:t>
      </w:r>
      <w:r w:rsidR="00627D17">
        <w:rPr>
          <w:sz w:val="22"/>
          <w:szCs w:val="22"/>
        </w:rPr>
        <w:t>,</w:t>
      </w:r>
      <w:r w:rsidRPr="004F261D">
        <w:rPr>
          <w:sz w:val="22"/>
          <w:szCs w:val="22"/>
        </w:rPr>
        <w:t xml:space="preserve"> please visit the following link: </w:t>
      </w:r>
      <w:hyperlink r:id="rId16" w:history="1">
        <w:r w:rsidR="00627D17" w:rsidRPr="00627D17">
          <w:rPr>
            <w:rStyle w:val="Hyperlink"/>
            <w:sz w:val="22"/>
            <w:szCs w:val="22"/>
          </w:rPr>
          <w:t>https://vendor.ncgov.com/vendor/register-new-vendor?execution=e1s1</w:t>
        </w:r>
      </w:hyperlink>
      <w:r w:rsidRPr="00627D17">
        <w:rPr>
          <w:sz w:val="22"/>
          <w:szCs w:val="22"/>
        </w:rPr>
        <w:t>.</w:t>
      </w:r>
      <w:r w:rsidRPr="004F261D">
        <w:rPr>
          <w:sz w:val="22"/>
          <w:szCs w:val="22"/>
        </w:rPr>
        <w:t xml:space="preserve">  </w:t>
      </w:r>
    </w:p>
    <w:p w14:paraId="10EFB900" w14:textId="77777777" w:rsidR="00444733" w:rsidRDefault="00444733" w:rsidP="00BD706C">
      <w:pPr>
        <w:pStyle w:val="BodyText"/>
        <w:tabs>
          <w:tab w:val="left" w:pos="1350"/>
        </w:tabs>
        <w:ind w:left="720"/>
        <w:jc w:val="both"/>
        <w:rPr>
          <w:sz w:val="22"/>
          <w:szCs w:val="22"/>
        </w:rPr>
      </w:pPr>
    </w:p>
    <w:p w14:paraId="46500DFD" w14:textId="46643FA9" w:rsidR="00444733" w:rsidRPr="004F261D" w:rsidRDefault="00444733" w:rsidP="00300234">
      <w:pPr>
        <w:pStyle w:val="BodyText"/>
        <w:numPr>
          <w:ilvl w:val="0"/>
          <w:numId w:val="20"/>
        </w:numPr>
        <w:tabs>
          <w:tab w:val="left" w:pos="1350"/>
        </w:tabs>
        <w:jc w:val="both"/>
        <w:rPr>
          <w:sz w:val="22"/>
          <w:szCs w:val="22"/>
        </w:rPr>
      </w:pPr>
      <w:r>
        <w:rPr>
          <w:sz w:val="22"/>
          <w:szCs w:val="22"/>
        </w:rPr>
        <w:t xml:space="preserve">If a county is granted a larger portion of funding due to the ranking of grant by DEACS, then the county grant manager needs to let us know if you will need a two-year grant as opposed to a one-year grant prior to award being made.  </w:t>
      </w:r>
    </w:p>
    <w:p w14:paraId="7A7A6C09" w14:textId="77777777" w:rsidR="009C4E7C" w:rsidRDefault="009C4E7C" w:rsidP="00300234">
      <w:pPr>
        <w:pStyle w:val="BodyText"/>
        <w:ind w:left="720"/>
        <w:jc w:val="both"/>
        <w:rPr>
          <w:sz w:val="22"/>
        </w:rPr>
      </w:pPr>
      <w:r>
        <w:rPr>
          <w:sz w:val="22"/>
        </w:rPr>
        <w:t xml:space="preserve"> </w:t>
      </w:r>
    </w:p>
    <w:p w14:paraId="6466000C" w14:textId="51133B31" w:rsidR="00FE1A0D" w:rsidRDefault="00FE1A0D" w:rsidP="00300234">
      <w:pPr>
        <w:pStyle w:val="BodyText"/>
        <w:jc w:val="both"/>
        <w:rPr>
          <w:b/>
          <w:bCs/>
          <w:sz w:val="22"/>
        </w:rPr>
      </w:pPr>
      <w:r w:rsidRPr="00A6290B">
        <w:rPr>
          <w:b/>
          <w:bCs/>
          <w:sz w:val="22"/>
          <w:u w:val="single"/>
        </w:rPr>
        <w:t>Proposal</w:t>
      </w:r>
      <w:r w:rsidR="00B43808">
        <w:rPr>
          <w:b/>
          <w:bCs/>
          <w:sz w:val="22"/>
          <w:u w:val="single"/>
        </w:rPr>
        <w:t>s</w:t>
      </w:r>
      <w:r w:rsidRPr="00A6290B">
        <w:rPr>
          <w:b/>
          <w:bCs/>
          <w:sz w:val="22"/>
          <w:u w:val="single"/>
        </w:rPr>
        <w:t xml:space="preserve"> N</w:t>
      </w:r>
      <w:r>
        <w:rPr>
          <w:b/>
          <w:bCs/>
          <w:sz w:val="22"/>
          <w:u w:val="single"/>
        </w:rPr>
        <w:t>OT</w:t>
      </w:r>
      <w:r w:rsidRPr="00A6290B">
        <w:rPr>
          <w:b/>
          <w:bCs/>
          <w:sz w:val="22"/>
          <w:u w:val="single"/>
        </w:rPr>
        <w:t xml:space="preserve"> Selected for Funding</w:t>
      </w:r>
      <w:r>
        <w:rPr>
          <w:b/>
          <w:bCs/>
          <w:sz w:val="22"/>
        </w:rPr>
        <w:t>:</w:t>
      </w:r>
    </w:p>
    <w:p w14:paraId="4E050CDE" w14:textId="713E4ACC" w:rsidR="00C207E3" w:rsidRPr="00740057" w:rsidRDefault="00C207E3" w:rsidP="00300234">
      <w:pPr>
        <w:pStyle w:val="BodyText"/>
        <w:numPr>
          <w:ilvl w:val="0"/>
          <w:numId w:val="9"/>
        </w:numPr>
        <w:jc w:val="both"/>
        <w:rPr>
          <w:b/>
          <w:bCs/>
          <w:sz w:val="22"/>
          <w:u w:val="single"/>
        </w:rPr>
      </w:pPr>
      <w:r>
        <w:rPr>
          <w:bCs/>
          <w:sz w:val="22"/>
        </w:rPr>
        <w:t>If a complete application cannot be funded</w:t>
      </w:r>
      <w:r w:rsidRPr="004C5F29">
        <w:rPr>
          <w:bCs/>
          <w:sz w:val="22"/>
        </w:rPr>
        <w:t xml:space="preserve"> in the year submitted</w:t>
      </w:r>
      <w:r>
        <w:rPr>
          <w:bCs/>
          <w:sz w:val="22"/>
        </w:rPr>
        <w:t>, it</w:t>
      </w:r>
      <w:r w:rsidRPr="004C5F29">
        <w:rPr>
          <w:bCs/>
          <w:sz w:val="22"/>
        </w:rPr>
        <w:t xml:space="preserve"> will be placed into a pool for the next </w:t>
      </w:r>
      <w:r w:rsidR="008B70CE">
        <w:rPr>
          <w:bCs/>
          <w:sz w:val="22"/>
        </w:rPr>
        <w:t>grant round</w:t>
      </w:r>
      <w:r w:rsidR="008B70CE" w:rsidRPr="00A6290B">
        <w:rPr>
          <w:sz w:val="22"/>
        </w:rPr>
        <w:t xml:space="preserve"> and may be funded </w:t>
      </w:r>
      <w:r w:rsidR="000E4491">
        <w:rPr>
          <w:sz w:val="22"/>
        </w:rPr>
        <w:t>depending</w:t>
      </w:r>
      <w:r w:rsidR="000E4491" w:rsidRPr="00A6290B">
        <w:rPr>
          <w:sz w:val="22"/>
        </w:rPr>
        <w:t xml:space="preserve"> </w:t>
      </w:r>
      <w:r w:rsidR="008B70CE" w:rsidRPr="00A6290B">
        <w:rPr>
          <w:sz w:val="22"/>
        </w:rPr>
        <w:t xml:space="preserve">on </w:t>
      </w:r>
      <w:r w:rsidR="000E4491">
        <w:rPr>
          <w:sz w:val="22"/>
        </w:rPr>
        <w:t xml:space="preserve">funding availability and competitiveness of the proposal among the pool of applicants.  </w:t>
      </w:r>
      <w:r w:rsidRPr="004C5F29">
        <w:rPr>
          <w:bCs/>
          <w:sz w:val="22"/>
        </w:rPr>
        <w:t xml:space="preserve">Funding is </w:t>
      </w:r>
      <w:r w:rsidR="00423C08">
        <w:rPr>
          <w:bCs/>
          <w:sz w:val="22"/>
        </w:rPr>
        <w:t xml:space="preserve">subject to availability and is </w:t>
      </w:r>
      <w:r w:rsidRPr="004C5F29">
        <w:rPr>
          <w:bCs/>
          <w:sz w:val="22"/>
        </w:rPr>
        <w:t>determined on a</w:t>
      </w:r>
      <w:r w:rsidR="000E4491">
        <w:rPr>
          <w:bCs/>
          <w:sz w:val="22"/>
        </w:rPr>
        <w:t>n annual</w:t>
      </w:r>
      <w:r w:rsidRPr="004C5F29">
        <w:rPr>
          <w:bCs/>
          <w:sz w:val="22"/>
        </w:rPr>
        <w:t xml:space="preserve"> basis.</w:t>
      </w:r>
      <w:r w:rsidR="000E4491">
        <w:rPr>
          <w:bCs/>
          <w:sz w:val="22"/>
        </w:rPr>
        <w:t xml:space="preserve"> </w:t>
      </w:r>
      <w:r w:rsidRPr="004C5F29">
        <w:rPr>
          <w:bCs/>
          <w:sz w:val="22"/>
        </w:rPr>
        <w:t xml:space="preserve"> </w:t>
      </w:r>
      <w:r>
        <w:rPr>
          <w:bCs/>
          <w:sz w:val="22"/>
        </w:rPr>
        <w:t xml:space="preserve">Staff may work with the applicant to assist the county in developing a grant application and AMH Program prior to the next grant round. </w:t>
      </w:r>
    </w:p>
    <w:p w14:paraId="1B5FA152" w14:textId="77777777" w:rsidR="0089378E" w:rsidRPr="00F9577E" w:rsidRDefault="0089378E" w:rsidP="00B43808">
      <w:pPr>
        <w:pStyle w:val="BodyText"/>
        <w:jc w:val="both"/>
        <w:rPr>
          <w:b/>
          <w:bCs/>
          <w:sz w:val="22"/>
          <w:u w:val="single"/>
        </w:rPr>
      </w:pPr>
    </w:p>
    <w:p w14:paraId="3CEC9C59" w14:textId="41966930" w:rsidR="00C03F5B" w:rsidRDefault="00C03F5B" w:rsidP="00BD706C">
      <w:pPr>
        <w:tabs>
          <w:tab w:val="left" w:pos="-720"/>
        </w:tabs>
        <w:jc w:val="both"/>
        <w:rPr>
          <w:rFonts w:ascii="Times New Roman" w:hAnsi="Times New Roman"/>
          <w:b/>
          <w:u w:val="single"/>
        </w:rPr>
      </w:pPr>
      <w:r>
        <w:rPr>
          <w:rFonts w:ascii="Times New Roman" w:hAnsi="Times New Roman"/>
          <w:b/>
          <w:u w:val="single"/>
        </w:rPr>
        <w:t>Other General Terms and Conditions:</w:t>
      </w:r>
    </w:p>
    <w:p w14:paraId="39927C27" w14:textId="403F62D5" w:rsidR="00C03F5B" w:rsidRDefault="00C03F5B" w:rsidP="00BD706C">
      <w:pPr>
        <w:pStyle w:val="BodyText"/>
        <w:jc w:val="both"/>
        <w:rPr>
          <w:sz w:val="22"/>
        </w:rPr>
      </w:pPr>
      <w:r>
        <w:rPr>
          <w:sz w:val="22"/>
        </w:rPr>
        <w:t xml:space="preserve">All </w:t>
      </w:r>
      <w:r w:rsidRPr="0019132F">
        <w:rPr>
          <w:sz w:val="22"/>
        </w:rPr>
        <w:t>grantees are subject to the following terms and conditions.</w:t>
      </w:r>
      <w:r>
        <w:rPr>
          <w:sz w:val="22"/>
        </w:rPr>
        <w:t xml:space="preserve">  Additional terms and conditions will be outlined in the awarded grant contract.</w:t>
      </w:r>
      <w:r w:rsidRPr="0019132F">
        <w:rPr>
          <w:sz w:val="22"/>
        </w:rPr>
        <w:t xml:space="preserve">  </w:t>
      </w:r>
    </w:p>
    <w:p w14:paraId="412F603D" w14:textId="5ABF52EE" w:rsidR="00C03F5B" w:rsidRPr="0019132F" w:rsidRDefault="00C03F5B" w:rsidP="00BD706C">
      <w:pPr>
        <w:pStyle w:val="BodyText"/>
        <w:jc w:val="both"/>
        <w:rPr>
          <w:sz w:val="22"/>
        </w:rPr>
      </w:pPr>
    </w:p>
    <w:p w14:paraId="4B5E85D8" w14:textId="77777777" w:rsidR="002B6622" w:rsidRPr="001C5880" w:rsidRDefault="002B6622" w:rsidP="00BD706C">
      <w:pPr>
        <w:pStyle w:val="BodyText"/>
        <w:rPr>
          <w:sz w:val="22"/>
          <w:szCs w:val="22"/>
        </w:rPr>
      </w:pPr>
    </w:p>
    <w:p w14:paraId="35EA2C84" w14:textId="64E56E90" w:rsidR="00C03F5B" w:rsidRPr="00423C08" w:rsidRDefault="00C03F5B" w:rsidP="005A4538">
      <w:pPr>
        <w:pStyle w:val="BodyText"/>
        <w:numPr>
          <w:ilvl w:val="0"/>
          <w:numId w:val="35"/>
        </w:numPr>
        <w:overflowPunct w:val="0"/>
        <w:autoSpaceDE w:val="0"/>
        <w:autoSpaceDN w:val="0"/>
        <w:adjustRightInd w:val="0"/>
        <w:jc w:val="both"/>
        <w:textAlignment w:val="baseline"/>
        <w:rPr>
          <w:szCs w:val="22"/>
        </w:rPr>
      </w:pPr>
      <w:r w:rsidRPr="00D70155">
        <w:rPr>
          <w:b/>
          <w:sz w:val="22"/>
          <w:szCs w:val="22"/>
        </w:rPr>
        <w:t xml:space="preserve">Reimbursement – </w:t>
      </w:r>
      <w:r w:rsidRPr="00D70155">
        <w:rPr>
          <w:sz w:val="22"/>
        </w:rPr>
        <w:t xml:space="preserve">All funds for </w:t>
      </w:r>
      <w:r w:rsidR="00B716A8" w:rsidRPr="00D70155">
        <w:rPr>
          <w:sz w:val="22"/>
        </w:rPr>
        <w:t xml:space="preserve">DEACS </w:t>
      </w:r>
      <w:r w:rsidRPr="00D70155">
        <w:rPr>
          <w:sz w:val="22"/>
        </w:rPr>
        <w:t xml:space="preserve">grants are distributed on a reimbursement basis.  </w:t>
      </w:r>
      <w:r w:rsidR="00E17F3C" w:rsidRPr="00D70155">
        <w:rPr>
          <w:sz w:val="22"/>
        </w:rPr>
        <w:t xml:space="preserve">Requests for reimbursement can only be made after the grantee has completed purchases associated with the grant demolition project or a planning grant.  Reimbursement requests must include copies of invoices on forms approved by the DEACS staff. </w:t>
      </w:r>
      <w:r w:rsidR="00E62998">
        <w:rPr>
          <w:sz w:val="22"/>
        </w:rPr>
        <w:t xml:space="preserve"> </w:t>
      </w:r>
      <w:r w:rsidR="00E17F3C" w:rsidRPr="00D70155">
        <w:rPr>
          <w:sz w:val="22"/>
        </w:rPr>
        <w:t xml:space="preserve">Each reimbursement request must include a copy of the paid invoice(s) and a Project Summary Form.  </w:t>
      </w:r>
      <w:r w:rsidR="00423C08" w:rsidRPr="00BD706C">
        <w:rPr>
          <w:sz w:val="22"/>
          <w:szCs w:val="24"/>
        </w:rPr>
        <w:t>T</w:t>
      </w:r>
      <w:r w:rsidR="00E17F3C" w:rsidRPr="00BD706C">
        <w:rPr>
          <w:sz w:val="22"/>
          <w:szCs w:val="24"/>
        </w:rPr>
        <w:t xml:space="preserve">o minimize the amount of time spent managing reimbursements, requests for reimbursement should be submitted on a quarterly basis </w:t>
      </w:r>
      <w:r w:rsidR="00E17F3C" w:rsidRPr="00BD706C">
        <w:rPr>
          <w:b/>
          <w:sz w:val="22"/>
          <w:szCs w:val="24"/>
          <w:u w:val="single"/>
        </w:rPr>
        <w:t>or</w:t>
      </w:r>
      <w:r w:rsidR="00E17F3C" w:rsidRPr="00BD706C">
        <w:rPr>
          <w:sz w:val="22"/>
          <w:szCs w:val="24"/>
        </w:rPr>
        <w:t xml:space="preserve"> when a grantee has accumulated a minimum of 5 deconstructed units.  </w:t>
      </w:r>
      <w:r w:rsidRPr="00D70155">
        <w:rPr>
          <w:b/>
          <w:color w:val="FF0000"/>
          <w:sz w:val="22"/>
          <w:szCs w:val="22"/>
        </w:rPr>
        <w:t xml:space="preserve">Purchases made </w:t>
      </w:r>
      <w:r w:rsidRPr="00D70155">
        <w:rPr>
          <w:b/>
          <w:i/>
          <w:color w:val="FF0000"/>
          <w:sz w:val="22"/>
          <w:szCs w:val="22"/>
        </w:rPr>
        <w:t>before</w:t>
      </w:r>
      <w:r w:rsidRPr="00D70155">
        <w:rPr>
          <w:b/>
          <w:color w:val="FF0000"/>
          <w:sz w:val="22"/>
          <w:szCs w:val="22"/>
        </w:rPr>
        <w:t xml:space="preserve"> a grant contract is signed by both DEQ and the grant recipient </w:t>
      </w:r>
      <w:r w:rsidRPr="00D70155">
        <w:rPr>
          <w:b/>
          <w:color w:val="FF0000"/>
          <w:sz w:val="22"/>
          <w:szCs w:val="22"/>
          <w:u w:val="single"/>
        </w:rPr>
        <w:t>will NOT be reimbursed</w:t>
      </w:r>
      <w:r w:rsidRPr="00C57BCD">
        <w:rPr>
          <w:b/>
          <w:color w:val="FF0000"/>
          <w:sz w:val="22"/>
          <w:szCs w:val="22"/>
        </w:rPr>
        <w:t>.</w:t>
      </w:r>
    </w:p>
    <w:p w14:paraId="5561DDCE" w14:textId="39A789EB" w:rsidR="00B716A8" w:rsidRPr="00D70155" w:rsidRDefault="00B716A8" w:rsidP="005A4538">
      <w:pPr>
        <w:pStyle w:val="BodyText"/>
        <w:overflowPunct w:val="0"/>
        <w:autoSpaceDE w:val="0"/>
        <w:autoSpaceDN w:val="0"/>
        <w:adjustRightInd w:val="0"/>
        <w:ind w:left="720"/>
        <w:jc w:val="both"/>
        <w:textAlignment w:val="baseline"/>
        <w:rPr>
          <w:sz w:val="22"/>
          <w:szCs w:val="22"/>
        </w:rPr>
      </w:pPr>
    </w:p>
    <w:p w14:paraId="6D56269A" w14:textId="1B37F329" w:rsidR="00D70155" w:rsidRPr="00D70155" w:rsidRDefault="00B716A8" w:rsidP="00BD706C">
      <w:pPr>
        <w:pStyle w:val="BodyText"/>
        <w:numPr>
          <w:ilvl w:val="0"/>
          <w:numId w:val="35"/>
        </w:numPr>
        <w:jc w:val="both"/>
        <w:rPr>
          <w:sz w:val="22"/>
        </w:rPr>
      </w:pPr>
      <w:r w:rsidRPr="00D70155">
        <w:rPr>
          <w:b/>
          <w:bCs/>
          <w:sz w:val="22"/>
        </w:rPr>
        <w:t>Reporting Requirements</w:t>
      </w:r>
      <w:r w:rsidRPr="00D70155">
        <w:rPr>
          <w:sz w:val="22"/>
        </w:rPr>
        <w:t xml:space="preserve"> – There are two separate reporting requirements associated with the AMH Grant Program.  Please see </w:t>
      </w:r>
      <w:r w:rsidR="00423C08" w:rsidRPr="00D70155">
        <w:rPr>
          <w:sz w:val="22"/>
        </w:rPr>
        <w:t>p</w:t>
      </w:r>
      <w:r w:rsidRPr="00D70155">
        <w:rPr>
          <w:sz w:val="22"/>
        </w:rPr>
        <w:t xml:space="preserve">age </w:t>
      </w:r>
      <w:r w:rsidR="00E62998">
        <w:rPr>
          <w:sz w:val="22"/>
        </w:rPr>
        <w:t>10</w:t>
      </w:r>
      <w:r w:rsidR="00E62998" w:rsidRPr="00D70155">
        <w:rPr>
          <w:sz w:val="22"/>
        </w:rPr>
        <w:t xml:space="preserve"> </w:t>
      </w:r>
      <w:r w:rsidRPr="00D70155">
        <w:rPr>
          <w:sz w:val="22"/>
        </w:rPr>
        <w:t>of this document for more information.</w:t>
      </w:r>
    </w:p>
    <w:p w14:paraId="58822B29" w14:textId="642A17E1" w:rsidR="00C03F5B" w:rsidRPr="00D70155" w:rsidRDefault="00C03F5B" w:rsidP="00BD706C">
      <w:pPr>
        <w:pStyle w:val="BodyText"/>
        <w:rPr>
          <w:sz w:val="22"/>
          <w:szCs w:val="22"/>
        </w:rPr>
      </w:pPr>
    </w:p>
    <w:p w14:paraId="14BEB20B" w14:textId="06331382" w:rsidR="00C03F5B" w:rsidRDefault="00C03F5B" w:rsidP="00BD706C">
      <w:pPr>
        <w:pStyle w:val="BodyText"/>
        <w:numPr>
          <w:ilvl w:val="0"/>
          <w:numId w:val="35"/>
        </w:numPr>
        <w:overflowPunct w:val="0"/>
        <w:autoSpaceDE w:val="0"/>
        <w:autoSpaceDN w:val="0"/>
        <w:adjustRightInd w:val="0"/>
        <w:jc w:val="both"/>
        <w:textAlignment w:val="baseline"/>
        <w:rPr>
          <w:sz w:val="22"/>
          <w:szCs w:val="22"/>
        </w:rPr>
      </w:pPr>
      <w:r w:rsidRPr="00850A3D">
        <w:rPr>
          <w:b/>
          <w:sz w:val="22"/>
          <w:szCs w:val="22"/>
        </w:rPr>
        <w:lastRenderedPageBreak/>
        <w:t>Final 10</w:t>
      </w:r>
      <w:r>
        <w:rPr>
          <w:b/>
          <w:sz w:val="22"/>
          <w:szCs w:val="22"/>
        </w:rPr>
        <w:t>%</w:t>
      </w:r>
      <w:r w:rsidRPr="00850A3D">
        <w:rPr>
          <w:b/>
          <w:sz w:val="22"/>
          <w:szCs w:val="22"/>
        </w:rPr>
        <w:t xml:space="preserve"> of </w:t>
      </w:r>
      <w:r>
        <w:rPr>
          <w:b/>
          <w:sz w:val="22"/>
          <w:szCs w:val="22"/>
        </w:rPr>
        <w:t xml:space="preserve">Grant </w:t>
      </w:r>
      <w:r w:rsidRPr="00850A3D">
        <w:rPr>
          <w:b/>
          <w:sz w:val="22"/>
          <w:szCs w:val="22"/>
        </w:rPr>
        <w:t>Funds</w:t>
      </w:r>
      <w:r w:rsidRPr="00290FA4">
        <w:rPr>
          <w:b/>
          <w:sz w:val="22"/>
          <w:szCs w:val="22"/>
        </w:rPr>
        <w:t xml:space="preserve"> – </w:t>
      </w:r>
      <w:r w:rsidR="00B716A8" w:rsidRPr="00656A9D">
        <w:rPr>
          <w:sz w:val="22"/>
        </w:rPr>
        <w:t>DEA</w:t>
      </w:r>
      <w:r w:rsidR="00B716A8">
        <w:rPr>
          <w:sz w:val="22"/>
        </w:rPr>
        <w:t>CS</w:t>
      </w:r>
      <w:r w:rsidR="00B716A8" w:rsidRPr="00656A9D">
        <w:rPr>
          <w:sz w:val="22"/>
        </w:rPr>
        <w:t xml:space="preserve"> will continue to reimburse grantees until 90</w:t>
      </w:r>
      <w:r w:rsidR="00B716A8">
        <w:rPr>
          <w:sz w:val="22"/>
        </w:rPr>
        <w:t>%</w:t>
      </w:r>
      <w:r w:rsidR="00B716A8" w:rsidRPr="00656A9D">
        <w:rPr>
          <w:sz w:val="22"/>
        </w:rPr>
        <w:t xml:space="preserve"> of the award amount has been expended.  </w:t>
      </w:r>
      <w:r w:rsidRPr="00850A3D">
        <w:rPr>
          <w:sz w:val="22"/>
          <w:szCs w:val="22"/>
        </w:rPr>
        <w:t xml:space="preserve">The final 10% </w:t>
      </w:r>
      <w:r>
        <w:rPr>
          <w:sz w:val="22"/>
          <w:szCs w:val="22"/>
        </w:rPr>
        <w:t xml:space="preserve">of grant funds </w:t>
      </w:r>
      <w:r w:rsidRPr="00850A3D">
        <w:rPr>
          <w:sz w:val="22"/>
          <w:szCs w:val="22"/>
        </w:rPr>
        <w:t xml:space="preserve">will be held until an </w:t>
      </w:r>
      <w:r>
        <w:rPr>
          <w:sz w:val="22"/>
          <w:szCs w:val="22"/>
        </w:rPr>
        <w:t>approved</w:t>
      </w:r>
      <w:r w:rsidRPr="00850A3D">
        <w:rPr>
          <w:sz w:val="22"/>
          <w:szCs w:val="22"/>
        </w:rPr>
        <w:t xml:space="preserve"> final report has been received by </w:t>
      </w:r>
      <w:r>
        <w:rPr>
          <w:sz w:val="22"/>
          <w:szCs w:val="22"/>
        </w:rPr>
        <w:t>DEACS</w:t>
      </w:r>
      <w:r w:rsidRPr="00850A3D">
        <w:rPr>
          <w:sz w:val="22"/>
          <w:szCs w:val="22"/>
        </w:rPr>
        <w:t xml:space="preserve">.  </w:t>
      </w:r>
      <w:r w:rsidRPr="00C44768">
        <w:rPr>
          <w:i/>
          <w:sz w:val="22"/>
          <w:szCs w:val="22"/>
        </w:rPr>
        <w:t xml:space="preserve">The report must be received and approved </w:t>
      </w:r>
      <w:r w:rsidRPr="00C44768">
        <w:rPr>
          <w:i/>
          <w:sz w:val="22"/>
          <w:szCs w:val="22"/>
          <w:u w:val="single"/>
        </w:rPr>
        <w:t>prior to the end date of the contract</w:t>
      </w:r>
      <w:r w:rsidRPr="00C44768">
        <w:rPr>
          <w:i/>
          <w:sz w:val="22"/>
          <w:szCs w:val="22"/>
        </w:rPr>
        <w:t>.</w:t>
      </w:r>
      <w:r w:rsidRPr="00850A3D">
        <w:rPr>
          <w:sz w:val="22"/>
          <w:szCs w:val="22"/>
        </w:rPr>
        <w:t xml:space="preserve">  All final requests for reimbursement must be received within 30 days of the contract end-date or all remaining grant funds will be forfeited.</w:t>
      </w:r>
    </w:p>
    <w:p w14:paraId="72C103EB" w14:textId="70800C1C" w:rsidR="00C03F5B" w:rsidRDefault="00C03F5B" w:rsidP="00BD706C">
      <w:pPr>
        <w:pStyle w:val="BodyText"/>
        <w:overflowPunct w:val="0"/>
        <w:autoSpaceDE w:val="0"/>
        <w:autoSpaceDN w:val="0"/>
        <w:adjustRightInd w:val="0"/>
        <w:jc w:val="both"/>
        <w:textAlignment w:val="baseline"/>
        <w:rPr>
          <w:sz w:val="22"/>
          <w:szCs w:val="22"/>
        </w:rPr>
      </w:pPr>
    </w:p>
    <w:p w14:paraId="78DE1738" w14:textId="19E1FAEC" w:rsidR="00C03F5B" w:rsidRPr="00B302AD" w:rsidRDefault="00C03F5B" w:rsidP="00BD706C">
      <w:pPr>
        <w:pStyle w:val="BodyText"/>
        <w:numPr>
          <w:ilvl w:val="0"/>
          <w:numId w:val="35"/>
        </w:numPr>
        <w:overflowPunct w:val="0"/>
        <w:autoSpaceDE w:val="0"/>
        <w:autoSpaceDN w:val="0"/>
        <w:adjustRightInd w:val="0"/>
        <w:jc w:val="both"/>
        <w:textAlignment w:val="baseline"/>
        <w:rPr>
          <w:sz w:val="22"/>
          <w:szCs w:val="22"/>
        </w:rPr>
      </w:pPr>
      <w:r w:rsidRPr="00ED5733">
        <w:rPr>
          <w:b/>
          <w:sz w:val="22"/>
          <w:szCs w:val="22"/>
        </w:rPr>
        <w:t>Extensions</w:t>
      </w:r>
      <w:r w:rsidRPr="00290FA4">
        <w:rPr>
          <w:b/>
          <w:sz w:val="22"/>
          <w:szCs w:val="22"/>
        </w:rPr>
        <w:t xml:space="preserve"> – </w:t>
      </w:r>
      <w:r w:rsidRPr="00ED5733">
        <w:rPr>
          <w:sz w:val="22"/>
          <w:szCs w:val="22"/>
        </w:rPr>
        <w:t>No-cost time extensions for grant contracts are possible, but not guaranteed.  Grantees seeking no-cost time extensions must request an extension 60 days prior to the contract end date; extension requests received less than 60 days prior to the end date may be denied.  The request for extension must indicate the reason that the extension is being requested (i.e., why the project cannot be completed on-time).  Any request for an extension must include a new timeline of project milestones and a new budget.</w:t>
      </w:r>
      <w:r w:rsidRPr="00AC7D59">
        <w:rPr>
          <w:sz w:val="22"/>
          <w:szCs w:val="22"/>
        </w:rPr>
        <w:t xml:space="preserve"> </w:t>
      </w:r>
      <w:r w:rsidR="00B716A8">
        <w:rPr>
          <w:sz w:val="22"/>
        </w:rPr>
        <w:t>DEACS reserves the right to decline any request for extension from an AMH Grantee that has had limited deconstruction activity during the term of their grant unless the Grantee has a plan to actively increase program activity.  AMH Grants are limited to no more than two (2) no-cost time extensions.</w:t>
      </w:r>
    </w:p>
    <w:p w14:paraId="4278318A" w14:textId="0D63DCC5" w:rsidR="008E3562" w:rsidRPr="0019132F" w:rsidRDefault="008E3562" w:rsidP="00BD706C">
      <w:pPr>
        <w:pStyle w:val="BodyText"/>
        <w:jc w:val="both"/>
        <w:rPr>
          <w:sz w:val="16"/>
        </w:rPr>
      </w:pPr>
    </w:p>
    <w:p w14:paraId="694F44A6" w14:textId="4FFB6386" w:rsidR="008E3562" w:rsidRDefault="008E3562" w:rsidP="00BD706C">
      <w:pPr>
        <w:pStyle w:val="BodyText"/>
        <w:numPr>
          <w:ilvl w:val="0"/>
          <w:numId w:val="8"/>
        </w:numPr>
        <w:jc w:val="both"/>
        <w:rPr>
          <w:sz w:val="22"/>
        </w:rPr>
      </w:pPr>
      <w:r w:rsidRPr="0019132F">
        <w:rPr>
          <w:b/>
          <w:bCs/>
          <w:sz w:val="22"/>
        </w:rPr>
        <w:t>Publica</w:t>
      </w:r>
      <w:r>
        <w:rPr>
          <w:b/>
          <w:bCs/>
          <w:sz w:val="22"/>
        </w:rPr>
        <w:t>tions</w:t>
      </w:r>
      <w:r>
        <w:rPr>
          <w:sz w:val="22"/>
        </w:rPr>
        <w:t xml:space="preserve"> – </w:t>
      </w:r>
      <w:r w:rsidR="00AF5E44">
        <w:rPr>
          <w:sz w:val="22"/>
        </w:rPr>
        <w:t>D</w:t>
      </w:r>
      <w:r>
        <w:rPr>
          <w:sz w:val="22"/>
        </w:rPr>
        <w:t>ocuments and publications associated with a grant contract should be printed on recycled paper containing at least 30 percent post-consumer content.</w:t>
      </w:r>
    </w:p>
    <w:p w14:paraId="01B71796" w14:textId="7A25E6A4" w:rsidR="00B302AD" w:rsidRPr="00B302AD" w:rsidRDefault="00B302AD">
      <w:pPr>
        <w:pStyle w:val="BodyText"/>
        <w:ind w:left="720"/>
        <w:jc w:val="both"/>
        <w:rPr>
          <w:sz w:val="22"/>
        </w:rPr>
      </w:pPr>
    </w:p>
    <w:p w14:paraId="34CA801C" w14:textId="70AD448B" w:rsidR="008E3562" w:rsidRPr="00950FC1" w:rsidRDefault="008E3562" w:rsidP="00BD706C">
      <w:pPr>
        <w:pStyle w:val="BodyText"/>
        <w:numPr>
          <w:ilvl w:val="0"/>
          <w:numId w:val="8"/>
        </w:numPr>
        <w:jc w:val="both"/>
        <w:rPr>
          <w:sz w:val="22"/>
        </w:rPr>
      </w:pPr>
      <w:r w:rsidRPr="00950FC1">
        <w:rPr>
          <w:b/>
          <w:bCs/>
          <w:sz w:val="22"/>
        </w:rPr>
        <w:t>Record Keeping</w:t>
      </w:r>
      <w:r w:rsidRPr="00950FC1">
        <w:rPr>
          <w:bCs/>
          <w:sz w:val="22"/>
        </w:rPr>
        <w:t xml:space="preserve"> – Comprehensive record keeping is required for continued participation in the AMH Grant Program.  At a minimum, counties should maintain records </w:t>
      </w:r>
      <w:r w:rsidR="00DD2D23" w:rsidRPr="00950FC1">
        <w:rPr>
          <w:bCs/>
          <w:sz w:val="22"/>
        </w:rPr>
        <w:t>including information on</w:t>
      </w:r>
      <w:r w:rsidRPr="00950FC1">
        <w:rPr>
          <w:bCs/>
          <w:sz w:val="22"/>
        </w:rPr>
        <w:t xml:space="preserve"> </w:t>
      </w:r>
      <w:r w:rsidR="00DD2D23" w:rsidRPr="00950FC1">
        <w:rPr>
          <w:bCs/>
          <w:sz w:val="22"/>
        </w:rPr>
        <w:t xml:space="preserve">all program </w:t>
      </w:r>
      <w:r w:rsidRPr="00950FC1">
        <w:rPr>
          <w:bCs/>
          <w:sz w:val="22"/>
        </w:rPr>
        <w:t>costs incurred</w:t>
      </w:r>
      <w:r w:rsidR="00DD2D23" w:rsidRPr="00950FC1">
        <w:rPr>
          <w:bCs/>
          <w:sz w:val="22"/>
        </w:rPr>
        <w:t xml:space="preserve"> by the county, proof of payment for program related expenses</w:t>
      </w:r>
      <w:r w:rsidRPr="00950FC1">
        <w:rPr>
          <w:bCs/>
          <w:sz w:val="22"/>
        </w:rPr>
        <w:t xml:space="preserve">, </w:t>
      </w:r>
      <w:r w:rsidR="00DD2D23" w:rsidRPr="00950FC1">
        <w:rPr>
          <w:bCs/>
          <w:sz w:val="22"/>
        </w:rPr>
        <w:t xml:space="preserve">all </w:t>
      </w:r>
      <w:r w:rsidRPr="00950FC1">
        <w:rPr>
          <w:bCs/>
          <w:sz w:val="22"/>
        </w:rPr>
        <w:t xml:space="preserve">costs recovered, tonnage </w:t>
      </w:r>
      <w:r w:rsidR="00DD2D23" w:rsidRPr="00950FC1">
        <w:rPr>
          <w:bCs/>
          <w:sz w:val="22"/>
        </w:rPr>
        <w:t xml:space="preserve">of material </w:t>
      </w:r>
      <w:r w:rsidRPr="00950FC1">
        <w:rPr>
          <w:bCs/>
          <w:sz w:val="22"/>
        </w:rPr>
        <w:t>disposed, tonnage and types of materials recycled, the final disposition of mercury thermostats</w:t>
      </w:r>
      <w:r w:rsidR="00DD2D23" w:rsidRPr="00950FC1">
        <w:rPr>
          <w:bCs/>
          <w:sz w:val="22"/>
        </w:rPr>
        <w:t>, and “before” and “after” photos of each deconstruction site</w:t>
      </w:r>
      <w:r w:rsidRPr="00950FC1">
        <w:rPr>
          <w:bCs/>
          <w:sz w:val="22"/>
        </w:rPr>
        <w:t xml:space="preserve">.  These records should be maintained </w:t>
      </w:r>
      <w:r w:rsidR="00AF5E44" w:rsidRPr="00950FC1">
        <w:rPr>
          <w:bCs/>
          <w:sz w:val="22"/>
        </w:rPr>
        <w:t>on</w:t>
      </w:r>
      <w:r w:rsidRPr="00950FC1">
        <w:rPr>
          <w:bCs/>
          <w:sz w:val="22"/>
        </w:rPr>
        <w:t xml:space="preserve"> a unit by unit basis.  Failure to maintain these records may result in </w:t>
      </w:r>
      <w:r w:rsidR="005E6E8B" w:rsidRPr="00950FC1">
        <w:rPr>
          <w:bCs/>
          <w:sz w:val="22"/>
        </w:rPr>
        <w:t>decreased reimbursement from D</w:t>
      </w:r>
      <w:r w:rsidRPr="00950FC1">
        <w:rPr>
          <w:bCs/>
          <w:sz w:val="22"/>
        </w:rPr>
        <w:t>EA</w:t>
      </w:r>
      <w:r w:rsidR="008919AF">
        <w:rPr>
          <w:bCs/>
          <w:sz w:val="22"/>
        </w:rPr>
        <w:t>CS</w:t>
      </w:r>
      <w:r w:rsidRPr="00950FC1">
        <w:rPr>
          <w:bCs/>
          <w:sz w:val="22"/>
        </w:rPr>
        <w:t xml:space="preserve"> and loss of eligibility </w:t>
      </w:r>
      <w:r w:rsidR="00617F58" w:rsidRPr="00950FC1">
        <w:rPr>
          <w:bCs/>
          <w:sz w:val="22"/>
        </w:rPr>
        <w:t xml:space="preserve">to participate </w:t>
      </w:r>
      <w:r w:rsidRPr="00950FC1">
        <w:rPr>
          <w:bCs/>
          <w:sz w:val="22"/>
        </w:rPr>
        <w:t>in the AMH Grant Program.</w:t>
      </w:r>
    </w:p>
    <w:p w14:paraId="57A192FA" w14:textId="422B8B8C" w:rsidR="007D7F82" w:rsidRDefault="007D7F82" w:rsidP="00BD706C">
      <w:pPr>
        <w:pStyle w:val="BodyText"/>
        <w:jc w:val="both"/>
      </w:pPr>
    </w:p>
    <w:p w14:paraId="6E22B7B4" w14:textId="1B9547DD" w:rsidR="00423C08" w:rsidRPr="00BD706C" w:rsidRDefault="00423C08" w:rsidP="00BD706C">
      <w:pPr>
        <w:pStyle w:val="ListParagraph"/>
      </w:pPr>
      <w:r w:rsidRPr="00BD706C">
        <w:rPr>
          <w:rFonts w:ascii="Arial" w:eastAsia="Times New Roman" w:hAnsi="Arial"/>
          <w:szCs w:val="20"/>
        </w:rPr>
        <w:br w:type="page"/>
      </w:r>
    </w:p>
    <w:p w14:paraId="5B7B3488" w14:textId="44EE6DED" w:rsidR="00812C9A" w:rsidRDefault="00812C9A" w:rsidP="00300234">
      <w:pPr>
        <w:tabs>
          <w:tab w:val="left" w:pos="-720"/>
        </w:tabs>
        <w:jc w:val="both"/>
        <w:rPr>
          <w:rFonts w:ascii="Times New Roman" w:hAnsi="Times New Roman"/>
          <w:b/>
        </w:rPr>
      </w:pPr>
      <w:r>
        <w:rPr>
          <w:rFonts w:ascii="Times New Roman" w:hAnsi="Times New Roman"/>
          <w:b/>
          <w:u w:val="single"/>
        </w:rPr>
        <w:lastRenderedPageBreak/>
        <w:t>AMH Grant Program Reporting Requirements</w:t>
      </w:r>
      <w:r w:rsidRPr="004A155F">
        <w:rPr>
          <w:rFonts w:ascii="Times New Roman" w:hAnsi="Times New Roman"/>
          <w:b/>
          <w:u w:val="single"/>
        </w:rPr>
        <w:t>:</w:t>
      </w:r>
    </w:p>
    <w:p w14:paraId="209B26E4" w14:textId="131C3A28" w:rsidR="00812C9A" w:rsidRDefault="00812C9A" w:rsidP="00300234">
      <w:pPr>
        <w:jc w:val="both"/>
        <w:rPr>
          <w:rFonts w:ascii="Times New Roman" w:hAnsi="Times New Roman"/>
        </w:rPr>
      </w:pPr>
      <w:r>
        <w:rPr>
          <w:rFonts w:ascii="Times New Roman" w:hAnsi="Times New Roman"/>
        </w:rPr>
        <w:t>Any county that receives funding from the AMH Grant Program</w:t>
      </w:r>
      <w:r w:rsidRPr="0019132F">
        <w:rPr>
          <w:rFonts w:ascii="Times New Roman" w:hAnsi="Times New Roman"/>
        </w:rPr>
        <w:t xml:space="preserve"> will be required to </w:t>
      </w:r>
      <w:r>
        <w:rPr>
          <w:rFonts w:ascii="Times New Roman" w:hAnsi="Times New Roman"/>
        </w:rPr>
        <w:t>complete</w:t>
      </w:r>
      <w:r w:rsidRPr="0019132F">
        <w:rPr>
          <w:rFonts w:ascii="Times New Roman" w:hAnsi="Times New Roman"/>
        </w:rPr>
        <w:t xml:space="preserve"> </w:t>
      </w:r>
      <w:r>
        <w:rPr>
          <w:rFonts w:ascii="Times New Roman" w:hAnsi="Times New Roman"/>
        </w:rPr>
        <w:t>two (2)</w:t>
      </w:r>
      <w:r w:rsidRPr="0019132F">
        <w:rPr>
          <w:rFonts w:ascii="Times New Roman" w:hAnsi="Times New Roman"/>
        </w:rPr>
        <w:t xml:space="preserve"> </w:t>
      </w:r>
      <w:r>
        <w:rPr>
          <w:rFonts w:ascii="Times New Roman" w:hAnsi="Times New Roman"/>
        </w:rPr>
        <w:t xml:space="preserve">different </w:t>
      </w:r>
      <w:r w:rsidRPr="0019132F">
        <w:rPr>
          <w:rFonts w:ascii="Times New Roman" w:hAnsi="Times New Roman"/>
        </w:rPr>
        <w:t>reports</w:t>
      </w:r>
      <w:r>
        <w:rPr>
          <w:rFonts w:ascii="Times New Roman" w:hAnsi="Times New Roman"/>
        </w:rPr>
        <w:t>.</w:t>
      </w:r>
    </w:p>
    <w:p w14:paraId="3CEFCDD3" w14:textId="77777777" w:rsidR="004F4BE9" w:rsidRDefault="004F4BE9" w:rsidP="00300234">
      <w:pPr>
        <w:jc w:val="both"/>
        <w:rPr>
          <w:rFonts w:ascii="Times New Roman" w:hAnsi="Times New Roman"/>
        </w:rPr>
      </w:pPr>
    </w:p>
    <w:p w14:paraId="7D5E3442" w14:textId="2D54F73C" w:rsidR="00B716A8" w:rsidRPr="004F4BE9" w:rsidRDefault="00812C9A" w:rsidP="00B716A8">
      <w:pPr>
        <w:pStyle w:val="BodyText"/>
        <w:numPr>
          <w:ilvl w:val="0"/>
          <w:numId w:val="35"/>
        </w:numPr>
        <w:overflowPunct w:val="0"/>
        <w:autoSpaceDE w:val="0"/>
        <w:autoSpaceDN w:val="0"/>
        <w:adjustRightInd w:val="0"/>
        <w:jc w:val="both"/>
        <w:textAlignment w:val="baseline"/>
        <w:rPr>
          <w:sz w:val="22"/>
          <w:szCs w:val="22"/>
        </w:rPr>
      </w:pPr>
      <w:r w:rsidRPr="008C3C05">
        <w:rPr>
          <w:b/>
          <w:bCs/>
          <w:sz w:val="22"/>
          <w:szCs w:val="22"/>
        </w:rPr>
        <w:t>Fiscal Year Progress Report</w:t>
      </w:r>
      <w:r w:rsidRPr="004F4BE9">
        <w:rPr>
          <w:sz w:val="22"/>
          <w:szCs w:val="22"/>
        </w:rPr>
        <w:t xml:space="preserve"> – This report is due on August 1</w:t>
      </w:r>
      <w:r w:rsidRPr="004F4BE9">
        <w:rPr>
          <w:sz w:val="22"/>
          <w:szCs w:val="22"/>
          <w:vertAlign w:val="superscript"/>
        </w:rPr>
        <w:t>st</w:t>
      </w:r>
      <w:r w:rsidRPr="004F4BE9">
        <w:rPr>
          <w:sz w:val="22"/>
          <w:szCs w:val="22"/>
        </w:rPr>
        <w:t xml:space="preserve"> for each fiscal year ending June 30</w:t>
      </w:r>
      <w:r w:rsidRPr="004F4BE9">
        <w:rPr>
          <w:sz w:val="22"/>
          <w:szCs w:val="22"/>
          <w:vertAlign w:val="superscript"/>
        </w:rPr>
        <w:t>th</w:t>
      </w:r>
      <w:r w:rsidRPr="004F4BE9">
        <w:rPr>
          <w:sz w:val="22"/>
          <w:szCs w:val="22"/>
        </w:rPr>
        <w:t xml:space="preserve"> during which an AMH grant contract has been in place.  If the grant contract term bridges two fiscal years, then a separate Fiscal Year Progress Report will be required for each fiscal year.  Grantees will need to report units demolished by </w:t>
      </w:r>
      <w:r w:rsidR="009824BC">
        <w:rPr>
          <w:sz w:val="22"/>
          <w:szCs w:val="22"/>
        </w:rPr>
        <w:t>the county</w:t>
      </w:r>
      <w:r w:rsidR="009824BC" w:rsidRPr="004F4BE9">
        <w:rPr>
          <w:sz w:val="22"/>
          <w:szCs w:val="22"/>
        </w:rPr>
        <w:t xml:space="preserve"> </w:t>
      </w:r>
      <w:r w:rsidR="009824BC">
        <w:rPr>
          <w:sz w:val="22"/>
          <w:szCs w:val="22"/>
        </w:rPr>
        <w:t>with</w:t>
      </w:r>
      <w:r w:rsidR="009824BC" w:rsidRPr="004F4BE9">
        <w:rPr>
          <w:sz w:val="22"/>
          <w:szCs w:val="22"/>
        </w:rPr>
        <w:t xml:space="preserve"> </w:t>
      </w:r>
      <w:r w:rsidRPr="004F4BE9">
        <w:rPr>
          <w:sz w:val="22"/>
          <w:szCs w:val="22"/>
        </w:rPr>
        <w:t xml:space="preserve">grant funding and units demolished without use of grant funds.  </w:t>
      </w:r>
      <w:r w:rsidR="008C3C05" w:rsidRPr="008C3C05">
        <w:rPr>
          <w:i/>
          <w:iCs/>
          <w:sz w:val="22"/>
          <w:szCs w:val="22"/>
        </w:rPr>
        <w:t>(Note:</w:t>
      </w:r>
      <w:r w:rsidR="009824BC" w:rsidRPr="008C3C05">
        <w:rPr>
          <w:i/>
          <w:iCs/>
          <w:sz w:val="22"/>
          <w:szCs w:val="22"/>
        </w:rPr>
        <w:t xml:space="preserve"> an AMH disposed of by the homeowner or under a private contract without county involvement should not be included in this fiscal reporting or final reports on grants).</w:t>
      </w:r>
      <w:r w:rsidR="009824BC" w:rsidRPr="004F4BE9">
        <w:rPr>
          <w:sz w:val="22"/>
          <w:szCs w:val="22"/>
        </w:rPr>
        <w:t xml:space="preserve"> </w:t>
      </w:r>
    </w:p>
    <w:p w14:paraId="7B2FB85D" w14:textId="77777777" w:rsidR="00812C9A" w:rsidRPr="004F4BE9" w:rsidRDefault="00812C9A" w:rsidP="004F4BE9">
      <w:pPr>
        <w:ind w:left="360"/>
        <w:jc w:val="both"/>
        <w:rPr>
          <w:rFonts w:ascii="Times New Roman" w:hAnsi="Times New Roman"/>
          <w:szCs w:val="22"/>
        </w:rPr>
      </w:pPr>
    </w:p>
    <w:p w14:paraId="28B270EF" w14:textId="3D63EAD6" w:rsidR="009824BC" w:rsidRDefault="00812C9A" w:rsidP="00BD706C">
      <w:pPr>
        <w:numPr>
          <w:ilvl w:val="0"/>
          <w:numId w:val="10"/>
        </w:numPr>
        <w:ind w:left="720"/>
        <w:jc w:val="both"/>
        <w:rPr>
          <w:rStyle w:val="Hyperlink"/>
          <w:rFonts w:ascii="Times New Roman" w:hAnsi="Times New Roman"/>
          <w:color w:val="auto"/>
          <w:szCs w:val="22"/>
          <w:u w:val="none"/>
        </w:rPr>
      </w:pPr>
      <w:r w:rsidRPr="008C3C05">
        <w:rPr>
          <w:rFonts w:ascii="Times New Roman" w:hAnsi="Times New Roman"/>
          <w:b/>
          <w:bCs/>
          <w:szCs w:val="22"/>
        </w:rPr>
        <w:t>AMH Grant Program Final Report</w:t>
      </w:r>
      <w:r w:rsidRPr="004F4BE9">
        <w:rPr>
          <w:rFonts w:ascii="Times New Roman" w:hAnsi="Times New Roman"/>
          <w:szCs w:val="22"/>
        </w:rPr>
        <w:t xml:space="preserve"> – All grantees must complete and submit an AMH Grant Program Final Report due on or before the grant contract end date.  A draft of the AMH Grant Program final report should be submitted 30 days prior to the grant contract end date, and a final version must be received by the end of the grant contract term.  </w:t>
      </w:r>
    </w:p>
    <w:p w14:paraId="4A2536DC" w14:textId="30348F7D" w:rsidR="009824BC" w:rsidRDefault="009824BC" w:rsidP="009824BC">
      <w:pPr>
        <w:jc w:val="both"/>
        <w:rPr>
          <w:rFonts w:ascii="Times New Roman" w:hAnsi="Times New Roman"/>
          <w:b/>
          <w:bCs/>
          <w:szCs w:val="22"/>
        </w:rPr>
      </w:pPr>
    </w:p>
    <w:p w14:paraId="6B717D88" w14:textId="7262B5DA" w:rsidR="009824BC" w:rsidRPr="009824BC" w:rsidRDefault="009824BC" w:rsidP="008C3C05">
      <w:pPr>
        <w:jc w:val="both"/>
        <w:rPr>
          <w:rStyle w:val="Hyperlink"/>
          <w:rFonts w:ascii="Times New Roman" w:hAnsi="Times New Roman"/>
          <w:color w:val="auto"/>
          <w:szCs w:val="22"/>
          <w:u w:val="none"/>
        </w:rPr>
      </w:pPr>
      <w:r w:rsidRPr="009824BC">
        <w:rPr>
          <w:rStyle w:val="Hyperlink"/>
          <w:rFonts w:ascii="Times New Roman" w:hAnsi="Times New Roman"/>
          <w:color w:val="auto"/>
          <w:szCs w:val="22"/>
          <w:u w:val="none"/>
        </w:rPr>
        <w:t xml:space="preserve">For more information </w:t>
      </w:r>
      <w:r>
        <w:rPr>
          <w:rStyle w:val="Hyperlink"/>
          <w:rFonts w:ascii="Times New Roman" w:hAnsi="Times New Roman"/>
          <w:color w:val="auto"/>
          <w:szCs w:val="22"/>
          <w:u w:val="none"/>
        </w:rPr>
        <w:t>about AMH grant program reporting requirements</w:t>
      </w:r>
      <w:r w:rsidRPr="009824BC">
        <w:rPr>
          <w:rStyle w:val="Hyperlink"/>
          <w:rFonts w:ascii="Times New Roman" w:hAnsi="Times New Roman"/>
          <w:color w:val="auto"/>
          <w:szCs w:val="22"/>
          <w:u w:val="none"/>
        </w:rPr>
        <w:t xml:space="preserve">, please contact David Hance at </w:t>
      </w:r>
      <w:hyperlink r:id="rId17" w:history="1">
        <w:r w:rsidR="008C3C05" w:rsidRPr="00B6280D">
          <w:rPr>
            <w:rStyle w:val="Hyperlink"/>
            <w:rFonts w:ascii="Times New Roman" w:hAnsi="Times New Roman"/>
            <w:szCs w:val="22"/>
          </w:rPr>
          <w:t>david.hance@ncdenr.gov</w:t>
        </w:r>
      </w:hyperlink>
      <w:r w:rsidRPr="009824BC">
        <w:rPr>
          <w:rStyle w:val="Hyperlink"/>
          <w:rFonts w:ascii="Times New Roman" w:hAnsi="Times New Roman"/>
          <w:color w:val="auto"/>
          <w:szCs w:val="22"/>
          <w:u w:val="none"/>
        </w:rPr>
        <w:t xml:space="preserve"> or 919-707-8122.  </w:t>
      </w:r>
    </w:p>
    <w:p w14:paraId="00B04B3A" w14:textId="0642ADAA" w:rsidR="00812C9A" w:rsidRPr="004F4BE9" w:rsidRDefault="00812C9A" w:rsidP="00300234">
      <w:pPr>
        <w:pStyle w:val="BodyText"/>
        <w:jc w:val="both"/>
        <w:rPr>
          <w:sz w:val="22"/>
          <w:szCs w:val="22"/>
        </w:rPr>
      </w:pPr>
    </w:p>
    <w:p w14:paraId="6C9074BB" w14:textId="77777777" w:rsidR="001F3DD7" w:rsidRDefault="001F3DD7" w:rsidP="00300234">
      <w:pPr>
        <w:pStyle w:val="BodyText"/>
        <w:jc w:val="both"/>
        <w:rPr>
          <w:b/>
          <w:sz w:val="22"/>
          <w:u w:val="single"/>
        </w:rPr>
      </w:pPr>
      <w:r>
        <w:rPr>
          <w:b/>
          <w:sz w:val="22"/>
          <w:u w:val="single"/>
        </w:rPr>
        <w:t>A Final Word on Grant Writing</w:t>
      </w:r>
      <w:r w:rsidRPr="00037758">
        <w:rPr>
          <w:b/>
          <w:sz w:val="22"/>
        </w:rPr>
        <w:t>:</w:t>
      </w:r>
    </w:p>
    <w:p w14:paraId="7CDB2A0F" w14:textId="370DA3A8" w:rsidR="001F3DD7" w:rsidRPr="00A6290B" w:rsidRDefault="001F3DD7" w:rsidP="00300234">
      <w:pPr>
        <w:pStyle w:val="BodyText"/>
        <w:jc w:val="both"/>
        <w:rPr>
          <w:u w:val="single"/>
        </w:rPr>
      </w:pPr>
      <w:r>
        <w:rPr>
          <w:bCs/>
          <w:sz w:val="22"/>
        </w:rPr>
        <w:t xml:space="preserve">Proposals may receive low scores or even be rejected because applicants fail to follow the instructions outlined in this document.  Applicants stand a better chance of success if they include </w:t>
      </w:r>
      <w:r w:rsidR="00D56170">
        <w:rPr>
          <w:bCs/>
          <w:sz w:val="22"/>
        </w:rPr>
        <w:t>all</w:t>
      </w:r>
      <w:r>
        <w:rPr>
          <w:bCs/>
          <w:sz w:val="22"/>
        </w:rPr>
        <w:t xml:space="preserve"> the required components of </w:t>
      </w:r>
      <w:r w:rsidR="00A86CBA">
        <w:rPr>
          <w:bCs/>
          <w:sz w:val="22"/>
        </w:rPr>
        <w:t>the respective format</w:t>
      </w:r>
      <w:r>
        <w:rPr>
          <w:bCs/>
          <w:sz w:val="22"/>
        </w:rPr>
        <w:t xml:space="preserve">.  </w:t>
      </w:r>
      <w:r w:rsidR="00A86CBA">
        <w:rPr>
          <w:bCs/>
          <w:sz w:val="22"/>
        </w:rPr>
        <w:t>Information submitted should be thoroughly completed, clear and concise and demonstrating thoughtful planning.</w:t>
      </w:r>
      <w:r>
        <w:rPr>
          <w:bCs/>
          <w:sz w:val="22"/>
        </w:rPr>
        <w:t xml:space="preserve">  Poorly prepared proposals create uncertainty about the project goals and intended results.  Clear details will provide grant proposal reviewers confidence </w:t>
      </w:r>
      <w:r w:rsidR="00A86CBA">
        <w:rPr>
          <w:bCs/>
          <w:sz w:val="22"/>
        </w:rPr>
        <w:t xml:space="preserve">regarding the </w:t>
      </w:r>
      <w:r>
        <w:rPr>
          <w:bCs/>
          <w:sz w:val="22"/>
        </w:rPr>
        <w:t>proposal.  Applicants with questions are encouraged to contact DEACS for more information</w:t>
      </w:r>
      <w:r w:rsidR="00C91ADE">
        <w:rPr>
          <w:bCs/>
          <w:sz w:val="22"/>
        </w:rPr>
        <w:t xml:space="preserve"> prior to application submittal</w:t>
      </w:r>
      <w:r>
        <w:rPr>
          <w:bCs/>
          <w:sz w:val="22"/>
        </w:rPr>
        <w:t>.</w:t>
      </w:r>
      <w:r w:rsidR="000660E6">
        <w:rPr>
          <w:bCs/>
          <w:sz w:val="22"/>
        </w:rPr>
        <w:t xml:space="preserve"> </w:t>
      </w:r>
    </w:p>
    <w:bookmarkEnd w:id="0"/>
    <w:p w14:paraId="7EE972AA" w14:textId="77777777" w:rsidR="001F3DD7" w:rsidRPr="00A6290B" w:rsidRDefault="001F3DD7" w:rsidP="00300234">
      <w:pPr>
        <w:pStyle w:val="BodyText"/>
        <w:jc w:val="both"/>
        <w:rPr>
          <w:u w:val="single"/>
        </w:rPr>
      </w:pPr>
    </w:p>
    <w:sectPr w:rsidR="001F3DD7" w:rsidRPr="00A6290B" w:rsidSect="00556001">
      <w:footerReference w:type="even" r:id="rId18"/>
      <w:footerReference w:type="default" r:id="rId19"/>
      <w:type w:val="continuous"/>
      <w:pgSz w:w="12240" w:h="15840" w:code="1"/>
      <w:pgMar w:top="864" w:right="1008" w:bottom="864"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8F198" w14:textId="77777777" w:rsidR="003A3394" w:rsidRDefault="003A3394">
      <w:r>
        <w:separator/>
      </w:r>
    </w:p>
  </w:endnote>
  <w:endnote w:type="continuationSeparator" w:id="0">
    <w:p w14:paraId="7AC5C624" w14:textId="77777777" w:rsidR="003A3394" w:rsidRDefault="003A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991A8" w14:textId="77777777" w:rsidR="00444733" w:rsidRDefault="004447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D59574" w14:textId="77777777" w:rsidR="00444733" w:rsidRDefault="00444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F9159" w14:textId="25E614F3" w:rsidR="00444733" w:rsidRDefault="00444733">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E4E46">
      <w:rPr>
        <w:rStyle w:val="PageNumber"/>
        <w:rFonts w:ascii="Times New Roman" w:hAnsi="Times New Roman"/>
        <w:noProof/>
      </w:rPr>
      <w:t>1</w:t>
    </w:r>
    <w:r>
      <w:rPr>
        <w:rStyle w:val="PageNumber"/>
        <w:rFonts w:ascii="Times New Roman" w:hAnsi="Times New Roman"/>
      </w:rPr>
      <w:fldChar w:fldCharType="end"/>
    </w:r>
  </w:p>
  <w:p w14:paraId="0817E112" w14:textId="37D302B2" w:rsidR="00444733" w:rsidRPr="00C66F71" w:rsidRDefault="00444733" w:rsidP="00FA1A8C">
    <w:pPr>
      <w:pStyle w:val="Footer"/>
      <w:rPr>
        <w:rFonts w:ascii="Times New Roman" w:hAnsi="Times New Roman"/>
        <w:sz w:val="12"/>
        <w:szCs w:val="12"/>
      </w:rPr>
    </w:pPr>
    <w:r>
      <w:rPr>
        <w:rFonts w:ascii="Times New Roman" w:hAnsi="Times New Roman"/>
        <w:sz w:val="12"/>
        <w:szCs w:val="12"/>
      </w:rPr>
      <w:t xml:space="preserve">Revised </w:t>
    </w:r>
    <w:r w:rsidR="00B74408">
      <w:rPr>
        <w:rFonts w:ascii="Times New Roman" w:hAnsi="Times New Roman"/>
        <w:sz w:val="12"/>
        <w:szCs w:val="12"/>
      </w:rPr>
      <w:t>Oct</w:t>
    </w:r>
    <w:r w:rsidR="0006142F">
      <w:rPr>
        <w:rFonts w:ascii="Times New Roman" w:hAnsi="Times New Roman"/>
        <w:sz w:val="12"/>
        <w:szCs w:val="12"/>
      </w:rPr>
      <w:t xml:space="preserve">ober 1, </w:t>
    </w:r>
    <w:r>
      <w:rPr>
        <w:rFonts w:ascii="Times New Roman" w:hAnsi="Times New Roman"/>
        <w:sz w:val="12"/>
        <w:szCs w:val="12"/>
      </w:rPr>
      <w:t>20</w:t>
    </w:r>
    <w:r w:rsidR="001260DC">
      <w:rPr>
        <w:rFonts w:ascii="Times New Roman" w:hAnsi="Times New Roman"/>
        <w:sz w:val="12"/>
        <w:szCs w:val="12"/>
      </w:rPr>
      <w:t>2</w:t>
    </w:r>
    <w:r w:rsidR="00F963B2">
      <w:rPr>
        <w:rFonts w:ascii="Times New Roman" w:hAnsi="Times New Roman"/>
        <w:sz w:val="12"/>
        <w:szCs w:val="12"/>
      </w:rPr>
      <w:t>1</w:t>
    </w:r>
  </w:p>
  <w:p w14:paraId="17222BEF" w14:textId="77777777" w:rsidR="00444733" w:rsidRDefault="00444733">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F3AD6" w14:textId="77777777" w:rsidR="003A3394" w:rsidRDefault="003A3394">
      <w:r>
        <w:separator/>
      </w:r>
    </w:p>
  </w:footnote>
  <w:footnote w:type="continuationSeparator" w:id="0">
    <w:p w14:paraId="7579E876" w14:textId="77777777" w:rsidR="003A3394" w:rsidRDefault="003A3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1959"/>
    <w:multiLevelType w:val="hybridMultilevel"/>
    <w:tmpl w:val="AEE885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D8324E"/>
    <w:multiLevelType w:val="hybridMultilevel"/>
    <w:tmpl w:val="4EAE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3692A"/>
    <w:multiLevelType w:val="hybridMultilevel"/>
    <w:tmpl w:val="8D0C665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41984"/>
    <w:multiLevelType w:val="hybridMultilevel"/>
    <w:tmpl w:val="046632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35EFD"/>
    <w:multiLevelType w:val="hybridMultilevel"/>
    <w:tmpl w:val="46D02EE2"/>
    <w:lvl w:ilvl="0" w:tplc="5D74918A">
      <w:start w:val="1"/>
      <w:numFmt w:val="decimal"/>
      <w:lvlText w:val="(%1)"/>
      <w:lvlJc w:val="left"/>
      <w:pPr>
        <w:tabs>
          <w:tab w:val="num" w:pos="720"/>
        </w:tabs>
        <w:ind w:left="720" w:hanging="360"/>
      </w:pPr>
      <w:rPr>
        <w:rFonts w:hint="default"/>
        <w:color w:val="auto"/>
      </w:rPr>
    </w:lvl>
    <w:lvl w:ilvl="1" w:tplc="213A30C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8E13BD"/>
    <w:multiLevelType w:val="hybridMultilevel"/>
    <w:tmpl w:val="4BAA1A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E523B6"/>
    <w:multiLevelType w:val="hybridMultilevel"/>
    <w:tmpl w:val="2BCCAEAA"/>
    <w:lvl w:ilvl="0" w:tplc="04090001">
      <w:start w:val="1"/>
      <w:numFmt w:val="bullet"/>
      <w:lvlText w:val=""/>
      <w:lvlJc w:val="left"/>
      <w:pPr>
        <w:ind w:left="2520" w:hanging="360"/>
      </w:pPr>
      <w:rPr>
        <w:rFonts w:ascii="Symbol" w:hAnsi="Symbol"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7" w15:restartNumberingAfterBreak="0">
    <w:nsid w:val="1E560993"/>
    <w:multiLevelType w:val="hybridMultilevel"/>
    <w:tmpl w:val="DD9A10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D585F"/>
    <w:multiLevelType w:val="hybridMultilevel"/>
    <w:tmpl w:val="DC4C12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510848"/>
    <w:multiLevelType w:val="hybridMultilevel"/>
    <w:tmpl w:val="B4A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8581D"/>
    <w:multiLevelType w:val="hybridMultilevel"/>
    <w:tmpl w:val="C31E0EC4"/>
    <w:lvl w:ilvl="0" w:tplc="C37CF116">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7C729D"/>
    <w:multiLevelType w:val="hybridMultilevel"/>
    <w:tmpl w:val="64AEC9C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83A6B62"/>
    <w:multiLevelType w:val="hybridMultilevel"/>
    <w:tmpl w:val="669CFC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3377E"/>
    <w:multiLevelType w:val="hybridMultilevel"/>
    <w:tmpl w:val="46DCD444"/>
    <w:lvl w:ilvl="0" w:tplc="5D749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20593"/>
    <w:multiLevelType w:val="hybridMultilevel"/>
    <w:tmpl w:val="FB4C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50526"/>
    <w:multiLevelType w:val="hybridMultilevel"/>
    <w:tmpl w:val="415E2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22CF4"/>
    <w:multiLevelType w:val="hybridMultilevel"/>
    <w:tmpl w:val="B50E62D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361800F6"/>
    <w:multiLevelType w:val="hybridMultilevel"/>
    <w:tmpl w:val="33023CFA"/>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792381"/>
    <w:multiLevelType w:val="hybridMultilevel"/>
    <w:tmpl w:val="7F8EEFE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ACB3C25"/>
    <w:multiLevelType w:val="hybridMultilevel"/>
    <w:tmpl w:val="4CF82A3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423C5B"/>
    <w:multiLevelType w:val="hybridMultilevel"/>
    <w:tmpl w:val="7C54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A6025"/>
    <w:multiLevelType w:val="hybridMultilevel"/>
    <w:tmpl w:val="12BACE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3358A7"/>
    <w:multiLevelType w:val="hybridMultilevel"/>
    <w:tmpl w:val="6C7C4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A344E"/>
    <w:multiLevelType w:val="hybridMultilevel"/>
    <w:tmpl w:val="0068101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9AD2602"/>
    <w:multiLevelType w:val="hybridMultilevel"/>
    <w:tmpl w:val="139EE1B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ACF29C6"/>
    <w:multiLevelType w:val="hybridMultilevel"/>
    <w:tmpl w:val="BBC8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742D3"/>
    <w:multiLevelType w:val="hybridMultilevel"/>
    <w:tmpl w:val="BFF21CFE"/>
    <w:lvl w:ilvl="0" w:tplc="5D749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F873E7"/>
    <w:multiLevelType w:val="hybridMultilevel"/>
    <w:tmpl w:val="5F466E9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7006C3E"/>
    <w:multiLevelType w:val="hybridMultilevel"/>
    <w:tmpl w:val="A5E84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178D1"/>
    <w:multiLevelType w:val="hybridMultilevel"/>
    <w:tmpl w:val="6664697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F3A72"/>
    <w:multiLevelType w:val="hybridMultilevel"/>
    <w:tmpl w:val="BAE211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805CD8"/>
    <w:multiLevelType w:val="hybridMultilevel"/>
    <w:tmpl w:val="66600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D86BEE"/>
    <w:multiLevelType w:val="hybridMultilevel"/>
    <w:tmpl w:val="8C90D378"/>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33" w15:restartNumberingAfterBreak="0">
    <w:nsid w:val="6E3D768A"/>
    <w:multiLevelType w:val="hybridMultilevel"/>
    <w:tmpl w:val="91701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61A1139"/>
    <w:multiLevelType w:val="hybridMultilevel"/>
    <w:tmpl w:val="FC0A9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DD556B"/>
    <w:multiLevelType w:val="hybridMultilevel"/>
    <w:tmpl w:val="43FCA216"/>
    <w:lvl w:ilvl="0" w:tplc="FFFFFFFF">
      <w:start w:val="1"/>
      <w:numFmt w:val="decimal"/>
      <w:lvlText w:val="%1."/>
      <w:lvlJc w:val="left"/>
      <w:pPr>
        <w:tabs>
          <w:tab w:val="num" w:pos="720"/>
        </w:tabs>
        <w:ind w:left="720" w:hanging="360"/>
      </w:pPr>
      <w:rPr>
        <w:rFonts w:hint="default"/>
        <w:b/>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7205D27"/>
    <w:multiLevelType w:val="hybridMultilevel"/>
    <w:tmpl w:val="0F1CF04C"/>
    <w:lvl w:ilvl="0" w:tplc="870A2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DD2C49"/>
    <w:multiLevelType w:val="hybridMultilevel"/>
    <w:tmpl w:val="CF16FD4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D269B9"/>
    <w:multiLevelType w:val="hybridMultilevel"/>
    <w:tmpl w:val="5112A8BC"/>
    <w:lvl w:ilvl="0" w:tplc="04090001">
      <w:start w:val="1"/>
      <w:numFmt w:val="bullet"/>
      <w:lvlText w:val=""/>
      <w:lvlJc w:val="left"/>
      <w:pPr>
        <w:tabs>
          <w:tab w:val="num" w:pos="720"/>
        </w:tabs>
        <w:ind w:left="720" w:hanging="360"/>
      </w:pPr>
      <w:rPr>
        <w:rFonts w:ascii="Symbol" w:hAnsi="Symbol" w:hint="default"/>
      </w:rPr>
    </w:lvl>
    <w:lvl w:ilvl="1" w:tplc="213A30C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86CFC"/>
    <w:multiLevelType w:val="hybridMultilevel"/>
    <w:tmpl w:val="9C0C07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E387B0A"/>
    <w:multiLevelType w:val="hybridMultilevel"/>
    <w:tmpl w:val="E6DAED36"/>
    <w:lvl w:ilvl="0" w:tplc="1CFC5828">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CD32D2"/>
    <w:multiLevelType w:val="hybridMultilevel"/>
    <w:tmpl w:val="B3648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8"/>
  </w:num>
  <w:num w:numId="10">
    <w:abstractNumId w:val="23"/>
  </w:num>
  <w:num w:numId="11">
    <w:abstractNumId w:val="38"/>
  </w:num>
  <w:num w:numId="12">
    <w:abstractNumId w:val="4"/>
  </w:num>
  <w:num w:numId="13">
    <w:abstractNumId w:val="0"/>
  </w:num>
  <w:num w:numId="14">
    <w:abstractNumId w:val="24"/>
  </w:num>
  <w:num w:numId="15">
    <w:abstractNumId w:val="16"/>
  </w:num>
  <w:num w:numId="16">
    <w:abstractNumId w:val="10"/>
  </w:num>
  <w:num w:numId="17">
    <w:abstractNumId w:val="21"/>
  </w:num>
  <w:num w:numId="18">
    <w:abstractNumId w:val="3"/>
  </w:num>
  <w:num w:numId="19">
    <w:abstractNumId w:val="34"/>
  </w:num>
  <w:num w:numId="20">
    <w:abstractNumId w:val="31"/>
  </w:num>
  <w:num w:numId="21">
    <w:abstractNumId w:val="27"/>
  </w:num>
  <w:num w:numId="22">
    <w:abstractNumId w:val="15"/>
  </w:num>
  <w:num w:numId="23">
    <w:abstractNumId w:val="8"/>
  </w:num>
  <w:num w:numId="24">
    <w:abstractNumId w:val="39"/>
  </w:num>
  <w:num w:numId="25">
    <w:abstractNumId w:val="11"/>
  </w:num>
  <w:num w:numId="26">
    <w:abstractNumId w:val="5"/>
  </w:num>
  <w:num w:numId="27">
    <w:abstractNumId w:val="22"/>
  </w:num>
  <w:num w:numId="28">
    <w:abstractNumId w:val="7"/>
  </w:num>
  <w:num w:numId="29">
    <w:abstractNumId w:val="30"/>
  </w:num>
  <w:num w:numId="30">
    <w:abstractNumId w:val="12"/>
  </w:num>
  <w:num w:numId="31">
    <w:abstractNumId w:val="41"/>
  </w:num>
  <w:num w:numId="32">
    <w:abstractNumId w:val="32"/>
  </w:num>
  <w:num w:numId="33">
    <w:abstractNumId w:val="26"/>
  </w:num>
  <w:num w:numId="34">
    <w:abstractNumId w:val="13"/>
  </w:num>
  <w:num w:numId="35">
    <w:abstractNumId w:val="19"/>
  </w:num>
  <w:num w:numId="36">
    <w:abstractNumId w:val="37"/>
  </w:num>
  <w:num w:numId="37">
    <w:abstractNumId w:val="35"/>
  </w:num>
  <w:num w:numId="38">
    <w:abstractNumId w:val="17"/>
  </w:num>
  <w:num w:numId="39">
    <w:abstractNumId w:val="29"/>
  </w:num>
  <w:num w:numId="40">
    <w:abstractNumId w:val="25"/>
  </w:num>
  <w:num w:numId="41">
    <w:abstractNumId w:val="2"/>
  </w:num>
  <w:num w:numId="42">
    <w:abstractNumId w:val="36"/>
  </w:num>
  <w:num w:numId="43">
    <w:abstractNumId w:val="40"/>
  </w:num>
  <w:num w:numId="44">
    <w:abstractNumId w:val="1"/>
  </w:num>
  <w:num w:numId="45">
    <w:abstractNumId w:val="20"/>
  </w:num>
  <w:num w:numId="4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18"/>
    <w:rsid w:val="00002FBA"/>
    <w:rsid w:val="00003A28"/>
    <w:rsid w:val="00011C2D"/>
    <w:rsid w:val="0001320A"/>
    <w:rsid w:val="000134A2"/>
    <w:rsid w:val="00013ACC"/>
    <w:rsid w:val="000164D7"/>
    <w:rsid w:val="0001783C"/>
    <w:rsid w:val="00021676"/>
    <w:rsid w:val="0002304D"/>
    <w:rsid w:val="00024059"/>
    <w:rsid w:val="000244A3"/>
    <w:rsid w:val="00025DA8"/>
    <w:rsid w:val="0003235A"/>
    <w:rsid w:val="00032492"/>
    <w:rsid w:val="0003279A"/>
    <w:rsid w:val="00032992"/>
    <w:rsid w:val="00036450"/>
    <w:rsid w:val="000372C0"/>
    <w:rsid w:val="000401F3"/>
    <w:rsid w:val="00041205"/>
    <w:rsid w:val="00044C2F"/>
    <w:rsid w:val="000454B2"/>
    <w:rsid w:val="000503E6"/>
    <w:rsid w:val="00052F92"/>
    <w:rsid w:val="00055A41"/>
    <w:rsid w:val="00056AD4"/>
    <w:rsid w:val="00057935"/>
    <w:rsid w:val="00057D25"/>
    <w:rsid w:val="00057E3D"/>
    <w:rsid w:val="0006142F"/>
    <w:rsid w:val="00065530"/>
    <w:rsid w:val="000656D6"/>
    <w:rsid w:val="000660E6"/>
    <w:rsid w:val="000708F1"/>
    <w:rsid w:val="00070C91"/>
    <w:rsid w:val="0007273D"/>
    <w:rsid w:val="00073AB8"/>
    <w:rsid w:val="00073E8D"/>
    <w:rsid w:val="000740AE"/>
    <w:rsid w:val="00076303"/>
    <w:rsid w:val="00077A19"/>
    <w:rsid w:val="00077F24"/>
    <w:rsid w:val="00081599"/>
    <w:rsid w:val="00081699"/>
    <w:rsid w:val="0008269C"/>
    <w:rsid w:val="00082FCA"/>
    <w:rsid w:val="000838AF"/>
    <w:rsid w:val="000846B0"/>
    <w:rsid w:val="00084B02"/>
    <w:rsid w:val="00090453"/>
    <w:rsid w:val="000910ED"/>
    <w:rsid w:val="000A79DC"/>
    <w:rsid w:val="000B2ABC"/>
    <w:rsid w:val="000B31F4"/>
    <w:rsid w:val="000B3EDB"/>
    <w:rsid w:val="000C068E"/>
    <w:rsid w:val="000C0CFA"/>
    <w:rsid w:val="000C4C7F"/>
    <w:rsid w:val="000C78A9"/>
    <w:rsid w:val="000D2796"/>
    <w:rsid w:val="000D4F41"/>
    <w:rsid w:val="000D6364"/>
    <w:rsid w:val="000D6634"/>
    <w:rsid w:val="000D7D44"/>
    <w:rsid w:val="000E0390"/>
    <w:rsid w:val="000E08F9"/>
    <w:rsid w:val="000E1218"/>
    <w:rsid w:val="000E242D"/>
    <w:rsid w:val="000E4491"/>
    <w:rsid w:val="000E5B25"/>
    <w:rsid w:val="000E64D0"/>
    <w:rsid w:val="000E69B5"/>
    <w:rsid w:val="000F0735"/>
    <w:rsid w:val="000F3FB8"/>
    <w:rsid w:val="000F6D4D"/>
    <w:rsid w:val="000F7B89"/>
    <w:rsid w:val="00102437"/>
    <w:rsid w:val="0010340B"/>
    <w:rsid w:val="00104CCD"/>
    <w:rsid w:val="00104D2B"/>
    <w:rsid w:val="00104E45"/>
    <w:rsid w:val="001053DF"/>
    <w:rsid w:val="0010672F"/>
    <w:rsid w:val="00117318"/>
    <w:rsid w:val="00122FD8"/>
    <w:rsid w:val="00123375"/>
    <w:rsid w:val="0012373F"/>
    <w:rsid w:val="00124440"/>
    <w:rsid w:val="0012444A"/>
    <w:rsid w:val="001260DC"/>
    <w:rsid w:val="00131FA7"/>
    <w:rsid w:val="00132802"/>
    <w:rsid w:val="00136422"/>
    <w:rsid w:val="00136F5A"/>
    <w:rsid w:val="00136FF3"/>
    <w:rsid w:val="00137065"/>
    <w:rsid w:val="00140356"/>
    <w:rsid w:val="00141797"/>
    <w:rsid w:val="0014372A"/>
    <w:rsid w:val="00143BBC"/>
    <w:rsid w:val="001523FE"/>
    <w:rsid w:val="00155818"/>
    <w:rsid w:val="001606FD"/>
    <w:rsid w:val="00160C43"/>
    <w:rsid w:val="001611EE"/>
    <w:rsid w:val="00161B16"/>
    <w:rsid w:val="001627CE"/>
    <w:rsid w:val="00166DC3"/>
    <w:rsid w:val="0016712A"/>
    <w:rsid w:val="00170D57"/>
    <w:rsid w:val="00173DC4"/>
    <w:rsid w:val="00175941"/>
    <w:rsid w:val="001767D2"/>
    <w:rsid w:val="001772AE"/>
    <w:rsid w:val="001816E5"/>
    <w:rsid w:val="00183E81"/>
    <w:rsid w:val="001850D9"/>
    <w:rsid w:val="00186529"/>
    <w:rsid w:val="0019132F"/>
    <w:rsid w:val="001935CE"/>
    <w:rsid w:val="00193E01"/>
    <w:rsid w:val="00193F9B"/>
    <w:rsid w:val="00194AEF"/>
    <w:rsid w:val="001968FC"/>
    <w:rsid w:val="001A315B"/>
    <w:rsid w:val="001A77C6"/>
    <w:rsid w:val="001B0A01"/>
    <w:rsid w:val="001B11CE"/>
    <w:rsid w:val="001B177E"/>
    <w:rsid w:val="001B291B"/>
    <w:rsid w:val="001B3051"/>
    <w:rsid w:val="001B325B"/>
    <w:rsid w:val="001B3663"/>
    <w:rsid w:val="001B4B84"/>
    <w:rsid w:val="001B4D6D"/>
    <w:rsid w:val="001B5D84"/>
    <w:rsid w:val="001B7E30"/>
    <w:rsid w:val="001C0183"/>
    <w:rsid w:val="001C11E2"/>
    <w:rsid w:val="001C3551"/>
    <w:rsid w:val="001C5880"/>
    <w:rsid w:val="001C7B54"/>
    <w:rsid w:val="001D0140"/>
    <w:rsid w:val="001D0DF7"/>
    <w:rsid w:val="001D1219"/>
    <w:rsid w:val="001D28B0"/>
    <w:rsid w:val="001D2FB2"/>
    <w:rsid w:val="001D37D1"/>
    <w:rsid w:val="001D3847"/>
    <w:rsid w:val="001D3AB8"/>
    <w:rsid w:val="001D4A99"/>
    <w:rsid w:val="001D4DC6"/>
    <w:rsid w:val="001D6770"/>
    <w:rsid w:val="001D7A11"/>
    <w:rsid w:val="001E1A4A"/>
    <w:rsid w:val="001E2CDD"/>
    <w:rsid w:val="001E2D1A"/>
    <w:rsid w:val="001E4ED7"/>
    <w:rsid w:val="001F3A2C"/>
    <w:rsid w:val="001F3DD7"/>
    <w:rsid w:val="001F67B1"/>
    <w:rsid w:val="001F6FF2"/>
    <w:rsid w:val="001F72AA"/>
    <w:rsid w:val="0020058E"/>
    <w:rsid w:val="00202165"/>
    <w:rsid w:val="002114A0"/>
    <w:rsid w:val="00211E92"/>
    <w:rsid w:val="00213209"/>
    <w:rsid w:val="00214143"/>
    <w:rsid w:val="002156D0"/>
    <w:rsid w:val="00215C34"/>
    <w:rsid w:val="00217C2B"/>
    <w:rsid w:val="00220389"/>
    <w:rsid w:val="00221009"/>
    <w:rsid w:val="00221115"/>
    <w:rsid w:val="0022305D"/>
    <w:rsid w:val="00227199"/>
    <w:rsid w:val="00234DC9"/>
    <w:rsid w:val="002408D7"/>
    <w:rsid w:val="0024244A"/>
    <w:rsid w:val="0024424F"/>
    <w:rsid w:val="002452F7"/>
    <w:rsid w:val="00246FC3"/>
    <w:rsid w:val="00247DD4"/>
    <w:rsid w:val="00250568"/>
    <w:rsid w:val="00252833"/>
    <w:rsid w:val="002578E1"/>
    <w:rsid w:val="002626FF"/>
    <w:rsid w:val="00264398"/>
    <w:rsid w:val="00265B7C"/>
    <w:rsid w:val="00265BEF"/>
    <w:rsid w:val="002772CA"/>
    <w:rsid w:val="002805C9"/>
    <w:rsid w:val="00280783"/>
    <w:rsid w:val="00281611"/>
    <w:rsid w:val="002835C6"/>
    <w:rsid w:val="00286644"/>
    <w:rsid w:val="0028731C"/>
    <w:rsid w:val="002933A0"/>
    <w:rsid w:val="002949ED"/>
    <w:rsid w:val="0029614E"/>
    <w:rsid w:val="00296991"/>
    <w:rsid w:val="002A10F0"/>
    <w:rsid w:val="002A25CC"/>
    <w:rsid w:val="002A3157"/>
    <w:rsid w:val="002A3B62"/>
    <w:rsid w:val="002A4F0B"/>
    <w:rsid w:val="002A7DE9"/>
    <w:rsid w:val="002B401D"/>
    <w:rsid w:val="002B5413"/>
    <w:rsid w:val="002B5AE0"/>
    <w:rsid w:val="002B6622"/>
    <w:rsid w:val="002B6F7F"/>
    <w:rsid w:val="002C0752"/>
    <w:rsid w:val="002C78D5"/>
    <w:rsid w:val="002D2FD4"/>
    <w:rsid w:val="002D3CEF"/>
    <w:rsid w:val="002D5EF9"/>
    <w:rsid w:val="002D6D1A"/>
    <w:rsid w:val="002D7448"/>
    <w:rsid w:val="002D7D10"/>
    <w:rsid w:val="002E1DF4"/>
    <w:rsid w:val="002E2E5D"/>
    <w:rsid w:val="002E3D09"/>
    <w:rsid w:val="002E43E6"/>
    <w:rsid w:val="002E5D8F"/>
    <w:rsid w:val="002E7AB2"/>
    <w:rsid w:val="002F21A2"/>
    <w:rsid w:val="002F6C48"/>
    <w:rsid w:val="002F710A"/>
    <w:rsid w:val="00300234"/>
    <w:rsid w:val="003020A9"/>
    <w:rsid w:val="00303899"/>
    <w:rsid w:val="003045CA"/>
    <w:rsid w:val="00306242"/>
    <w:rsid w:val="003070D3"/>
    <w:rsid w:val="003104F3"/>
    <w:rsid w:val="00311F75"/>
    <w:rsid w:val="003153A3"/>
    <w:rsid w:val="003169D1"/>
    <w:rsid w:val="0031745E"/>
    <w:rsid w:val="00317F44"/>
    <w:rsid w:val="00320861"/>
    <w:rsid w:val="003208F6"/>
    <w:rsid w:val="00321442"/>
    <w:rsid w:val="00322288"/>
    <w:rsid w:val="00323040"/>
    <w:rsid w:val="003235BF"/>
    <w:rsid w:val="00324CDE"/>
    <w:rsid w:val="00330E99"/>
    <w:rsid w:val="0033171F"/>
    <w:rsid w:val="00331EC8"/>
    <w:rsid w:val="00335AFC"/>
    <w:rsid w:val="003368D9"/>
    <w:rsid w:val="00341ADB"/>
    <w:rsid w:val="00342252"/>
    <w:rsid w:val="0034306F"/>
    <w:rsid w:val="0034477F"/>
    <w:rsid w:val="00346861"/>
    <w:rsid w:val="003471A7"/>
    <w:rsid w:val="003516CA"/>
    <w:rsid w:val="003517F1"/>
    <w:rsid w:val="00351CD5"/>
    <w:rsid w:val="0035233E"/>
    <w:rsid w:val="003524FC"/>
    <w:rsid w:val="00354304"/>
    <w:rsid w:val="00356C62"/>
    <w:rsid w:val="003576F9"/>
    <w:rsid w:val="00357A98"/>
    <w:rsid w:val="00357FD2"/>
    <w:rsid w:val="00360302"/>
    <w:rsid w:val="003612EA"/>
    <w:rsid w:val="00364C50"/>
    <w:rsid w:val="00364D5F"/>
    <w:rsid w:val="00365611"/>
    <w:rsid w:val="00365876"/>
    <w:rsid w:val="00366180"/>
    <w:rsid w:val="00367AB9"/>
    <w:rsid w:val="00370C00"/>
    <w:rsid w:val="00376CCF"/>
    <w:rsid w:val="0038075C"/>
    <w:rsid w:val="0038098E"/>
    <w:rsid w:val="00380ADE"/>
    <w:rsid w:val="00380EE9"/>
    <w:rsid w:val="00381618"/>
    <w:rsid w:val="00382430"/>
    <w:rsid w:val="003859C6"/>
    <w:rsid w:val="0038694E"/>
    <w:rsid w:val="00390BB2"/>
    <w:rsid w:val="00394D2D"/>
    <w:rsid w:val="00397462"/>
    <w:rsid w:val="003A1F63"/>
    <w:rsid w:val="003A2187"/>
    <w:rsid w:val="003A3394"/>
    <w:rsid w:val="003A33F1"/>
    <w:rsid w:val="003A4B78"/>
    <w:rsid w:val="003A55CE"/>
    <w:rsid w:val="003A7FE8"/>
    <w:rsid w:val="003B033C"/>
    <w:rsid w:val="003B0CFB"/>
    <w:rsid w:val="003B0F3D"/>
    <w:rsid w:val="003B1AF3"/>
    <w:rsid w:val="003B2565"/>
    <w:rsid w:val="003B26E8"/>
    <w:rsid w:val="003B6038"/>
    <w:rsid w:val="003B7F3A"/>
    <w:rsid w:val="003C0786"/>
    <w:rsid w:val="003C1180"/>
    <w:rsid w:val="003C129E"/>
    <w:rsid w:val="003C12C3"/>
    <w:rsid w:val="003C479A"/>
    <w:rsid w:val="003C4C97"/>
    <w:rsid w:val="003C5A4D"/>
    <w:rsid w:val="003C6338"/>
    <w:rsid w:val="003D097E"/>
    <w:rsid w:val="003D3C4C"/>
    <w:rsid w:val="003D53B3"/>
    <w:rsid w:val="003D5E3C"/>
    <w:rsid w:val="003D79F6"/>
    <w:rsid w:val="003E051A"/>
    <w:rsid w:val="003E053C"/>
    <w:rsid w:val="003E1311"/>
    <w:rsid w:val="003E17B6"/>
    <w:rsid w:val="003E1F3F"/>
    <w:rsid w:val="003E3A8F"/>
    <w:rsid w:val="003E4F81"/>
    <w:rsid w:val="003E5580"/>
    <w:rsid w:val="003F0294"/>
    <w:rsid w:val="003F1DE3"/>
    <w:rsid w:val="003F568C"/>
    <w:rsid w:val="003F5CFF"/>
    <w:rsid w:val="00400299"/>
    <w:rsid w:val="00400E46"/>
    <w:rsid w:val="004059A5"/>
    <w:rsid w:val="004112D2"/>
    <w:rsid w:val="00415D4E"/>
    <w:rsid w:val="00423C08"/>
    <w:rsid w:val="00423CD1"/>
    <w:rsid w:val="00423CD3"/>
    <w:rsid w:val="00424B24"/>
    <w:rsid w:val="00426212"/>
    <w:rsid w:val="00426DC3"/>
    <w:rsid w:val="0043007F"/>
    <w:rsid w:val="00431679"/>
    <w:rsid w:val="00433CF3"/>
    <w:rsid w:val="00440FE3"/>
    <w:rsid w:val="00441FB9"/>
    <w:rsid w:val="004442A9"/>
    <w:rsid w:val="00444455"/>
    <w:rsid w:val="00444733"/>
    <w:rsid w:val="00444EDF"/>
    <w:rsid w:val="00446B63"/>
    <w:rsid w:val="00451B18"/>
    <w:rsid w:val="00451D25"/>
    <w:rsid w:val="0045224D"/>
    <w:rsid w:val="004557F1"/>
    <w:rsid w:val="0046137D"/>
    <w:rsid w:val="00461ECF"/>
    <w:rsid w:val="00463306"/>
    <w:rsid w:val="004670A2"/>
    <w:rsid w:val="004670C8"/>
    <w:rsid w:val="004676E6"/>
    <w:rsid w:val="00467711"/>
    <w:rsid w:val="00467F27"/>
    <w:rsid w:val="004732AA"/>
    <w:rsid w:val="00474861"/>
    <w:rsid w:val="004775AA"/>
    <w:rsid w:val="004824BC"/>
    <w:rsid w:val="00482E92"/>
    <w:rsid w:val="00485E3E"/>
    <w:rsid w:val="00492774"/>
    <w:rsid w:val="00492EB9"/>
    <w:rsid w:val="0049426C"/>
    <w:rsid w:val="00496960"/>
    <w:rsid w:val="00497D30"/>
    <w:rsid w:val="004A143D"/>
    <w:rsid w:val="004A155F"/>
    <w:rsid w:val="004A36EA"/>
    <w:rsid w:val="004A5A4C"/>
    <w:rsid w:val="004A6053"/>
    <w:rsid w:val="004B3663"/>
    <w:rsid w:val="004B5CE0"/>
    <w:rsid w:val="004B67E7"/>
    <w:rsid w:val="004B7044"/>
    <w:rsid w:val="004C1674"/>
    <w:rsid w:val="004C2444"/>
    <w:rsid w:val="004C33B8"/>
    <w:rsid w:val="004C55C3"/>
    <w:rsid w:val="004C5F29"/>
    <w:rsid w:val="004C777F"/>
    <w:rsid w:val="004D2D8B"/>
    <w:rsid w:val="004D44BD"/>
    <w:rsid w:val="004D4D43"/>
    <w:rsid w:val="004E115E"/>
    <w:rsid w:val="004E4BFC"/>
    <w:rsid w:val="004E6F36"/>
    <w:rsid w:val="004E79C3"/>
    <w:rsid w:val="004F261D"/>
    <w:rsid w:val="004F307A"/>
    <w:rsid w:val="004F3AFC"/>
    <w:rsid w:val="004F4BE9"/>
    <w:rsid w:val="004F4DFB"/>
    <w:rsid w:val="004F5AC0"/>
    <w:rsid w:val="004F5FE9"/>
    <w:rsid w:val="004F7DEB"/>
    <w:rsid w:val="00500A32"/>
    <w:rsid w:val="00500EFD"/>
    <w:rsid w:val="005021B7"/>
    <w:rsid w:val="00503F9E"/>
    <w:rsid w:val="005048BB"/>
    <w:rsid w:val="005050DB"/>
    <w:rsid w:val="0050653F"/>
    <w:rsid w:val="0050705D"/>
    <w:rsid w:val="005076E9"/>
    <w:rsid w:val="0051164A"/>
    <w:rsid w:val="00511ECD"/>
    <w:rsid w:val="00513B66"/>
    <w:rsid w:val="00516D8B"/>
    <w:rsid w:val="005217CC"/>
    <w:rsid w:val="005243BA"/>
    <w:rsid w:val="00524744"/>
    <w:rsid w:val="00524DAC"/>
    <w:rsid w:val="00526222"/>
    <w:rsid w:val="00526E5B"/>
    <w:rsid w:val="00530061"/>
    <w:rsid w:val="005319CF"/>
    <w:rsid w:val="00534B01"/>
    <w:rsid w:val="005366B6"/>
    <w:rsid w:val="00544199"/>
    <w:rsid w:val="0054440E"/>
    <w:rsid w:val="00544BB2"/>
    <w:rsid w:val="0055065C"/>
    <w:rsid w:val="00550CD0"/>
    <w:rsid w:val="00553401"/>
    <w:rsid w:val="00556001"/>
    <w:rsid w:val="005560A6"/>
    <w:rsid w:val="00556402"/>
    <w:rsid w:val="00556AA2"/>
    <w:rsid w:val="00563848"/>
    <w:rsid w:val="005653C3"/>
    <w:rsid w:val="00565832"/>
    <w:rsid w:val="00567D66"/>
    <w:rsid w:val="00570893"/>
    <w:rsid w:val="00570F1B"/>
    <w:rsid w:val="005749DC"/>
    <w:rsid w:val="00576794"/>
    <w:rsid w:val="005769D0"/>
    <w:rsid w:val="0058119F"/>
    <w:rsid w:val="00582603"/>
    <w:rsid w:val="005876B6"/>
    <w:rsid w:val="00587C0C"/>
    <w:rsid w:val="00590499"/>
    <w:rsid w:val="00590C7F"/>
    <w:rsid w:val="00591F87"/>
    <w:rsid w:val="00595F2E"/>
    <w:rsid w:val="005A1A1D"/>
    <w:rsid w:val="005A2589"/>
    <w:rsid w:val="005A275F"/>
    <w:rsid w:val="005A4154"/>
    <w:rsid w:val="005A43F2"/>
    <w:rsid w:val="005A4538"/>
    <w:rsid w:val="005A4FA4"/>
    <w:rsid w:val="005A6E01"/>
    <w:rsid w:val="005B0255"/>
    <w:rsid w:val="005B0353"/>
    <w:rsid w:val="005B163D"/>
    <w:rsid w:val="005B3139"/>
    <w:rsid w:val="005B50FE"/>
    <w:rsid w:val="005B6E15"/>
    <w:rsid w:val="005C290B"/>
    <w:rsid w:val="005C4A0C"/>
    <w:rsid w:val="005D137D"/>
    <w:rsid w:val="005D224B"/>
    <w:rsid w:val="005D4204"/>
    <w:rsid w:val="005D4B7E"/>
    <w:rsid w:val="005D64DF"/>
    <w:rsid w:val="005D739A"/>
    <w:rsid w:val="005E1499"/>
    <w:rsid w:val="005E2161"/>
    <w:rsid w:val="005E4AE6"/>
    <w:rsid w:val="005E4CF4"/>
    <w:rsid w:val="005E4F7D"/>
    <w:rsid w:val="005E6E8B"/>
    <w:rsid w:val="005F2C4D"/>
    <w:rsid w:val="005F308E"/>
    <w:rsid w:val="005F44B6"/>
    <w:rsid w:val="005F6F3B"/>
    <w:rsid w:val="00602A7A"/>
    <w:rsid w:val="00607454"/>
    <w:rsid w:val="006114A1"/>
    <w:rsid w:val="00611A47"/>
    <w:rsid w:val="00612851"/>
    <w:rsid w:val="00615FB0"/>
    <w:rsid w:val="00617755"/>
    <w:rsid w:val="00617F58"/>
    <w:rsid w:val="006200C9"/>
    <w:rsid w:val="00622DCF"/>
    <w:rsid w:val="0062651A"/>
    <w:rsid w:val="00627D17"/>
    <w:rsid w:val="00627F79"/>
    <w:rsid w:val="006314B1"/>
    <w:rsid w:val="00632024"/>
    <w:rsid w:val="00632AC0"/>
    <w:rsid w:val="00634E15"/>
    <w:rsid w:val="00635571"/>
    <w:rsid w:val="00635754"/>
    <w:rsid w:val="00635F00"/>
    <w:rsid w:val="006372CD"/>
    <w:rsid w:val="006407DA"/>
    <w:rsid w:val="00641A07"/>
    <w:rsid w:val="00642753"/>
    <w:rsid w:val="00642CB3"/>
    <w:rsid w:val="006430B5"/>
    <w:rsid w:val="00643328"/>
    <w:rsid w:val="00645E03"/>
    <w:rsid w:val="0064605E"/>
    <w:rsid w:val="00646635"/>
    <w:rsid w:val="0065026F"/>
    <w:rsid w:val="006510CC"/>
    <w:rsid w:val="0065266B"/>
    <w:rsid w:val="0065445E"/>
    <w:rsid w:val="0065600E"/>
    <w:rsid w:val="00656A9D"/>
    <w:rsid w:val="00656BEE"/>
    <w:rsid w:val="00661708"/>
    <w:rsid w:val="00662F69"/>
    <w:rsid w:val="00663CF0"/>
    <w:rsid w:val="0066616A"/>
    <w:rsid w:val="00666D01"/>
    <w:rsid w:val="00667A25"/>
    <w:rsid w:val="00672637"/>
    <w:rsid w:val="00674C07"/>
    <w:rsid w:val="006763E5"/>
    <w:rsid w:val="006765E2"/>
    <w:rsid w:val="00676AA7"/>
    <w:rsid w:val="006801D9"/>
    <w:rsid w:val="006806CD"/>
    <w:rsid w:val="006816B5"/>
    <w:rsid w:val="006834B7"/>
    <w:rsid w:val="00683A59"/>
    <w:rsid w:val="006845FD"/>
    <w:rsid w:val="00684EFF"/>
    <w:rsid w:val="00687CB8"/>
    <w:rsid w:val="00687F9B"/>
    <w:rsid w:val="006903C3"/>
    <w:rsid w:val="0069061F"/>
    <w:rsid w:val="00694A92"/>
    <w:rsid w:val="006A1D6C"/>
    <w:rsid w:val="006A22D1"/>
    <w:rsid w:val="006A23AB"/>
    <w:rsid w:val="006A2C88"/>
    <w:rsid w:val="006A63E7"/>
    <w:rsid w:val="006A6DC3"/>
    <w:rsid w:val="006B411A"/>
    <w:rsid w:val="006B5E6C"/>
    <w:rsid w:val="006B6FFC"/>
    <w:rsid w:val="006C0345"/>
    <w:rsid w:val="006C10C8"/>
    <w:rsid w:val="006C1325"/>
    <w:rsid w:val="006C241F"/>
    <w:rsid w:val="006C2B42"/>
    <w:rsid w:val="006C4A7C"/>
    <w:rsid w:val="006C50C8"/>
    <w:rsid w:val="006C7B56"/>
    <w:rsid w:val="006D1231"/>
    <w:rsid w:val="006D1C84"/>
    <w:rsid w:val="006D3F62"/>
    <w:rsid w:val="006D543A"/>
    <w:rsid w:val="006E4099"/>
    <w:rsid w:val="006E4F75"/>
    <w:rsid w:val="006E58AD"/>
    <w:rsid w:val="006E61EE"/>
    <w:rsid w:val="006E622D"/>
    <w:rsid w:val="006F2504"/>
    <w:rsid w:val="006F334B"/>
    <w:rsid w:val="006F435A"/>
    <w:rsid w:val="006F4C24"/>
    <w:rsid w:val="006F687A"/>
    <w:rsid w:val="00704F7C"/>
    <w:rsid w:val="00707084"/>
    <w:rsid w:val="007115D3"/>
    <w:rsid w:val="00711886"/>
    <w:rsid w:val="00711B1A"/>
    <w:rsid w:val="00711F0D"/>
    <w:rsid w:val="00712A04"/>
    <w:rsid w:val="00714A51"/>
    <w:rsid w:val="00716672"/>
    <w:rsid w:val="007167A7"/>
    <w:rsid w:val="00716E68"/>
    <w:rsid w:val="00720511"/>
    <w:rsid w:val="00720BB1"/>
    <w:rsid w:val="00722BDF"/>
    <w:rsid w:val="00722E3E"/>
    <w:rsid w:val="007265D2"/>
    <w:rsid w:val="00726AE1"/>
    <w:rsid w:val="007272FE"/>
    <w:rsid w:val="00730242"/>
    <w:rsid w:val="00733A0F"/>
    <w:rsid w:val="0073480C"/>
    <w:rsid w:val="00734F10"/>
    <w:rsid w:val="007366DF"/>
    <w:rsid w:val="00740057"/>
    <w:rsid w:val="007401E1"/>
    <w:rsid w:val="00740326"/>
    <w:rsid w:val="00741E9C"/>
    <w:rsid w:val="0074687C"/>
    <w:rsid w:val="007556EE"/>
    <w:rsid w:val="0075715B"/>
    <w:rsid w:val="007631B7"/>
    <w:rsid w:val="0076558F"/>
    <w:rsid w:val="00772977"/>
    <w:rsid w:val="00774B7D"/>
    <w:rsid w:val="00774C2E"/>
    <w:rsid w:val="00777F53"/>
    <w:rsid w:val="0078150A"/>
    <w:rsid w:val="007849CD"/>
    <w:rsid w:val="007875E3"/>
    <w:rsid w:val="00790485"/>
    <w:rsid w:val="007904C7"/>
    <w:rsid w:val="00795EE7"/>
    <w:rsid w:val="00797FCA"/>
    <w:rsid w:val="007A06AB"/>
    <w:rsid w:val="007A16D1"/>
    <w:rsid w:val="007A3609"/>
    <w:rsid w:val="007A3DB6"/>
    <w:rsid w:val="007A4464"/>
    <w:rsid w:val="007B409C"/>
    <w:rsid w:val="007B4880"/>
    <w:rsid w:val="007B7CC0"/>
    <w:rsid w:val="007C042C"/>
    <w:rsid w:val="007C1183"/>
    <w:rsid w:val="007C22EF"/>
    <w:rsid w:val="007C323A"/>
    <w:rsid w:val="007C41E2"/>
    <w:rsid w:val="007C51B5"/>
    <w:rsid w:val="007C7E55"/>
    <w:rsid w:val="007D1528"/>
    <w:rsid w:val="007D170E"/>
    <w:rsid w:val="007D25D8"/>
    <w:rsid w:val="007D4165"/>
    <w:rsid w:val="007D5EDA"/>
    <w:rsid w:val="007D76A5"/>
    <w:rsid w:val="007D7F82"/>
    <w:rsid w:val="007E003B"/>
    <w:rsid w:val="007E292C"/>
    <w:rsid w:val="007E2DB5"/>
    <w:rsid w:val="007E547C"/>
    <w:rsid w:val="007E72D3"/>
    <w:rsid w:val="007F0480"/>
    <w:rsid w:val="007F19E7"/>
    <w:rsid w:val="007F59D6"/>
    <w:rsid w:val="007F79CB"/>
    <w:rsid w:val="008007C6"/>
    <w:rsid w:val="0080349B"/>
    <w:rsid w:val="00807057"/>
    <w:rsid w:val="008071FA"/>
    <w:rsid w:val="00811D48"/>
    <w:rsid w:val="00812C9A"/>
    <w:rsid w:val="00814331"/>
    <w:rsid w:val="00815F7C"/>
    <w:rsid w:val="0081632F"/>
    <w:rsid w:val="00816656"/>
    <w:rsid w:val="008166D6"/>
    <w:rsid w:val="00816C1C"/>
    <w:rsid w:val="00816D01"/>
    <w:rsid w:val="00820051"/>
    <w:rsid w:val="008202F7"/>
    <w:rsid w:val="00820C0F"/>
    <w:rsid w:val="00820E4E"/>
    <w:rsid w:val="00825259"/>
    <w:rsid w:val="00825EB2"/>
    <w:rsid w:val="008265D2"/>
    <w:rsid w:val="00830D49"/>
    <w:rsid w:val="00831B3B"/>
    <w:rsid w:val="00831C18"/>
    <w:rsid w:val="00831CD2"/>
    <w:rsid w:val="00834F24"/>
    <w:rsid w:val="00837714"/>
    <w:rsid w:val="00840DD0"/>
    <w:rsid w:val="0084198F"/>
    <w:rsid w:val="00843DBA"/>
    <w:rsid w:val="0084672B"/>
    <w:rsid w:val="008467A6"/>
    <w:rsid w:val="0084750B"/>
    <w:rsid w:val="00847D0B"/>
    <w:rsid w:val="0085225C"/>
    <w:rsid w:val="00852B54"/>
    <w:rsid w:val="00854513"/>
    <w:rsid w:val="0085645C"/>
    <w:rsid w:val="00860119"/>
    <w:rsid w:val="008610AB"/>
    <w:rsid w:val="0086319D"/>
    <w:rsid w:val="008639F3"/>
    <w:rsid w:val="00863CE7"/>
    <w:rsid w:val="0086456E"/>
    <w:rsid w:val="0086457A"/>
    <w:rsid w:val="008650BC"/>
    <w:rsid w:val="0086542C"/>
    <w:rsid w:val="00865FAB"/>
    <w:rsid w:val="00866466"/>
    <w:rsid w:val="00873FF9"/>
    <w:rsid w:val="00876A7A"/>
    <w:rsid w:val="00877621"/>
    <w:rsid w:val="008811E0"/>
    <w:rsid w:val="00885364"/>
    <w:rsid w:val="008853DF"/>
    <w:rsid w:val="00887008"/>
    <w:rsid w:val="00890203"/>
    <w:rsid w:val="0089164C"/>
    <w:rsid w:val="008919AF"/>
    <w:rsid w:val="0089378E"/>
    <w:rsid w:val="00894864"/>
    <w:rsid w:val="00896694"/>
    <w:rsid w:val="00896E15"/>
    <w:rsid w:val="0089758A"/>
    <w:rsid w:val="008A06E9"/>
    <w:rsid w:val="008A1851"/>
    <w:rsid w:val="008A2369"/>
    <w:rsid w:val="008A267D"/>
    <w:rsid w:val="008A3421"/>
    <w:rsid w:val="008A3E12"/>
    <w:rsid w:val="008A7388"/>
    <w:rsid w:val="008A7FB7"/>
    <w:rsid w:val="008B281F"/>
    <w:rsid w:val="008B3208"/>
    <w:rsid w:val="008B3EC7"/>
    <w:rsid w:val="008B70CE"/>
    <w:rsid w:val="008C3C05"/>
    <w:rsid w:val="008C3D42"/>
    <w:rsid w:val="008C4A99"/>
    <w:rsid w:val="008C747E"/>
    <w:rsid w:val="008D1506"/>
    <w:rsid w:val="008D2013"/>
    <w:rsid w:val="008D2BCB"/>
    <w:rsid w:val="008D37F2"/>
    <w:rsid w:val="008D7056"/>
    <w:rsid w:val="008E3562"/>
    <w:rsid w:val="008E3F5D"/>
    <w:rsid w:val="008E42FA"/>
    <w:rsid w:val="008E540A"/>
    <w:rsid w:val="008E5E33"/>
    <w:rsid w:val="008E713D"/>
    <w:rsid w:val="008E7802"/>
    <w:rsid w:val="008F620B"/>
    <w:rsid w:val="008F7414"/>
    <w:rsid w:val="009006D2"/>
    <w:rsid w:val="00900E9F"/>
    <w:rsid w:val="0090344F"/>
    <w:rsid w:val="00903EBC"/>
    <w:rsid w:val="00904FA9"/>
    <w:rsid w:val="009057C5"/>
    <w:rsid w:val="009058A5"/>
    <w:rsid w:val="009068FB"/>
    <w:rsid w:val="00912E67"/>
    <w:rsid w:val="00915A2F"/>
    <w:rsid w:val="00916B2B"/>
    <w:rsid w:val="009217A0"/>
    <w:rsid w:val="00927E40"/>
    <w:rsid w:val="00930972"/>
    <w:rsid w:val="00930AE1"/>
    <w:rsid w:val="00933A76"/>
    <w:rsid w:val="00933AC3"/>
    <w:rsid w:val="009366D8"/>
    <w:rsid w:val="00941C10"/>
    <w:rsid w:val="009436DD"/>
    <w:rsid w:val="009459D8"/>
    <w:rsid w:val="00950FC1"/>
    <w:rsid w:val="00953566"/>
    <w:rsid w:val="009563AF"/>
    <w:rsid w:val="00956C2D"/>
    <w:rsid w:val="00962B31"/>
    <w:rsid w:val="00963E6A"/>
    <w:rsid w:val="009730F5"/>
    <w:rsid w:val="00973408"/>
    <w:rsid w:val="00973995"/>
    <w:rsid w:val="00973C3B"/>
    <w:rsid w:val="0097608D"/>
    <w:rsid w:val="009762CE"/>
    <w:rsid w:val="0097666F"/>
    <w:rsid w:val="00980F1B"/>
    <w:rsid w:val="009818C5"/>
    <w:rsid w:val="00982092"/>
    <w:rsid w:val="009824BC"/>
    <w:rsid w:val="009831E4"/>
    <w:rsid w:val="00984B37"/>
    <w:rsid w:val="00984CC2"/>
    <w:rsid w:val="00986A6D"/>
    <w:rsid w:val="00991098"/>
    <w:rsid w:val="00991521"/>
    <w:rsid w:val="009920D0"/>
    <w:rsid w:val="0099252F"/>
    <w:rsid w:val="009939B9"/>
    <w:rsid w:val="00997AEF"/>
    <w:rsid w:val="009A057F"/>
    <w:rsid w:val="009A4D49"/>
    <w:rsid w:val="009B0EE5"/>
    <w:rsid w:val="009B124B"/>
    <w:rsid w:val="009B189D"/>
    <w:rsid w:val="009B4549"/>
    <w:rsid w:val="009B5B88"/>
    <w:rsid w:val="009B76CB"/>
    <w:rsid w:val="009C0A40"/>
    <w:rsid w:val="009C4E7C"/>
    <w:rsid w:val="009C61A9"/>
    <w:rsid w:val="009C7495"/>
    <w:rsid w:val="009D0271"/>
    <w:rsid w:val="009D10E4"/>
    <w:rsid w:val="009D241E"/>
    <w:rsid w:val="009D3134"/>
    <w:rsid w:val="009D6B2A"/>
    <w:rsid w:val="009E01E4"/>
    <w:rsid w:val="009E4E05"/>
    <w:rsid w:val="009E6606"/>
    <w:rsid w:val="009E6FBC"/>
    <w:rsid w:val="009E74A2"/>
    <w:rsid w:val="009F14C7"/>
    <w:rsid w:val="009F27A2"/>
    <w:rsid w:val="009F3A2D"/>
    <w:rsid w:val="009F58F7"/>
    <w:rsid w:val="00A011EB"/>
    <w:rsid w:val="00A11FF1"/>
    <w:rsid w:val="00A1408D"/>
    <w:rsid w:val="00A16041"/>
    <w:rsid w:val="00A16188"/>
    <w:rsid w:val="00A20008"/>
    <w:rsid w:val="00A22D89"/>
    <w:rsid w:val="00A23B10"/>
    <w:rsid w:val="00A25C7B"/>
    <w:rsid w:val="00A26078"/>
    <w:rsid w:val="00A26BD8"/>
    <w:rsid w:val="00A341EF"/>
    <w:rsid w:val="00A4076B"/>
    <w:rsid w:val="00A40D46"/>
    <w:rsid w:val="00A41558"/>
    <w:rsid w:val="00A42A39"/>
    <w:rsid w:val="00A43287"/>
    <w:rsid w:val="00A43E87"/>
    <w:rsid w:val="00A46D01"/>
    <w:rsid w:val="00A50524"/>
    <w:rsid w:val="00A50C27"/>
    <w:rsid w:val="00A523A5"/>
    <w:rsid w:val="00A56D59"/>
    <w:rsid w:val="00A60D37"/>
    <w:rsid w:val="00A6290B"/>
    <w:rsid w:val="00A663A7"/>
    <w:rsid w:val="00A6656F"/>
    <w:rsid w:val="00A679BB"/>
    <w:rsid w:val="00A7014C"/>
    <w:rsid w:val="00A70839"/>
    <w:rsid w:val="00A70FCB"/>
    <w:rsid w:val="00A73FD9"/>
    <w:rsid w:val="00A741C7"/>
    <w:rsid w:val="00A758D5"/>
    <w:rsid w:val="00A75EF5"/>
    <w:rsid w:val="00A76EF5"/>
    <w:rsid w:val="00A77741"/>
    <w:rsid w:val="00A77F8B"/>
    <w:rsid w:val="00A81271"/>
    <w:rsid w:val="00A81792"/>
    <w:rsid w:val="00A846CD"/>
    <w:rsid w:val="00A85077"/>
    <w:rsid w:val="00A85F49"/>
    <w:rsid w:val="00A85F91"/>
    <w:rsid w:val="00A86CBA"/>
    <w:rsid w:val="00A94872"/>
    <w:rsid w:val="00A948EF"/>
    <w:rsid w:val="00A9651C"/>
    <w:rsid w:val="00AA37B8"/>
    <w:rsid w:val="00AA5577"/>
    <w:rsid w:val="00AA56FC"/>
    <w:rsid w:val="00AA646B"/>
    <w:rsid w:val="00AA676E"/>
    <w:rsid w:val="00AB10A0"/>
    <w:rsid w:val="00AB14E9"/>
    <w:rsid w:val="00AB3E7B"/>
    <w:rsid w:val="00AB4993"/>
    <w:rsid w:val="00AB62BA"/>
    <w:rsid w:val="00AB75D4"/>
    <w:rsid w:val="00AB79BC"/>
    <w:rsid w:val="00AC3231"/>
    <w:rsid w:val="00AC333E"/>
    <w:rsid w:val="00AC3A01"/>
    <w:rsid w:val="00AC4970"/>
    <w:rsid w:val="00AC5222"/>
    <w:rsid w:val="00AC5A7E"/>
    <w:rsid w:val="00AD238E"/>
    <w:rsid w:val="00AD4746"/>
    <w:rsid w:val="00AD6269"/>
    <w:rsid w:val="00AD6921"/>
    <w:rsid w:val="00AE05B7"/>
    <w:rsid w:val="00AE3FA7"/>
    <w:rsid w:val="00AE4FEF"/>
    <w:rsid w:val="00AE637B"/>
    <w:rsid w:val="00AF03F9"/>
    <w:rsid w:val="00AF0D4F"/>
    <w:rsid w:val="00AF29FE"/>
    <w:rsid w:val="00AF4818"/>
    <w:rsid w:val="00AF5E44"/>
    <w:rsid w:val="00AF6BAF"/>
    <w:rsid w:val="00AF6C7A"/>
    <w:rsid w:val="00AF78CD"/>
    <w:rsid w:val="00B0227A"/>
    <w:rsid w:val="00B03F35"/>
    <w:rsid w:val="00B04D27"/>
    <w:rsid w:val="00B05F54"/>
    <w:rsid w:val="00B06D7A"/>
    <w:rsid w:val="00B1027D"/>
    <w:rsid w:val="00B11854"/>
    <w:rsid w:val="00B11FBD"/>
    <w:rsid w:val="00B16EEB"/>
    <w:rsid w:val="00B177AC"/>
    <w:rsid w:val="00B20136"/>
    <w:rsid w:val="00B20436"/>
    <w:rsid w:val="00B20CFA"/>
    <w:rsid w:val="00B21B21"/>
    <w:rsid w:val="00B23D58"/>
    <w:rsid w:val="00B25CFD"/>
    <w:rsid w:val="00B2794C"/>
    <w:rsid w:val="00B27A74"/>
    <w:rsid w:val="00B3005A"/>
    <w:rsid w:val="00B302AD"/>
    <w:rsid w:val="00B314B8"/>
    <w:rsid w:val="00B43808"/>
    <w:rsid w:val="00B46D76"/>
    <w:rsid w:val="00B50124"/>
    <w:rsid w:val="00B512C4"/>
    <w:rsid w:val="00B52304"/>
    <w:rsid w:val="00B5504D"/>
    <w:rsid w:val="00B574D3"/>
    <w:rsid w:val="00B6139A"/>
    <w:rsid w:val="00B6687B"/>
    <w:rsid w:val="00B67FE7"/>
    <w:rsid w:val="00B70E4C"/>
    <w:rsid w:val="00B716A8"/>
    <w:rsid w:val="00B726CE"/>
    <w:rsid w:val="00B73424"/>
    <w:rsid w:val="00B74408"/>
    <w:rsid w:val="00B7580F"/>
    <w:rsid w:val="00B77C6F"/>
    <w:rsid w:val="00B82CEB"/>
    <w:rsid w:val="00B85232"/>
    <w:rsid w:val="00B8581E"/>
    <w:rsid w:val="00B8644A"/>
    <w:rsid w:val="00B91EA5"/>
    <w:rsid w:val="00B931AE"/>
    <w:rsid w:val="00B943DC"/>
    <w:rsid w:val="00B95F25"/>
    <w:rsid w:val="00B9680E"/>
    <w:rsid w:val="00B973B3"/>
    <w:rsid w:val="00BA2611"/>
    <w:rsid w:val="00BA3F20"/>
    <w:rsid w:val="00BA44CE"/>
    <w:rsid w:val="00BA5189"/>
    <w:rsid w:val="00BA5DD0"/>
    <w:rsid w:val="00BB256F"/>
    <w:rsid w:val="00BB50AE"/>
    <w:rsid w:val="00BB6D37"/>
    <w:rsid w:val="00BB7C09"/>
    <w:rsid w:val="00BC168E"/>
    <w:rsid w:val="00BC2920"/>
    <w:rsid w:val="00BC71E9"/>
    <w:rsid w:val="00BC7209"/>
    <w:rsid w:val="00BC77FD"/>
    <w:rsid w:val="00BD078D"/>
    <w:rsid w:val="00BD27B5"/>
    <w:rsid w:val="00BD2C23"/>
    <w:rsid w:val="00BD706C"/>
    <w:rsid w:val="00BE0042"/>
    <w:rsid w:val="00BE0F03"/>
    <w:rsid w:val="00BE34CB"/>
    <w:rsid w:val="00BE61F6"/>
    <w:rsid w:val="00BF5210"/>
    <w:rsid w:val="00BF5862"/>
    <w:rsid w:val="00BF6D08"/>
    <w:rsid w:val="00BF700F"/>
    <w:rsid w:val="00BF7FB9"/>
    <w:rsid w:val="00C03F5B"/>
    <w:rsid w:val="00C04B3B"/>
    <w:rsid w:val="00C1507E"/>
    <w:rsid w:val="00C203B2"/>
    <w:rsid w:val="00C207E3"/>
    <w:rsid w:val="00C238B5"/>
    <w:rsid w:val="00C23B03"/>
    <w:rsid w:val="00C24994"/>
    <w:rsid w:val="00C250AC"/>
    <w:rsid w:val="00C261D4"/>
    <w:rsid w:val="00C30B37"/>
    <w:rsid w:val="00C32367"/>
    <w:rsid w:val="00C32DB1"/>
    <w:rsid w:val="00C34046"/>
    <w:rsid w:val="00C352C0"/>
    <w:rsid w:val="00C3544C"/>
    <w:rsid w:val="00C43C55"/>
    <w:rsid w:val="00C44A8D"/>
    <w:rsid w:val="00C44BF3"/>
    <w:rsid w:val="00C50A8D"/>
    <w:rsid w:val="00C50C54"/>
    <w:rsid w:val="00C50EE1"/>
    <w:rsid w:val="00C5176D"/>
    <w:rsid w:val="00C54DB4"/>
    <w:rsid w:val="00C56A6E"/>
    <w:rsid w:val="00C57021"/>
    <w:rsid w:val="00C5719B"/>
    <w:rsid w:val="00C57BCD"/>
    <w:rsid w:val="00C61CE3"/>
    <w:rsid w:val="00C66635"/>
    <w:rsid w:val="00C67257"/>
    <w:rsid w:val="00C67B68"/>
    <w:rsid w:val="00C67C14"/>
    <w:rsid w:val="00C72452"/>
    <w:rsid w:val="00C73F16"/>
    <w:rsid w:val="00C7427B"/>
    <w:rsid w:val="00C75B7C"/>
    <w:rsid w:val="00C7698A"/>
    <w:rsid w:val="00C8031B"/>
    <w:rsid w:val="00C80536"/>
    <w:rsid w:val="00C8125A"/>
    <w:rsid w:val="00C85276"/>
    <w:rsid w:val="00C864C0"/>
    <w:rsid w:val="00C869F9"/>
    <w:rsid w:val="00C91ADE"/>
    <w:rsid w:val="00C959C2"/>
    <w:rsid w:val="00C95E7C"/>
    <w:rsid w:val="00CA26A3"/>
    <w:rsid w:val="00CA44C2"/>
    <w:rsid w:val="00CA4873"/>
    <w:rsid w:val="00CA49D3"/>
    <w:rsid w:val="00CB01C9"/>
    <w:rsid w:val="00CB063D"/>
    <w:rsid w:val="00CB1C3E"/>
    <w:rsid w:val="00CB20C3"/>
    <w:rsid w:val="00CB4839"/>
    <w:rsid w:val="00CB629F"/>
    <w:rsid w:val="00CC0019"/>
    <w:rsid w:val="00CC2799"/>
    <w:rsid w:val="00CD1392"/>
    <w:rsid w:val="00CD18AC"/>
    <w:rsid w:val="00CD6127"/>
    <w:rsid w:val="00CE1F67"/>
    <w:rsid w:val="00CE29EB"/>
    <w:rsid w:val="00CE30E2"/>
    <w:rsid w:val="00CF0187"/>
    <w:rsid w:val="00CF18E0"/>
    <w:rsid w:val="00CF1FCE"/>
    <w:rsid w:val="00CF52A9"/>
    <w:rsid w:val="00CF5590"/>
    <w:rsid w:val="00D02508"/>
    <w:rsid w:val="00D02728"/>
    <w:rsid w:val="00D06F86"/>
    <w:rsid w:val="00D1068D"/>
    <w:rsid w:val="00D1234A"/>
    <w:rsid w:val="00D1391B"/>
    <w:rsid w:val="00D1783D"/>
    <w:rsid w:val="00D17D28"/>
    <w:rsid w:val="00D269D1"/>
    <w:rsid w:val="00D305E6"/>
    <w:rsid w:val="00D30689"/>
    <w:rsid w:val="00D31515"/>
    <w:rsid w:val="00D31D32"/>
    <w:rsid w:val="00D32774"/>
    <w:rsid w:val="00D3403C"/>
    <w:rsid w:val="00D35037"/>
    <w:rsid w:val="00D3599C"/>
    <w:rsid w:val="00D40BBC"/>
    <w:rsid w:val="00D41925"/>
    <w:rsid w:val="00D42A88"/>
    <w:rsid w:val="00D43FE8"/>
    <w:rsid w:val="00D50AD5"/>
    <w:rsid w:val="00D51F43"/>
    <w:rsid w:val="00D52243"/>
    <w:rsid w:val="00D522FF"/>
    <w:rsid w:val="00D53C85"/>
    <w:rsid w:val="00D548F4"/>
    <w:rsid w:val="00D550CF"/>
    <w:rsid w:val="00D56170"/>
    <w:rsid w:val="00D62FBC"/>
    <w:rsid w:val="00D634C8"/>
    <w:rsid w:val="00D63796"/>
    <w:rsid w:val="00D63DBC"/>
    <w:rsid w:val="00D641B8"/>
    <w:rsid w:val="00D6422F"/>
    <w:rsid w:val="00D65697"/>
    <w:rsid w:val="00D70155"/>
    <w:rsid w:val="00D735DF"/>
    <w:rsid w:val="00D73C19"/>
    <w:rsid w:val="00D7707E"/>
    <w:rsid w:val="00D83A80"/>
    <w:rsid w:val="00D85D6A"/>
    <w:rsid w:val="00D863E2"/>
    <w:rsid w:val="00D902CF"/>
    <w:rsid w:val="00D9151E"/>
    <w:rsid w:val="00D91D8E"/>
    <w:rsid w:val="00D93231"/>
    <w:rsid w:val="00D969A4"/>
    <w:rsid w:val="00DA2464"/>
    <w:rsid w:val="00DA5172"/>
    <w:rsid w:val="00DA5890"/>
    <w:rsid w:val="00DA79FC"/>
    <w:rsid w:val="00DB1971"/>
    <w:rsid w:val="00DB3EC1"/>
    <w:rsid w:val="00DB4E70"/>
    <w:rsid w:val="00DB6F2A"/>
    <w:rsid w:val="00DC3807"/>
    <w:rsid w:val="00DC3E73"/>
    <w:rsid w:val="00DC4104"/>
    <w:rsid w:val="00DD1F6E"/>
    <w:rsid w:val="00DD1FD6"/>
    <w:rsid w:val="00DD2C43"/>
    <w:rsid w:val="00DD2D23"/>
    <w:rsid w:val="00DD3428"/>
    <w:rsid w:val="00DD3838"/>
    <w:rsid w:val="00DD3C55"/>
    <w:rsid w:val="00DD6F2C"/>
    <w:rsid w:val="00DE32DC"/>
    <w:rsid w:val="00DE4E46"/>
    <w:rsid w:val="00DF020B"/>
    <w:rsid w:val="00DF083C"/>
    <w:rsid w:val="00DF3555"/>
    <w:rsid w:val="00DF3D3F"/>
    <w:rsid w:val="00DF45C8"/>
    <w:rsid w:val="00DF5602"/>
    <w:rsid w:val="00DF7B70"/>
    <w:rsid w:val="00E008F6"/>
    <w:rsid w:val="00E00F2F"/>
    <w:rsid w:val="00E0106F"/>
    <w:rsid w:val="00E022DC"/>
    <w:rsid w:val="00E025E5"/>
    <w:rsid w:val="00E02BFF"/>
    <w:rsid w:val="00E02CD6"/>
    <w:rsid w:val="00E02ECA"/>
    <w:rsid w:val="00E06B9B"/>
    <w:rsid w:val="00E10295"/>
    <w:rsid w:val="00E11E57"/>
    <w:rsid w:val="00E1309C"/>
    <w:rsid w:val="00E14B54"/>
    <w:rsid w:val="00E17F3C"/>
    <w:rsid w:val="00E22DAA"/>
    <w:rsid w:val="00E313DE"/>
    <w:rsid w:val="00E323C0"/>
    <w:rsid w:val="00E32EBC"/>
    <w:rsid w:val="00E33579"/>
    <w:rsid w:val="00E33D02"/>
    <w:rsid w:val="00E35D49"/>
    <w:rsid w:val="00E37325"/>
    <w:rsid w:val="00E43136"/>
    <w:rsid w:val="00E50BA7"/>
    <w:rsid w:val="00E513C2"/>
    <w:rsid w:val="00E518BA"/>
    <w:rsid w:val="00E56F6A"/>
    <w:rsid w:val="00E62998"/>
    <w:rsid w:val="00E65CC6"/>
    <w:rsid w:val="00E6718E"/>
    <w:rsid w:val="00E67E22"/>
    <w:rsid w:val="00E739D9"/>
    <w:rsid w:val="00E7788E"/>
    <w:rsid w:val="00E80E98"/>
    <w:rsid w:val="00E85881"/>
    <w:rsid w:val="00E87B96"/>
    <w:rsid w:val="00E92D26"/>
    <w:rsid w:val="00E941FE"/>
    <w:rsid w:val="00E94A61"/>
    <w:rsid w:val="00E963BD"/>
    <w:rsid w:val="00E96DBC"/>
    <w:rsid w:val="00EA0668"/>
    <w:rsid w:val="00EA2AFB"/>
    <w:rsid w:val="00EA47B5"/>
    <w:rsid w:val="00EA4C64"/>
    <w:rsid w:val="00EA62C3"/>
    <w:rsid w:val="00EA76F1"/>
    <w:rsid w:val="00EB34F1"/>
    <w:rsid w:val="00EB3E4A"/>
    <w:rsid w:val="00EB54BC"/>
    <w:rsid w:val="00EB672B"/>
    <w:rsid w:val="00EB73BC"/>
    <w:rsid w:val="00EB7B5B"/>
    <w:rsid w:val="00EC499E"/>
    <w:rsid w:val="00EC6226"/>
    <w:rsid w:val="00ED04C7"/>
    <w:rsid w:val="00ED0B66"/>
    <w:rsid w:val="00ED39F1"/>
    <w:rsid w:val="00ED4E37"/>
    <w:rsid w:val="00ED6438"/>
    <w:rsid w:val="00ED7A5D"/>
    <w:rsid w:val="00EE09FC"/>
    <w:rsid w:val="00EE0E08"/>
    <w:rsid w:val="00EE0FFD"/>
    <w:rsid w:val="00EE51AA"/>
    <w:rsid w:val="00EF5216"/>
    <w:rsid w:val="00EF588E"/>
    <w:rsid w:val="00EF62E9"/>
    <w:rsid w:val="00EF743F"/>
    <w:rsid w:val="00EF7C62"/>
    <w:rsid w:val="00F00567"/>
    <w:rsid w:val="00F00CC7"/>
    <w:rsid w:val="00F01D66"/>
    <w:rsid w:val="00F029F3"/>
    <w:rsid w:val="00F02F98"/>
    <w:rsid w:val="00F030A2"/>
    <w:rsid w:val="00F0373D"/>
    <w:rsid w:val="00F04FFA"/>
    <w:rsid w:val="00F06E3D"/>
    <w:rsid w:val="00F07BB4"/>
    <w:rsid w:val="00F10880"/>
    <w:rsid w:val="00F1251A"/>
    <w:rsid w:val="00F12632"/>
    <w:rsid w:val="00F139B6"/>
    <w:rsid w:val="00F155CF"/>
    <w:rsid w:val="00F174D2"/>
    <w:rsid w:val="00F21267"/>
    <w:rsid w:val="00F228CF"/>
    <w:rsid w:val="00F234B6"/>
    <w:rsid w:val="00F2589F"/>
    <w:rsid w:val="00F25F99"/>
    <w:rsid w:val="00F26996"/>
    <w:rsid w:val="00F30626"/>
    <w:rsid w:val="00F316B1"/>
    <w:rsid w:val="00F32E86"/>
    <w:rsid w:val="00F3358C"/>
    <w:rsid w:val="00F33998"/>
    <w:rsid w:val="00F3406E"/>
    <w:rsid w:val="00F35214"/>
    <w:rsid w:val="00F36E80"/>
    <w:rsid w:val="00F37CBC"/>
    <w:rsid w:val="00F43EFE"/>
    <w:rsid w:val="00F45FCE"/>
    <w:rsid w:val="00F46AC2"/>
    <w:rsid w:val="00F472CB"/>
    <w:rsid w:val="00F47608"/>
    <w:rsid w:val="00F55714"/>
    <w:rsid w:val="00F56F61"/>
    <w:rsid w:val="00F57EBD"/>
    <w:rsid w:val="00F60C21"/>
    <w:rsid w:val="00F61FE1"/>
    <w:rsid w:val="00F628BA"/>
    <w:rsid w:val="00F62D54"/>
    <w:rsid w:val="00F66162"/>
    <w:rsid w:val="00F702E3"/>
    <w:rsid w:val="00F70E34"/>
    <w:rsid w:val="00F718CF"/>
    <w:rsid w:val="00F739F1"/>
    <w:rsid w:val="00F73E48"/>
    <w:rsid w:val="00F7536C"/>
    <w:rsid w:val="00F83851"/>
    <w:rsid w:val="00F86925"/>
    <w:rsid w:val="00F909B5"/>
    <w:rsid w:val="00F963B2"/>
    <w:rsid w:val="00F978F5"/>
    <w:rsid w:val="00FA1530"/>
    <w:rsid w:val="00FA1A8C"/>
    <w:rsid w:val="00FA1B61"/>
    <w:rsid w:val="00FA2F2A"/>
    <w:rsid w:val="00FA5281"/>
    <w:rsid w:val="00FA6991"/>
    <w:rsid w:val="00FB258D"/>
    <w:rsid w:val="00FB2BD3"/>
    <w:rsid w:val="00FB345A"/>
    <w:rsid w:val="00FB3E00"/>
    <w:rsid w:val="00FB5324"/>
    <w:rsid w:val="00FB56F7"/>
    <w:rsid w:val="00FB5B31"/>
    <w:rsid w:val="00FB71F1"/>
    <w:rsid w:val="00FB7D36"/>
    <w:rsid w:val="00FC0025"/>
    <w:rsid w:val="00FC2B60"/>
    <w:rsid w:val="00FC2C31"/>
    <w:rsid w:val="00FC544B"/>
    <w:rsid w:val="00FD0592"/>
    <w:rsid w:val="00FD08A8"/>
    <w:rsid w:val="00FD0F05"/>
    <w:rsid w:val="00FE1A0D"/>
    <w:rsid w:val="00FE1A37"/>
    <w:rsid w:val="00FF20E2"/>
    <w:rsid w:val="00FF5096"/>
    <w:rsid w:val="00FF62C0"/>
    <w:rsid w:val="00FF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8D9DE0"/>
  <w15:chartTrackingRefBased/>
  <w15:docId w15:val="{3CDC4DBF-0EC0-46E4-AA7F-7A793C57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1E2"/>
    <w:rPr>
      <w:rFonts w:ascii="Arial" w:hAnsi="Arial"/>
      <w:sz w:val="22"/>
    </w:rPr>
  </w:style>
  <w:style w:type="paragraph" w:styleId="Heading1">
    <w:name w:val="heading 1"/>
    <w:basedOn w:val="Normal"/>
    <w:next w:val="Normal"/>
    <w:link w:val="Heading1Char"/>
    <w:qFormat/>
    <w:pPr>
      <w:keepNext/>
      <w:outlineLvl w:val="0"/>
    </w:pPr>
    <w:rPr>
      <w:b/>
      <w:bCs/>
      <w:lang w:val="x-none" w:eastAsia="x-none"/>
    </w:rPr>
  </w:style>
  <w:style w:type="paragraph" w:styleId="Heading2">
    <w:name w:val="heading 2"/>
    <w:basedOn w:val="Normal"/>
    <w:next w:val="Normal"/>
    <w:qFormat/>
    <w:pPr>
      <w:keepNext/>
      <w:jc w:val="center"/>
      <w:outlineLvl w:val="1"/>
    </w:pPr>
    <w:rPr>
      <w:rFonts w:ascii="Times New Roman" w:hAnsi="Times New Roman"/>
      <w:b/>
      <w:bCs/>
    </w:rPr>
  </w:style>
  <w:style w:type="paragraph" w:styleId="Heading3">
    <w:name w:val="heading 3"/>
    <w:basedOn w:val="Normal"/>
    <w:next w:val="Normal"/>
    <w:link w:val="Heading3Char"/>
    <w:qFormat/>
    <w:pPr>
      <w:keepNext/>
      <w:outlineLvl w:val="2"/>
    </w:pPr>
    <w:rPr>
      <w:rFonts w:ascii="Times New Roman" w:hAnsi="Times New Roman"/>
      <w:b/>
      <w:bCs/>
      <w:sz w:val="24"/>
      <w:lang w:val="x-none" w:eastAsia="x-none"/>
    </w:rPr>
  </w:style>
  <w:style w:type="paragraph" w:styleId="Heading4">
    <w:name w:val="heading 4"/>
    <w:basedOn w:val="Normal"/>
    <w:next w:val="Normal"/>
    <w:link w:val="Heading4Char"/>
    <w:qFormat/>
    <w:pPr>
      <w:keepNext/>
      <w:tabs>
        <w:tab w:val="left" w:pos="-720"/>
        <w:tab w:val="left" w:pos="0"/>
      </w:tabs>
      <w:jc w:val="center"/>
      <w:outlineLvl w:val="3"/>
    </w:pPr>
    <w:rPr>
      <w:rFonts w:ascii="Times New Roman" w:hAnsi="Times New Roman"/>
      <w:b/>
      <w:bCs/>
      <w:u w:val="single"/>
    </w:rPr>
  </w:style>
  <w:style w:type="paragraph" w:styleId="Heading5">
    <w:name w:val="heading 5"/>
    <w:basedOn w:val="Normal"/>
    <w:next w:val="Normal"/>
    <w:qFormat/>
    <w:pPr>
      <w:keepNext/>
      <w:tabs>
        <w:tab w:val="left" w:pos="-720"/>
        <w:tab w:val="left" w:pos="0"/>
      </w:tabs>
      <w:outlineLvl w:val="4"/>
    </w:pPr>
    <w:rPr>
      <w:rFonts w:ascii="Times New Roman" w:hAnsi="Times New Roman"/>
      <w:color w:val="FF0000"/>
      <w:u w:val="single"/>
    </w:rPr>
  </w:style>
  <w:style w:type="paragraph" w:styleId="Heading6">
    <w:name w:val="heading 6"/>
    <w:basedOn w:val="Normal"/>
    <w:next w:val="Normal"/>
    <w:qFormat/>
    <w:pPr>
      <w:keepNext/>
      <w:tabs>
        <w:tab w:val="left" w:pos="-720"/>
        <w:tab w:val="left" w:pos="0"/>
      </w:tabs>
      <w:outlineLvl w:val="5"/>
    </w:pPr>
    <w:rPr>
      <w:rFonts w:ascii="Times New Roman" w:hAnsi="Times New Roman"/>
      <w:b/>
      <w:bCs/>
      <w:color w:val="FF0000"/>
    </w:rPr>
  </w:style>
  <w:style w:type="paragraph" w:styleId="Heading7">
    <w:name w:val="heading 7"/>
    <w:basedOn w:val="Normal"/>
    <w:next w:val="Normal"/>
    <w:qFormat/>
    <w:pPr>
      <w:keepNext/>
      <w:tabs>
        <w:tab w:val="left" w:pos="-720"/>
        <w:tab w:val="left" w:pos="720"/>
      </w:tabs>
      <w:ind w:left="720" w:hanging="720"/>
      <w:outlineLvl w:val="6"/>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u w:val="single"/>
      <w:lang w:val="x-none" w:eastAsia="x-none"/>
    </w:rPr>
  </w:style>
  <w:style w:type="paragraph" w:styleId="BodyTextIndent">
    <w:name w:val="Body Text Indent"/>
    <w:basedOn w:val="Normal"/>
    <w:semiHidden/>
    <w:pPr>
      <w:ind w:firstLine="720"/>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link w:val="BodyTextChar"/>
    <w:semiHidden/>
    <w:rPr>
      <w:rFonts w:ascii="Times New Roman" w:hAnsi="Times New Roman"/>
      <w:sz w:val="20"/>
    </w:rPr>
  </w:style>
  <w:style w:type="paragraph" w:styleId="Header">
    <w:name w:val="header"/>
    <w:basedOn w:val="Normal"/>
    <w:link w:val="HeaderChar"/>
    <w:uiPriority w:val="99"/>
    <w:pPr>
      <w:tabs>
        <w:tab w:val="center" w:pos="4320"/>
        <w:tab w:val="right" w:pos="8640"/>
      </w:tabs>
      <w:overflowPunct w:val="0"/>
      <w:autoSpaceDE w:val="0"/>
      <w:autoSpaceDN w:val="0"/>
      <w:adjustRightInd w:val="0"/>
      <w:textAlignment w:val="baseline"/>
    </w:pPr>
    <w:rPr>
      <w:rFonts w:ascii="Times New Roman" w:hAnsi="Times New Roman"/>
      <w:sz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rFonts w:ascii="Times New Roman" w:hAnsi="Times New Roman"/>
      <w:sz w:val="18"/>
    </w:rPr>
  </w:style>
  <w:style w:type="paragraph" w:styleId="BodyTextIndent3">
    <w:name w:val="Body Text Indent 3"/>
    <w:basedOn w:val="Normal"/>
    <w:semiHidden/>
    <w:pPr>
      <w:tabs>
        <w:tab w:val="left" w:pos="-720"/>
        <w:tab w:val="left" w:pos="0"/>
      </w:tabs>
      <w:ind w:left="360"/>
    </w:pPr>
    <w:rPr>
      <w:rFonts w:ascii="Arial Narrow" w:hAnsi="Arial Narrow"/>
      <w:sz w:val="20"/>
    </w:rPr>
  </w:style>
  <w:style w:type="paragraph" w:styleId="BodyText3">
    <w:name w:val="Body Text 3"/>
    <w:basedOn w:val="Normal"/>
    <w:link w:val="BodyText3Char"/>
    <w:semiHidden/>
    <w:pPr>
      <w:tabs>
        <w:tab w:val="left" w:pos="-720"/>
      </w:tabs>
    </w:pPr>
    <w:rPr>
      <w:rFonts w:ascii="Times New Roman" w:hAnsi="Times New Roman"/>
      <w:b/>
      <w:lang w:val="x-none" w:eastAsia="x-none"/>
    </w:rPr>
  </w:style>
  <w:style w:type="paragraph" w:styleId="BodyTextIndent2">
    <w:name w:val="Body Text Indent 2"/>
    <w:basedOn w:val="Normal"/>
    <w:semiHidden/>
    <w:pPr>
      <w:ind w:left="270"/>
    </w:pPr>
    <w:rPr>
      <w:rFonts w:ascii="Arial Narrow" w:hAnsi="Arial Narrow"/>
      <w:sz w:val="24"/>
    </w:rPr>
  </w:style>
  <w:style w:type="paragraph" w:styleId="BalloonText">
    <w:name w:val="Balloon Text"/>
    <w:basedOn w:val="Normal"/>
    <w:link w:val="BalloonTextChar"/>
    <w:uiPriority w:val="99"/>
    <w:semiHidden/>
    <w:unhideWhenUsed/>
    <w:rsid w:val="00117318"/>
    <w:rPr>
      <w:rFonts w:ascii="Tahoma" w:hAnsi="Tahoma"/>
      <w:sz w:val="16"/>
      <w:szCs w:val="16"/>
      <w:lang w:val="x-none" w:eastAsia="x-none"/>
    </w:rPr>
  </w:style>
  <w:style w:type="character" w:customStyle="1" w:styleId="BalloonTextChar">
    <w:name w:val="Balloon Text Char"/>
    <w:link w:val="BalloonText"/>
    <w:uiPriority w:val="99"/>
    <w:semiHidden/>
    <w:rsid w:val="00117318"/>
    <w:rPr>
      <w:rFonts w:ascii="Tahoma" w:hAnsi="Tahoma" w:cs="Tahoma"/>
      <w:sz w:val="16"/>
      <w:szCs w:val="16"/>
    </w:rPr>
  </w:style>
  <w:style w:type="paragraph" w:styleId="ListParagraph">
    <w:name w:val="List Paragraph"/>
    <w:basedOn w:val="Normal"/>
    <w:uiPriority w:val="34"/>
    <w:qFormat/>
    <w:rsid w:val="003F0294"/>
    <w:pPr>
      <w:spacing w:after="200" w:line="276" w:lineRule="auto"/>
      <w:ind w:left="720"/>
      <w:contextualSpacing/>
    </w:pPr>
    <w:rPr>
      <w:rFonts w:ascii="Calibri" w:eastAsia="Calibri" w:hAnsi="Calibri"/>
      <w:szCs w:val="22"/>
    </w:rPr>
  </w:style>
  <w:style w:type="character" w:customStyle="1" w:styleId="Heading1Char">
    <w:name w:val="Heading 1 Char"/>
    <w:link w:val="Heading1"/>
    <w:rsid w:val="008E3562"/>
    <w:rPr>
      <w:rFonts w:ascii="Arial" w:hAnsi="Arial"/>
      <w:b/>
      <w:bCs/>
      <w:sz w:val="22"/>
    </w:rPr>
  </w:style>
  <w:style w:type="character" w:customStyle="1" w:styleId="Heading3Char">
    <w:name w:val="Heading 3 Char"/>
    <w:link w:val="Heading3"/>
    <w:rsid w:val="008E3562"/>
    <w:rPr>
      <w:b/>
      <w:bCs/>
      <w:sz w:val="24"/>
    </w:rPr>
  </w:style>
  <w:style w:type="character" w:customStyle="1" w:styleId="TitleChar">
    <w:name w:val="Title Char"/>
    <w:link w:val="Title"/>
    <w:rsid w:val="008E3562"/>
    <w:rPr>
      <w:rFonts w:ascii="Arial" w:hAnsi="Arial"/>
      <w:sz w:val="22"/>
      <w:u w:val="single"/>
    </w:rPr>
  </w:style>
  <w:style w:type="character" w:customStyle="1" w:styleId="BodyTextChar">
    <w:name w:val="Body Text Char"/>
    <w:basedOn w:val="DefaultParagraphFont"/>
    <w:link w:val="BodyText"/>
    <w:semiHidden/>
    <w:rsid w:val="008E3562"/>
  </w:style>
  <w:style w:type="character" w:customStyle="1" w:styleId="BodyText3Char">
    <w:name w:val="Body Text 3 Char"/>
    <w:link w:val="BodyText3"/>
    <w:semiHidden/>
    <w:rsid w:val="008E3562"/>
    <w:rPr>
      <w:b/>
      <w:sz w:val="22"/>
    </w:rPr>
  </w:style>
  <w:style w:type="table" w:styleId="TableGrid">
    <w:name w:val="Table Grid"/>
    <w:basedOn w:val="TableNormal"/>
    <w:uiPriority w:val="59"/>
    <w:rsid w:val="001D3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64D0"/>
    <w:rPr>
      <w:rFonts w:ascii="Arial" w:hAnsi="Arial"/>
      <w:sz w:val="22"/>
    </w:rPr>
  </w:style>
  <w:style w:type="character" w:customStyle="1" w:styleId="Heading4Char">
    <w:name w:val="Heading 4 Char"/>
    <w:basedOn w:val="DefaultParagraphFont"/>
    <w:link w:val="Heading4"/>
    <w:rsid w:val="009C4E7C"/>
    <w:rPr>
      <w:b/>
      <w:bCs/>
      <w:sz w:val="22"/>
      <w:u w:val="single"/>
    </w:rPr>
  </w:style>
  <w:style w:type="character" w:customStyle="1" w:styleId="FooterChar">
    <w:name w:val="Footer Char"/>
    <w:basedOn w:val="DefaultParagraphFont"/>
    <w:link w:val="Footer"/>
    <w:semiHidden/>
    <w:rsid w:val="009C4E7C"/>
    <w:rPr>
      <w:rFonts w:ascii="Arial" w:hAnsi="Arial"/>
      <w:sz w:val="22"/>
    </w:rPr>
  </w:style>
  <w:style w:type="character" w:styleId="CommentReference">
    <w:name w:val="annotation reference"/>
    <w:basedOn w:val="DefaultParagraphFont"/>
    <w:uiPriority w:val="99"/>
    <w:semiHidden/>
    <w:unhideWhenUsed/>
    <w:rsid w:val="00467711"/>
    <w:rPr>
      <w:sz w:val="16"/>
      <w:szCs w:val="16"/>
    </w:rPr>
  </w:style>
  <w:style w:type="paragraph" w:styleId="CommentText">
    <w:name w:val="annotation text"/>
    <w:basedOn w:val="Normal"/>
    <w:link w:val="CommentTextChar"/>
    <w:uiPriority w:val="99"/>
    <w:semiHidden/>
    <w:unhideWhenUsed/>
    <w:rsid w:val="00467711"/>
    <w:rPr>
      <w:sz w:val="20"/>
    </w:rPr>
  </w:style>
  <w:style w:type="character" w:customStyle="1" w:styleId="CommentTextChar">
    <w:name w:val="Comment Text Char"/>
    <w:basedOn w:val="DefaultParagraphFont"/>
    <w:link w:val="CommentText"/>
    <w:uiPriority w:val="99"/>
    <w:semiHidden/>
    <w:rsid w:val="00467711"/>
    <w:rPr>
      <w:rFonts w:ascii="Arial" w:hAnsi="Arial"/>
    </w:rPr>
  </w:style>
  <w:style w:type="paragraph" w:styleId="CommentSubject">
    <w:name w:val="annotation subject"/>
    <w:basedOn w:val="CommentText"/>
    <w:next w:val="CommentText"/>
    <w:link w:val="CommentSubjectChar"/>
    <w:uiPriority w:val="99"/>
    <w:semiHidden/>
    <w:unhideWhenUsed/>
    <w:rsid w:val="00467711"/>
    <w:rPr>
      <w:b/>
      <w:bCs/>
    </w:rPr>
  </w:style>
  <w:style w:type="character" w:customStyle="1" w:styleId="CommentSubjectChar">
    <w:name w:val="Comment Subject Char"/>
    <w:basedOn w:val="CommentTextChar"/>
    <w:link w:val="CommentSubject"/>
    <w:uiPriority w:val="99"/>
    <w:semiHidden/>
    <w:rsid w:val="00467711"/>
    <w:rPr>
      <w:rFonts w:ascii="Arial" w:hAnsi="Arial"/>
      <w:b/>
      <w:bCs/>
    </w:rPr>
  </w:style>
  <w:style w:type="character" w:customStyle="1" w:styleId="HeaderChar">
    <w:name w:val="Header Char"/>
    <w:basedOn w:val="DefaultParagraphFont"/>
    <w:link w:val="Header"/>
    <w:uiPriority w:val="99"/>
    <w:rsid w:val="00F1251A"/>
    <w:rPr>
      <w:sz w:val="24"/>
    </w:rPr>
  </w:style>
  <w:style w:type="character" w:customStyle="1" w:styleId="UnresolvedMention1">
    <w:name w:val="Unresolved Mention1"/>
    <w:basedOn w:val="DefaultParagraphFont"/>
    <w:uiPriority w:val="99"/>
    <w:semiHidden/>
    <w:unhideWhenUsed/>
    <w:rsid w:val="00607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11805">
      <w:bodyDiv w:val="1"/>
      <w:marLeft w:val="0"/>
      <w:marRight w:val="0"/>
      <w:marTop w:val="0"/>
      <w:marBottom w:val="0"/>
      <w:divBdr>
        <w:top w:val="none" w:sz="0" w:space="0" w:color="auto"/>
        <w:left w:val="none" w:sz="0" w:space="0" w:color="auto"/>
        <w:bottom w:val="none" w:sz="0" w:space="0" w:color="auto"/>
        <w:right w:val="none" w:sz="0" w:space="0" w:color="auto"/>
      </w:divBdr>
    </w:div>
    <w:div w:id="325592776">
      <w:bodyDiv w:val="1"/>
      <w:marLeft w:val="0"/>
      <w:marRight w:val="0"/>
      <w:marTop w:val="0"/>
      <w:marBottom w:val="0"/>
      <w:divBdr>
        <w:top w:val="none" w:sz="0" w:space="0" w:color="auto"/>
        <w:left w:val="none" w:sz="0" w:space="0" w:color="auto"/>
        <w:bottom w:val="none" w:sz="0" w:space="0" w:color="auto"/>
        <w:right w:val="none" w:sz="0" w:space="0" w:color="auto"/>
      </w:divBdr>
    </w:div>
    <w:div w:id="481044840">
      <w:bodyDiv w:val="1"/>
      <w:marLeft w:val="0"/>
      <w:marRight w:val="0"/>
      <w:marTop w:val="0"/>
      <w:marBottom w:val="0"/>
      <w:divBdr>
        <w:top w:val="none" w:sz="0" w:space="0" w:color="auto"/>
        <w:left w:val="none" w:sz="0" w:space="0" w:color="auto"/>
        <w:bottom w:val="none" w:sz="0" w:space="0" w:color="auto"/>
        <w:right w:val="none" w:sz="0" w:space="0" w:color="auto"/>
      </w:divBdr>
    </w:div>
    <w:div w:id="854617113">
      <w:bodyDiv w:val="1"/>
      <w:marLeft w:val="0"/>
      <w:marRight w:val="0"/>
      <w:marTop w:val="0"/>
      <w:marBottom w:val="0"/>
      <w:divBdr>
        <w:top w:val="none" w:sz="0" w:space="0" w:color="auto"/>
        <w:left w:val="none" w:sz="0" w:space="0" w:color="auto"/>
        <w:bottom w:val="none" w:sz="0" w:space="0" w:color="auto"/>
        <w:right w:val="none" w:sz="0" w:space="0" w:color="auto"/>
      </w:divBdr>
    </w:div>
    <w:div w:id="1085567306">
      <w:bodyDiv w:val="1"/>
      <w:marLeft w:val="0"/>
      <w:marRight w:val="0"/>
      <w:marTop w:val="0"/>
      <w:marBottom w:val="0"/>
      <w:divBdr>
        <w:top w:val="none" w:sz="0" w:space="0" w:color="auto"/>
        <w:left w:val="none" w:sz="0" w:space="0" w:color="auto"/>
        <w:bottom w:val="none" w:sz="0" w:space="0" w:color="auto"/>
        <w:right w:val="none" w:sz="0" w:space="0" w:color="auto"/>
      </w:divBdr>
    </w:div>
    <w:div w:id="1115518525">
      <w:bodyDiv w:val="1"/>
      <w:marLeft w:val="0"/>
      <w:marRight w:val="0"/>
      <w:marTop w:val="0"/>
      <w:marBottom w:val="0"/>
      <w:divBdr>
        <w:top w:val="none" w:sz="0" w:space="0" w:color="auto"/>
        <w:left w:val="none" w:sz="0" w:space="0" w:color="auto"/>
        <w:bottom w:val="none" w:sz="0" w:space="0" w:color="auto"/>
        <w:right w:val="none" w:sz="0" w:space="0" w:color="auto"/>
      </w:divBdr>
    </w:div>
    <w:div w:id="1280337645">
      <w:bodyDiv w:val="1"/>
      <w:marLeft w:val="0"/>
      <w:marRight w:val="0"/>
      <w:marTop w:val="0"/>
      <w:marBottom w:val="0"/>
      <w:divBdr>
        <w:top w:val="none" w:sz="0" w:space="0" w:color="auto"/>
        <w:left w:val="none" w:sz="0" w:space="0" w:color="auto"/>
        <w:bottom w:val="none" w:sz="0" w:space="0" w:color="auto"/>
        <w:right w:val="none" w:sz="0" w:space="0" w:color="auto"/>
      </w:divBdr>
    </w:div>
    <w:div w:id="1512986987">
      <w:bodyDiv w:val="1"/>
      <w:marLeft w:val="0"/>
      <w:marRight w:val="0"/>
      <w:marTop w:val="0"/>
      <w:marBottom w:val="0"/>
      <w:divBdr>
        <w:top w:val="none" w:sz="0" w:space="0" w:color="auto"/>
        <w:left w:val="none" w:sz="0" w:space="0" w:color="auto"/>
        <w:bottom w:val="none" w:sz="0" w:space="0" w:color="auto"/>
        <w:right w:val="none" w:sz="0" w:space="0" w:color="auto"/>
      </w:divBdr>
    </w:div>
    <w:div w:id="1600791067">
      <w:bodyDiv w:val="1"/>
      <w:marLeft w:val="0"/>
      <w:marRight w:val="0"/>
      <w:marTop w:val="0"/>
      <w:marBottom w:val="0"/>
      <w:divBdr>
        <w:top w:val="none" w:sz="0" w:space="0" w:color="auto"/>
        <w:left w:val="none" w:sz="0" w:space="0" w:color="auto"/>
        <w:bottom w:val="none" w:sz="0" w:space="0" w:color="auto"/>
        <w:right w:val="none" w:sz="0" w:space="0" w:color="auto"/>
      </w:divBdr>
    </w:div>
    <w:div w:id="201957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ance@ncdenr.gov" TargetMode="External"/><Relationship Id="rId13" Type="http://schemas.openxmlformats.org/officeDocument/2006/relationships/hyperlink" Target="mailto:david.hance@ncdenr.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vid.hance@ncdenr.gov" TargetMode="External"/><Relationship Id="rId17" Type="http://schemas.openxmlformats.org/officeDocument/2006/relationships/hyperlink" Target="mailto:david.hance@ncdenr.gov" TargetMode="External"/><Relationship Id="rId2" Type="http://schemas.openxmlformats.org/officeDocument/2006/relationships/numbering" Target="numbering.xml"/><Relationship Id="rId16" Type="http://schemas.openxmlformats.org/officeDocument/2006/relationships/hyperlink" Target="https://vendor.ncgov.com/vendor/register-new-vendor?execution=e1s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leg.net/EnactedLegislation/Statutes/HTML/BySection/Chapter_130A/GS_130A-309.114.html" TargetMode="External"/><Relationship Id="rId5" Type="http://schemas.openxmlformats.org/officeDocument/2006/relationships/webSettings" Target="webSettings.xml"/><Relationship Id="rId15" Type="http://schemas.openxmlformats.org/officeDocument/2006/relationships/hyperlink" Target="mailto:david.hance@ncdenr.gov" TargetMode="External"/><Relationship Id="rId10" Type="http://schemas.openxmlformats.org/officeDocument/2006/relationships/hyperlink" Target="http://www.ncleg.net/EnactedLegislation/Statutes/HTML/BySection/Chapter_143B/GS_143B-437.08.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ccommerce.com/research-publications/incentive-reports/county-tier-designations" TargetMode="External"/><Relationship Id="rId14" Type="http://schemas.openxmlformats.org/officeDocument/2006/relationships/hyperlink" Target="https://www.nccommerce.com/grants-incentives/county-distress-rankings-t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BE963-02DB-4422-A930-10C5D56F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5086</Words>
  <Characters>28201</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NCDENR-DPPEA</Company>
  <LinksUpToDate>false</LinksUpToDate>
  <CharactersWithSpaces>33221</CharactersWithSpaces>
  <SharedDoc>false</SharedDoc>
  <HLinks>
    <vt:vector size="90" baseType="variant">
      <vt:variant>
        <vt:i4>7471160</vt:i4>
      </vt:variant>
      <vt:variant>
        <vt:i4>42</vt:i4>
      </vt:variant>
      <vt:variant>
        <vt:i4>0</vt:i4>
      </vt:variant>
      <vt:variant>
        <vt:i4>5</vt:i4>
      </vt:variant>
      <vt:variant>
        <vt:lpwstr>http://eprocurement.nc.gov/</vt:lpwstr>
      </vt:variant>
      <vt:variant>
        <vt:lpwstr/>
      </vt:variant>
      <vt:variant>
        <vt:i4>5374013</vt:i4>
      </vt:variant>
      <vt:variant>
        <vt:i4>39</vt:i4>
      </vt:variant>
      <vt:variant>
        <vt:i4>0</vt:i4>
      </vt:variant>
      <vt:variant>
        <vt:i4>5</vt:i4>
      </vt:variant>
      <vt:variant>
        <vt:lpwstr>mailto:david.hance@ncdenr.gov</vt:lpwstr>
      </vt:variant>
      <vt:variant>
        <vt:lpwstr/>
      </vt:variant>
      <vt:variant>
        <vt:i4>7929908</vt:i4>
      </vt:variant>
      <vt:variant>
        <vt:i4>36</vt:i4>
      </vt:variant>
      <vt:variant>
        <vt:i4>0</vt:i4>
      </vt:variant>
      <vt:variant>
        <vt:i4>5</vt:i4>
      </vt:variant>
      <vt:variant>
        <vt:lpwstr>http://portal.ncdenr.org/web/deao/recycling/amh</vt:lpwstr>
      </vt:variant>
      <vt:variant>
        <vt:lpwstr/>
      </vt:variant>
      <vt:variant>
        <vt:i4>5374013</vt:i4>
      </vt:variant>
      <vt:variant>
        <vt:i4>33</vt:i4>
      </vt:variant>
      <vt:variant>
        <vt:i4>0</vt:i4>
      </vt:variant>
      <vt:variant>
        <vt:i4>5</vt:i4>
      </vt:variant>
      <vt:variant>
        <vt:lpwstr>mailto:david.hance@ncdenr.gov</vt:lpwstr>
      </vt:variant>
      <vt:variant>
        <vt:lpwstr/>
      </vt:variant>
      <vt:variant>
        <vt:i4>5374013</vt:i4>
      </vt:variant>
      <vt:variant>
        <vt:i4>30</vt:i4>
      </vt:variant>
      <vt:variant>
        <vt:i4>0</vt:i4>
      </vt:variant>
      <vt:variant>
        <vt:i4>5</vt:i4>
      </vt:variant>
      <vt:variant>
        <vt:lpwstr>mailto:david.hance@ncdenr.gov</vt:lpwstr>
      </vt:variant>
      <vt:variant>
        <vt:lpwstr/>
      </vt:variant>
      <vt:variant>
        <vt:i4>7929908</vt:i4>
      </vt:variant>
      <vt:variant>
        <vt:i4>27</vt:i4>
      </vt:variant>
      <vt:variant>
        <vt:i4>0</vt:i4>
      </vt:variant>
      <vt:variant>
        <vt:i4>5</vt:i4>
      </vt:variant>
      <vt:variant>
        <vt:lpwstr>http://portal.ncdenr.org/web/deao/recycling/amh</vt:lpwstr>
      </vt:variant>
      <vt:variant>
        <vt:lpwstr/>
      </vt:variant>
      <vt:variant>
        <vt:i4>7929908</vt:i4>
      </vt:variant>
      <vt:variant>
        <vt:i4>24</vt:i4>
      </vt:variant>
      <vt:variant>
        <vt:i4>0</vt:i4>
      </vt:variant>
      <vt:variant>
        <vt:i4>5</vt:i4>
      </vt:variant>
      <vt:variant>
        <vt:lpwstr>http://portal.ncdenr.org/web/deao/recycling/amh</vt:lpwstr>
      </vt:variant>
      <vt:variant>
        <vt:lpwstr/>
      </vt:variant>
      <vt:variant>
        <vt:i4>3473489</vt:i4>
      </vt:variant>
      <vt:variant>
        <vt:i4>21</vt:i4>
      </vt:variant>
      <vt:variant>
        <vt:i4>0</vt:i4>
      </vt:variant>
      <vt:variant>
        <vt:i4>5</vt:i4>
      </vt:variant>
      <vt:variant>
        <vt:lpwstr>mailto:rob.taylor@ncdenr.gov</vt:lpwstr>
      </vt:variant>
      <vt:variant>
        <vt:lpwstr/>
      </vt:variant>
      <vt:variant>
        <vt:i4>5374013</vt:i4>
      </vt:variant>
      <vt:variant>
        <vt:i4>18</vt:i4>
      </vt:variant>
      <vt:variant>
        <vt:i4>0</vt:i4>
      </vt:variant>
      <vt:variant>
        <vt:i4>5</vt:i4>
      </vt:variant>
      <vt:variant>
        <vt:lpwstr>mailto:david.hance@ncdenr.gov</vt:lpwstr>
      </vt:variant>
      <vt:variant>
        <vt:lpwstr/>
      </vt:variant>
      <vt:variant>
        <vt:i4>65540</vt:i4>
      </vt:variant>
      <vt:variant>
        <vt:i4>15</vt:i4>
      </vt:variant>
      <vt:variant>
        <vt:i4>0</vt:i4>
      </vt:variant>
      <vt:variant>
        <vt:i4>5</vt:i4>
      </vt:variant>
      <vt:variant>
        <vt:lpwstr>http://www.ncleg.net/EnactedLegislation/Statutes/HTML/BySection/Chapter_130A/GS_130A-309.114.html</vt:lpwstr>
      </vt:variant>
      <vt:variant>
        <vt:lpwstr/>
      </vt:variant>
      <vt:variant>
        <vt:i4>5374013</vt:i4>
      </vt:variant>
      <vt:variant>
        <vt:i4>12</vt:i4>
      </vt:variant>
      <vt:variant>
        <vt:i4>0</vt:i4>
      </vt:variant>
      <vt:variant>
        <vt:i4>5</vt:i4>
      </vt:variant>
      <vt:variant>
        <vt:lpwstr>mailto:david.hance@ncdenr.gov</vt:lpwstr>
      </vt:variant>
      <vt:variant>
        <vt:lpwstr/>
      </vt:variant>
      <vt:variant>
        <vt:i4>917585</vt:i4>
      </vt:variant>
      <vt:variant>
        <vt:i4>9</vt:i4>
      </vt:variant>
      <vt:variant>
        <vt:i4>0</vt:i4>
      </vt:variant>
      <vt:variant>
        <vt:i4>5</vt:i4>
      </vt:variant>
      <vt:variant>
        <vt:lpwstr>http://www.ncleg.net/EnactedLegislation/Statutes/HTML/BySection/Chapter_143B/GS_143B-437.08.html</vt:lpwstr>
      </vt:variant>
      <vt:variant>
        <vt:lpwstr/>
      </vt:variant>
      <vt:variant>
        <vt:i4>3145789</vt:i4>
      </vt:variant>
      <vt:variant>
        <vt:i4>6</vt:i4>
      </vt:variant>
      <vt:variant>
        <vt:i4>0</vt:i4>
      </vt:variant>
      <vt:variant>
        <vt:i4>5</vt:i4>
      </vt:variant>
      <vt:variant>
        <vt:lpwstr>http://www.nccommerce.com/research-publications/incentive-reports/county-tier-designations</vt:lpwstr>
      </vt:variant>
      <vt:variant>
        <vt:lpwstr/>
      </vt:variant>
      <vt:variant>
        <vt:i4>3473489</vt:i4>
      </vt:variant>
      <vt:variant>
        <vt:i4>3</vt:i4>
      </vt:variant>
      <vt:variant>
        <vt:i4>0</vt:i4>
      </vt:variant>
      <vt:variant>
        <vt:i4>5</vt:i4>
      </vt:variant>
      <vt:variant>
        <vt:lpwstr>mailto:rob.taylor@ncdenr.gov</vt:lpwstr>
      </vt:variant>
      <vt:variant>
        <vt:lpwstr/>
      </vt:variant>
      <vt:variant>
        <vt:i4>5374013</vt:i4>
      </vt:variant>
      <vt:variant>
        <vt:i4>0</vt:i4>
      </vt:variant>
      <vt:variant>
        <vt:i4>0</vt:i4>
      </vt:variant>
      <vt:variant>
        <vt:i4>5</vt:i4>
      </vt:variant>
      <vt:variant>
        <vt:lpwstr>mailto:david.hance@ncdenr.gov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DECpc MTE</dc:creator>
  <cp:keywords/>
  <dc:description/>
  <cp:lastModifiedBy>Hance, David</cp:lastModifiedBy>
  <cp:revision>2</cp:revision>
  <cp:lastPrinted>2019-08-30T20:39:00Z</cp:lastPrinted>
  <dcterms:created xsi:type="dcterms:W3CDTF">2021-07-15T22:37:00Z</dcterms:created>
  <dcterms:modified xsi:type="dcterms:W3CDTF">2021-07-15T22:37:00Z</dcterms:modified>
</cp:coreProperties>
</file>