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92AD7" w14:textId="3F9EA2D1"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963E7A">
        <w:rPr>
          <w:rFonts w:ascii="Arial" w:hAnsi="Arial" w:cs="Arial"/>
          <w:sz w:val="18"/>
          <w:szCs w:val="18"/>
        </w:rPr>
        <w:t xml:space="preserve"> </w:t>
      </w:r>
      <w:r w:rsidR="00F04F23">
        <w:rPr>
          <w:rFonts w:ascii="Arial" w:hAnsi="Arial" w:cs="Arial"/>
          <w:sz w:val="18"/>
          <w:szCs w:val="18"/>
        </w:rPr>
        <w:t>BRANCH</w:t>
      </w:r>
    </w:p>
    <w:p w14:paraId="778D27E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70899F6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D4008A1"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1C97FF41"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28105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3207CE7F" w14:textId="77777777" w:rsidR="00C37462" w:rsidRPr="00F23DA3" w:rsidRDefault="00C37462" w:rsidP="00F23DA3">
            <w:pPr>
              <w:jc w:val="center"/>
              <w:rPr>
                <w:rFonts w:ascii="Arial" w:hAnsi="Arial" w:cs="Arial"/>
                <w:sz w:val="18"/>
                <w:szCs w:val="18"/>
              </w:rPr>
            </w:pPr>
          </w:p>
        </w:tc>
      </w:tr>
      <w:tr w:rsidR="00C37462" w:rsidRPr="00A0149B" w14:paraId="7975C68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AB4EDE9"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3A17E62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E620B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81FA8D" w14:textId="77777777" w:rsidR="00C37462" w:rsidRPr="00F23DA3" w:rsidRDefault="00C37462" w:rsidP="00F23DA3">
            <w:pPr>
              <w:jc w:val="center"/>
              <w:rPr>
                <w:rFonts w:ascii="Arial" w:hAnsi="Arial" w:cs="Arial"/>
                <w:sz w:val="18"/>
                <w:szCs w:val="18"/>
              </w:rPr>
            </w:pPr>
          </w:p>
        </w:tc>
      </w:tr>
      <w:tr w:rsidR="00C37462" w:rsidRPr="00A0149B" w14:paraId="62F25B2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64E9BB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00B96207" w14:textId="77777777" w:rsidR="00C37462" w:rsidRPr="00F23DA3" w:rsidRDefault="00C37462" w:rsidP="00F23DA3">
            <w:pPr>
              <w:jc w:val="center"/>
              <w:rPr>
                <w:rFonts w:ascii="Arial" w:hAnsi="Arial" w:cs="Arial"/>
                <w:sz w:val="18"/>
                <w:szCs w:val="18"/>
              </w:rPr>
            </w:pPr>
          </w:p>
        </w:tc>
      </w:tr>
      <w:tr w:rsidR="00C37462" w:rsidRPr="00A0149B" w14:paraId="3C8C64F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69F618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B6E2BA0" w14:textId="77777777" w:rsidR="00C37462" w:rsidRPr="00F23DA3" w:rsidRDefault="00C37462" w:rsidP="00F23DA3">
            <w:pPr>
              <w:jc w:val="center"/>
              <w:rPr>
                <w:rFonts w:ascii="Arial" w:hAnsi="Arial" w:cs="Arial"/>
                <w:sz w:val="18"/>
                <w:szCs w:val="18"/>
              </w:rPr>
            </w:pPr>
          </w:p>
        </w:tc>
      </w:tr>
    </w:tbl>
    <w:p w14:paraId="7109B795" w14:textId="77777777" w:rsidR="00C37462" w:rsidRPr="00A0149B" w:rsidRDefault="00C37462">
      <w:pPr>
        <w:rPr>
          <w:rFonts w:ascii="Arial" w:hAnsi="Arial" w:cs="Arial"/>
          <w:sz w:val="18"/>
          <w:szCs w:val="18"/>
        </w:rPr>
      </w:pPr>
    </w:p>
    <w:p w14:paraId="1CD4D242"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D54FE8" w:rsidRPr="00D54FE8">
        <w:rPr>
          <w:rFonts w:ascii="Arial" w:hAnsi="Arial" w:cs="Arial"/>
          <w:b/>
          <w:sz w:val="18"/>
          <w:szCs w:val="18"/>
        </w:rPr>
        <w:t>Nitrogen</w:t>
      </w:r>
      <w:r w:rsidR="00211E01">
        <w:rPr>
          <w:rFonts w:ascii="Arial" w:hAnsi="Arial" w:cs="Arial"/>
          <w:b/>
          <w:sz w:val="18"/>
          <w:szCs w:val="18"/>
        </w:rPr>
        <w:t xml:space="preserve">, </w:t>
      </w:r>
      <w:r w:rsidR="0021201C">
        <w:rPr>
          <w:rFonts w:ascii="Arial" w:hAnsi="Arial" w:cs="Arial"/>
          <w:b/>
          <w:sz w:val="18"/>
          <w:szCs w:val="18"/>
        </w:rPr>
        <w:t>Nitr</w:t>
      </w:r>
      <w:r w:rsidR="009505C7">
        <w:rPr>
          <w:rFonts w:ascii="Arial" w:hAnsi="Arial" w:cs="Arial"/>
          <w:b/>
          <w:sz w:val="18"/>
          <w:szCs w:val="18"/>
        </w:rPr>
        <w:t>i</w:t>
      </w:r>
      <w:r w:rsidR="00211E01">
        <w:rPr>
          <w:rFonts w:ascii="Arial" w:hAnsi="Arial" w:cs="Arial"/>
          <w:b/>
          <w:sz w:val="18"/>
          <w:szCs w:val="18"/>
        </w:rPr>
        <w:t>te</w:t>
      </w:r>
    </w:p>
    <w:p w14:paraId="2B92DCA9" w14:textId="77777777" w:rsidR="0021201C" w:rsidRPr="0021201C" w:rsidRDefault="00C37462" w:rsidP="0021201C">
      <w:pPr>
        <w:jc w:val="center"/>
        <w:rPr>
          <w:rFonts w:ascii="Arial" w:hAnsi="Arial" w:cs="Arial"/>
          <w:b/>
          <w:sz w:val="18"/>
          <w:szCs w:val="18"/>
        </w:rPr>
      </w:pPr>
      <w:r w:rsidRPr="00D54FE8">
        <w:rPr>
          <w:rFonts w:ascii="Arial" w:hAnsi="Arial" w:cs="Arial"/>
          <w:sz w:val="18"/>
          <w:szCs w:val="18"/>
        </w:rPr>
        <w:t>Method:</w:t>
      </w:r>
      <w:r w:rsidR="00D54FE8" w:rsidRPr="00D54FE8">
        <w:rPr>
          <w:rFonts w:ascii="Arial" w:hAnsi="Arial" w:cs="Arial"/>
          <w:sz w:val="18"/>
          <w:szCs w:val="18"/>
        </w:rPr>
        <w:t xml:space="preserve"> </w:t>
      </w:r>
      <w:r w:rsidR="00211E01">
        <w:rPr>
          <w:rFonts w:ascii="Arial" w:hAnsi="Arial" w:cs="Arial"/>
          <w:b/>
          <w:sz w:val="18"/>
          <w:szCs w:val="18"/>
        </w:rPr>
        <w:t xml:space="preserve">Automated </w:t>
      </w:r>
      <w:r w:rsidR="00053AAF">
        <w:rPr>
          <w:rFonts w:ascii="Arial" w:hAnsi="Arial" w:cs="Arial"/>
          <w:b/>
          <w:sz w:val="18"/>
          <w:szCs w:val="18"/>
        </w:rPr>
        <w:t xml:space="preserve">- </w:t>
      </w:r>
      <w:r w:rsidR="00211E01">
        <w:rPr>
          <w:rFonts w:ascii="Arial" w:hAnsi="Arial" w:cs="Arial"/>
          <w:b/>
          <w:sz w:val="18"/>
          <w:szCs w:val="18"/>
        </w:rPr>
        <w:t>Cadmium Reduction</w:t>
      </w:r>
      <w:r w:rsidR="00053AAF">
        <w:rPr>
          <w:rFonts w:ascii="Arial" w:hAnsi="Arial" w:cs="Arial"/>
          <w:b/>
          <w:sz w:val="18"/>
          <w:szCs w:val="18"/>
        </w:rPr>
        <w:t xml:space="preserve"> Bypassed</w:t>
      </w:r>
    </w:p>
    <w:p w14:paraId="3C27F917" w14:textId="77777777" w:rsidR="00211E01" w:rsidRPr="00211E01" w:rsidRDefault="0021201C" w:rsidP="0021201C">
      <w:pPr>
        <w:jc w:val="center"/>
        <w:rPr>
          <w:rFonts w:ascii="Arial" w:hAnsi="Arial" w:cs="Arial"/>
          <w:b/>
          <w:sz w:val="18"/>
          <w:szCs w:val="18"/>
        </w:rPr>
      </w:pPr>
      <w:r w:rsidRPr="0021201C">
        <w:rPr>
          <w:rFonts w:ascii="Arial" w:hAnsi="Arial" w:cs="Arial"/>
          <w:b/>
          <w:sz w:val="18"/>
          <w:szCs w:val="18"/>
        </w:rPr>
        <w:t>NO</w:t>
      </w:r>
      <w:r w:rsidRPr="006F6281">
        <w:rPr>
          <w:rFonts w:ascii="Arial" w:hAnsi="Arial" w:cs="Arial"/>
          <w:b/>
          <w:sz w:val="18"/>
          <w:szCs w:val="18"/>
          <w:vertAlign w:val="subscript"/>
        </w:rPr>
        <w:t>2</w:t>
      </w:r>
      <w:r w:rsidRPr="0021201C">
        <w:rPr>
          <w:rFonts w:ascii="Arial" w:hAnsi="Arial" w:cs="Arial"/>
          <w:b/>
          <w:sz w:val="18"/>
          <w:szCs w:val="18"/>
        </w:rPr>
        <w:t xml:space="preserve"> EPA 353.2, Rev. 2.0, 1993 (Aqueous)</w:t>
      </w:r>
    </w:p>
    <w:p w14:paraId="648BBBF3" w14:textId="77777777" w:rsidR="00C37462" w:rsidRDefault="00C37462" w:rsidP="00D54FE8">
      <w:pPr>
        <w:ind w:left="3960"/>
        <w:rPr>
          <w:rFonts w:ascii="Arial" w:hAnsi="Arial" w:cs="Arial"/>
          <w:b/>
          <w:sz w:val="18"/>
          <w:szCs w:val="18"/>
        </w:rPr>
      </w:pPr>
    </w:p>
    <w:p w14:paraId="5FB635E3" w14:textId="77777777" w:rsidR="00D54FE8" w:rsidRDefault="00196AAA">
      <w:pPr>
        <w:rPr>
          <w:rFonts w:ascii="Arial" w:hAnsi="Arial" w:cs="Arial"/>
          <w:sz w:val="18"/>
          <w:szCs w:val="18"/>
        </w:rPr>
      </w:pPr>
      <w:r>
        <w:rPr>
          <w:rFonts w:ascii="Arial" w:hAnsi="Arial" w:cs="Arial"/>
          <w:sz w:val="18"/>
          <w:szCs w:val="18"/>
        </w:rPr>
        <w:t xml:space="preserve">Equipment &amp; </w:t>
      </w:r>
      <w:r w:rsidR="00D54FE8">
        <w:rPr>
          <w:rFonts w:ascii="Arial" w:hAnsi="Arial" w:cs="Arial"/>
          <w:sz w:val="18"/>
          <w:szCs w:val="18"/>
        </w:rPr>
        <w:t>Reagents: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452"/>
        <w:gridCol w:w="270"/>
        <w:gridCol w:w="5346"/>
      </w:tblGrid>
      <w:tr w:rsidR="00196AAA" w:rsidRPr="00CE7F42" w14:paraId="5869F69F" w14:textId="77777777" w:rsidTr="00B27364">
        <w:tc>
          <w:tcPr>
            <w:tcW w:w="236" w:type="dxa"/>
            <w:shd w:val="clear" w:color="auto" w:fill="auto"/>
          </w:tcPr>
          <w:p w14:paraId="6C3E32C8" w14:textId="77777777" w:rsidR="00196AAA" w:rsidRPr="00CE7F42" w:rsidRDefault="00196AAA" w:rsidP="00196AAA">
            <w:pPr>
              <w:rPr>
                <w:rFonts w:ascii="Arial" w:hAnsi="Arial" w:cs="Arial"/>
                <w:sz w:val="18"/>
                <w:szCs w:val="18"/>
              </w:rPr>
            </w:pPr>
          </w:p>
        </w:tc>
        <w:tc>
          <w:tcPr>
            <w:tcW w:w="5452" w:type="dxa"/>
            <w:tcBorders>
              <w:top w:val="single" w:sz="4" w:space="0" w:color="auto"/>
              <w:right w:val="single" w:sz="4" w:space="0" w:color="auto"/>
            </w:tcBorders>
            <w:shd w:val="clear" w:color="auto" w:fill="auto"/>
            <w:vAlign w:val="center"/>
          </w:tcPr>
          <w:p w14:paraId="292F2363" w14:textId="77777777" w:rsidR="00196AAA" w:rsidRPr="00654EA2" w:rsidRDefault="00196AAA" w:rsidP="00196AAA">
            <w:pPr>
              <w:rPr>
                <w:rFonts w:ascii="Arial" w:hAnsi="Arial" w:cs="Arial"/>
                <w:sz w:val="18"/>
                <w:szCs w:val="18"/>
              </w:rPr>
            </w:pPr>
            <w:r w:rsidRPr="00654EA2">
              <w:rPr>
                <w:rFonts w:ascii="Arial" w:hAnsi="Arial" w:cs="Arial"/>
                <w:sz w:val="18"/>
                <w:szCs w:val="18"/>
              </w:rPr>
              <w:t>Automated continuous-flow analyzer.</w:t>
            </w:r>
          </w:p>
          <w:p w14:paraId="106D42D7" w14:textId="77777777" w:rsidR="00196AAA" w:rsidRPr="00654EA2" w:rsidRDefault="00196AAA" w:rsidP="00196AAA">
            <w:pPr>
              <w:rPr>
                <w:rFonts w:ascii="Arial" w:hAnsi="Arial" w:cs="Arial"/>
                <w:b/>
                <w:sz w:val="18"/>
                <w:szCs w:val="18"/>
              </w:rPr>
            </w:pPr>
            <w:r w:rsidRPr="00654EA2">
              <w:rPr>
                <w:rFonts w:ascii="Arial" w:hAnsi="Arial" w:cs="Arial"/>
                <w:b/>
                <w:sz w:val="18"/>
                <w:szCs w:val="18"/>
              </w:rPr>
              <w:t>Make/Model:</w:t>
            </w:r>
          </w:p>
          <w:p w14:paraId="4AA9FC95" w14:textId="77777777" w:rsidR="00196AAA" w:rsidRPr="00654EA2" w:rsidRDefault="00196AAA" w:rsidP="00196AAA">
            <w:pPr>
              <w:rPr>
                <w:rFonts w:ascii="Arial" w:hAnsi="Arial" w:cs="Arial"/>
                <w:sz w:val="18"/>
                <w:szCs w:val="18"/>
              </w:rPr>
            </w:pPr>
          </w:p>
          <w:p w14:paraId="764BCF18" w14:textId="77777777" w:rsidR="00196AAA" w:rsidRPr="00654EA2" w:rsidRDefault="00196AAA" w:rsidP="00196AAA">
            <w:pPr>
              <w:rPr>
                <w:rFonts w:ascii="Arial" w:hAnsi="Arial" w:cs="Arial"/>
                <w:sz w:val="18"/>
                <w:szCs w:val="18"/>
              </w:rPr>
            </w:pPr>
          </w:p>
        </w:tc>
        <w:tc>
          <w:tcPr>
            <w:tcW w:w="270" w:type="dxa"/>
            <w:shd w:val="clear" w:color="auto" w:fill="auto"/>
          </w:tcPr>
          <w:p w14:paraId="5554CC4B" w14:textId="77777777" w:rsidR="00196AAA" w:rsidRPr="00654EA2" w:rsidRDefault="00196AAA" w:rsidP="00196AAA">
            <w:pPr>
              <w:rPr>
                <w:rFonts w:ascii="Arial" w:hAnsi="Arial" w:cs="Arial"/>
                <w:sz w:val="18"/>
                <w:szCs w:val="18"/>
              </w:rPr>
            </w:pPr>
          </w:p>
        </w:tc>
        <w:tc>
          <w:tcPr>
            <w:tcW w:w="5346" w:type="dxa"/>
            <w:shd w:val="clear" w:color="auto" w:fill="auto"/>
            <w:vAlign w:val="center"/>
          </w:tcPr>
          <w:p w14:paraId="312E4DC3" w14:textId="77777777" w:rsidR="00196AAA" w:rsidRPr="00654EA2" w:rsidRDefault="00654EA2" w:rsidP="00196AAA">
            <w:pPr>
              <w:rPr>
                <w:rFonts w:ascii="Arial" w:hAnsi="Arial" w:cs="Arial"/>
                <w:sz w:val="18"/>
                <w:szCs w:val="18"/>
              </w:rPr>
            </w:pPr>
            <w:r w:rsidRPr="00654EA2">
              <w:rPr>
                <w:rFonts w:ascii="Arial" w:hAnsi="Arial" w:cs="Arial"/>
                <w:sz w:val="18"/>
                <w:szCs w:val="18"/>
              </w:rPr>
              <w:t>Balance -- Analytical, capable of accurately weighing to the nearest 0.0001 g.</w:t>
            </w:r>
          </w:p>
        </w:tc>
      </w:tr>
      <w:tr w:rsidR="00237B05" w:rsidRPr="00CE7F42" w14:paraId="174AA0D7" w14:textId="77777777" w:rsidTr="00B27364">
        <w:tc>
          <w:tcPr>
            <w:tcW w:w="236" w:type="dxa"/>
            <w:shd w:val="clear" w:color="auto" w:fill="auto"/>
          </w:tcPr>
          <w:p w14:paraId="74272838" w14:textId="77777777" w:rsidR="00237B05" w:rsidRPr="00CE7F42" w:rsidRDefault="00237B05" w:rsidP="00237B05">
            <w:pPr>
              <w:rPr>
                <w:rFonts w:ascii="Arial" w:hAnsi="Arial" w:cs="Arial"/>
                <w:sz w:val="18"/>
                <w:szCs w:val="18"/>
              </w:rPr>
            </w:pPr>
          </w:p>
        </w:tc>
        <w:tc>
          <w:tcPr>
            <w:tcW w:w="5452" w:type="dxa"/>
            <w:shd w:val="clear" w:color="auto" w:fill="auto"/>
          </w:tcPr>
          <w:p w14:paraId="1D3EF338" w14:textId="77777777" w:rsidR="00237B05" w:rsidRPr="00654EA2" w:rsidRDefault="00237B05" w:rsidP="00237B05">
            <w:pPr>
              <w:rPr>
                <w:rFonts w:ascii="Arial" w:hAnsi="Arial" w:cs="Arial"/>
                <w:sz w:val="18"/>
                <w:szCs w:val="18"/>
              </w:rPr>
            </w:pPr>
            <w:r w:rsidRPr="00654EA2">
              <w:rPr>
                <w:rFonts w:ascii="Arial" w:hAnsi="Arial" w:cs="Arial"/>
                <w:sz w:val="18"/>
                <w:szCs w:val="18"/>
              </w:rPr>
              <w:t>Color reagent: To approximately 800 mL of reagent water, add, while stirring, 100 mL conc. phosphoric acid (CASRN 7664-38-2), 40 g sulfanilamide (CASRN 63-74-1) and 2 g N-1-naphthylethylenediamine dihydrochloride (CASRN 1465-</w:t>
            </w:r>
          </w:p>
          <w:p w14:paraId="13055D06" w14:textId="77777777" w:rsidR="00237B05" w:rsidRPr="00654EA2" w:rsidRDefault="00237B05" w:rsidP="00237B05">
            <w:pPr>
              <w:rPr>
                <w:rFonts w:ascii="Arial" w:hAnsi="Arial" w:cs="Arial"/>
                <w:sz w:val="18"/>
                <w:szCs w:val="18"/>
              </w:rPr>
            </w:pPr>
            <w:r w:rsidRPr="00654EA2">
              <w:rPr>
                <w:rFonts w:ascii="Arial" w:hAnsi="Arial" w:cs="Arial"/>
                <w:sz w:val="18"/>
                <w:szCs w:val="18"/>
              </w:rPr>
              <w:t>25-4). Stir until dissolved and dilute to 1 L. Store in brown bottle and keep in the dark when not in use. This solution is stable for several months.</w:t>
            </w:r>
          </w:p>
        </w:tc>
        <w:tc>
          <w:tcPr>
            <w:tcW w:w="270" w:type="dxa"/>
            <w:shd w:val="clear" w:color="auto" w:fill="auto"/>
          </w:tcPr>
          <w:p w14:paraId="4FCE7310" w14:textId="77777777" w:rsidR="00237B05" w:rsidRPr="00654EA2" w:rsidRDefault="00237B05" w:rsidP="00237B05">
            <w:pPr>
              <w:rPr>
                <w:rFonts w:ascii="Arial" w:hAnsi="Arial" w:cs="Arial"/>
                <w:sz w:val="18"/>
                <w:szCs w:val="18"/>
              </w:rPr>
            </w:pPr>
          </w:p>
        </w:tc>
        <w:tc>
          <w:tcPr>
            <w:tcW w:w="5346" w:type="dxa"/>
            <w:shd w:val="clear" w:color="auto" w:fill="auto"/>
            <w:vAlign w:val="center"/>
          </w:tcPr>
          <w:p w14:paraId="3E211C62" w14:textId="77777777" w:rsidR="00237B05" w:rsidRPr="00654EA2" w:rsidRDefault="00237B05" w:rsidP="00237B05">
            <w:pPr>
              <w:rPr>
                <w:rFonts w:ascii="Arial" w:hAnsi="Arial" w:cs="Arial"/>
                <w:sz w:val="18"/>
                <w:szCs w:val="18"/>
              </w:rPr>
            </w:pPr>
            <w:r w:rsidRPr="00654EA2">
              <w:rPr>
                <w:rFonts w:ascii="Arial" w:hAnsi="Arial" w:cs="Arial"/>
                <w:sz w:val="18"/>
                <w:szCs w:val="18"/>
              </w:rPr>
              <w:t>Reagent water: Because of possible contamination, this should be prepared by passage through an ion exchange column comprised of a mixture of both strongly acidic-cation and strongly basic-anion exchange resins. The regeneration of the ion exchange column should be carried out according to the manufacturer's instructions.</w:t>
            </w:r>
          </w:p>
        </w:tc>
      </w:tr>
      <w:tr w:rsidR="00237B05" w:rsidRPr="00CE7F42" w14:paraId="08B90B5A" w14:textId="77777777" w:rsidTr="00B27364">
        <w:tc>
          <w:tcPr>
            <w:tcW w:w="236" w:type="dxa"/>
            <w:shd w:val="clear" w:color="auto" w:fill="auto"/>
          </w:tcPr>
          <w:p w14:paraId="2509054A" w14:textId="77777777" w:rsidR="00237B05" w:rsidRPr="00CE7F42" w:rsidRDefault="00237B05" w:rsidP="00237B05">
            <w:pPr>
              <w:rPr>
                <w:rFonts w:ascii="Arial" w:hAnsi="Arial" w:cs="Arial"/>
                <w:sz w:val="18"/>
                <w:szCs w:val="18"/>
              </w:rPr>
            </w:pPr>
          </w:p>
        </w:tc>
        <w:tc>
          <w:tcPr>
            <w:tcW w:w="5452" w:type="dxa"/>
            <w:shd w:val="clear" w:color="auto" w:fill="auto"/>
          </w:tcPr>
          <w:p w14:paraId="661CAFAA" w14:textId="77777777" w:rsidR="00237B05" w:rsidRPr="00654EA2" w:rsidRDefault="00237B05" w:rsidP="00237B05">
            <w:pPr>
              <w:rPr>
                <w:rFonts w:ascii="Arial" w:hAnsi="Arial" w:cs="Arial"/>
                <w:sz w:val="18"/>
                <w:szCs w:val="18"/>
              </w:rPr>
            </w:pPr>
            <w:r w:rsidRPr="00654EA2">
              <w:rPr>
                <w:rFonts w:ascii="Arial" w:hAnsi="Arial" w:cs="Arial"/>
                <w:sz w:val="18"/>
                <w:szCs w:val="18"/>
              </w:rPr>
              <w:t>Wash solution: Use reagent water for unpreserved samples. For samples preserved with H</w:t>
            </w:r>
            <w:r w:rsidRPr="00654EA2">
              <w:rPr>
                <w:rFonts w:ascii="Arial" w:hAnsi="Arial" w:cs="Arial"/>
                <w:sz w:val="18"/>
                <w:szCs w:val="18"/>
                <w:vertAlign w:val="subscript"/>
              </w:rPr>
              <w:t>2</w:t>
            </w:r>
            <w:r w:rsidRPr="00654EA2">
              <w:rPr>
                <w:rFonts w:ascii="Arial" w:hAnsi="Arial" w:cs="Arial"/>
                <w:sz w:val="18"/>
                <w:szCs w:val="18"/>
              </w:rPr>
              <w:t>SO</w:t>
            </w:r>
            <w:r w:rsidRPr="00654EA2">
              <w:rPr>
                <w:rFonts w:ascii="Arial" w:hAnsi="Arial" w:cs="Arial"/>
                <w:sz w:val="18"/>
                <w:szCs w:val="18"/>
                <w:vertAlign w:val="subscript"/>
              </w:rPr>
              <w:t>4</w:t>
            </w:r>
            <w:r w:rsidRPr="00654EA2">
              <w:rPr>
                <w:rFonts w:ascii="Arial" w:hAnsi="Arial" w:cs="Arial"/>
                <w:sz w:val="18"/>
                <w:szCs w:val="18"/>
              </w:rPr>
              <w:t>, use 2 mL H</w:t>
            </w:r>
            <w:r w:rsidRPr="00654EA2">
              <w:rPr>
                <w:rFonts w:ascii="Arial" w:hAnsi="Arial" w:cs="Arial"/>
                <w:sz w:val="18"/>
                <w:szCs w:val="18"/>
                <w:vertAlign w:val="subscript"/>
              </w:rPr>
              <w:t>2</w:t>
            </w:r>
            <w:r w:rsidRPr="00654EA2">
              <w:rPr>
                <w:rFonts w:ascii="Arial" w:hAnsi="Arial" w:cs="Arial"/>
                <w:sz w:val="18"/>
                <w:szCs w:val="18"/>
              </w:rPr>
              <w:t>SO</w:t>
            </w:r>
            <w:r w:rsidRPr="00654EA2">
              <w:rPr>
                <w:rFonts w:ascii="Arial" w:hAnsi="Arial" w:cs="Arial"/>
                <w:sz w:val="18"/>
                <w:szCs w:val="18"/>
                <w:vertAlign w:val="subscript"/>
              </w:rPr>
              <w:t>4</w:t>
            </w:r>
            <w:r w:rsidRPr="00654EA2">
              <w:rPr>
                <w:rFonts w:ascii="Arial" w:hAnsi="Arial" w:cs="Arial"/>
                <w:sz w:val="18"/>
                <w:szCs w:val="18"/>
              </w:rPr>
              <w:t xml:space="preserve"> (CASRN 7764-93-9), per liter of wash water.</w:t>
            </w:r>
          </w:p>
        </w:tc>
        <w:tc>
          <w:tcPr>
            <w:tcW w:w="270" w:type="dxa"/>
            <w:shd w:val="clear" w:color="auto" w:fill="auto"/>
          </w:tcPr>
          <w:p w14:paraId="758BE70B" w14:textId="77777777" w:rsidR="00237B05" w:rsidRPr="00654EA2" w:rsidRDefault="00237B05" w:rsidP="00237B05">
            <w:pPr>
              <w:rPr>
                <w:rFonts w:ascii="Arial" w:hAnsi="Arial" w:cs="Arial"/>
                <w:sz w:val="18"/>
                <w:szCs w:val="18"/>
              </w:rPr>
            </w:pPr>
          </w:p>
        </w:tc>
        <w:tc>
          <w:tcPr>
            <w:tcW w:w="5346" w:type="dxa"/>
            <w:shd w:val="clear" w:color="auto" w:fill="auto"/>
            <w:vAlign w:val="center"/>
          </w:tcPr>
          <w:p w14:paraId="132B8C7B" w14:textId="77777777" w:rsidR="00237B05" w:rsidRPr="00654EA2" w:rsidRDefault="00237B05" w:rsidP="00237B05">
            <w:pPr>
              <w:rPr>
                <w:rFonts w:ascii="Arial" w:hAnsi="Arial" w:cs="Arial"/>
                <w:sz w:val="18"/>
                <w:szCs w:val="18"/>
              </w:rPr>
            </w:pPr>
            <w:r w:rsidRPr="00654EA2">
              <w:rPr>
                <w:rFonts w:ascii="Arial" w:hAnsi="Arial" w:cs="Arial"/>
                <w:sz w:val="18"/>
                <w:szCs w:val="18"/>
              </w:rPr>
              <w:t>Dilute hydrochloric acid, 6N: Add 50 mL of conc. HCl (CASRN 7647-01-0) to reagent water, cool, and dilute to 100 mL.</w:t>
            </w:r>
          </w:p>
        </w:tc>
      </w:tr>
      <w:tr w:rsidR="00237B05" w:rsidRPr="00CE7F42" w14:paraId="3A7167FF" w14:textId="77777777" w:rsidTr="00B27364">
        <w:tc>
          <w:tcPr>
            <w:tcW w:w="236" w:type="dxa"/>
            <w:shd w:val="clear" w:color="auto" w:fill="auto"/>
          </w:tcPr>
          <w:p w14:paraId="3DF525CE" w14:textId="77777777" w:rsidR="00237B05" w:rsidRPr="00CE7F42" w:rsidRDefault="00237B05" w:rsidP="00237B05">
            <w:pPr>
              <w:rPr>
                <w:rFonts w:ascii="Arial" w:hAnsi="Arial" w:cs="Arial"/>
                <w:sz w:val="18"/>
                <w:szCs w:val="18"/>
              </w:rPr>
            </w:pPr>
          </w:p>
        </w:tc>
        <w:tc>
          <w:tcPr>
            <w:tcW w:w="5452" w:type="dxa"/>
            <w:shd w:val="clear" w:color="auto" w:fill="auto"/>
          </w:tcPr>
          <w:p w14:paraId="00B82CD3" w14:textId="3380B261" w:rsidR="00237B05" w:rsidRPr="00654EA2" w:rsidRDefault="00237B05" w:rsidP="00237B05">
            <w:pPr>
              <w:rPr>
                <w:rFonts w:ascii="Arial" w:hAnsi="Arial" w:cs="Arial"/>
                <w:sz w:val="18"/>
                <w:szCs w:val="18"/>
              </w:rPr>
            </w:pPr>
            <w:r w:rsidRPr="00654EA2">
              <w:rPr>
                <w:rFonts w:ascii="Arial" w:hAnsi="Arial" w:cs="Arial"/>
                <w:sz w:val="18"/>
                <w:szCs w:val="18"/>
              </w:rPr>
              <w:t>Ammonium chloride-EDTA solution: Dissolve 85 g of reagent grade ammonium chloride (CASRN 12125-02-9) and 0.1 g of disodium ethylenediamine tetra</w:t>
            </w:r>
            <w:r w:rsidR="00B51307">
              <w:rPr>
                <w:rFonts w:ascii="Arial" w:hAnsi="Arial" w:cs="Arial"/>
                <w:sz w:val="18"/>
                <w:szCs w:val="18"/>
              </w:rPr>
              <w:t>a</w:t>
            </w:r>
            <w:r w:rsidRPr="00654EA2">
              <w:rPr>
                <w:rFonts w:ascii="Arial" w:hAnsi="Arial" w:cs="Arial"/>
                <w:sz w:val="18"/>
                <w:szCs w:val="18"/>
              </w:rPr>
              <w:t>cetate (CASRN 6381-92-6) in 900 mL of reagent water. Adjust the pH to 9.1</w:t>
            </w:r>
            <w:r w:rsidR="00CB29F6">
              <w:rPr>
                <w:rFonts w:ascii="Arial" w:hAnsi="Arial" w:cs="Arial"/>
                <w:sz w:val="18"/>
                <w:szCs w:val="18"/>
              </w:rPr>
              <w:t xml:space="preserve"> S.U.</w:t>
            </w:r>
            <w:r w:rsidRPr="00654EA2">
              <w:rPr>
                <w:rFonts w:ascii="Arial" w:hAnsi="Arial" w:cs="Arial"/>
                <w:sz w:val="18"/>
                <w:szCs w:val="18"/>
              </w:rPr>
              <w:t xml:space="preserve"> for preserved or 8.5</w:t>
            </w:r>
            <w:r w:rsidR="00CB29F6">
              <w:rPr>
                <w:rFonts w:ascii="Arial" w:hAnsi="Arial" w:cs="Arial"/>
                <w:sz w:val="18"/>
                <w:szCs w:val="18"/>
              </w:rPr>
              <w:t xml:space="preserve"> S.U.</w:t>
            </w:r>
            <w:r w:rsidRPr="00654EA2">
              <w:rPr>
                <w:rFonts w:ascii="Arial" w:hAnsi="Arial" w:cs="Arial"/>
                <w:sz w:val="18"/>
                <w:szCs w:val="18"/>
              </w:rPr>
              <w:t xml:space="preserve"> for non-preserved samples with conc. ammonium hydroxide (CASRN 1336-21-6) and dilute to 1 L. Add 0.5 mL Brij-35 (CASRN 9002-92-0).</w:t>
            </w:r>
          </w:p>
        </w:tc>
        <w:tc>
          <w:tcPr>
            <w:tcW w:w="270" w:type="dxa"/>
            <w:shd w:val="clear" w:color="auto" w:fill="auto"/>
          </w:tcPr>
          <w:p w14:paraId="349C5E17" w14:textId="77777777" w:rsidR="00237B05" w:rsidRPr="00654EA2" w:rsidRDefault="00237B05" w:rsidP="00237B05">
            <w:pPr>
              <w:rPr>
                <w:rFonts w:ascii="Arial" w:hAnsi="Arial" w:cs="Arial"/>
                <w:sz w:val="18"/>
                <w:szCs w:val="18"/>
              </w:rPr>
            </w:pPr>
          </w:p>
        </w:tc>
        <w:tc>
          <w:tcPr>
            <w:tcW w:w="5346" w:type="dxa"/>
            <w:shd w:val="clear" w:color="auto" w:fill="auto"/>
            <w:vAlign w:val="center"/>
          </w:tcPr>
          <w:p w14:paraId="6DD25E1D" w14:textId="77777777" w:rsidR="00237B05" w:rsidRPr="00654EA2" w:rsidRDefault="00237B05" w:rsidP="00237B05">
            <w:pPr>
              <w:rPr>
                <w:rFonts w:ascii="Arial" w:hAnsi="Arial" w:cs="Arial"/>
                <w:sz w:val="18"/>
                <w:szCs w:val="18"/>
              </w:rPr>
            </w:pPr>
            <w:r w:rsidRPr="00654EA2">
              <w:rPr>
                <w:rFonts w:ascii="Arial" w:hAnsi="Arial" w:cs="Arial"/>
                <w:sz w:val="18"/>
                <w:szCs w:val="18"/>
              </w:rPr>
              <w:t>Stock nitrate solution: Dissolve 7.218 g KNO</w:t>
            </w:r>
            <w:r w:rsidRPr="00654EA2">
              <w:rPr>
                <w:rFonts w:ascii="Arial" w:hAnsi="Arial" w:cs="Arial"/>
                <w:sz w:val="18"/>
                <w:szCs w:val="18"/>
                <w:vertAlign w:val="subscript"/>
              </w:rPr>
              <w:t>3</w:t>
            </w:r>
            <w:r w:rsidRPr="00654EA2">
              <w:rPr>
                <w:rFonts w:ascii="Arial" w:hAnsi="Arial" w:cs="Arial"/>
                <w:sz w:val="18"/>
                <w:szCs w:val="18"/>
              </w:rPr>
              <w:t xml:space="preserve"> (CASRN 7757-79-1) and dilute to 1 L in a volumetric flask with reagent water. Preserve with 2 mL of chloroform (CASRN 67-66-3) per liter. Solution is stable for six months. 1 mL = 1.0 mg NO</w:t>
            </w:r>
            <w:r w:rsidRPr="00654EA2">
              <w:rPr>
                <w:rFonts w:ascii="Arial" w:hAnsi="Arial" w:cs="Arial"/>
                <w:sz w:val="18"/>
                <w:szCs w:val="18"/>
                <w:vertAlign w:val="subscript"/>
              </w:rPr>
              <w:t>3</w:t>
            </w:r>
            <w:r w:rsidRPr="00654EA2">
              <w:rPr>
                <w:rFonts w:ascii="Arial" w:hAnsi="Arial" w:cs="Arial"/>
                <w:sz w:val="18"/>
                <w:szCs w:val="18"/>
              </w:rPr>
              <w:t xml:space="preserve"> -N.</w:t>
            </w:r>
          </w:p>
        </w:tc>
      </w:tr>
      <w:tr w:rsidR="00237B05" w:rsidRPr="00CE7F42" w14:paraId="210B2F8F" w14:textId="77777777" w:rsidTr="00B27364">
        <w:tc>
          <w:tcPr>
            <w:tcW w:w="236" w:type="dxa"/>
            <w:shd w:val="clear" w:color="auto" w:fill="auto"/>
          </w:tcPr>
          <w:p w14:paraId="2BAF819F" w14:textId="77777777" w:rsidR="00237B05" w:rsidRPr="00CE7F42" w:rsidRDefault="00237B05" w:rsidP="00237B05">
            <w:pPr>
              <w:rPr>
                <w:rFonts w:ascii="Arial" w:hAnsi="Arial" w:cs="Arial"/>
                <w:sz w:val="18"/>
                <w:szCs w:val="18"/>
              </w:rPr>
            </w:pPr>
          </w:p>
        </w:tc>
        <w:tc>
          <w:tcPr>
            <w:tcW w:w="5452" w:type="dxa"/>
            <w:shd w:val="clear" w:color="auto" w:fill="auto"/>
          </w:tcPr>
          <w:p w14:paraId="070C7E64" w14:textId="77777777" w:rsidR="00237B05" w:rsidRPr="00654EA2" w:rsidRDefault="00237B05" w:rsidP="00237B05">
            <w:pPr>
              <w:rPr>
                <w:rFonts w:ascii="Arial" w:hAnsi="Arial" w:cs="Arial"/>
                <w:sz w:val="18"/>
                <w:szCs w:val="18"/>
              </w:rPr>
            </w:pPr>
            <w:r w:rsidRPr="00654EA2">
              <w:rPr>
                <w:rFonts w:ascii="Arial" w:hAnsi="Arial" w:cs="Arial"/>
                <w:sz w:val="18"/>
                <w:szCs w:val="18"/>
              </w:rPr>
              <w:t>Stock nitrite solution: Dissolve 6.072 g KNO</w:t>
            </w:r>
            <w:r w:rsidRPr="00654EA2">
              <w:rPr>
                <w:rFonts w:ascii="Arial" w:hAnsi="Arial" w:cs="Arial"/>
                <w:sz w:val="18"/>
                <w:szCs w:val="18"/>
                <w:vertAlign w:val="subscript"/>
              </w:rPr>
              <w:t>2</w:t>
            </w:r>
            <w:r w:rsidRPr="00654EA2">
              <w:rPr>
                <w:rFonts w:ascii="Arial" w:hAnsi="Arial" w:cs="Arial"/>
                <w:sz w:val="18"/>
                <w:szCs w:val="18"/>
              </w:rPr>
              <w:t xml:space="preserve"> in 500 mL of reagent water and dilute to 1 L in a volumetric flask. Preserve with 2 mL of chloroform and keep under refrigeration. 1.0 mL = 1.0 mg NO</w:t>
            </w:r>
            <w:r w:rsidRPr="00654EA2">
              <w:rPr>
                <w:rFonts w:ascii="Arial" w:hAnsi="Arial" w:cs="Arial"/>
                <w:sz w:val="18"/>
                <w:szCs w:val="18"/>
                <w:vertAlign w:val="subscript"/>
              </w:rPr>
              <w:t>2</w:t>
            </w:r>
            <w:r w:rsidRPr="00654EA2">
              <w:rPr>
                <w:rFonts w:ascii="Arial" w:hAnsi="Arial" w:cs="Arial"/>
                <w:sz w:val="18"/>
                <w:szCs w:val="18"/>
              </w:rPr>
              <w:t xml:space="preserve"> -N.</w:t>
            </w:r>
          </w:p>
        </w:tc>
        <w:tc>
          <w:tcPr>
            <w:tcW w:w="270" w:type="dxa"/>
            <w:shd w:val="clear" w:color="auto" w:fill="auto"/>
          </w:tcPr>
          <w:p w14:paraId="05597CB4" w14:textId="77777777" w:rsidR="00237B05" w:rsidRPr="00654EA2" w:rsidRDefault="00237B05" w:rsidP="00237B05">
            <w:pPr>
              <w:rPr>
                <w:rFonts w:ascii="Arial" w:hAnsi="Arial" w:cs="Arial"/>
                <w:sz w:val="18"/>
                <w:szCs w:val="18"/>
              </w:rPr>
            </w:pPr>
          </w:p>
        </w:tc>
        <w:tc>
          <w:tcPr>
            <w:tcW w:w="5346" w:type="dxa"/>
            <w:shd w:val="clear" w:color="auto" w:fill="auto"/>
            <w:vAlign w:val="center"/>
          </w:tcPr>
          <w:p w14:paraId="5511A59C" w14:textId="428A13B6" w:rsidR="00237B05" w:rsidRPr="00654EA2" w:rsidRDefault="00237B05" w:rsidP="00237B05">
            <w:pPr>
              <w:rPr>
                <w:rFonts w:ascii="Arial" w:hAnsi="Arial" w:cs="Arial"/>
                <w:sz w:val="18"/>
                <w:szCs w:val="18"/>
              </w:rPr>
            </w:pPr>
            <w:r w:rsidRPr="00654EA2">
              <w:rPr>
                <w:rFonts w:ascii="Arial" w:hAnsi="Arial" w:cs="Arial"/>
                <w:sz w:val="18"/>
                <w:szCs w:val="18"/>
              </w:rPr>
              <w:t>Standard nitrite solution: Dilute 10.0 mL of stock nitrite solution to 1000 mL. 1.0 mL = 0.01 mg NO</w:t>
            </w:r>
            <w:r w:rsidRPr="00654EA2">
              <w:rPr>
                <w:rFonts w:ascii="Arial" w:hAnsi="Arial" w:cs="Arial"/>
                <w:sz w:val="18"/>
                <w:szCs w:val="18"/>
                <w:vertAlign w:val="subscript"/>
              </w:rPr>
              <w:t>2</w:t>
            </w:r>
            <w:r w:rsidRPr="00654EA2">
              <w:rPr>
                <w:rFonts w:ascii="Arial" w:hAnsi="Arial" w:cs="Arial"/>
                <w:sz w:val="18"/>
                <w:szCs w:val="18"/>
              </w:rPr>
              <w:t xml:space="preserve"> -N. Solution is unstable; prepare as required.</w:t>
            </w:r>
          </w:p>
        </w:tc>
      </w:tr>
    </w:tbl>
    <w:p w14:paraId="3B242FD4" w14:textId="77777777" w:rsidR="00E164DF" w:rsidRDefault="00E164DF" w:rsidP="00E164DF">
      <w:pPr>
        <w:jc w:val="center"/>
        <w:rPr>
          <w:rFonts w:ascii="Arial" w:hAnsi="Arial" w:cs="Arial"/>
          <w:b/>
          <w:sz w:val="18"/>
          <w:szCs w:val="18"/>
        </w:rPr>
      </w:pPr>
    </w:p>
    <w:p w14:paraId="193228FC" w14:textId="5CCCE2C3" w:rsidR="00E164DF" w:rsidRPr="000808F0" w:rsidRDefault="00E164DF" w:rsidP="00E164DF">
      <w:pPr>
        <w:jc w:val="center"/>
        <w:rPr>
          <w:rFonts w:ascii="Arial" w:hAnsi="Arial" w:cs="Arial"/>
          <w:b/>
          <w:sz w:val="18"/>
          <w:szCs w:val="18"/>
        </w:rPr>
      </w:pPr>
      <w:r w:rsidRPr="000808F0">
        <w:rPr>
          <w:rFonts w:ascii="Arial" w:hAnsi="Arial" w:cs="Arial"/>
          <w:b/>
          <w:sz w:val="18"/>
          <w:szCs w:val="18"/>
        </w:rPr>
        <w:t>PLEASE COMPLETE CHECKLIST IN INDELIBLE INK</w:t>
      </w:r>
    </w:p>
    <w:p w14:paraId="345B005F" w14:textId="77777777" w:rsidR="00E164DF" w:rsidRPr="004216D1" w:rsidRDefault="00E164DF" w:rsidP="00E164DF">
      <w:pPr>
        <w:jc w:val="center"/>
        <w:rPr>
          <w:rFonts w:ascii="Arial" w:hAnsi="Arial" w:cs="Arial"/>
          <w:b/>
          <w:color w:val="FF0000"/>
          <w:sz w:val="18"/>
          <w:szCs w:val="18"/>
        </w:rPr>
      </w:pPr>
      <w:r w:rsidRPr="004216D1">
        <w:rPr>
          <w:rFonts w:ascii="Arial" w:hAnsi="Arial" w:cs="Arial"/>
          <w:b/>
          <w:color w:val="FF0000"/>
          <w:sz w:val="18"/>
          <w:szCs w:val="18"/>
        </w:rPr>
        <w:t>Please mark Y, N or NA in the column labeled LAB to indicate the common lab practice</w:t>
      </w:r>
    </w:p>
    <w:p w14:paraId="452C4B47" w14:textId="6C62517A" w:rsidR="00D54FE8" w:rsidRPr="0054425D" w:rsidRDefault="00E164DF" w:rsidP="00AA5CCD">
      <w:pPr>
        <w:jc w:val="center"/>
        <w:rPr>
          <w:rFonts w:ascii="Arial" w:hAnsi="Arial" w:cs="Arial"/>
          <w:sz w:val="18"/>
          <w:szCs w:val="18"/>
        </w:rPr>
      </w:pPr>
      <w:r w:rsidRPr="004216D1">
        <w:rPr>
          <w:rFonts w:ascii="Arial" w:hAnsi="Arial" w:cs="Arial"/>
          <w:b/>
          <w:color w:val="FF0000"/>
          <w:sz w:val="18"/>
          <w:szCs w:val="18"/>
        </w:rPr>
        <w:t>and in the column labeled SOP to indicate whether it is addressed in the SOP.</w:t>
      </w:r>
    </w:p>
    <w:p w14:paraId="4F50C3D3" w14:textId="77777777" w:rsidR="00C37462" w:rsidRDefault="00C37462">
      <w:pPr>
        <w:rPr>
          <w:rFonts w:ascii="Arial" w:hAnsi="Arial" w:cs="Arial"/>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60"/>
        <w:gridCol w:w="450"/>
        <w:gridCol w:w="450"/>
        <w:gridCol w:w="4680"/>
      </w:tblGrid>
      <w:tr w:rsidR="005E5F1A" w:rsidRPr="00A0149B" w14:paraId="16817E9D" w14:textId="77777777" w:rsidTr="005D0E0A">
        <w:trPr>
          <w:trHeight w:val="264"/>
        </w:trPr>
        <w:tc>
          <w:tcPr>
            <w:tcW w:w="540" w:type="dxa"/>
            <w:tcBorders>
              <w:top w:val="single" w:sz="4" w:space="0" w:color="auto"/>
            </w:tcBorders>
            <w:shd w:val="clear" w:color="auto" w:fill="D9D9D9"/>
          </w:tcPr>
          <w:p w14:paraId="3F4B1367" w14:textId="77777777" w:rsidR="005E5F1A" w:rsidRPr="008352D2" w:rsidRDefault="005E5F1A" w:rsidP="006A38F6">
            <w:pPr>
              <w:jc w:val="center"/>
              <w:rPr>
                <w:rFonts w:ascii="Arial" w:hAnsi="Arial"/>
                <w:b/>
                <w:spacing w:val="-2"/>
                <w:sz w:val="18"/>
                <w:szCs w:val="18"/>
              </w:rPr>
            </w:pPr>
          </w:p>
        </w:tc>
        <w:tc>
          <w:tcPr>
            <w:tcW w:w="4860" w:type="dxa"/>
            <w:tcBorders>
              <w:top w:val="single" w:sz="4" w:space="0" w:color="auto"/>
            </w:tcBorders>
            <w:shd w:val="clear" w:color="auto" w:fill="D9D9D9"/>
            <w:noWrap/>
            <w:vAlign w:val="center"/>
          </w:tcPr>
          <w:p w14:paraId="43EB230B" w14:textId="129A2A07" w:rsidR="005E5F1A" w:rsidRPr="008352D2" w:rsidRDefault="005E5F1A"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2EAC3D0E" w14:textId="77777777" w:rsidR="005E5F1A" w:rsidRDefault="005E5F1A"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0AF16AF" w14:textId="77777777" w:rsidR="005E5F1A" w:rsidRDefault="005E5F1A" w:rsidP="00157C6C">
            <w:pPr>
              <w:jc w:val="both"/>
              <w:rPr>
                <w:rFonts w:ascii="Arial" w:hAnsi="Arial" w:cs="Arial"/>
                <w:b/>
                <w:sz w:val="18"/>
                <w:szCs w:val="18"/>
              </w:rPr>
            </w:pPr>
            <w:r>
              <w:rPr>
                <w:rFonts w:ascii="Arial" w:hAnsi="Arial" w:cs="Arial"/>
                <w:b/>
                <w:sz w:val="18"/>
                <w:szCs w:val="18"/>
              </w:rPr>
              <w:t>SOP</w:t>
            </w:r>
          </w:p>
        </w:tc>
        <w:tc>
          <w:tcPr>
            <w:tcW w:w="4680" w:type="dxa"/>
            <w:shd w:val="clear" w:color="auto" w:fill="D9D9D9"/>
            <w:vAlign w:val="center"/>
          </w:tcPr>
          <w:p w14:paraId="7805EDD2" w14:textId="77777777" w:rsidR="005E5F1A" w:rsidRDefault="005E5F1A" w:rsidP="00157C6C">
            <w:pPr>
              <w:jc w:val="center"/>
              <w:rPr>
                <w:rFonts w:ascii="Arial" w:hAnsi="Arial"/>
                <w:b/>
                <w:bCs/>
                <w:spacing w:val="-2"/>
                <w:sz w:val="18"/>
                <w:szCs w:val="18"/>
              </w:rPr>
            </w:pPr>
            <w:r>
              <w:rPr>
                <w:rFonts w:ascii="Arial" w:hAnsi="Arial"/>
                <w:b/>
                <w:bCs/>
                <w:spacing w:val="-2"/>
                <w:sz w:val="18"/>
                <w:szCs w:val="18"/>
              </w:rPr>
              <w:t>EXPLANATION</w:t>
            </w:r>
          </w:p>
        </w:tc>
      </w:tr>
      <w:tr w:rsidR="005E5F1A" w:rsidRPr="00A0149B" w14:paraId="5A2432E5" w14:textId="77777777" w:rsidTr="005D0E0A">
        <w:trPr>
          <w:trHeight w:val="264"/>
        </w:trPr>
        <w:tc>
          <w:tcPr>
            <w:tcW w:w="540" w:type="dxa"/>
            <w:tcBorders>
              <w:top w:val="single" w:sz="4" w:space="0" w:color="auto"/>
            </w:tcBorders>
            <w:shd w:val="clear" w:color="auto" w:fill="FFFFFF"/>
            <w:vAlign w:val="center"/>
          </w:tcPr>
          <w:p w14:paraId="37442563" w14:textId="1A4D02E9" w:rsidR="005E5F1A" w:rsidRPr="0065381D" w:rsidRDefault="005E5F1A" w:rsidP="006A38F6">
            <w:pPr>
              <w:numPr>
                <w:ilvl w:val="0"/>
                <w:numId w:val="4"/>
              </w:numPr>
              <w:spacing w:before="240"/>
              <w:ind w:left="0" w:firstLine="0"/>
              <w:jc w:val="center"/>
              <w:rPr>
                <w:rFonts w:ascii="Arial" w:hAnsi="Arial"/>
                <w:spacing w:val="-2"/>
                <w:sz w:val="18"/>
                <w:szCs w:val="18"/>
              </w:rPr>
            </w:pPr>
          </w:p>
        </w:tc>
        <w:tc>
          <w:tcPr>
            <w:tcW w:w="4860" w:type="dxa"/>
            <w:tcBorders>
              <w:top w:val="single" w:sz="4" w:space="0" w:color="auto"/>
            </w:tcBorders>
            <w:shd w:val="clear" w:color="auto" w:fill="FFFFFF"/>
            <w:noWrap/>
            <w:vAlign w:val="center"/>
          </w:tcPr>
          <w:p w14:paraId="1FAE723B" w14:textId="0F7FDCBE" w:rsidR="005E5F1A" w:rsidRDefault="005E5F1A" w:rsidP="0021201C">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0260F9DC" w14:textId="77777777" w:rsidR="005E5F1A" w:rsidRDefault="005E5F1A" w:rsidP="0021201C">
            <w:pPr>
              <w:jc w:val="both"/>
              <w:rPr>
                <w:rFonts w:ascii="Arial" w:hAnsi="Arial" w:cs="Arial"/>
                <w:sz w:val="18"/>
                <w:szCs w:val="18"/>
              </w:rPr>
            </w:pPr>
          </w:p>
          <w:p w14:paraId="5D5E2348" w14:textId="41BC4F1E" w:rsidR="005E5F1A" w:rsidRPr="00560E41" w:rsidRDefault="00497BDA" w:rsidP="0021201C">
            <w:pPr>
              <w:jc w:val="both"/>
              <w:rPr>
                <w:rFonts w:ascii="Arial" w:hAnsi="Arial" w:cs="Arial"/>
                <w:b/>
                <w:sz w:val="18"/>
                <w:szCs w:val="18"/>
              </w:rPr>
            </w:pPr>
            <w:r>
              <w:rPr>
                <w:rFonts w:ascii="Arial" w:hAnsi="Arial" w:cs="Arial"/>
                <w:b/>
                <w:bCs/>
                <w:sz w:val="18"/>
                <w:szCs w:val="18"/>
              </w:rPr>
              <w:t>Date</w:t>
            </w:r>
            <w:r w:rsidR="005E5F1A" w:rsidRPr="00216E5A">
              <w:rPr>
                <w:rFonts w:ascii="Arial" w:hAnsi="Arial" w:cs="Arial"/>
                <w:b/>
                <w:bCs/>
                <w:sz w:val="18"/>
                <w:szCs w:val="18"/>
              </w:rPr>
              <w:t>:</w:t>
            </w:r>
          </w:p>
        </w:tc>
        <w:tc>
          <w:tcPr>
            <w:tcW w:w="450" w:type="dxa"/>
            <w:shd w:val="clear" w:color="auto" w:fill="D9D9D9"/>
            <w:noWrap/>
            <w:vAlign w:val="center"/>
          </w:tcPr>
          <w:p w14:paraId="7F7C65BF" w14:textId="77777777" w:rsidR="005E5F1A" w:rsidRPr="00A0149B" w:rsidRDefault="005E5F1A" w:rsidP="0021201C">
            <w:pPr>
              <w:rPr>
                <w:rFonts w:ascii="Arial" w:hAnsi="Arial" w:cs="Arial"/>
                <w:sz w:val="18"/>
                <w:szCs w:val="18"/>
              </w:rPr>
            </w:pPr>
          </w:p>
        </w:tc>
        <w:tc>
          <w:tcPr>
            <w:tcW w:w="450" w:type="dxa"/>
            <w:shd w:val="clear" w:color="auto" w:fill="FFFFFF"/>
            <w:noWrap/>
            <w:vAlign w:val="center"/>
          </w:tcPr>
          <w:p w14:paraId="62584EB7" w14:textId="77777777" w:rsidR="005E5F1A" w:rsidRPr="00560E41" w:rsidRDefault="005E5F1A" w:rsidP="0021201C">
            <w:pPr>
              <w:jc w:val="center"/>
              <w:rPr>
                <w:rFonts w:ascii="Arial" w:hAnsi="Arial" w:cs="Arial"/>
                <w:b/>
                <w:sz w:val="18"/>
                <w:szCs w:val="18"/>
              </w:rPr>
            </w:pPr>
          </w:p>
        </w:tc>
        <w:tc>
          <w:tcPr>
            <w:tcW w:w="4680" w:type="dxa"/>
            <w:shd w:val="clear" w:color="auto" w:fill="FFFFFF"/>
            <w:vAlign w:val="center"/>
          </w:tcPr>
          <w:p w14:paraId="70D0A5E8" w14:textId="77777777" w:rsidR="005E5F1A" w:rsidRDefault="005E5F1A" w:rsidP="0021201C">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F79B6E9" w14:textId="77777777" w:rsidR="005E5F1A" w:rsidRDefault="005E5F1A" w:rsidP="0021201C">
            <w:pPr>
              <w:jc w:val="both"/>
              <w:rPr>
                <w:rFonts w:ascii="Arial" w:hAnsi="Arial"/>
                <w:b/>
                <w:bCs/>
                <w:spacing w:val="-2"/>
                <w:sz w:val="18"/>
                <w:szCs w:val="18"/>
              </w:rPr>
            </w:pPr>
          </w:p>
          <w:p w14:paraId="4B6AC569" w14:textId="77777777" w:rsidR="005E5F1A" w:rsidRPr="00560E41" w:rsidRDefault="005E5F1A" w:rsidP="0021201C">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5E5F1A" w:rsidRPr="00A0149B" w14:paraId="5BD6EF6A" w14:textId="77777777" w:rsidTr="005D0E0A">
        <w:trPr>
          <w:trHeight w:val="264"/>
        </w:trPr>
        <w:tc>
          <w:tcPr>
            <w:tcW w:w="540" w:type="dxa"/>
            <w:tcBorders>
              <w:top w:val="single" w:sz="4" w:space="0" w:color="auto"/>
            </w:tcBorders>
            <w:shd w:val="clear" w:color="auto" w:fill="FFFFFF"/>
            <w:vAlign w:val="center"/>
          </w:tcPr>
          <w:p w14:paraId="68D882AA" w14:textId="77777777" w:rsidR="005E5F1A" w:rsidRPr="0075586A" w:rsidRDefault="005E5F1A" w:rsidP="006A38F6">
            <w:pPr>
              <w:numPr>
                <w:ilvl w:val="0"/>
                <w:numId w:val="4"/>
              </w:numPr>
              <w:spacing w:before="240"/>
              <w:ind w:left="0" w:firstLine="0"/>
              <w:jc w:val="center"/>
              <w:rPr>
                <w:rFonts w:ascii="Arial" w:hAnsi="Arial"/>
                <w:spacing w:val="-2"/>
                <w:sz w:val="18"/>
                <w:szCs w:val="18"/>
              </w:rPr>
            </w:pPr>
          </w:p>
        </w:tc>
        <w:tc>
          <w:tcPr>
            <w:tcW w:w="4860" w:type="dxa"/>
            <w:tcBorders>
              <w:top w:val="single" w:sz="4" w:space="0" w:color="auto"/>
            </w:tcBorders>
            <w:shd w:val="clear" w:color="auto" w:fill="FFFFFF"/>
            <w:noWrap/>
            <w:vAlign w:val="center"/>
          </w:tcPr>
          <w:p w14:paraId="4CBEF959" w14:textId="2752F4AE" w:rsidR="005E5F1A" w:rsidRPr="0065381D" w:rsidRDefault="005E5F1A" w:rsidP="0021201C">
            <w:pPr>
              <w:jc w:val="both"/>
              <w:rPr>
                <w:rFonts w:ascii="Arial" w:hAnsi="Arial"/>
                <w:spacing w:val="-2"/>
                <w:sz w:val="18"/>
                <w:szCs w:val="18"/>
              </w:rPr>
            </w:pPr>
            <w:r w:rsidRPr="0075586A">
              <w:rPr>
                <w:rFonts w:ascii="Arial" w:hAnsi="Arial"/>
                <w:spacing w:val="-2"/>
                <w:sz w:val="18"/>
                <w:szCs w:val="18"/>
              </w:rPr>
              <w:t xml:space="preserve">Are all </w:t>
            </w:r>
            <w:r w:rsidR="003100A2">
              <w:rPr>
                <w:rFonts w:ascii="Arial" w:hAnsi="Arial"/>
                <w:spacing w:val="-2"/>
                <w:sz w:val="18"/>
                <w:szCs w:val="18"/>
              </w:rPr>
              <w:t>review/</w:t>
            </w:r>
            <w:r w:rsidRPr="0075586A">
              <w:rPr>
                <w:rFonts w:ascii="Arial" w:hAnsi="Arial"/>
                <w:spacing w:val="-2"/>
                <w:sz w:val="18"/>
                <w:szCs w:val="18"/>
              </w:rPr>
              <w:t xml:space="preserve">revision dates and </w:t>
            </w:r>
            <w:r w:rsidR="003100A2">
              <w:rPr>
                <w:rFonts w:ascii="Arial" w:hAnsi="Arial"/>
                <w:spacing w:val="-2"/>
                <w:sz w:val="18"/>
                <w:szCs w:val="18"/>
              </w:rPr>
              <w:t>procedural edits</w:t>
            </w:r>
            <w:r w:rsidR="003100A2"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5570AEC3" w14:textId="77777777" w:rsidR="005E5F1A" w:rsidRPr="00A0149B" w:rsidRDefault="005E5F1A" w:rsidP="0021201C">
            <w:pPr>
              <w:rPr>
                <w:rFonts w:ascii="Arial" w:hAnsi="Arial" w:cs="Arial"/>
                <w:sz w:val="18"/>
                <w:szCs w:val="18"/>
              </w:rPr>
            </w:pPr>
          </w:p>
        </w:tc>
        <w:tc>
          <w:tcPr>
            <w:tcW w:w="450" w:type="dxa"/>
            <w:shd w:val="clear" w:color="auto" w:fill="FFFFFF"/>
            <w:noWrap/>
            <w:vAlign w:val="center"/>
          </w:tcPr>
          <w:p w14:paraId="5EED4A1A" w14:textId="77777777" w:rsidR="005E5F1A" w:rsidRPr="00560E41" w:rsidRDefault="005E5F1A" w:rsidP="0021201C">
            <w:pPr>
              <w:jc w:val="center"/>
              <w:rPr>
                <w:rFonts w:ascii="Arial" w:hAnsi="Arial" w:cs="Arial"/>
                <w:b/>
                <w:sz w:val="18"/>
                <w:szCs w:val="18"/>
              </w:rPr>
            </w:pPr>
          </w:p>
        </w:tc>
        <w:tc>
          <w:tcPr>
            <w:tcW w:w="4680" w:type="dxa"/>
            <w:shd w:val="clear" w:color="auto" w:fill="FFFFFF"/>
            <w:vAlign w:val="center"/>
          </w:tcPr>
          <w:p w14:paraId="5040AA6D" w14:textId="77777777" w:rsidR="005E5F1A" w:rsidRPr="00C40A5F" w:rsidRDefault="005E5F1A" w:rsidP="0021201C">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5E5F1A" w:rsidRPr="00A0149B" w14:paraId="7A12DF64" w14:textId="77777777" w:rsidTr="005D0E0A">
        <w:trPr>
          <w:trHeight w:val="264"/>
        </w:trPr>
        <w:tc>
          <w:tcPr>
            <w:tcW w:w="540" w:type="dxa"/>
            <w:tcBorders>
              <w:top w:val="single" w:sz="4" w:space="0" w:color="auto"/>
            </w:tcBorders>
            <w:shd w:val="clear" w:color="auto" w:fill="FFFFFF"/>
            <w:vAlign w:val="center"/>
          </w:tcPr>
          <w:p w14:paraId="07749228" w14:textId="77777777" w:rsidR="005E5F1A" w:rsidRDefault="005E5F1A" w:rsidP="006A38F6">
            <w:pPr>
              <w:numPr>
                <w:ilvl w:val="0"/>
                <w:numId w:val="4"/>
              </w:numPr>
              <w:ind w:left="0" w:firstLine="0"/>
              <w:jc w:val="center"/>
              <w:rPr>
                <w:rFonts w:ascii="Arial" w:hAnsi="Arial"/>
                <w:spacing w:val="-2"/>
                <w:sz w:val="18"/>
                <w:szCs w:val="18"/>
              </w:rPr>
            </w:pPr>
          </w:p>
        </w:tc>
        <w:tc>
          <w:tcPr>
            <w:tcW w:w="4860" w:type="dxa"/>
            <w:tcBorders>
              <w:top w:val="single" w:sz="4" w:space="0" w:color="auto"/>
            </w:tcBorders>
            <w:shd w:val="clear" w:color="auto" w:fill="FFFFFF"/>
            <w:noWrap/>
            <w:vAlign w:val="center"/>
          </w:tcPr>
          <w:p w14:paraId="52FAA2C3" w14:textId="149DDEAF" w:rsidR="005E5F1A" w:rsidRDefault="005E5F1A" w:rsidP="00CD61FE">
            <w:pPr>
              <w:jc w:val="both"/>
              <w:rPr>
                <w:rFonts w:ascii="Arial" w:hAnsi="Arial"/>
                <w:spacing w:val="-2"/>
                <w:sz w:val="18"/>
                <w:szCs w:val="18"/>
              </w:rPr>
            </w:pPr>
          </w:p>
          <w:p w14:paraId="7442FD4F" w14:textId="77777777" w:rsidR="005E5F1A" w:rsidRDefault="005E5F1A" w:rsidP="00CD61FE">
            <w:pPr>
              <w:jc w:val="both"/>
              <w:rPr>
                <w:rFonts w:ascii="Arial" w:hAnsi="Arial"/>
                <w:spacing w:val="-2"/>
                <w:sz w:val="18"/>
                <w:szCs w:val="18"/>
              </w:rPr>
            </w:pPr>
            <w:r>
              <w:rPr>
                <w:rFonts w:ascii="Arial" w:hAnsi="Arial"/>
                <w:spacing w:val="-2"/>
                <w:sz w:val="18"/>
                <w:szCs w:val="18"/>
              </w:rPr>
              <w:t>Is there North Carolina data available for review?</w:t>
            </w:r>
          </w:p>
          <w:p w14:paraId="48FCC42C" w14:textId="77777777" w:rsidR="005E5F1A" w:rsidRDefault="005E5F1A" w:rsidP="00CD61FE">
            <w:pPr>
              <w:jc w:val="both"/>
              <w:rPr>
                <w:rFonts w:ascii="Arial" w:hAnsi="Arial"/>
                <w:spacing w:val="-2"/>
                <w:sz w:val="18"/>
                <w:szCs w:val="18"/>
              </w:rPr>
            </w:pPr>
          </w:p>
        </w:tc>
        <w:tc>
          <w:tcPr>
            <w:tcW w:w="450" w:type="dxa"/>
            <w:shd w:val="clear" w:color="auto" w:fill="FFFFFF"/>
            <w:noWrap/>
            <w:vAlign w:val="center"/>
          </w:tcPr>
          <w:p w14:paraId="23FEAB38" w14:textId="77777777" w:rsidR="005E5F1A" w:rsidRPr="00560E41" w:rsidRDefault="005E5F1A" w:rsidP="00560E41">
            <w:pPr>
              <w:jc w:val="center"/>
              <w:rPr>
                <w:rFonts w:ascii="Arial" w:hAnsi="Arial" w:cs="Arial"/>
                <w:b/>
                <w:sz w:val="18"/>
                <w:szCs w:val="18"/>
              </w:rPr>
            </w:pPr>
          </w:p>
        </w:tc>
        <w:tc>
          <w:tcPr>
            <w:tcW w:w="450" w:type="dxa"/>
            <w:shd w:val="clear" w:color="auto" w:fill="D9D9D9"/>
            <w:noWrap/>
            <w:vAlign w:val="center"/>
          </w:tcPr>
          <w:p w14:paraId="7BFB5802" w14:textId="77777777" w:rsidR="005E5F1A" w:rsidRPr="00560E41" w:rsidRDefault="005E5F1A" w:rsidP="00560E41">
            <w:pPr>
              <w:jc w:val="center"/>
              <w:rPr>
                <w:rFonts w:ascii="Arial" w:hAnsi="Arial" w:cs="Arial"/>
                <w:b/>
                <w:sz w:val="18"/>
                <w:szCs w:val="18"/>
              </w:rPr>
            </w:pPr>
          </w:p>
        </w:tc>
        <w:tc>
          <w:tcPr>
            <w:tcW w:w="4680" w:type="dxa"/>
            <w:shd w:val="clear" w:color="auto" w:fill="FFFFFF"/>
            <w:vAlign w:val="center"/>
          </w:tcPr>
          <w:p w14:paraId="746C4EAB" w14:textId="77777777" w:rsidR="005E5F1A" w:rsidRPr="008352D2" w:rsidRDefault="005E5F1A" w:rsidP="008F5EF6">
            <w:pPr>
              <w:jc w:val="both"/>
              <w:rPr>
                <w:rFonts w:ascii="Arial" w:hAnsi="Arial"/>
                <w:bCs/>
                <w:spacing w:val="-2"/>
                <w:sz w:val="18"/>
                <w:szCs w:val="18"/>
              </w:rPr>
            </w:pPr>
            <w:r>
              <w:rPr>
                <w:rFonts w:ascii="Arial" w:hAnsi="Arial"/>
                <w:bCs/>
                <w:spacing w:val="-2"/>
                <w:sz w:val="18"/>
                <w:szCs w:val="18"/>
              </w:rPr>
              <w:t>If not, review PT data.</w:t>
            </w:r>
          </w:p>
        </w:tc>
      </w:tr>
      <w:tr w:rsidR="005E5F1A" w:rsidRPr="00A0149B" w14:paraId="638FE7CB" w14:textId="77777777" w:rsidTr="005D0E0A">
        <w:trPr>
          <w:trHeight w:val="264"/>
        </w:trPr>
        <w:tc>
          <w:tcPr>
            <w:tcW w:w="540" w:type="dxa"/>
            <w:tcBorders>
              <w:top w:val="single" w:sz="4" w:space="0" w:color="auto"/>
            </w:tcBorders>
            <w:shd w:val="clear" w:color="auto" w:fill="D9D9D9"/>
            <w:vAlign w:val="center"/>
          </w:tcPr>
          <w:p w14:paraId="31B36D2E" w14:textId="77777777" w:rsidR="005E5F1A" w:rsidRPr="00560E41" w:rsidRDefault="005E5F1A" w:rsidP="006A38F6">
            <w:pPr>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241A159D" w14:textId="1480F13D" w:rsidR="005E5F1A" w:rsidRPr="00560E41" w:rsidRDefault="005E5F1A"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7BBFD02" w14:textId="77777777" w:rsidR="005E5F1A" w:rsidRDefault="005E5F1A"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1E5E875" w14:textId="77777777" w:rsidR="005E5F1A" w:rsidRDefault="005E5F1A" w:rsidP="00157C6C">
            <w:pPr>
              <w:jc w:val="both"/>
              <w:rPr>
                <w:rFonts w:ascii="Arial" w:hAnsi="Arial" w:cs="Arial"/>
                <w:b/>
                <w:sz w:val="18"/>
                <w:szCs w:val="18"/>
              </w:rPr>
            </w:pPr>
            <w:r>
              <w:rPr>
                <w:rFonts w:ascii="Arial" w:hAnsi="Arial" w:cs="Arial"/>
                <w:b/>
                <w:sz w:val="18"/>
                <w:szCs w:val="18"/>
              </w:rPr>
              <w:t>SOP</w:t>
            </w:r>
          </w:p>
        </w:tc>
        <w:tc>
          <w:tcPr>
            <w:tcW w:w="4680" w:type="dxa"/>
            <w:shd w:val="clear" w:color="auto" w:fill="D9D9D9"/>
            <w:vAlign w:val="center"/>
          </w:tcPr>
          <w:p w14:paraId="0C1382DC" w14:textId="77777777" w:rsidR="005E5F1A" w:rsidRPr="00560E41" w:rsidRDefault="005E5F1A" w:rsidP="00157C6C">
            <w:pPr>
              <w:jc w:val="center"/>
              <w:rPr>
                <w:rFonts w:ascii="Arial" w:hAnsi="Arial" w:cs="Arial"/>
                <w:b/>
                <w:sz w:val="18"/>
                <w:szCs w:val="18"/>
              </w:rPr>
            </w:pPr>
            <w:r w:rsidRPr="00560E41">
              <w:rPr>
                <w:rFonts w:ascii="Arial" w:hAnsi="Arial" w:cs="Arial"/>
                <w:b/>
                <w:sz w:val="18"/>
                <w:szCs w:val="18"/>
              </w:rPr>
              <w:t>EXPLANATION</w:t>
            </w:r>
          </w:p>
        </w:tc>
      </w:tr>
      <w:tr w:rsidR="005E5F1A" w:rsidRPr="00A0149B" w14:paraId="27DC3406" w14:textId="77777777" w:rsidTr="005D0E0A">
        <w:trPr>
          <w:trHeight w:val="264"/>
        </w:trPr>
        <w:tc>
          <w:tcPr>
            <w:tcW w:w="540" w:type="dxa"/>
            <w:tcBorders>
              <w:top w:val="single" w:sz="4" w:space="0" w:color="auto"/>
            </w:tcBorders>
            <w:vAlign w:val="center"/>
          </w:tcPr>
          <w:p w14:paraId="02C6F4D7" w14:textId="77777777" w:rsidR="005E5F1A" w:rsidRDefault="005E5F1A" w:rsidP="006A38F6">
            <w:pPr>
              <w:numPr>
                <w:ilvl w:val="0"/>
                <w:numId w:val="4"/>
              </w:numPr>
              <w:ind w:left="0" w:firstLine="0"/>
              <w:jc w:val="center"/>
              <w:rPr>
                <w:rFonts w:ascii="Arial" w:hAnsi="Arial" w:cs="Arial"/>
                <w:sz w:val="18"/>
                <w:szCs w:val="18"/>
              </w:rPr>
            </w:pPr>
          </w:p>
        </w:tc>
        <w:tc>
          <w:tcPr>
            <w:tcW w:w="4860" w:type="dxa"/>
            <w:tcBorders>
              <w:top w:val="single" w:sz="4" w:space="0" w:color="auto"/>
            </w:tcBorders>
            <w:shd w:val="clear" w:color="auto" w:fill="auto"/>
            <w:noWrap/>
            <w:vAlign w:val="bottom"/>
          </w:tcPr>
          <w:p w14:paraId="2C133476" w14:textId="03A241E7" w:rsidR="005E5F1A" w:rsidRPr="00713C15" w:rsidRDefault="005E5F1A" w:rsidP="00CE7F42">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shd w:val="clear" w:color="auto" w:fill="auto"/>
            <w:noWrap/>
            <w:vAlign w:val="bottom"/>
          </w:tcPr>
          <w:p w14:paraId="77D06D14" w14:textId="77777777" w:rsidR="005E5F1A" w:rsidRPr="00A0149B" w:rsidRDefault="005E5F1A" w:rsidP="00CE7F42">
            <w:pPr>
              <w:rPr>
                <w:rFonts w:ascii="Arial" w:hAnsi="Arial" w:cs="Arial"/>
                <w:sz w:val="18"/>
                <w:szCs w:val="18"/>
              </w:rPr>
            </w:pPr>
          </w:p>
        </w:tc>
        <w:tc>
          <w:tcPr>
            <w:tcW w:w="450" w:type="dxa"/>
            <w:shd w:val="clear" w:color="auto" w:fill="auto"/>
            <w:noWrap/>
            <w:vAlign w:val="bottom"/>
          </w:tcPr>
          <w:p w14:paraId="11F58CC8" w14:textId="77777777" w:rsidR="005E5F1A" w:rsidRPr="00A0149B" w:rsidRDefault="005E5F1A" w:rsidP="00CE7F42">
            <w:pPr>
              <w:rPr>
                <w:rFonts w:ascii="Arial" w:hAnsi="Arial" w:cs="Arial"/>
                <w:sz w:val="18"/>
                <w:szCs w:val="18"/>
              </w:rPr>
            </w:pPr>
          </w:p>
        </w:tc>
        <w:tc>
          <w:tcPr>
            <w:tcW w:w="4680" w:type="dxa"/>
            <w:shd w:val="clear" w:color="auto" w:fill="auto"/>
            <w:vAlign w:val="bottom"/>
          </w:tcPr>
          <w:p w14:paraId="14269985" w14:textId="77777777" w:rsidR="005E5F1A" w:rsidRPr="00A0149B" w:rsidRDefault="005E5F1A" w:rsidP="00CE7F42">
            <w:pPr>
              <w:rPr>
                <w:rFonts w:ascii="Arial" w:hAnsi="Arial" w:cs="Arial"/>
                <w:sz w:val="18"/>
                <w:szCs w:val="18"/>
              </w:rPr>
            </w:pPr>
          </w:p>
        </w:tc>
      </w:tr>
      <w:tr w:rsidR="005E5F1A" w:rsidRPr="00A0149B" w14:paraId="0D3818CB" w14:textId="77777777" w:rsidTr="005D0E0A">
        <w:trPr>
          <w:trHeight w:val="264"/>
        </w:trPr>
        <w:tc>
          <w:tcPr>
            <w:tcW w:w="540" w:type="dxa"/>
            <w:vAlign w:val="center"/>
          </w:tcPr>
          <w:p w14:paraId="244058D6" w14:textId="77777777" w:rsidR="005E5F1A" w:rsidRPr="002C27EB" w:rsidRDefault="005E5F1A" w:rsidP="006A38F6">
            <w:pPr>
              <w:numPr>
                <w:ilvl w:val="0"/>
                <w:numId w:val="4"/>
              </w:numPr>
              <w:ind w:left="0" w:firstLine="0"/>
              <w:jc w:val="center"/>
              <w:rPr>
                <w:rFonts w:ascii="Arial" w:hAnsi="Arial" w:cs="Arial"/>
                <w:sz w:val="18"/>
                <w:szCs w:val="18"/>
              </w:rPr>
            </w:pPr>
          </w:p>
        </w:tc>
        <w:tc>
          <w:tcPr>
            <w:tcW w:w="4860" w:type="dxa"/>
            <w:shd w:val="clear" w:color="auto" w:fill="auto"/>
            <w:noWrap/>
            <w:vAlign w:val="bottom"/>
          </w:tcPr>
          <w:p w14:paraId="69EA4BA5" w14:textId="0179445D" w:rsidR="005E5F1A" w:rsidRPr="0067392B" w:rsidRDefault="005E5F1A" w:rsidP="00635F6B">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5C64F013" w14:textId="77777777" w:rsidR="005E5F1A" w:rsidRPr="00A0149B" w:rsidRDefault="005E5F1A" w:rsidP="00635F6B">
            <w:pPr>
              <w:rPr>
                <w:rFonts w:ascii="Arial" w:hAnsi="Arial" w:cs="Arial"/>
                <w:sz w:val="18"/>
                <w:szCs w:val="18"/>
              </w:rPr>
            </w:pPr>
          </w:p>
        </w:tc>
        <w:tc>
          <w:tcPr>
            <w:tcW w:w="450" w:type="dxa"/>
            <w:shd w:val="clear" w:color="auto" w:fill="auto"/>
            <w:noWrap/>
            <w:vAlign w:val="bottom"/>
          </w:tcPr>
          <w:p w14:paraId="275B01C3" w14:textId="77777777" w:rsidR="005E5F1A" w:rsidRPr="00A0149B" w:rsidRDefault="005E5F1A" w:rsidP="00635F6B">
            <w:pPr>
              <w:rPr>
                <w:rFonts w:ascii="Arial" w:hAnsi="Arial" w:cs="Arial"/>
                <w:sz w:val="18"/>
                <w:szCs w:val="18"/>
              </w:rPr>
            </w:pPr>
          </w:p>
        </w:tc>
        <w:tc>
          <w:tcPr>
            <w:tcW w:w="4680" w:type="dxa"/>
            <w:shd w:val="clear" w:color="auto" w:fill="auto"/>
            <w:vAlign w:val="bottom"/>
          </w:tcPr>
          <w:p w14:paraId="695F6F27" w14:textId="77777777" w:rsidR="005E5F1A" w:rsidRPr="00A0149B" w:rsidRDefault="005E5F1A" w:rsidP="00635F6B">
            <w:pPr>
              <w:rPr>
                <w:rFonts w:ascii="Arial" w:hAnsi="Arial" w:cs="Arial"/>
                <w:sz w:val="18"/>
                <w:szCs w:val="18"/>
              </w:rPr>
            </w:pPr>
          </w:p>
        </w:tc>
      </w:tr>
      <w:tr w:rsidR="005E5F1A" w:rsidRPr="00A0149B" w14:paraId="19D02E17" w14:textId="77777777" w:rsidTr="005D0E0A">
        <w:trPr>
          <w:trHeight w:val="264"/>
        </w:trPr>
        <w:tc>
          <w:tcPr>
            <w:tcW w:w="540" w:type="dxa"/>
            <w:vAlign w:val="center"/>
          </w:tcPr>
          <w:p w14:paraId="18403A6E" w14:textId="77777777" w:rsidR="005E5F1A" w:rsidRPr="007E6DD9" w:rsidRDefault="005E5F1A" w:rsidP="006A38F6">
            <w:pPr>
              <w:numPr>
                <w:ilvl w:val="0"/>
                <w:numId w:val="4"/>
              </w:numPr>
              <w:ind w:left="0" w:firstLine="0"/>
              <w:jc w:val="center"/>
              <w:rPr>
                <w:rFonts w:ascii="Arial" w:hAnsi="Arial" w:cs="Arial"/>
                <w:sz w:val="18"/>
                <w:szCs w:val="18"/>
              </w:rPr>
            </w:pPr>
          </w:p>
        </w:tc>
        <w:tc>
          <w:tcPr>
            <w:tcW w:w="4860" w:type="dxa"/>
            <w:shd w:val="clear" w:color="auto" w:fill="auto"/>
            <w:noWrap/>
            <w:vAlign w:val="bottom"/>
          </w:tcPr>
          <w:p w14:paraId="119E2895" w14:textId="26D01848" w:rsidR="005E5F1A" w:rsidRPr="0067392B" w:rsidRDefault="005E5F1A" w:rsidP="00CE7F42">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 xml:space="preserve">during </w:t>
            </w:r>
            <w:r w:rsidRPr="007E6DD9">
              <w:rPr>
                <w:rFonts w:ascii="Arial" w:hAnsi="Arial" w:cs="Arial"/>
                <w:sz w:val="18"/>
                <w:szCs w:val="18"/>
              </w:rPr>
              <w:lastRenderedPageBreak/>
              <w:t>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shd w:val="clear" w:color="auto" w:fill="auto"/>
            <w:noWrap/>
            <w:vAlign w:val="bottom"/>
          </w:tcPr>
          <w:p w14:paraId="7B879A2B" w14:textId="77777777" w:rsidR="005E5F1A" w:rsidRPr="00A0149B" w:rsidRDefault="005E5F1A" w:rsidP="00CE7F42">
            <w:pPr>
              <w:rPr>
                <w:rFonts w:ascii="Arial" w:hAnsi="Arial" w:cs="Arial"/>
                <w:sz w:val="18"/>
                <w:szCs w:val="18"/>
              </w:rPr>
            </w:pPr>
          </w:p>
        </w:tc>
        <w:tc>
          <w:tcPr>
            <w:tcW w:w="450" w:type="dxa"/>
            <w:shd w:val="clear" w:color="auto" w:fill="auto"/>
            <w:noWrap/>
            <w:vAlign w:val="bottom"/>
          </w:tcPr>
          <w:p w14:paraId="1C324CBF" w14:textId="77777777" w:rsidR="005E5F1A" w:rsidRPr="00A0149B" w:rsidRDefault="005E5F1A" w:rsidP="00CE7F42">
            <w:pPr>
              <w:rPr>
                <w:rFonts w:ascii="Arial" w:hAnsi="Arial" w:cs="Arial"/>
                <w:sz w:val="18"/>
                <w:szCs w:val="18"/>
              </w:rPr>
            </w:pPr>
          </w:p>
        </w:tc>
        <w:tc>
          <w:tcPr>
            <w:tcW w:w="4680" w:type="dxa"/>
            <w:shd w:val="clear" w:color="auto" w:fill="auto"/>
            <w:vAlign w:val="bottom"/>
          </w:tcPr>
          <w:p w14:paraId="50B70F3B" w14:textId="77777777" w:rsidR="005E5F1A" w:rsidRPr="00A0149B" w:rsidRDefault="005E5F1A" w:rsidP="00CE7F42">
            <w:pPr>
              <w:rPr>
                <w:rFonts w:ascii="Arial" w:hAnsi="Arial" w:cs="Arial"/>
                <w:sz w:val="18"/>
                <w:szCs w:val="18"/>
              </w:rPr>
            </w:pPr>
          </w:p>
        </w:tc>
      </w:tr>
      <w:tr w:rsidR="005E5F1A" w:rsidRPr="00A0149B" w14:paraId="6A9BC750" w14:textId="77777777" w:rsidTr="005D0E0A">
        <w:trPr>
          <w:trHeight w:val="264"/>
        </w:trPr>
        <w:tc>
          <w:tcPr>
            <w:tcW w:w="540" w:type="dxa"/>
            <w:tcBorders>
              <w:bottom w:val="single" w:sz="4" w:space="0" w:color="auto"/>
            </w:tcBorders>
            <w:vAlign w:val="center"/>
          </w:tcPr>
          <w:p w14:paraId="1FCCFD72" w14:textId="77777777" w:rsidR="005E5F1A" w:rsidRPr="002C27EB" w:rsidRDefault="005E5F1A" w:rsidP="006A38F6">
            <w:pPr>
              <w:numPr>
                <w:ilvl w:val="0"/>
                <w:numId w:val="4"/>
              </w:numPr>
              <w:ind w:left="0" w:firstLine="0"/>
              <w:jc w:val="center"/>
              <w:rPr>
                <w:rFonts w:ascii="Arial" w:hAnsi="Arial" w:cs="Arial"/>
                <w:sz w:val="18"/>
                <w:szCs w:val="18"/>
              </w:rPr>
            </w:pPr>
          </w:p>
        </w:tc>
        <w:tc>
          <w:tcPr>
            <w:tcW w:w="4860" w:type="dxa"/>
            <w:tcBorders>
              <w:bottom w:val="single" w:sz="4" w:space="0" w:color="auto"/>
            </w:tcBorders>
            <w:shd w:val="clear" w:color="auto" w:fill="auto"/>
            <w:noWrap/>
            <w:vAlign w:val="bottom"/>
          </w:tcPr>
          <w:p w14:paraId="214AE584" w14:textId="18EEE4D2" w:rsidR="005E5F1A" w:rsidRPr="00A0149B" w:rsidRDefault="005E5F1A" w:rsidP="00B04AA0">
            <w:pPr>
              <w:rPr>
                <w:rFonts w:ascii="Arial" w:hAnsi="Arial" w:cs="Arial"/>
                <w:sz w:val="18"/>
                <w:szCs w:val="18"/>
              </w:rPr>
            </w:pPr>
            <w:r w:rsidRPr="0067392B">
              <w:rPr>
                <w:rFonts w:ascii="Arial" w:hAnsi="Arial"/>
                <w:spacing w:val="-2"/>
                <w:sz w:val="18"/>
                <w:szCs w:val="18"/>
              </w:rPr>
              <w:t xml:space="preserve">Are samples analyzed within </w:t>
            </w:r>
            <w:r>
              <w:rPr>
                <w:rFonts w:ascii="Arial" w:hAnsi="Arial"/>
                <w:spacing w:val="-2"/>
                <w:sz w:val="18"/>
                <w:szCs w:val="18"/>
              </w:rPr>
              <w:t>48 hours</w:t>
            </w:r>
            <w:r w:rsidRPr="0067392B">
              <w:rPr>
                <w:rFonts w:ascii="Arial" w:hAnsi="Arial"/>
                <w:spacing w:val="-2"/>
                <w:sz w:val="18"/>
                <w:szCs w:val="18"/>
              </w:rPr>
              <w:t xml:space="preserve">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shd w:val="clear" w:color="auto" w:fill="auto"/>
            <w:noWrap/>
            <w:vAlign w:val="bottom"/>
          </w:tcPr>
          <w:p w14:paraId="5153AB87" w14:textId="77777777" w:rsidR="005E5F1A" w:rsidRPr="00A0149B" w:rsidRDefault="005E5F1A" w:rsidP="00CE7F42">
            <w:pPr>
              <w:rPr>
                <w:rFonts w:ascii="Arial" w:hAnsi="Arial" w:cs="Arial"/>
                <w:sz w:val="18"/>
                <w:szCs w:val="18"/>
              </w:rPr>
            </w:pPr>
          </w:p>
        </w:tc>
        <w:tc>
          <w:tcPr>
            <w:tcW w:w="450" w:type="dxa"/>
            <w:tcBorders>
              <w:bottom w:val="single" w:sz="4" w:space="0" w:color="auto"/>
            </w:tcBorders>
            <w:shd w:val="clear" w:color="auto" w:fill="auto"/>
            <w:noWrap/>
            <w:vAlign w:val="bottom"/>
          </w:tcPr>
          <w:p w14:paraId="11E84B30" w14:textId="77777777" w:rsidR="005E5F1A" w:rsidRPr="00A0149B" w:rsidRDefault="005E5F1A" w:rsidP="00CE7F42">
            <w:pPr>
              <w:rPr>
                <w:rFonts w:ascii="Arial" w:hAnsi="Arial" w:cs="Arial"/>
                <w:sz w:val="18"/>
                <w:szCs w:val="18"/>
              </w:rPr>
            </w:pPr>
          </w:p>
        </w:tc>
        <w:tc>
          <w:tcPr>
            <w:tcW w:w="4680" w:type="dxa"/>
            <w:tcBorders>
              <w:bottom w:val="single" w:sz="4" w:space="0" w:color="auto"/>
            </w:tcBorders>
            <w:shd w:val="clear" w:color="auto" w:fill="auto"/>
            <w:vAlign w:val="bottom"/>
          </w:tcPr>
          <w:p w14:paraId="17992E8E" w14:textId="77777777" w:rsidR="005E5F1A" w:rsidRPr="00A0149B" w:rsidRDefault="005E5F1A" w:rsidP="00CE7F42">
            <w:pPr>
              <w:rPr>
                <w:rFonts w:ascii="Arial" w:hAnsi="Arial" w:cs="Arial"/>
                <w:sz w:val="18"/>
                <w:szCs w:val="18"/>
              </w:rPr>
            </w:pPr>
          </w:p>
        </w:tc>
      </w:tr>
      <w:tr w:rsidR="005E5F1A" w:rsidRPr="00A0149B" w14:paraId="23DFE117" w14:textId="77777777" w:rsidTr="005D0E0A">
        <w:trPr>
          <w:trHeight w:val="264"/>
        </w:trPr>
        <w:tc>
          <w:tcPr>
            <w:tcW w:w="540" w:type="dxa"/>
            <w:tcBorders>
              <w:bottom w:val="single" w:sz="4" w:space="0" w:color="auto"/>
            </w:tcBorders>
            <w:shd w:val="clear" w:color="auto" w:fill="D9D9D9"/>
            <w:vAlign w:val="center"/>
          </w:tcPr>
          <w:p w14:paraId="7E9EE559" w14:textId="77777777" w:rsidR="005E5F1A" w:rsidRPr="002C27EB" w:rsidRDefault="005E5F1A" w:rsidP="006A38F6">
            <w:pPr>
              <w:jc w:val="center"/>
              <w:rPr>
                <w:rFonts w:ascii="Arial" w:hAnsi="Arial" w:cs="Arial"/>
                <w:sz w:val="18"/>
                <w:szCs w:val="18"/>
              </w:rPr>
            </w:pPr>
          </w:p>
        </w:tc>
        <w:tc>
          <w:tcPr>
            <w:tcW w:w="4860" w:type="dxa"/>
            <w:tcBorders>
              <w:bottom w:val="single" w:sz="4" w:space="0" w:color="auto"/>
            </w:tcBorders>
            <w:shd w:val="clear" w:color="auto" w:fill="D9D9D9"/>
            <w:noWrap/>
            <w:vAlign w:val="center"/>
          </w:tcPr>
          <w:p w14:paraId="566C3BF6" w14:textId="354DA425" w:rsidR="005E5F1A" w:rsidRPr="00560E41" w:rsidRDefault="005E5F1A" w:rsidP="007B705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Calibration</w:t>
            </w:r>
          </w:p>
        </w:tc>
        <w:tc>
          <w:tcPr>
            <w:tcW w:w="450" w:type="dxa"/>
            <w:tcBorders>
              <w:bottom w:val="single" w:sz="4" w:space="0" w:color="auto"/>
            </w:tcBorders>
            <w:shd w:val="clear" w:color="auto" w:fill="D9D9D9"/>
            <w:noWrap/>
            <w:vAlign w:val="center"/>
          </w:tcPr>
          <w:p w14:paraId="11453D4A" w14:textId="77777777" w:rsidR="005E5F1A" w:rsidRDefault="005E5F1A"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84CE918" w14:textId="77777777" w:rsidR="005E5F1A" w:rsidRDefault="005E5F1A" w:rsidP="00157C6C">
            <w:pPr>
              <w:jc w:val="both"/>
              <w:rPr>
                <w:rFonts w:ascii="Arial" w:hAnsi="Arial" w:cs="Arial"/>
                <w:b/>
                <w:sz w:val="18"/>
                <w:szCs w:val="18"/>
              </w:rPr>
            </w:pPr>
            <w:r>
              <w:rPr>
                <w:rFonts w:ascii="Arial" w:hAnsi="Arial" w:cs="Arial"/>
                <w:b/>
                <w:sz w:val="18"/>
                <w:szCs w:val="18"/>
              </w:rPr>
              <w:t>SOP</w:t>
            </w:r>
          </w:p>
        </w:tc>
        <w:tc>
          <w:tcPr>
            <w:tcW w:w="4680" w:type="dxa"/>
            <w:tcBorders>
              <w:bottom w:val="single" w:sz="4" w:space="0" w:color="auto"/>
            </w:tcBorders>
            <w:shd w:val="clear" w:color="auto" w:fill="D9D9D9"/>
            <w:vAlign w:val="center"/>
          </w:tcPr>
          <w:p w14:paraId="299713D0" w14:textId="77777777" w:rsidR="005E5F1A" w:rsidRPr="00560E41" w:rsidRDefault="005E5F1A" w:rsidP="00157C6C">
            <w:pPr>
              <w:jc w:val="center"/>
              <w:rPr>
                <w:rFonts w:ascii="Arial" w:hAnsi="Arial" w:cs="Arial"/>
                <w:b/>
                <w:sz w:val="18"/>
                <w:szCs w:val="18"/>
              </w:rPr>
            </w:pPr>
            <w:r w:rsidRPr="00560E41">
              <w:rPr>
                <w:rFonts w:ascii="Arial" w:hAnsi="Arial" w:cs="Arial"/>
                <w:b/>
                <w:sz w:val="18"/>
                <w:szCs w:val="18"/>
              </w:rPr>
              <w:t>EXPLANATION</w:t>
            </w:r>
          </w:p>
        </w:tc>
      </w:tr>
      <w:tr w:rsidR="00E518FD" w:rsidRPr="00A0149B" w14:paraId="03894212" w14:textId="77777777" w:rsidTr="005D0E0A">
        <w:trPr>
          <w:trHeight w:val="264"/>
        </w:trPr>
        <w:tc>
          <w:tcPr>
            <w:tcW w:w="540" w:type="dxa"/>
            <w:vAlign w:val="center"/>
          </w:tcPr>
          <w:p w14:paraId="51A8A72C"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4E221D0C" w14:textId="6667E2A4" w:rsidR="00E518FD" w:rsidRDefault="00E518FD" w:rsidP="00E518FD">
            <w:pPr>
              <w:rPr>
                <w:rFonts w:ascii="Arial" w:hAnsi="Arial" w:cs="Arial"/>
                <w:sz w:val="18"/>
                <w:szCs w:val="18"/>
              </w:rPr>
            </w:pPr>
            <w:r>
              <w:rPr>
                <w:rFonts w:ascii="Arial" w:hAnsi="Arial" w:cs="Arial"/>
                <w:sz w:val="18"/>
                <w:szCs w:val="18"/>
              </w:rPr>
              <w:t xml:space="preserve">Is the continuous-flow </w:t>
            </w:r>
            <w:r w:rsidRPr="00D03261">
              <w:rPr>
                <w:rFonts w:ascii="Arial" w:hAnsi="Arial" w:cs="Arial"/>
                <w:sz w:val="18"/>
                <w:szCs w:val="18"/>
              </w:rPr>
              <w:t>manif</w:t>
            </w:r>
            <w:r>
              <w:rPr>
                <w:rFonts w:ascii="Arial" w:hAnsi="Arial" w:cs="Arial"/>
                <w:sz w:val="18"/>
                <w:szCs w:val="18"/>
              </w:rPr>
              <w:t>old equivalent to that in the figure at the end of this checklist with the cadmium column bypassed?</w:t>
            </w:r>
            <w:r>
              <w:t xml:space="preserve"> </w:t>
            </w:r>
            <w:r w:rsidRPr="00167069">
              <w:rPr>
                <w:rFonts w:ascii="Arial" w:hAnsi="Arial" w:cs="Arial"/>
                <w:sz w:val="18"/>
                <w:szCs w:val="18"/>
              </w:rPr>
              <w:t xml:space="preserve">[EPA Method </w:t>
            </w:r>
            <w:r>
              <w:rPr>
                <w:rFonts w:ascii="Arial" w:hAnsi="Arial" w:cs="Arial"/>
                <w:sz w:val="18"/>
                <w:szCs w:val="18"/>
              </w:rPr>
              <w:t>353.2</w:t>
            </w:r>
            <w:r w:rsidRPr="00167069">
              <w:rPr>
                <w:rFonts w:ascii="Arial" w:hAnsi="Arial" w:cs="Arial"/>
                <w:sz w:val="18"/>
                <w:szCs w:val="18"/>
              </w:rPr>
              <w:t>, Rev. 2.0 (1993), Section 10.</w:t>
            </w:r>
            <w:r>
              <w:rPr>
                <w:rFonts w:ascii="Arial" w:hAnsi="Arial" w:cs="Arial"/>
                <w:sz w:val="18"/>
                <w:szCs w:val="18"/>
              </w:rPr>
              <w:t>2</w:t>
            </w:r>
            <w:r w:rsidRPr="00167069">
              <w:rPr>
                <w:rFonts w:ascii="Arial" w:hAnsi="Arial" w:cs="Arial"/>
                <w:sz w:val="18"/>
                <w:szCs w:val="18"/>
              </w:rPr>
              <w:t>]</w:t>
            </w:r>
          </w:p>
        </w:tc>
        <w:tc>
          <w:tcPr>
            <w:tcW w:w="450" w:type="dxa"/>
            <w:tcBorders>
              <w:bottom w:val="single" w:sz="4" w:space="0" w:color="auto"/>
            </w:tcBorders>
            <w:shd w:val="clear" w:color="auto" w:fill="FFFFFF"/>
            <w:noWrap/>
            <w:vAlign w:val="center"/>
          </w:tcPr>
          <w:p w14:paraId="0DC13BF1" w14:textId="77777777" w:rsidR="00E518FD" w:rsidRPr="00A0149B" w:rsidRDefault="00E518FD" w:rsidP="00E518FD">
            <w:pPr>
              <w:rPr>
                <w:rFonts w:ascii="Arial" w:hAnsi="Arial" w:cs="Arial"/>
                <w:sz w:val="18"/>
                <w:szCs w:val="18"/>
              </w:rPr>
            </w:pPr>
          </w:p>
        </w:tc>
        <w:tc>
          <w:tcPr>
            <w:tcW w:w="450" w:type="dxa"/>
            <w:tcBorders>
              <w:bottom w:val="single" w:sz="4" w:space="0" w:color="auto"/>
            </w:tcBorders>
            <w:shd w:val="clear" w:color="auto" w:fill="FFFFFF"/>
            <w:noWrap/>
            <w:vAlign w:val="center"/>
          </w:tcPr>
          <w:p w14:paraId="49253337" w14:textId="77777777" w:rsidR="00E518FD" w:rsidRPr="00A0149B" w:rsidRDefault="00E518FD" w:rsidP="00E518FD">
            <w:pPr>
              <w:rPr>
                <w:rFonts w:ascii="Arial" w:hAnsi="Arial" w:cs="Arial"/>
                <w:sz w:val="18"/>
                <w:szCs w:val="18"/>
              </w:rPr>
            </w:pPr>
          </w:p>
        </w:tc>
        <w:tc>
          <w:tcPr>
            <w:tcW w:w="4680" w:type="dxa"/>
            <w:shd w:val="clear" w:color="auto" w:fill="auto"/>
            <w:vAlign w:val="center"/>
          </w:tcPr>
          <w:p w14:paraId="332A9455" w14:textId="702D53F6" w:rsidR="00E518FD" w:rsidRPr="00167069" w:rsidRDefault="00E518FD" w:rsidP="00E518FD">
            <w:pPr>
              <w:rPr>
                <w:rFonts w:ascii="Arial" w:hAnsi="Arial" w:cs="Arial"/>
                <w:sz w:val="18"/>
                <w:szCs w:val="18"/>
              </w:rPr>
            </w:pPr>
            <w:r w:rsidRPr="00167069">
              <w:rPr>
                <w:rFonts w:ascii="Arial" w:hAnsi="Arial" w:cs="Arial"/>
                <w:sz w:val="18"/>
                <w:szCs w:val="18"/>
              </w:rPr>
              <w:t xml:space="preserve">Set up manifold as shown in Figure 1. </w:t>
            </w:r>
            <w:r>
              <w:rPr>
                <w:rFonts w:ascii="Arial" w:hAnsi="Arial" w:cs="Arial"/>
                <w:sz w:val="18"/>
                <w:szCs w:val="18"/>
              </w:rPr>
              <w:t>Bypass the cadmium column.</w:t>
            </w:r>
          </w:p>
        </w:tc>
      </w:tr>
      <w:tr w:rsidR="00E518FD" w:rsidRPr="00A0149B" w14:paraId="3B72C9CB" w14:textId="77777777" w:rsidTr="005D0E0A">
        <w:trPr>
          <w:trHeight w:val="264"/>
        </w:trPr>
        <w:tc>
          <w:tcPr>
            <w:tcW w:w="540" w:type="dxa"/>
            <w:vAlign w:val="center"/>
          </w:tcPr>
          <w:p w14:paraId="5469836C"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3ACB4607" w14:textId="760FF0FF" w:rsidR="00E518FD" w:rsidRDefault="00E518FD" w:rsidP="00E518FD">
            <w:pPr>
              <w:jc w:val="both"/>
              <w:rPr>
                <w:rFonts w:ascii="Arial" w:hAnsi="Arial" w:cs="Arial"/>
                <w:sz w:val="18"/>
                <w:szCs w:val="18"/>
              </w:rPr>
            </w:pPr>
            <w:r>
              <w:rPr>
                <w:rFonts w:ascii="Arial" w:hAnsi="Arial" w:cs="Arial"/>
                <w:sz w:val="18"/>
                <w:szCs w:val="18"/>
              </w:rPr>
              <w:t xml:space="preserve">Is the instrument calibrated with at </w:t>
            </w:r>
            <w:r w:rsidRPr="007B7054">
              <w:rPr>
                <w:rFonts w:ascii="Arial" w:hAnsi="Arial" w:cs="Arial"/>
                <w:sz w:val="18"/>
                <w:szCs w:val="18"/>
              </w:rPr>
              <w:t>lea</w:t>
            </w:r>
            <w:r>
              <w:rPr>
                <w:rFonts w:ascii="Arial" w:hAnsi="Arial" w:cs="Arial"/>
                <w:sz w:val="18"/>
                <w:szCs w:val="18"/>
              </w:rPr>
              <w:t>st three standards and one blank, each day</w:t>
            </w:r>
            <w:r w:rsidRPr="002F5453">
              <w:rPr>
                <w:rFonts w:ascii="Arial" w:hAnsi="Arial" w:cs="Arial"/>
                <w:sz w:val="18"/>
                <w:szCs w:val="18"/>
              </w:rPr>
              <w:t xml:space="preserve">? </w:t>
            </w:r>
            <w:r w:rsidRPr="00167069">
              <w:rPr>
                <w:rFonts w:ascii="Arial" w:hAnsi="Arial" w:cs="Arial"/>
                <w:sz w:val="18"/>
                <w:szCs w:val="18"/>
              </w:rPr>
              <w:t>[EPA Method 353.2, Rev. 2.0 (1993), Section 10.</w:t>
            </w:r>
            <w:r>
              <w:rPr>
                <w:rFonts w:ascii="Arial" w:hAnsi="Arial" w:cs="Arial"/>
                <w:sz w:val="18"/>
                <w:szCs w:val="18"/>
              </w:rPr>
              <w:t>1</w:t>
            </w:r>
            <w:r w:rsidR="00632DB2">
              <w:rPr>
                <w:rFonts w:ascii="Arial" w:hAnsi="Arial" w:cs="Arial"/>
                <w:sz w:val="18"/>
                <w:szCs w:val="18"/>
              </w:rPr>
              <w:t xml:space="preserve"> and 9.3.4</w:t>
            </w:r>
            <w:r w:rsidRPr="00167069">
              <w:rPr>
                <w:rFonts w:ascii="Arial" w:hAnsi="Arial" w:cs="Arial"/>
                <w:sz w:val="18"/>
                <w:szCs w:val="18"/>
              </w:rPr>
              <w:t>]</w:t>
            </w:r>
          </w:p>
        </w:tc>
        <w:tc>
          <w:tcPr>
            <w:tcW w:w="450" w:type="dxa"/>
            <w:shd w:val="clear" w:color="auto" w:fill="auto"/>
            <w:noWrap/>
            <w:vAlign w:val="center"/>
          </w:tcPr>
          <w:p w14:paraId="234A4B9E" w14:textId="77777777" w:rsidR="00E518FD" w:rsidRDefault="00E518FD" w:rsidP="00E518F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443B467" w14:textId="77777777" w:rsidR="00E518FD" w:rsidRDefault="00E518FD" w:rsidP="00E518FD">
            <w:pPr>
              <w:rPr>
                <w:rFonts w:ascii="Arial" w:hAnsi="Arial" w:cs="Arial"/>
                <w:sz w:val="18"/>
                <w:szCs w:val="18"/>
              </w:rPr>
            </w:pPr>
          </w:p>
        </w:tc>
        <w:tc>
          <w:tcPr>
            <w:tcW w:w="4680" w:type="dxa"/>
            <w:shd w:val="clear" w:color="auto" w:fill="auto"/>
            <w:vAlign w:val="center"/>
          </w:tcPr>
          <w:p w14:paraId="5585B14E" w14:textId="77777777" w:rsidR="00E518FD" w:rsidRDefault="00E518FD" w:rsidP="00E518FD">
            <w:pPr>
              <w:jc w:val="both"/>
              <w:rPr>
                <w:rFonts w:ascii="Arial" w:hAnsi="Arial" w:cs="Arial"/>
                <w:sz w:val="18"/>
                <w:szCs w:val="18"/>
              </w:rPr>
            </w:pPr>
            <w:r w:rsidRPr="00167069">
              <w:rPr>
                <w:rFonts w:ascii="Arial" w:hAnsi="Arial" w:cs="Arial"/>
                <w:sz w:val="18"/>
                <w:szCs w:val="18"/>
              </w:rPr>
              <w:t>Prepare a series of at least three standards, covering the desired range, and a</w:t>
            </w:r>
            <w:r>
              <w:rPr>
                <w:rFonts w:ascii="Arial" w:hAnsi="Arial" w:cs="Arial"/>
                <w:sz w:val="18"/>
                <w:szCs w:val="18"/>
              </w:rPr>
              <w:t xml:space="preserve"> </w:t>
            </w:r>
            <w:r w:rsidRPr="00167069">
              <w:rPr>
                <w:rFonts w:ascii="Arial" w:hAnsi="Arial" w:cs="Arial"/>
                <w:sz w:val="18"/>
                <w:szCs w:val="18"/>
              </w:rPr>
              <w:t>blank by diluting suitable volumes of standard nitr</w:t>
            </w:r>
            <w:r>
              <w:rPr>
                <w:rFonts w:ascii="Arial" w:hAnsi="Arial" w:cs="Arial"/>
                <w:sz w:val="18"/>
                <w:szCs w:val="18"/>
              </w:rPr>
              <w:t>i</w:t>
            </w:r>
            <w:r w:rsidRPr="00167069">
              <w:rPr>
                <w:rFonts w:ascii="Arial" w:hAnsi="Arial" w:cs="Arial"/>
                <w:sz w:val="18"/>
                <w:szCs w:val="18"/>
              </w:rPr>
              <w:t>te solution (Section 7.1</w:t>
            </w:r>
            <w:r>
              <w:rPr>
                <w:rFonts w:ascii="Arial" w:hAnsi="Arial" w:cs="Arial"/>
                <w:sz w:val="18"/>
                <w:szCs w:val="18"/>
              </w:rPr>
              <w:t>3</w:t>
            </w:r>
            <w:r w:rsidRPr="00167069">
              <w:rPr>
                <w:rFonts w:ascii="Arial" w:hAnsi="Arial" w:cs="Arial"/>
                <w:sz w:val="18"/>
                <w:szCs w:val="18"/>
              </w:rPr>
              <w:t>).</w:t>
            </w:r>
          </w:p>
          <w:p w14:paraId="02ED1AC4" w14:textId="77777777" w:rsidR="00632DB2" w:rsidRDefault="00632DB2" w:rsidP="00E518FD">
            <w:pPr>
              <w:jc w:val="both"/>
              <w:rPr>
                <w:rFonts w:ascii="Arial" w:hAnsi="Arial" w:cs="Arial"/>
                <w:sz w:val="18"/>
                <w:szCs w:val="18"/>
              </w:rPr>
            </w:pPr>
          </w:p>
          <w:p w14:paraId="646CC29C" w14:textId="30CE71BA" w:rsidR="00632DB2" w:rsidRDefault="00632DB2" w:rsidP="00E518FD">
            <w:pPr>
              <w:jc w:val="both"/>
              <w:rPr>
                <w:rFonts w:ascii="Arial" w:hAnsi="Arial" w:cs="Arial"/>
                <w:sz w:val="18"/>
                <w:szCs w:val="18"/>
              </w:rPr>
            </w:pPr>
            <w:r>
              <w:rPr>
                <w:rFonts w:ascii="Arial" w:hAnsi="Arial" w:cs="Arial"/>
                <w:sz w:val="18"/>
                <w:szCs w:val="18"/>
              </w:rPr>
              <w:t xml:space="preserve">9.3.4 states: </w:t>
            </w:r>
            <w:r w:rsidRPr="00632DB2">
              <w:rPr>
                <w:rFonts w:ascii="Arial" w:hAnsi="Arial" w:cs="Arial"/>
                <w:sz w:val="18"/>
                <w:szCs w:val="18"/>
              </w:rPr>
              <w:t xml:space="preserve">For all determinations the laboratory must analyze the IPC (a mid-range check standard) and a calibration blank immediately </w:t>
            </w:r>
            <w:r w:rsidRPr="00632DB2">
              <w:rPr>
                <w:rFonts w:ascii="Arial" w:hAnsi="Arial" w:cs="Arial"/>
                <w:sz w:val="18"/>
                <w:szCs w:val="18"/>
                <w:u w:val="single"/>
              </w:rPr>
              <w:t>following daily calibration</w:t>
            </w:r>
            <w:r w:rsidRPr="00632DB2">
              <w:rPr>
                <w:rFonts w:ascii="Arial" w:hAnsi="Arial" w:cs="Arial"/>
                <w:sz w:val="18"/>
                <w:szCs w:val="18"/>
              </w:rPr>
              <w:t>, after every 10th sample (or more frequently, if required), and at the end of the sample run.</w:t>
            </w:r>
          </w:p>
        </w:tc>
      </w:tr>
      <w:tr w:rsidR="007D6F08" w:rsidRPr="00A0149B" w14:paraId="13C03C3C" w14:textId="77777777" w:rsidTr="005D0E0A">
        <w:trPr>
          <w:trHeight w:val="264"/>
        </w:trPr>
        <w:tc>
          <w:tcPr>
            <w:tcW w:w="540" w:type="dxa"/>
            <w:vAlign w:val="center"/>
          </w:tcPr>
          <w:p w14:paraId="45E42992" w14:textId="77777777" w:rsidR="007D6F08" w:rsidRDefault="007D6F08"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362D97CF" w14:textId="77777777" w:rsidR="007D6F08" w:rsidRDefault="007D6F08" w:rsidP="00E518FD">
            <w:pPr>
              <w:jc w:val="both"/>
              <w:rPr>
                <w:rFonts w:ascii="Arial" w:hAnsi="Arial" w:cs="Arial"/>
                <w:sz w:val="18"/>
                <w:szCs w:val="18"/>
              </w:rPr>
            </w:pPr>
            <w:r>
              <w:rPr>
                <w:rFonts w:ascii="Arial" w:hAnsi="Arial" w:cs="Arial"/>
                <w:sz w:val="18"/>
                <w:szCs w:val="18"/>
              </w:rPr>
              <w:t>What are the concentrations of the standards used to calibrate the instrument?</w:t>
            </w:r>
          </w:p>
          <w:p w14:paraId="02F9F032" w14:textId="77777777" w:rsidR="001360EF" w:rsidRDefault="001360EF" w:rsidP="00E518FD">
            <w:pPr>
              <w:jc w:val="both"/>
              <w:rPr>
                <w:rFonts w:ascii="Arial" w:hAnsi="Arial" w:cs="Arial"/>
                <w:sz w:val="18"/>
                <w:szCs w:val="18"/>
              </w:rPr>
            </w:pPr>
          </w:p>
          <w:p w14:paraId="18992459" w14:textId="77777777" w:rsidR="001360EF" w:rsidRPr="001360EF" w:rsidRDefault="001360EF" w:rsidP="00E518FD">
            <w:pPr>
              <w:jc w:val="both"/>
              <w:rPr>
                <w:rFonts w:ascii="Arial" w:hAnsi="Arial" w:cs="Arial"/>
                <w:b/>
                <w:sz w:val="18"/>
                <w:szCs w:val="18"/>
              </w:rPr>
            </w:pPr>
            <w:r w:rsidRPr="001360EF">
              <w:rPr>
                <w:rFonts w:ascii="Arial" w:hAnsi="Arial" w:cs="Arial"/>
                <w:b/>
                <w:sz w:val="18"/>
                <w:szCs w:val="18"/>
              </w:rPr>
              <w:t>Answer:</w:t>
            </w:r>
          </w:p>
          <w:p w14:paraId="0D5DD926" w14:textId="77777777" w:rsidR="001360EF" w:rsidRDefault="001360EF" w:rsidP="00E518FD">
            <w:pPr>
              <w:jc w:val="both"/>
              <w:rPr>
                <w:rFonts w:ascii="Arial" w:hAnsi="Arial" w:cs="Arial"/>
                <w:sz w:val="18"/>
                <w:szCs w:val="18"/>
              </w:rPr>
            </w:pPr>
          </w:p>
          <w:p w14:paraId="0172A94E" w14:textId="77777777" w:rsidR="008D0541" w:rsidRDefault="008D0541" w:rsidP="00E518FD">
            <w:pPr>
              <w:jc w:val="both"/>
              <w:rPr>
                <w:rFonts w:ascii="Arial" w:hAnsi="Arial" w:cs="Arial"/>
                <w:sz w:val="18"/>
                <w:szCs w:val="18"/>
              </w:rPr>
            </w:pPr>
          </w:p>
          <w:p w14:paraId="5D1BA68C" w14:textId="461421B4" w:rsidR="001360EF" w:rsidRDefault="001360EF" w:rsidP="00E518FD">
            <w:pPr>
              <w:jc w:val="both"/>
              <w:rPr>
                <w:rFonts w:ascii="Arial" w:hAnsi="Arial" w:cs="Arial"/>
                <w:sz w:val="18"/>
                <w:szCs w:val="18"/>
              </w:rPr>
            </w:pPr>
          </w:p>
        </w:tc>
        <w:tc>
          <w:tcPr>
            <w:tcW w:w="450" w:type="dxa"/>
            <w:shd w:val="clear" w:color="auto" w:fill="D9D9D9" w:themeFill="background1" w:themeFillShade="D9"/>
            <w:noWrap/>
            <w:vAlign w:val="center"/>
          </w:tcPr>
          <w:p w14:paraId="08D120E7" w14:textId="77777777" w:rsidR="007D6F08" w:rsidRDefault="007D6F08" w:rsidP="00E518F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59E801CD" w14:textId="77777777" w:rsidR="007D6F08" w:rsidRDefault="007D6F08" w:rsidP="00E518FD">
            <w:pPr>
              <w:rPr>
                <w:rFonts w:ascii="Arial" w:hAnsi="Arial" w:cs="Arial"/>
                <w:sz w:val="18"/>
                <w:szCs w:val="18"/>
              </w:rPr>
            </w:pPr>
          </w:p>
        </w:tc>
        <w:tc>
          <w:tcPr>
            <w:tcW w:w="4680" w:type="dxa"/>
            <w:shd w:val="clear" w:color="auto" w:fill="auto"/>
            <w:vAlign w:val="center"/>
          </w:tcPr>
          <w:p w14:paraId="349A050B" w14:textId="77777777" w:rsidR="007D6F08" w:rsidRPr="00167069" w:rsidRDefault="007D6F08" w:rsidP="00E518FD">
            <w:pPr>
              <w:jc w:val="both"/>
              <w:rPr>
                <w:rFonts w:ascii="Arial" w:hAnsi="Arial" w:cs="Arial"/>
                <w:sz w:val="18"/>
                <w:szCs w:val="18"/>
              </w:rPr>
            </w:pPr>
          </w:p>
        </w:tc>
      </w:tr>
      <w:tr w:rsidR="007D6F08" w:rsidRPr="00A0149B" w14:paraId="5204C9E7" w14:textId="77777777" w:rsidTr="005D0E0A">
        <w:trPr>
          <w:trHeight w:val="264"/>
        </w:trPr>
        <w:tc>
          <w:tcPr>
            <w:tcW w:w="540" w:type="dxa"/>
            <w:vAlign w:val="center"/>
          </w:tcPr>
          <w:p w14:paraId="2B2C62AB" w14:textId="77777777" w:rsidR="007D6F08" w:rsidRDefault="007D6F08"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1CC27BB6" w14:textId="77777777" w:rsidR="007D6F08" w:rsidRDefault="007D6F08" w:rsidP="007D6F08">
            <w:pPr>
              <w:jc w:val="both"/>
              <w:rPr>
                <w:rFonts w:ascii="Arial" w:hAnsi="Arial" w:cs="Arial"/>
                <w:sz w:val="18"/>
                <w:szCs w:val="18"/>
              </w:rPr>
            </w:pPr>
            <w:r>
              <w:rPr>
                <w:rFonts w:ascii="Arial" w:hAnsi="Arial" w:cs="Arial"/>
                <w:sz w:val="18"/>
                <w:szCs w:val="18"/>
              </w:rPr>
              <w:t>What is your laboratory’s reporting limit? [15A NCAC 2H .0805 (a) (7) (H)]</w:t>
            </w:r>
          </w:p>
          <w:p w14:paraId="6C10B1F5" w14:textId="77777777" w:rsidR="007D6F08" w:rsidRDefault="007D6F08" w:rsidP="007D6F08">
            <w:pPr>
              <w:jc w:val="both"/>
              <w:rPr>
                <w:rFonts w:ascii="Arial" w:hAnsi="Arial" w:cs="Arial"/>
                <w:sz w:val="18"/>
                <w:szCs w:val="18"/>
              </w:rPr>
            </w:pPr>
          </w:p>
          <w:p w14:paraId="5787F0B9" w14:textId="77777777" w:rsidR="007D6F08" w:rsidRDefault="007D6F08" w:rsidP="007D6F08">
            <w:pPr>
              <w:jc w:val="both"/>
              <w:rPr>
                <w:rFonts w:ascii="Arial" w:hAnsi="Arial"/>
                <w:b/>
                <w:bCs/>
                <w:spacing w:val="-2"/>
                <w:sz w:val="18"/>
                <w:szCs w:val="18"/>
              </w:rPr>
            </w:pPr>
            <w:r w:rsidRPr="00216E5A">
              <w:rPr>
                <w:rFonts w:ascii="Arial" w:hAnsi="Arial"/>
                <w:b/>
                <w:bCs/>
                <w:spacing w:val="-2"/>
                <w:sz w:val="18"/>
                <w:szCs w:val="18"/>
              </w:rPr>
              <w:t>Answer:</w:t>
            </w:r>
          </w:p>
          <w:p w14:paraId="60D2171B" w14:textId="77777777" w:rsidR="007D6F08" w:rsidRDefault="007D6F08" w:rsidP="00E518FD">
            <w:pPr>
              <w:jc w:val="both"/>
              <w:rPr>
                <w:rFonts w:ascii="Arial" w:hAnsi="Arial" w:cs="Arial"/>
                <w:sz w:val="18"/>
                <w:szCs w:val="18"/>
              </w:rPr>
            </w:pPr>
          </w:p>
        </w:tc>
        <w:tc>
          <w:tcPr>
            <w:tcW w:w="450" w:type="dxa"/>
            <w:shd w:val="clear" w:color="auto" w:fill="D9D9D9" w:themeFill="background1" w:themeFillShade="D9"/>
            <w:noWrap/>
            <w:vAlign w:val="center"/>
          </w:tcPr>
          <w:p w14:paraId="76CD509B" w14:textId="77777777" w:rsidR="007D6F08" w:rsidRDefault="007D6F08" w:rsidP="00E518F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3D9A366E" w14:textId="77777777" w:rsidR="007D6F08" w:rsidRDefault="007D6F08" w:rsidP="00E518FD">
            <w:pPr>
              <w:rPr>
                <w:rFonts w:ascii="Arial" w:hAnsi="Arial" w:cs="Arial"/>
                <w:sz w:val="18"/>
                <w:szCs w:val="18"/>
              </w:rPr>
            </w:pPr>
          </w:p>
        </w:tc>
        <w:tc>
          <w:tcPr>
            <w:tcW w:w="4680" w:type="dxa"/>
            <w:shd w:val="clear" w:color="auto" w:fill="auto"/>
            <w:vAlign w:val="center"/>
          </w:tcPr>
          <w:p w14:paraId="6026F7FF" w14:textId="5AADD918" w:rsidR="007D6F08" w:rsidRPr="00167069" w:rsidRDefault="00CA0A57" w:rsidP="00E518FD">
            <w:pPr>
              <w:jc w:val="both"/>
              <w:rPr>
                <w:rFonts w:ascii="Arial" w:hAnsi="Arial" w:cs="Arial"/>
                <w:sz w:val="18"/>
                <w:szCs w:val="18"/>
              </w:rPr>
            </w:pPr>
            <w:r w:rsidRPr="00EC2B9E">
              <w:rPr>
                <w:rFonts w:ascii="Arial" w:hAnsi="Arial"/>
                <w:bCs/>
                <w:spacing w:val="-2"/>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E518FD" w:rsidRPr="00A0149B" w14:paraId="65C33302" w14:textId="77777777" w:rsidTr="005D0E0A">
        <w:trPr>
          <w:trHeight w:val="264"/>
        </w:trPr>
        <w:tc>
          <w:tcPr>
            <w:tcW w:w="540" w:type="dxa"/>
            <w:vAlign w:val="center"/>
          </w:tcPr>
          <w:p w14:paraId="02DE6870"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1237E5EC" w14:textId="406BCE84" w:rsidR="00E518FD" w:rsidRDefault="00E518FD" w:rsidP="00E518FD">
            <w:pPr>
              <w:jc w:val="both"/>
              <w:rPr>
                <w:rFonts w:ascii="Arial" w:hAnsi="Arial" w:cs="Arial"/>
                <w:sz w:val="18"/>
                <w:szCs w:val="18"/>
              </w:rPr>
            </w:pPr>
            <w:r>
              <w:rPr>
                <w:rFonts w:ascii="Arial" w:hAnsi="Arial" w:cs="Arial"/>
                <w:sz w:val="18"/>
                <w:szCs w:val="18"/>
              </w:rPr>
              <w:t xml:space="preserve">Are standards analyzed in order of decreasing concentration? </w:t>
            </w:r>
            <w:r w:rsidRPr="00167069">
              <w:rPr>
                <w:rFonts w:ascii="Arial" w:hAnsi="Arial" w:cs="Arial"/>
                <w:sz w:val="18"/>
                <w:szCs w:val="18"/>
              </w:rPr>
              <w:t xml:space="preserve">[EPA Method </w:t>
            </w:r>
            <w:r>
              <w:rPr>
                <w:rFonts w:ascii="Arial" w:hAnsi="Arial" w:cs="Arial"/>
                <w:sz w:val="18"/>
                <w:szCs w:val="18"/>
              </w:rPr>
              <w:t>353.2</w:t>
            </w:r>
            <w:r w:rsidRPr="00167069">
              <w:rPr>
                <w:rFonts w:ascii="Arial" w:hAnsi="Arial" w:cs="Arial"/>
                <w:sz w:val="18"/>
                <w:szCs w:val="18"/>
              </w:rPr>
              <w:t xml:space="preserve">, Rev. 2.0 (1993), Section </w:t>
            </w:r>
            <w:r>
              <w:rPr>
                <w:rFonts w:ascii="Arial" w:hAnsi="Arial" w:cs="Arial"/>
                <w:sz w:val="18"/>
                <w:szCs w:val="18"/>
              </w:rPr>
              <w:t>10.3</w:t>
            </w:r>
            <w:r w:rsidRPr="00167069">
              <w:rPr>
                <w:rFonts w:ascii="Arial" w:hAnsi="Arial" w:cs="Arial"/>
                <w:sz w:val="18"/>
                <w:szCs w:val="18"/>
              </w:rPr>
              <w:t>]</w:t>
            </w:r>
          </w:p>
        </w:tc>
        <w:tc>
          <w:tcPr>
            <w:tcW w:w="450" w:type="dxa"/>
            <w:shd w:val="clear" w:color="auto" w:fill="auto"/>
            <w:noWrap/>
            <w:vAlign w:val="center"/>
          </w:tcPr>
          <w:p w14:paraId="057C4403" w14:textId="77777777" w:rsidR="00E518FD" w:rsidRDefault="00E518FD" w:rsidP="00E518F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0B49E030" w14:textId="77777777" w:rsidR="00E518FD" w:rsidRDefault="00E518FD" w:rsidP="00E518FD">
            <w:pPr>
              <w:rPr>
                <w:rFonts w:ascii="Arial" w:hAnsi="Arial" w:cs="Arial"/>
                <w:sz w:val="18"/>
                <w:szCs w:val="18"/>
              </w:rPr>
            </w:pPr>
          </w:p>
        </w:tc>
        <w:tc>
          <w:tcPr>
            <w:tcW w:w="4680" w:type="dxa"/>
            <w:shd w:val="clear" w:color="auto" w:fill="auto"/>
            <w:vAlign w:val="center"/>
          </w:tcPr>
          <w:p w14:paraId="2C2A54A6" w14:textId="12C4E79A" w:rsidR="00E518FD" w:rsidRPr="00167069" w:rsidRDefault="00E518FD" w:rsidP="00E518FD">
            <w:pPr>
              <w:jc w:val="both"/>
              <w:rPr>
                <w:rFonts w:ascii="Arial" w:hAnsi="Arial" w:cs="Arial"/>
                <w:sz w:val="18"/>
                <w:szCs w:val="18"/>
              </w:rPr>
            </w:pPr>
            <w:r w:rsidRPr="00796186">
              <w:rPr>
                <w:rFonts w:ascii="Arial" w:hAnsi="Arial" w:cs="Arial"/>
                <w:sz w:val="18"/>
                <w:szCs w:val="18"/>
              </w:rPr>
              <w:t>Place appropriate standards in the sampler in order of decreasing concentration and perform analysis.</w:t>
            </w:r>
          </w:p>
        </w:tc>
      </w:tr>
      <w:tr w:rsidR="00E518FD" w:rsidRPr="00A0149B" w14:paraId="63C544E7" w14:textId="77777777" w:rsidTr="005D0E0A">
        <w:trPr>
          <w:trHeight w:val="264"/>
        </w:trPr>
        <w:tc>
          <w:tcPr>
            <w:tcW w:w="540" w:type="dxa"/>
            <w:vAlign w:val="center"/>
          </w:tcPr>
          <w:p w14:paraId="15ACCA16"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450377AD" w14:textId="71C915A0" w:rsidR="00E518FD" w:rsidRDefault="00E518FD" w:rsidP="00E518FD">
            <w:pPr>
              <w:jc w:val="both"/>
              <w:rPr>
                <w:rFonts w:ascii="Arial" w:hAnsi="Arial" w:cs="Arial"/>
                <w:sz w:val="18"/>
                <w:szCs w:val="18"/>
              </w:rPr>
            </w:pPr>
            <w:r>
              <w:rPr>
                <w:rFonts w:ascii="Arial" w:hAnsi="Arial" w:cs="Arial"/>
                <w:sz w:val="18"/>
                <w:szCs w:val="18"/>
              </w:rPr>
              <w:t xml:space="preserve">Is </w:t>
            </w:r>
            <w:r w:rsidRPr="00037FDA">
              <w:rPr>
                <w:rFonts w:ascii="Arial" w:hAnsi="Arial" w:cs="Arial"/>
                <w:sz w:val="18"/>
                <w:szCs w:val="18"/>
              </w:rPr>
              <w:t xml:space="preserve">the correlation coefficient </w:t>
            </w:r>
            <w:r>
              <w:rPr>
                <w:rFonts w:ascii="Arial" w:hAnsi="Arial" w:cs="Arial"/>
                <w:sz w:val="18"/>
                <w:szCs w:val="18"/>
              </w:rPr>
              <w:t xml:space="preserve">at least </w:t>
            </w:r>
            <w:r w:rsidRPr="00037FDA">
              <w:rPr>
                <w:rFonts w:ascii="Arial" w:hAnsi="Arial" w:cs="Arial"/>
                <w:sz w:val="18"/>
                <w:szCs w:val="18"/>
              </w:rPr>
              <w:t>0.995 (or a coefficient of determination, r</w:t>
            </w:r>
            <w:r w:rsidRPr="002F5453">
              <w:rPr>
                <w:rFonts w:ascii="Arial" w:hAnsi="Arial" w:cs="Arial"/>
                <w:sz w:val="18"/>
                <w:szCs w:val="18"/>
                <w:vertAlign w:val="superscript"/>
              </w:rPr>
              <w:t>2</w:t>
            </w:r>
            <w:r w:rsidRPr="00037FDA">
              <w:rPr>
                <w:rFonts w:ascii="Arial" w:hAnsi="Arial" w:cs="Arial"/>
                <w:sz w:val="18"/>
                <w:szCs w:val="18"/>
              </w:rPr>
              <w:t>, of 0.99)</w:t>
            </w:r>
            <w:r>
              <w:rPr>
                <w:rFonts w:ascii="Arial" w:hAnsi="Arial" w:cs="Arial"/>
                <w:sz w:val="18"/>
                <w:szCs w:val="18"/>
              </w:rPr>
              <w:t>? [</w:t>
            </w:r>
            <w:r w:rsidRPr="00037FDA">
              <w:rPr>
                <w:rFonts w:ascii="Arial" w:hAnsi="Arial" w:cs="Arial"/>
                <w:sz w:val="18"/>
                <w:szCs w:val="18"/>
              </w:rPr>
              <w:t>NC WW/GW LC</w:t>
            </w:r>
            <w:r>
              <w:rPr>
                <w:rFonts w:ascii="Arial" w:hAnsi="Arial" w:cs="Arial"/>
                <w:sz w:val="18"/>
                <w:szCs w:val="18"/>
              </w:rPr>
              <w:t>B</w:t>
            </w:r>
            <w:r w:rsidRPr="00037FDA">
              <w:rPr>
                <w:rFonts w:ascii="Arial" w:hAnsi="Arial" w:cs="Arial"/>
                <w:sz w:val="18"/>
                <w:szCs w:val="18"/>
              </w:rPr>
              <w:t xml:space="preserve"> Policy</w:t>
            </w:r>
            <w:r>
              <w:rPr>
                <w:rFonts w:ascii="Arial" w:hAnsi="Arial" w:cs="Arial"/>
                <w:sz w:val="18"/>
                <w:szCs w:val="18"/>
              </w:rPr>
              <w:t>]</w:t>
            </w:r>
            <w:r w:rsidRPr="00037FDA">
              <w:rPr>
                <w:rFonts w:ascii="Arial" w:hAnsi="Arial" w:cs="Arial"/>
                <w:sz w:val="18"/>
                <w:szCs w:val="18"/>
              </w:rPr>
              <w:t>.</w:t>
            </w:r>
          </w:p>
        </w:tc>
        <w:tc>
          <w:tcPr>
            <w:tcW w:w="450" w:type="dxa"/>
            <w:shd w:val="clear" w:color="auto" w:fill="auto"/>
            <w:noWrap/>
            <w:vAlign w:val="center"/>
          </w:tcPr>
          <w:p w14:paraId="311313BF" w14:textId="77777777" w:rsidR="00E518FD" w:rsidRDefault="00E518FD" w:rsidP="00E518FD">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43E94F71" w14:textId="77777777" w:rsidR="00E518FD" w:rsidRDefault="00E518FD" w:rsidP="00E518FD">
            <w:pPr>
              <w:rPr>
                <w:rFonts w:ascii="Arial" w:hAnsi="Arial" w:cs="Arial"/>
                <w:sz w:val="18"/>
                <w:szCs w:val="18"/>
              </w:rPr>
            </w:pPr>
          </w:p>
        </w:tc>
        <w:tc>
          <w:tcPr>
            <w:tcW w:w="4680" w:type="dxa"/>
            <w:shd w:val="clear" w:color="auto" w:fill="auto"/>
            <w:vAlign w:val="center"/>
          </w:tcPr>
          <w:p w14:paraId="68997FB6" w14:textId="77777777" w:rsidR="00E518FD" w:rsidRPr="007B7054" w:rsidRDefault="00E518FD" w:rsidP="00E518FD">
            <w:pPr>
              <w:jc w:val="both"/>
              <w:rPr>
                <w:rFonts w:ascii="Arial" w:hAnsi="Arial" w:cs="Arial"/>
                <w:sz w:val="18"/>
                <w:szCs w:val="18"/>
              </w:rPr>
            </w:pPr>
            <w:r w:rsidRPr="00037FDA">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B212B8">
              <w:rPr>
                <w:rFonts w:ascii="Arial" w:hAnsi="Arial" w:cs="Arial"/>
                <w:sz w:val="18"/>
                <w:szCs w:val="18"/>
                <w:vertAlign w:val="superscript"/>
              </w:rPr>
              <w:t>2</w:t>
            </w:r>
            <w:r w:rsidRPr="00037FDA">
              <w:rPr>
                <w:rFonts w:ascii="Arial" w:hAnsi="Arial" w:cs="Arial"/>
                <w:sz w:val="18"/>
                <w:szCs w:val="18"/>
              </w:rPr>
              <w:t>, of 0.99) is required.</w:t>
            </w:r>
          </w:p>
        </w:tc>
      </w:tr>
      <w:tr w:rsidR="00E518FD" w:rsidRPr="00A0149B" w14:paraId="751C2A76" w14:textId="77777777" w:rsidTr="005D0E0A">
        <w:trPr>
          <w:trHeight w:val="264"/>
        </w:trPr>
        <w:tc>
          <w:tcPr>
            <w:tcW w:w="540" w:type="dxa"/>
            <w:vAlign w:val="center"/>
          </w:tcPr>
          <w:p w14:paraId="7BD89AD0" w14:textId="77777777" w:rsidR="00E518FD" w:rsidRPr="00A0149B"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tcPr>
          <w:p w14:paraId="3F16C165" w14:textId="66253810" w:rsidR="00E518FD" w:rsidRDefault="00E518FD" w:rsidP="00E518FD">
            <w:pPr>
              <w:rPr>
                <w:rFonts w:ascii="Arial" w:hAnsi="Arial" w:cs="Arial"/>
                <w:sz w:val="18"/>
                <w:szCs w:val="18"/>
              </w:rPr>
            </w:pPr>
            <w:r w:rsidRPr="00A0149B">
              <w:rPr>
                <w:rFonts w:ascii="Arial" w:hAnsi="Arial" w:cs="Arial"/>
                <w:sz w:val="18"/>
                <w:szCs w:val="18"/>
              </w:rPr>
              <w:t xml:space="preserve">Is </w:t>
            </w:r>
            <w:r>
              <w:rPr>
                <w:rFonts w:ascii="Arial" w:hAnsi="Arial" w:cs="Arial"/>
                <w:sz w:val="18"/>
                <w:szCs w:val="18"/>
              </w:rPr>
              <w:t xml:space="preserve">each initial calibration </w:t>
            </w:r>
            <w:r w:rsidRPr="00A0149B">
              <w:rPr>
                <w:rFonts w:ascii="Arial" w:hAnsi="Arial" w:cs="Arial"/>
                <w:sz w:val="18"/>
                <w:szCs w:val="18"/>
              </w:rPr>
              <w:t xml:space="preserve">verified </w:t>
            </w:r>
            <w:r>
              <w:rPr>
                <w:rFonts w:ascii="Arial" w:hAnsi="Arial" w:cs="Arial"/>
                <w:sz w:val="18"/>
                <w:szCs w:val="18"/>
              </w:rPr>
              <w:t>before sample analysis</w:t>
            </w:r>
            <w:r w:rsidRPr="00A0149B">
              <w:rPr>
                <w:rFonts w:ascii="Arial" w:hAnsi="Arial" w:cs="Arial"/>
                <w:sz w:val="18"/>
                <w:szCs w:val="18"/>
              </w:rPr>
              <w:t xml:space="preserve"> </w:t>
            </w:r>
            <w:r>
              <w:rPr>
                <w:rFonts w:ascii="Arial" w:hAnsi="Arial" w:cs="Arial"/>
                <w:sz w:val="18"/>
                <w:szCs w:val="18"/>
              </w:rPr>
              <w:t>with</w:t>
            </w:r>
            <w:r w:rsidRPr="00A0149B">
              <w:rPr>
                <w:rFonts w:ascii="Arial" w:hAnsi="Arial" w:cs="Arial"/>
                <w:sz w:val="18"/>
                <w:szCs w:val="18"/>
              </w:rPr>
              <w:t xml:space="preserve"> a </w:t>
            </w:r>
            <w:r>
              <w:rPr>
                <w:rFonts w:ascii="Arial" w:hAnsi="Arial" w:cs="Arial"/>
                <w:sz w:val="18"/>
                <w:szCs w:val="18"/>
              </w:rPr>
              <w:t>second-source Quality Control Standard (QCS)</w:t>
            </w:r>
            <w:r w:rsidRPr="00A0149B">
              <w:rPr>
                <w:rFonts w:ascii="Arial" w:hAnsi="Arial" w:cs="Arial"/>
                <w:sz w:val="18"/>
                <w:szCs w:val="18"/>
              </w:rPr>
              <w:t>?</w:t>
            </w:r>
            <w:r>
              <w:rPr>
                <w:rFonts w:ascii="Arial" w:hAnsi="Arial" w:cs="Arial"/>
                <w:sz w:val="18"/>
                <w:szCs w:val="18"/>
              </w:rPr>
              <w:t xml:space="preserve"> [15A NCAC 2H .0805 (a) (7) </w:t>
            </w:r>
            <w:r w:rsidRPr="00EE371F">
              <w:rPr>
                <w:rFonts w:ascii="Arial" w:hAnsi="Arial" w:cs="Arial"/>
                <w:sz w:val="18"/>
                <w:szCs w:val="18"/>
              </w:rPr>
              <w:t>(H) (ii)</w:t>
            </w:r>
            <w:r>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353.2, Rev. 2.0 (1993), Section 10.5</w:t>
            </w:r>
            <w:r w:rsidRPr="000B000E">
              <w:rPr>
                <w:rFonts w:ascii="Arial" w:hAnsi="Arial" w:cs="Arial"/>
                <w:sz w:val="18"/>
                <w:szCs w:val="18"/>
              </w:rPr>
              <w:t>]</w:t>
            </w:r>
          </w:p>
          <w:p w14:paraId="670617A8" w14:textId="77777777" w:rsidR="00E518FD" w:rsidRDefault="00E518FD" w:rsidP="00E518FD">
            <w:pPr>
              <w:rPr>
                <w:rFonts w:ascii="Arial" w:hAnsi="Arial" w:cs="Arial"/>
                <w:sz w:val="18"/>
                <w:szCs w:val="18"/>
              </w:rPr>
            </w:pPr>
          </w:p>
          <w:p w14:paraId="6FC66B4F" w14:textId="0F9E8F20" w:rsidR="00E518FD" w:rsidRPr="005C4CBC" w:rsidRDefault="00E518FD" w:rsidP="00E518FD">
            <w:pPr>
              <w:rPr>
                <w:rFonts w:ascii="Arial" w:hAnsi="Arial"/>
                <w:bCs/>
                <w:sz w:val="18"/>
                <w:szCs w:val="18"/>
              </w:rPr>
            </w:pPr>
            <w:r w:rsidRPr="005C4CBC">
              <w:rPr>
                <w:rFonts w:ascii="Arial" w:hAnsi="Arial"/>
                <w:bCs/>
                <w:sz w:val="18"/>
                <w:szCs w:val="18"/>
              </w:rPr>
              <w:t>What is the concentration of the second</w:t>
            </w:r>
            <w:r>
              <w:rPr>
                <w:rFonts w:ascii="Arial" w:hAnsi="Arial"/>
                <w:bCs/>
                <w:sz w:val="18"/>
                <w:szCs w:val="18"/>
              </w:rPr>
              <w:t>-</w:t>
            </w:r>
            <w:r w:rsidRPr="005C4CBC">
              <w:rPr>
                <w:rFonts w:ascii="Arial" w:hAnsi="Arial"/>
                <w:bCs/>
                <w:sz w:val="18"/>
                <w:szCs w:val="18"/>
              </w:rPr>
              <w:t>source standard used for verification?</w:t>
            </w:r>
          </w:p>
          <w:p w14:paraId="2A0FA964" w14:textId="77777777" w:rsidR="00E518FD" w:rsidRDefault="00E518FD" w:rsidP="00E518FD">
            <w:pPr>
              <w:rPr>
                <w:rFonts w:ascii="Arial" w:hAnsi="Arial"/>
                <w:b/>
                <w:sz w:val="18"/>
                <w:szCs w:val="18"/>
              </w:rPr>
            </w:pPr>
          </w:p>
          <w:p w14:paraId="35E22630" w14:textId="77777777" w:rsidR="00E518FD" w:rsidRDefault="00E518FD" w:rsidP="00E518FD">
            <w:pPr>
              <w:jc w:val="both"/>
              <w:rPr>
                <w:rFonts w:ascii="Arial" w:hAnsi="Arial" w:cs="Arial"/>
                <w:sz w:val="18"/>
                <w:szCs w:val="18"/>
              </w:rPr>
            </w:pPr>
            <w:r>
              <w:rPr>
                <w:rFonts w:ascii="Arial" w:hAnsi="Arial"/>
                <w:b/>
                <w:sz w:val="18"/>
                <w:szCs w:val="18"/>
              </w:rPr>
              <w:t>Answer:</w:t>
            </w:r>
          </w:p>
        </w:tc>
        <w:tc>
          <w:tcPr>
            <w:tcW w:w="450" w:type="dxa"/>
            <w:tcBorders>
              <w:bottom w:val="single" w:sz="4" w:space="0" w:color="auto"/>
            </w:tcBorders>
            <w:shd w:val="clear" w:color="auto" w:fill="auto"/>
            <w:noWrap/>
            <w:vAlign w:val="bottom"/>
          </w:tcPr>
          <w:p w14:paraId="3FDFD681" w14:textId="77777777" w:rsidR="00E518FD" w:rsidRDefault="00E518FD" w:rsidP="00E518FD">
            <w:pPr>
              <w:jc w:val="both"/>
              <w:rPr>
                <w:rFonts w:ascii="Arial" w:hAnsi="Arial" w:cs="Arial"/>
                <w:sz w:val="18"/>
                <w:szCs w:val="18"/>
              </w:rPr>
            </w:pPr>
          </w:p>
        </w:tc>
        <w:tc>
          <w:tcPr>
            <w:tcW w:w="450" w:type="dxa"/>
            <w:tcBorders>
              <w:bottom w:val="single" w:sz="4" w:space="0" w:color="auto"/>
            </w:tcBorders>
            <w:shd w:val="clear" w:color="auto" w:fill="auto"/>
            <w:noWrap/>
            <w:vAlign w:val="bottom"/>
          </w:tcPr>
          <w:p w14:paraId="0934EF41" w14:textId="77777777" w:rsidR="00E518FD" w:rsidRDefault="00E518FD" w:rsidP="00E518FD">
            <w:pPr>
              <w:rPr>
                <w:rFonts w:ascii="Arial" w:hAnsi="Arial" w:cs="Arial"/>
                <w:sz w:val="18"/>
                <w:szCs w:val="18"/>
              </w:rPr>
            </w:pPr>
          </w:p>
        </w:tc>
        <w:tc>
          <w:tcPr>
            <w:tcW w:w="4680" w:type="dxa"/>
            <w:shd w:val="clear" w:color="auto" w:fill="auto"/>
            <w:vAlign w:val="bottom"/>
          </w:tcPr>
          <w:p w14:paraId="4ECB42AA" w14:textId="77777777" w:rsidR="00E518FD" w:rsidRDefault="00E518FD" w:rsidP="00E518FD">
            <w:pPr>
              <w:rPr>
                <w:rFonts w:ascii="Arial" w:hAnsi="Arial" w:cs="Arial"/>
                <w:sz w:val="18"/>
                <w:szCs w:val="18"/>
              </w:rPr>
            </w:pPr>
            <w:r>
              <w:rPr>
                <w:rFonts w:ascii="Arial" w:hAnsi="Arial" w:cs="Arial"/>
                <w:sz w:val="18"/>
                <w:szCs w:val="18"/>
              </w:rPr>
              <w:t xml:space="preserve">Rule: </w:t>
            </w:r>
            <w:r w:rsidRPr="00D759C1">
              <w:rPr>
                <w:rFonts w:ascii="Arial" w:hAnsi="Arial" w:cs="Arial"/>
                <w:sz w:val="18"/>
                <w:szCs w:val="18"/>
              </w:rPr>
              <w:t xml:space="preserve">Laboratories shall analyze one known second source standard to verify the </w:t>
            </w:r>
            <w:r>
              <w:rPr>
                <w:rFonts w:ascii="Arial" w:hAnsi="Arial" w:cs="Arial"/>
                <w:sz w:val="18"/>
                <w:szCs w:val="18"/>
              </w:rPr>
              <w:t>a</w:t>
            </w:r>
            <w:r w:rsidRPr="00D759C1">
              <w:rPr>
                <w:rFonts w:ascii="Arial" w:hAnsi="Arial" w:cs="Arial"/>
                <w:sz w:val="18"/>
                <w:szCs w:val="18"/>
              </w:rPr>
              <w:t>ccuracy of standard preparation if an initial calibration is performed and in accordance with the referenced method requirements thereafter.</w:t>
            </w:r>
          </w:p>
          <w:p w14:paraId="66C95A7C" w14:textId="77777777" w:rsidR="00E518FD" w:rsidRDefault="00E518FD" w:rsidP="00E518FD">
            <w:pPr>
              <w:rPr>
                <w:rFonts w:ascii="Arial" w:hAnsi="Arial" w:cs="Arial"/>
                <w:sz w:val="18"/>
                <w:szCs w:val="18"/>
              </w:rPr>
            </w:pPr>
          </w:p>
          <w:p w14:paraId="55A12202" w14:textId="77777777" w:rsidR="00E518FD" w:rsidRPr="00A0149B" w:rsidRDefault="00E518FD" w:rsidP="00E518FD">
            <w:pPr>
              <w:rPr>
                <w:rFonts w:ascii="Arial" w:hAnsi="Arial" w:cs="Arial"/>
                <w:sz w:val="18"/>
                <w:szCs w:val="18"/>
              </w:rPr>
            </w:pPr>
            <w:r>
              <w:rPr>
                <w:rFonts w:ascii="Arial" w:hAnsi="Arial" w:cs="Arial"/>
                <w:sz w:val="18"/>
                <w:szCs w:val="18"/>
              </w:rPr>
              <w:t xml:space="preserve">353.2:  </w:t>
            </w:r>
            <w:r w:rsidRPr="006547B9">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6547B9">
              <w:rPr>
                <w:rFonts w:ascii="Arial" w:hAnsi="Arial" w:cs="Arial"/>
                <w:sz w:val="18"/>
                <w:szCs w:val="18"/>
              </w:rPr>
              <w:t>a suitable QCS.</w:t>
            </w:r>
            <w:r>
              <w:rPr>
                <w:rFonts w:ascii="Arial" w:hAnsi="Arial" w:cs="Arial"/>
                <w:sz w:val="18"/>
                <w:szCs w:val="18"/>
              </w:rPr>
              <w:t xml:space="preserve"> </w:t>
            </w:r>
            <w:r w:rsidRPr="006F5E0B">
              <w:rPr>
                <w:rFonts w:ascii="Arial" w:hAnsi="Arial" w:cs="Arial"/>
                <w:sz w:val="18"/>
                <w:szCs w:val="18"/>
              </w:rPr>
              <w:t>The</w:t>
            </w:r>
            <w:r>
              <w:rPr>
                <w:rFonts w:ascii="Arial" w:hAnsi="Arial" w:cs="Arial"/>
                <w:sz w:val="18"/>
                <w:szCs w:val="18"/>
              </w:rPr>
              <w:t xml:space="preserve"> </w:t>
            </w:r>
            <w:r w:rsidRPr="006F5E0B">
              <w:rPr>
                <w:rFonts w:ascii="Arial" w:hAnsi="Arial" w:cs="Arial"/>
                <w:sz w:val="18"/>
                <w:szCs w:val="18"/>
              </w:rPr>
              <w:t>QCS is obtained from a source external to the laboratory and different from</w:t>
            </w:r>
            <w:r>
              <w:rPr>
                <w:rFonts w:ascii="Arial" w:hAnsi="Arial" w:cs="Arial"/>
                <w:sz w:val="18"/>
                <w:szCs w:val="18"/>
              </w:rPr>
              <w:t xml:space="preserve"> </w:t>
            </w:r>
            <w:r w:rsidRPr="006F5E0B">
              <w:rPr>
                <w:rFonts w:ascii="Arial" w:hAnsi="Arial" w:cs="Arial"/>
                <w:sz w:val="18"/>
                <w:szCs w:val="18"/>
              </w:rPr>
              <w:t>the source of calibration standards.</w:t>
            </w:r>
          </w:p>
          <w:p w14:paraId="21A29433" w14:textId="77777777" w:rsidR="00E518FD" w:rsidRPr="00037FDA" w:rsidRDefault="00E518FD" w:rsidP="00E518FD">
            <w:pPr>
              <w:jc w:val="both"/>
              <w:rPr>
                <w:rFonts w:ascii="Arial" w:hAnsi="Arial" w:cs="Arial"/>
                <w:sz w:val="18"/>
                <w:szCs w:val="18"/>
              </w:rPr>
            </w:pPr>
          </w:p>
        </w:tc>
      </w:tr>
      <w:tr w:rsidR="00E518FD" w:rsidRPr="00A0149B" w14:paraId="4F086DD7" w14:textId="77777777" w:rsidTr="005D0E0A">
        <w:trPr>
          <w:trHeight w:val="264"/>
        </w:trPr>
        <w:tc>
          <w:tcPr>
            <w:tcW w:w="540" w:type="dxa"/>
            <w:vAlign w:val="center"/>
          </w:tcPr>
          <w:p w14:paraId="297A8C7F"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16681BA2" w14:textId="57B1C76B" w:rsidR="00E518FD" w:rsidRDefault="00E518FD" w:rsidP="00E518FD">
            <w:pPr>
              <w:rPr>
                <w:rFonts w:ascii="Arial" w:hAnsi="Arial" w:cs="Arial"/>
                <w:sz w:val="18"/>
                <w:szCs w:val="18"/>
              </w:rPr>
            </w:pPr>
            <w:r>
              <w:rPr>
                <w:rFonts w:ascii="Arial" w:hAnsi="Arial" w:cs="Arial"/>
                <w:sz w:val="18"/>
                <w:szCs w:val="18"/>
              </w:rPr>
              <w:t>What is the acceptance criterion of the second-source standard (QCS)?</w:t>
            </w:r>
            <w:r w:rsidRPr="000B000E">
              <w:rPr>
                <w:rFonts w:ascii="Arial" w:hAnsi="Arial" w:cs="Arial"/>
                <w:sz w:val="18"/>
                <w:szCs w:val="18"/>
              </w:rPr>
              <w:t xml:space="preserve"> </w:t>
            </w:r>
            <w:r w:rsidRPr="00DA0478">
              <w:rPr>
                <w:rFonts w:ascii="Arial" w:hAnsi="Arial" w:cs="Arial"/>
                <w:sz w:val="18"/>
                <w:szCs w:val="18"/>
              </w:rPr>
              <w:t>[15A NCAC 2H .0805 (a) (7) (</w:t>
            </w:r>
            <w:r>
              <w:rPr>
                <w:rFonts w:ascii="Arial" w:hAnsi="Arial" w:cs="Arial"/>
                <w:sz w:val="18"/>
                <w:szCs w:val="18"/>
              </w:rPr>
              <w:t>B</w:t>
            </w:r>
            <w:r w:rsidRPr="00DA0478">
              <w:rPr>
                <w:rFonts w:ascii="Arial" w:hAnsi="Arial" w:cs="Arial"/>
                <w:sz w:val="18"/>
                <w:szCs w:val="18"/>
              </w:rPr>
              <w:t>)</w:t>
            </w:r>
            <w:r>
              <w:rPr>
                <w:rFonts w:ascii="Arial" w:hAnsi="Arial" w:cs="Arial"/>
                <w:sz w:val="18"/>
                <w:szCs w:val="18"/>
              </w:rPr>
              <w:t>]</w:t>
            </w:r>
            <w:r w:rsidRPr="00DA0478">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353.2, Rev. 2.0 (1993), Section 10.5]</w:t>
            </w:r>
          </w:p>
          <w:p w14:paraId="32F8E6A0" w14:textId="77777777" w:rsidR="00E518FD" w:rsidRDefault="00E518FD" w:rsidP="00E518FD">
            <w:pPr>
              <w:rPr>
                <w:rFonts w:ascii="Arial" w:hAnsi="Arial" w:cs="Arial"/>
                <w:sz w:val="18"/>
                <w:szCs w:val="18"/>
              </w:rPr>
            </w:pPr>
          </w:p>
          <w:p w14:paraId="11B45AA0" w14:textId="77777777" w:rsidR="00E518FD" w:rsidRDefault="00E518FD" w:rsidP="00E518FD">
            <w:pPr>
              <w:rPr>
                <w:rFonts w:ascii="Arial" w:hAnsi="Arial" w:cs="Arial"/>
                <w:b/>
                <w:bCs/>
                <w:sz w:val="18"/>
                <w:szCs w:val="18"/>
              </w:rPr>
            </w:pPr>
            <w:r w:rsidRPr="00D26CFE">
              <w:rPr>
                <w:rFonts w:ascii="Arial" w:hAnsi="Arial" w:cs="Arial"/>
                <w:b/>
                <w:bCs/>
                <w:sz w:val="18"/>
                <w:szCs w:val="18"/>
              </w:rPr>
              <w:t>Answer:</w:t>
            </w:r>
          </w:p>
          <w:p w14:paraId="4F055F13" w14:textId="77777777" w:rsidR="00E518FD" w:rsidRDefault="00E518FD" w:rsidP="00E518FD">
            <w:pPr>
              <w:jc w:val="both"/>
              <w:rPr>
                <w:rFonts w:ascii="Arial" w:hAnsi="Arial" w:cs="Arial"/>
                <w:sz w:val="18"/>
                <w:szCs w:val="18"/>
              </w:rPr>
            </w:pPr>
          </w:p>
        </w:tc>
        <w:tc>
          <w:tcPr>
            <w:tcW w:w="450" w:type="dxa"/>
            <w:shd w:val="clear" w:color="auto" w:fill="D9D9D9"/>
            <w:noWrap/>
            <w:vAlign w:val="center"/>
          </w:tcPr>
          <w:p w14:paraId="1C1D4986" w14:textId="77777777" w:rsidR="00E518FD" w:rsidRDefault="00E518FD" w:rsidP="00E518FD">
            <w:pPr>
              <w:jc w:val="both"/>
              <w:rPr>
                <w:rFonts w:ascii="Arial" w:hAnsi="Arial" w:cs="Arial"/>
                <w:sz w:val="18"/>
                <w:szCs w:val="18"/>
              </w:rPr>
            </w:pPr>
          </w:p>
        </w:tc>
        <w:tc>
          <w:tcPr>
            <w:tcW w:w="450" w:type="dxa"/>
            <w:tcBorders>
              <w:bottom w:val="single" w:sz="4" w:space="0" w:color="auto"/>
            </w:tcBorders>
            <w:shd w:val="clear" w:color="auto" w:fill="auto"/>
            <w:noWrap/>
            <w:vAlign w:val="bottom"/>
          </w:tcPr>
          <w:p w14:paraId="2A9A698E" w14:textId="77777777" w:rsidR="00E518FD" w:rsidRDefault="00E518FD" w:rsidP="00E518FD">
            <w:pPr>
              <w:rPr>
                <w:rFonts w:ascii="Arial" w:hAnsi="Arial" w:cs="Arial"/>
                <w:sz w:val="18"/>
                <w:szCs w:val="18"/>
              </w:rPr>
            </w:pPr>
          </w:p>
        </w:tc>
        <w:tc>
          <w:tcPr>
            <w:tcW w:w="4680" w:type="dxa"/>
            <w:shd w:val="clear" w:color="auto" w:fill="auto"/>
            <w:vAlign w:val="center"/>
          </w:tcPr>
          <w:p w14:paraId="00D03831" w14:textId="77777777" w:rsidR="00E518FD" w:rsidRPr="00037FDA" w:rsidRDefault="00E518FD" w:rsidP="00E518FD">
            <w:pPr>
              <w:jc w:val="both"/>
              <w:rPr>
                <w:rFonts w:ascii="Arial" w:hAnsi="Arial" w:cs="Arial"/>
                <w:sz w:val="18"/>
                <w:szCs w:val="18"/>
              </w:rPr>
            </w:pPr>
            <w:r w:rsidRPr="0072500A">
              <w:rPr>
                <w:rFonts w:ascii="Arial" w:hAnsi="Arial" w:cs="Arial"/>
                <w:sz w:val="18"/>
                <w:szCs w:val="18"/>
              </w:rPr>
              <w:t>If measurements exceed ±10% of the</w:t>
            </w:r>
            <w:r>
              <w:rPr>
                <w:rFonts w:ascii="Arial" w:hAnsi="Arial" w:cs="Arial"/>
                <w:sz w:val="18"/>
                <w:szCs w:val="18"/>
              </w:rPr>
              <w:t xml:space="preserve"> </w:t>
            </w:r>
            <w:r w:rsidRPr="0072500A">
              <w:rPr>
                <w:rFonts w:ascii="Arial" w:hAnsi="Arial" w:cs="Arial"/>
                <w:sz w:val="18"/>
                <w:szCs w:val="18"/>
              </w:rPr>
              <w:t>established QCS value, the analysis should be terminated and the instrument</w:t>
            </w:r>
            <w:r>
              <w:rPr>
                <w:rFonts w:ascii="Arial" w:hAnsi="Arial" w:cs="Arial"/>
                <w:sz w:val="18"/>
                <w:szCs w:val="18"/>
              </w:rPr>
              <w:t xml:space="preserve"> </w:t>
            </w:r>
            <w:r w:rsidRPr="0072500A">
              <w:rPr>
                <w:rFonts w:ascii="Arial" w:hAnsi="Arial" w:cs="Arial"/>
                <w:sz w:val="18"/>
                <w:szCs w:val="18"/>
              </w:rPr>
              <w:t>recalibrated. The new calibration must be verified before continuing analysis.</w:t>
            </w:r>
            <w:r>
              <w:rPr>
                <w:rFonts w:ascii="Arial" w:hAnsi="Arial" w:cs="Arial"/>
                <w:sz w:val="18"/>
                <w:szCs w:val="18"/>
              </w:rPr>
              <w:t xml:space="preserve"> </w:t>
            </w:r>
            <w:r w:rsidRPr="0072500A">
              <w:rPr>
                <w:rFonts w:ascii="Arial" w:hAnsi="Arial" w:cs="Arial"/>
                <w:sz w:val="18"/>
                <w:szCs w:val="18"/>
              </w:rPr>
              <w:t>Periodic reanalysis of the QCS is recommended as a continuing calibration</w:t>
            </w:r>
            <w:r>
              <w:rPr>
                <w:rFonts w:ascii="Arial" w:hAnsi="Arial" w:cs="Arial"/>
                <w:sz w:val="18"/>
                <w:szCs w:val="18"/>
              </w:rPr>
              <w:t xml:space="preserve"> </w:t>
            </w:r>
            <w:r w:rsidRPr="0072500A">
              <w:rPr>
                <w:rFonts w:ascii="Arial" w:hAnsi="Arial" w:cs="Arial"/>
                <w:sz w:val="18"/>
                <w:szCs w:val="18"/>
              </w:rPr>
              <w:t>check.</w:t>
            </w:r>
          </w:p>
        </w:tc>
      </w:tr>
      <w:tr w:rsidR="00E518FD" w:rsidRPr="00A0149B" w14:paraId="6A9F4015" w14:textId="77777777" w:rsidTr="005D0E0A">
        <w:trPr>
          <w:trHeight w:val="264"/>
        </w:trPr>
        <w:tc>
          <w:tcPr>
            <w:tcW w:w="540" w:type="dxa"/>
            <w:vAlign w:val="center"/>
          </w:tcPr>
          <w:p w14:paraId="65C48238" w14:textId="77777777" w:rsidR="00E518FD" w:rsidRPr="00893E48" w:rsidRDefault="00E518FD" w:rsidP="00E518FD">
            <w:pPr>
              <w:numPr>
                <w:ilvl w:val="0"/>
                <w:numId w:val="4"/>
              </w:num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ind w:left="0" w:firstLine="0"/>
              <w:jc w:val="center"/>
              <w:rPr>
                <w:rFonts w:ascii="Arial" w:hAnsi="Arial" w:cs="Arial"/>
                <w:sz w:val="18"/>
                <w:szCs w:val="18"/>
              </w:rPr>
            </w:pPr>
          </w:p>
        </w:tc>
        <w:tc>
          <w:tcPr>
            <w:tcW w:w="4860" w:type="dxa"/>
            <w:shd w:val="clear" w:color="auto" w:fill="auto"/>
            <w:noWrap/>
          </w:tcPr>
          <w:p w14:paraId="467748AB" w14:textId="53D8AB40" w:rsidR="00E518FD" w:rsidRDefault="00E518FD" w:rsidP="00E518F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What corrective action is taken if the second</w:t>
            </w:r>
            <w:r>
              <w:rPr>
                <w:rFonts w:ascii="Arial" w:hAnsi="Arial" w:cs="Arial"/>
                <w:sz w:val="18"/>
                <w:szCs w:val="18"/>
              </w:rPr>
              <w:t>-</w:t>
            </w:r>
            <w:r w:rsidRPr="00893E48">
              <w:rPr>
                <w:rFonts w:ascii="Arial" w:hAnsi="Arial" w:cs="Arial"/>
                <w:sz w:val="18"/>
                <w:szCs w:val="18"/>
              </w:rPr>
              <w:t xml:space="preserve">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w:t>
            </w:r>
            <w:r w:rsidRPr="00DA0478">
              <w:rPr>
                <w:rFonts w:ascii="Arial" w:hAnsi="Arial" w:cs="Arial"/>
                <w:sz w:val="18"/>
                <w:szCs w:val="18"/>
              </w:rPr>
              <w:t>[15A NCAC 2H .0805 (a) (7) (B)] [EPA Method 353.2, Rev. 2.0 (1993), Section 10.5]</w:t>
            </w:r>
          </w:p>
          <w:p w14:paraId="692B9CCA" w14:textId="77777777" w:rsidR="00E518FD" w:rsidRDefault="00E518FD" w:rsidP="00E518F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492AD4F6" w14:textId="77777777" w:rsidR="00E518FD" w:rsidRDefault="00E518FD" w:rsidP="00E518FD">
            <w:pPr>
              <w:rPr>
                <w:rFonts w:ascii="Arial" w:hAnsi="Arial" w:cs="Arial"/>
                <w:b/>
                <w:bCs/>
                <w:sz w:val="18"/>
                <w:szCs w:val="18"/>
              </w:rPr>
            </w:pPr>
            <w:r w:rsidRPr="00D26CFE">
              <w:rPr>
                <w:rFonts w:ascii="Arial" w:hAnsi="Arial" w:cs="Arial"/>
                <w:b/>
                <w:bCs/>
                <w:sz w:val="18"/>
                <w:szCs w:val="18"/>
              </w:rPr>
              <w:t>Answer:</w:t>
            </w:r>
          </w:p>
          <w:p w14:paraId="0B38CA92" w14:textId="77777777" w:rsidR="00E518FD" w:rsidRPr="007A0478" w:rsidRDefault="00E518FD" w:rsidP="00E518F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1CBFF76B" w14:textId="77777777" w:rsidR="00E518FD" w:rsidRPr="00A0149B" w:rsidRDefault="00E518FD" w:rsidP="00E518FD">
            <w:pPr>
              <w:rPr>
                <w:rFonts w:ascii="Arial" w:hAnsi="Arial" w:cs="Arial"/>
                <w:sz w:val="18"/>
                <w:szCs w:val="18"/>
              </w:rPr>
            </w:pPr>
          </w:p>
        </w:tc>
        <w:tc>
          <w:tcPr>
            <w:tcW w:w="450" w:type="dxa"/>
            <w:shd w:val="clear" w:color="auto" w:fill="auto"/>
            <w:noWrap/>
            <w:vAlign w:val="center"/>
          </w:tcPr>
          <w:p w14:paraId="0B837614" w14:textId="77777777" w:rsidR="00E518FD" w:rsidRPr="00A0149B" w:rsidRDefault="00E518FD" w:rsidP="00E518FD">
            <w:pPr>
              <w:jc w:val="both"/>
              <w:rPr>
                <w:rFonts w:ascii="Arial" w:hAnsi="Arial" w:cs="Arial"/>
                <w:sz w:val="18"/>
                <w:szCs w:val="18"/>
              </w:rPr>
            </w:pPr>
          </w:p>
        </w:tc>
        <w:tc>
          <w:tcPr>
            <w:tcW w:w="4680" w:type="dxa"/>
            <w:shd w:val="clear" w:color="auto" w:fill="auto"/>
            <w:vAlign w:val="center"/>
          </w:tcPr>
          <w:p w14:paraId="4D558534" w14:textId="77777777" w:rsidR="00E518FD" w:rsidRDefault="00E518FD" w:rsidP="00E518FD">
            <w:pPr>
              <w:jc w:val="both"/>
              <w:rPr>
                <w:rFonts w:ascii="Arial" w:hAnsi="Arial" w:cs="Arial"/>
                <w:sz w:val="18"/>
                <w:szCs w:val="18"/>
              </w:rPr>
            </w:pPr>
            <w:r>
              <w:rPr>
                <w:rFonts w:ascii="Arial" w:hAnsi="Arial" w:cs="Arial"/>
                <w:sz w:val="18"/>
                <w:szCs w:val="18"/>
              </w:rPr>
              <w:t xml:space="preserve">Rule: </w:t>
            </w:r>
            <w:r w:rsidRPr="00DA0478">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w:t>
            </w:r>
            <w:r w:rsidRPr="00DA0478">
              <w:rPr>
                <w:rFonts w:ascii="Arial" w:hAnsi="Arial" w:cs="Arial"/>
                <w:sz w:val="18"/>
                <w:szCs w:val="18"/>
              </w:rPr>
              <w:lastRenderedPageBreak/>
              <w:t>fall outside established limits or show an analytical problem, the results shall be qualified as such.</w:t>
            </w:r>
          </w:p>
          <w:p w14:paraId="64E3EE9C" w14:textId="77777777" w:rsidR="00E518FD" w:rsidRDefault="00E518FD" w:rsidP="00E518FD">
            <w:pPr>
              <w:jc w:val="both"/>
              <w:rPr>
                <w:rFonts w:ascii="Arial" w:hAnsi="Arial" w:cs="Arial"/>
                <w:sz w:val="18"/>
                <w:szCs w:val="18"/>
              </w:rPr>
            </w:pPr>
          </w:p>
          <w:p w14:paraId="1745C4E5" w14:textId="77777777" w:rsidR="00E518FD" w:rsidRPr="00A0149B" w:rsidRDefault="00E518FD" w:rsidP="00E518FD">
            <w:pPr>
              <w:jc w:val="both"/>
              <w:rPr>
                <w:rFonts w:ascii="Arial" w:hAnsi="Arial" w:cs="Arial"/>
                <w:sz w:val="18"/>
                <w:szCs w:val="18"/>
              </w:rPr>
            </w:pPr>
            <w:r>
              <w:rPr>
                <w:rFonts w:ascii="Arial" w:hAnsi="Arial" w:cs="Arial"/>
                <w:sz w:val="18"/>
                <w:szCs w:val="18"/>
              </w:rPr>
              <w:t xml:space="preserve">353.2: </w:t>
            </w:r>
            <w:r w:rsidRPr="0072500A">
              <w:rPr>
                <w:rFonts w:ascii="Arial" w:hAnsi="Arial" w:cs="Arial"/>
                <w:sz w:val="18"/>
                <w:szCs w:val="18"/>
              </w:rPr>
              <w:t>If measurements exceed ±10% of the</w:t>
            </w:r>
            <w:r>
              <w:rPr>
                <w:rFonts w:ascii="Arial" w:hAnsi="Arial" w:cs="Arial"/>
                <w:sz w:val="18"/>
                <w:szCs w:val="18"/>
              </w:rPr>
              <w:t xml:space="preserve"> </w:t>
            </w:r>
            <w:r w:rsidRPr="0072500A">
              <w:rPr>
                <w:rFonts w:ascii="Arial" w:hAnsi="Arial" w:cs="Arial"/>
                <w:sz w:val="18"/>
                <w:szCs w:val="18"/>
              </w:rPr>
              <w:t>established QCS value, the analysis should be terminated and the instrument</w:t>
            </w:r>
            <w:r>
              <w:rPr>
                <w:rFonts w:ascii="Arial" w:hAnsi="Arial" w:cs="Arial"/>
                <w:sz w:val="18"/>
                <w:szCs w:val="18"/>
              </w:rPr>
              <w:t xml:space="preserve"> </w:t>
            </w:r>
            <w:r w:rsidRPr="0072500A">
              <w:rPr>
                <w:rFonts w:ascii="Arial" w:hAnsi="Arial" w:cs="Arial"/>
                <w:sz w:val="18"/>
                <w:szCs w:val="18"/>
              </w:rPr>
              <w:t>recalibrated. The new calibration must be verified before continuing analysis.</w:t>
            </w:r>
            <w:r>
              <w:rPr>
                <w:rFonts w:ascii="Arial" w:hAnsi="Arial" w:cs="Arial"/>
                <w:sz w:val="18"/>
                <w:szCs w:val="18"/>
              </w:rPr>
              <w:t xml:space="preserve"> </w:t>
            </w:r>
            <w:r w:rsidRPr="0072500A">
              <w:rPr>
                <w:rFonts w:ascii="Arial" w:hAnsi="Arial" w:cs="Arial"/>
                <w:sz w:val="18"/>
                <w:szCs w:val="18"/>
              </w:rPr>
              <w:t>Periodic reanalysis of the QCS is recommended as a continuing calibration</w:t>
            </w:r>
            <w:r>
              <w:rPr>
                <w:rFonts w:ascii="Arial" w:hAnsi="Arial" w:cs="Arial"/>
                <w:sz w:val="18"/>
                <w:szCs w:val="18"/>
              </w:rPr>
              <w:t xml:space="preserve"> </w:t>
            </w:r>
            <w:r w:rsidRPr="0072500A">
              <w:rPr>
                <w:rFonts w:ascii="Arial" w:hAnsi="Arial" w:cs="Arial"/>
                <w:sz w:val="18"/>
                <w:szCs w:val="18"/>
              </w:rPr>
              <w:t>check.</w:t>
            </w:r>
          </w:p>
        </w:tc>
      </w:tr>
      <w:tr w:rsidR="00E518FD" w:rsidRPr="00A0149B" w14:paraId="4147D03C" w14:textId="77777777" w:rsidTr="005D0E0A">
        <w:trPr>
          <w:trHeight w:val="264"/>
        </w:trPr>
        <w:tc>
          <w:tcPr>
            <w:tcW w:w="540" w:type="dxa"/>
            <w:tcBorders>
              <w:bottom w:val="single" w:sz="4" w:space="0" w:color="auto"/>
            </w:tcBorders>
            <w:shd w:val="clear" w:color="auto" w:fill="D9D9D9"/>
            <w:vAlign w:val="center"/>
          </w:tcPr>
          <w:p w14:paraId="1E6128E8" w14:textId="77777777" w:rsidR="00E518FD" w:rsidRPr="00560E41" w:rsidRDefault="00E518FD" w:rsidP="005D0E0A">
            <w:pPr>
              <w:ind w:left="216"/>
              <w:jc w:val="center"/>
              <w:rPr>
                <w:rFonts w:ascii="Arial" w:hAnsi="Arial" w:cs="Arial"/>
                <w:b/>
                <w:sz w:val="18"/>
                <w:szCs w:val="18"/>
              </w:rPr>
            </w:pPr>
          </w:p>
        </w:tc>
        <w:tc>
          <w:tcPr>
            <w:tcW w:w="4860" w:type="dxa"/>
            <w:tcBorders>
              <w:bottom w:val="single" w:sz="4" w:space="0" w:color="auto"/>
            </w:tcBorders>
            <w:shd w:val="clear" w:color="auto" w:fill="D9D9D9"/>
            <w:noWrap/>
            <w:vAlign w:val="center"/>
          </w:tcPr>
          <w:p w14:paraId="5D7E3D4F" w14:textId="128D2F88" w:rsidR="00E518FD" w:rsidRPr="00560E41" w:rsidRDefault="00E518FD" w:rsidP="00E518FD">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 Mitigation</w:t>
            </w:r>
          </w:p>
        </w:tc>
        <w:tc>
          <w:tcPr>
            <w:tcW w:w="450" w:type="dxa"/>
            <w:tcBorders>
              <w:bottom w:val="single" w:sz="4" w:space="0" w:color="auto"/>
            </w:tcBorders>
            <w:shd w:val="clear" w:color="auto" w:fill="D9D9D9"/>
            <w:noWrap/>
            <w:vAlign w:val="center"/>
          </w:tcPr>
          <w:p w14:paraId="4F02F303" w14:textId="77777777" w:rsidR="00E518FD" w:rsidRDefault="00E518FD" w:rsidP="00E518FD">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F31A8D6" w14:textId="77777777" w:rsidR="00E518FD" w:rsidRDefault="00E518FD" w:rsidP="00E518FD">
            <w:pPr>
              <w:jc w:val="both"/>
              <w:rPr>
                <w:rFonts w:ascii="Arial" w:hAnsi="Arial" w:cs="Arial"/>
                <w:b/>
                <w:sz w:val="18"/>
                <w:szCs w:val="18"/>
              </w:rPr>
            </w:pPr>
            <w:r>
              <w:rPr>
                <w:rFonts w:ascii="Arial" w:hAnsi="Arial" w:cs="Arial"/>
                <w:b/>
                <w:sz w:val="18"/>
                <w:szCs w:val="18"/>
              </w:rPr>
              <w:t>SOP</w:t>
            </w:r>
          </w:p>
        </w:tc>
        <w:tc>
          <w:tcPr>
            <w:tcW w:w="4680" w:type="dxa"/>
            <w:tcBorders>
              <w:bottom w:val="single" w:sz="4" w:space="0" w:color="auto"/>
            </w:tcBorders>
            <w:shd w:val="clear" w:color="auto" w:fill="D9D9D9"/>
            <w:vAlign w:val="center"/>
          </w:tcPr>
          <w:p w14:paraId="6F26DF0C" w14:textId="77777777" w:rsidR="00E518FD" w:rsidRPr="00560E41" w:rsidRDefault="00E518FD" w:rsidP="00E518FD">
            <w:pPr>
              <w:jc w:val="center"/>
              <w:rPr>
                <w:rFonts w:ascii="Arial" w:hAnsi="Arial" w:cs="Arial"/>
                <w:b/>
                <w:sz w:val="18"/>
                <w:szCs w:val="18"/>
              </w:rPr>
            </w:pPr>
            <w:r w:rsidRPr="00560E41">
              <w:rPr>
                <w:rFonts w:ascii="Arial" w:hAnsi="Arial" w:cs="Arial"/>
                <w:b/>
                <w:sz w:val="18"/>
                <w:szCs w:val="18"/>
              </w:rPr>
              <w:t>EXPLANATION</w:t>
            </w:r>
          </w:p>
        </w:tc>
      </w:tr>
      <w:tr w:rsidR="00E518FD" w:rsidRPr="00A0149B" w14:paraId="00280F98" w14:textId="77777777" w:rsidTr="005D0E0A">
        <w:trPr>
          <w:trHeight w:val="264"/>
        </w:trPr>
        <w:tc>
          <w:tcPr>
            <w:tcW w:w="540" w:type="dxa"/>
            <w:shd w:val="clear" w:color="auto" w:fill="auto"/>
            <w:vAlign w:val="center"/>
          </w:tcPr>
          <w:p w14:paraId="5CB230F9" w14:textId="76C2AF70" w:rsidR="004E1136" w:rsidRPr="005D0E0A" w:rsidRDefault="004E1136" w:rsidP="005D0E0A">
            <w:pPr>
              <w:numPr>
                <w:ilvl w:val="0"/>
                <w:numId w:val="4"/>
              </w:numPr>
              <w:ind w:left="-22" w:hanging="14"/>
              <w:jc w:val="center"/>
              <w:rPr>
                <w:rFonts w:ascii="Arial" w:hAnsi="Arial" w:cs="Arial"/>
                <w:sz w:val="18"/>
                <w:szCs w:val="18"/>
              </w:rPr>
            </w:pPr>
          </w:p>
        </w:tc>
        <w:tc>
          <w:tcPr>
            <w:tcW w:w="4860" w:type="dxa"/>
            <w:shd w:val="clear" w:color="auto" w:fill="auto"/>
            <w:noWrap/>
            <w:vAlign w:val="center"/>
          </w:tcPr>
          <w:p w14:paraId="3B0D9AAC" w14:textId="44EA6042" w:rsidR="00E518FD" w:rsidRPr="007115A3" w:rsidRDefault="00E518FD" w:rsidP="00E518FD">
            <w:pPr>
              <w:rPr>
                <w:rFonts w:ascii="Arial" w:hAnsi="Arial" w:cs="Arial"/>
                <w:bCs/>
                <w:sz w:val="18"/>
                <w:szCs w:val="18"/>
              </w:rPr>
            </w:pPr>
            <w:r>
              <w:rPr>
                <w:rFonts w:ascii="Arial" w:hAnsi="Arial" w:cs="Arial"/>
                <w:bCs/>
                <w:sz w:val="18"/>
                <w:szCs w:val="18"/>
              </w:rPr>
              <w:t xml:space="preserve">Are samples high in particulate matter filtered prior to analysis? </w:t>
            </w:r>
            <w:r w:rsidRPr="0017396B">
              <w:rPr>
                <w:rFonts w:ascii="Arial" w:hAnsi="Arial" w:cs="Arial"/>
                <w:bCs/>
                <w:sz w:val="18"/>
                <w:szCs w:val="18"/>
              </w:rPr>
              <w:t xml:space="preserve">[EPA Method 353.2, Rev. 2.0 (1993), Section </w:t>
            </w:r>
            <w:r>
              <w:rPr>
                <w:rFonts w:ascii="Arial" w:hAnsi="Arial" w:cs="Arial"/>
                <w:bCs/>
                <w:sz w:val="18"/>
                <w:szCs w:val="18"/>
              </w:rPr>
              <w:t>4</w:t>
            </w:r>
            <w:r w:rsidRPr="0017396B">
              <w:rPr>
                <w:rFonts w:ascii="Arial" w:hAnsi="Arial" w:cs="Arial"/>
                <w:bCs/>
                <w:sz w:val="18"/>
                <w:szCs w:val="18"/>
              </w:rPr>
              <w:t>.1]</w:t>
            </w:r>
          </w:p>
        </w:tc>
        <w:tc>
          <w:tcPr>
            <w:tcW w:w="450" w:type="dxa"/>
            <w:shd w:val="clear" w:color="auto" w:fill="auto"/>
            <w:noWrap/>
            <w:vAlign w:val="center"/>
          </w:tcPr>
          <w:p w14:paraId="13F386A3" w14:textId="77777777" w:rsidR="00E518FD" w:rsidRDefault="00E518FD" w:rsidP="00E518FD">
            <w:pPr>
              <w:jc w:val="both"/>
              <w:rPr>
                <w:rFonts w:ascii="Arial" w:hAnsi="Arial" w:cs="Arial"/>
                <w:b/>
                <w:sz w:val="18"/>
                <w:szCs w:val="18"/>
              </w:rPr>
            </w:pPr>
          </w:p>
        </w:tc>
        <w:tc>
          <w:tcPr>
            <w:tcW w:w="450" w:type="dxa"/>
            <w:shd w:val="clear" w:color="auto" w:fill="auto"/>
            <w:noWrap/>
            <w:vAlign w:val="center"/>
          </w:tcPr>
          <w:p w14:paraId="0080E001" w14:textId="77777777" w:rsidR="00E518FD" w:rsidRDefault="00E518FD" w:rsidP="00E518FD">
            <w:pPr>
              <w:jc w:val="both"/>
              <w:rPr>
                <w:rFonts w:ascii="Arial" w:hAnsi="Arial" w:cs="Arial"/>
                <w:b/>
                <w:sz w:val="18"/>
                <w:szCs w:val="18"/>
              </w:rPr>
            </w:pPr>
          </w:p>
        </w:tc>
        <w:tc>
          <w:tcPr>
            <w:tcW w:w="4680" w:type="dxa"/>
            <w:shd w:val="clear" w:color="auto" w:fill="auto"/>
            <w:vAlign w:val="center"/>
          </w:tcPr>
          <w:p w14:paraId="6B1E3019" w14:textId="274B72BB" w:rsidR="00E518FD" w:rsidRPr="00560E41" w:rsidRDefault="00E518FD" w:rsidP="00E518FD">
            <w:pPr>
              <w:rPr>
                <w:rFonts w:ascii="Arial" w:hAnsi="Arial" w:cs="Arial"/>
                <w:b/>
                <w:sz w:val="18"/>
                <w:szCs w:val="18"/>
              </w:rPr>
            </w:pPr>
            <w:r w:rsidRPr="00ED0D6A">
              <w:rPr>
                <w:rFonts w:ascii="Arial" w:hAnsi="Arial" w:cs="Arial"/>
                <w:bCs/>
                <w:sz w:val="18"/>
                <w:szCs w:val="18"/>
              </w:rPr>
              <w:t>Buildup</w:t>
            </w:r>
            <w:r w:rsidRPr="007115A3">
              <w:rPr>
                <w:rFonts w:ascii="Arial" w:hAnsi="Arial" w:cs="Arial"/>
                <w:bCs/>
                <w:sz w:val="18"/>
                <w:szCs w:val="18"/>
              </w:rPr>
              <w:t xml:space="preserve"> of suspended matter in the reduction column will restrict sample</w:t>
            </w:r>
            <w:r>
              <w:rPr>
                <w:rFonts w:ascii="Arial" w:hAnsi="Arial" w:cs="Arial"/>
                <w:bCs/>
                <w:sz w:val="18"/>
                <w:szCs w:val="18"/>
              </w:rPr>
              <w:t xml:space="preserve"> </w:t>
            </w:r>
            <w:r w:rsidRPr="007115A3">
              <w:rPr>
                <w:rFonts w:ascii="Arial" w:hAnsi="Arial" w:cs="Arial"/>
                <w:bCs/>
                <w:sz w:val="18"/>
                <w:szCs w:val="18"/>
              </w:rPr>
              <w:t>flow. Since nitrate and nitrite are found in a soluble state, samples may be</w:t>
            </w:r>
            <w:r>
              <w:rPr>
                <w:rFonts w:ascii="Arial" w:hAnsi="Arial" w:cs="Arial"/>
                <w:bCs/>
                <w:sz w:val="18"/>
                <w:szCs w:val="18"/>
              </w:rPr>
              <w:t xml:space="preserve"> </w:t>
            </w:r>
            <w:r w:rsidRPr="007115A3">
              <w:rPr>
                <w:rFonts w:ascii="Arial" w:hAnsi="Arial" w:cs="Arial"/>
                <w:bCs/>
                <w:sz w:val="18"/>
                <w:szCs w:val="18"/>
              </w:rPr>
              <w:t>pre-filtered.</w:t>
            </w:r>
          </w:p>
        </w:tc>
      </w:tr>
      <w:tr w:rsidR="00E518FD" w:rsidRPr="00A0149B" w14:paraId="13B4AF36" w14:textId="77777777" w:rsidTr="005D0E0A">
        <w:trPr>
          <w:trHeight w:val="264"/>
        </w:trPr>
        <w:tc>
          <w:tcPr>
            <w:tcW w:w="540" w:type="dxa"/>
            <w:shd w:val="clear" w:color="auto" w:fill="auto"/>
            <w:vAlign w:val="center"/>
          </w:tcPr>
          <w:p w14:paraId="3C513C80" w14:textId="77777777" w:rsidR="00E518FD" w:rsidRPr="005D0E0A" w:rsidRDefault="00E518FD" w:rsidP="005D0E0A">
            <w:pPr>
              <w:numPr>
                <w:ilvl w:val="0"/>
                <w:numId w:val="4"/>
              </w:numPr>
              <w:ind w:left="-22" w:hanging="14"/>
              <w:jc w:val="center"/>
              <w:rPr>
                <w:rFonts w:ascii="Arial" w:hAnsi="Arial" w:cs="Arial"/>
                <w:sz w:val="18"/>
                <w:szCs w:val="18"/>
              </w:rPr>
            </w:pPr>
          </w:p>
        </w:tc>
        <w:tc>
          <w:tcPr>
            <w:tcW w:w="4860" w:type="dxa"/>
            <w:shd w:val="clear" w:color="auto" w:fill="auto"/>
            <w:noWrap/>
            <w:vAlign w:val="center"/>
          </w:tcPr>
          <w:p w14:paraId="138ADC5C" w14:textId="387AFA79" w:rsidR="00E518FD" w:rsidRPr="007115A3" w:rsidRDefault="00E518FD" w:rsidP="00E518FD">
            <w:pPr>
              <w:rPr>
                <w:rFonts w:ascii="Arial" w:hAnsi="Arial" w:cs="Arial"/>
                <w:bCs/>
                <w:sz w:val="18"/>
                <w:szCs w:val="18"/>
              </w:rPr>
            </w:pPr>
            <w:r w:rsidRPr="00D84716">
              <w:rPr>
                <w:rFonts w:ascii="Arial" w:hAnsi="Arial" w:cs="Arial"/>
                <w:bCs/>
                <w:sz w:val="18"/>
                <w:szCs w:val="18"/>
              </w:rPr>
              <w:t xml:space="preserve">Are samples </w:t>
            </w:r>
            <w:r>
              <w:rPr>
                <w:rFonts w:ascii="Arial" w:hAnsi="Arial" w:cs="Arial"/>
                <w:bCs/>
                <w:sz w:val="18"/>
                <w:szCs w:val="18"/>
              </w:rPr>
              <w:t>with residual chlorine concentrations greater than</w:t>
            </w:r>
            <w:r>
              <w:t xml:space="preserve"> </w:t>
            </w:r>
            <w:r w:rsidRPr="00D61F6F">
              <w:rPr>
                <w:rFonts w:ascii="Arial" w:hAnsi="Arial" w:cs="Arial"/>
                <w:bCs/>
                <w:sz w:val="18"/>
                <w:szCs w:val="18"/>
              </w:rPr>
              <w:t>0.5 mg/L at a neutral pH</w:t>
            </w:r>
            <w:r>
              <w:rPr>
                <w:rFonts w:ascii="Arial" w:hAnsi="Arial" w:cs="Arial"/>
                <w:bCs/>
                <w:sz w:val="18"/>
                <w:szCs w:val="18"/>
              </w:rPr>
              <w:t xml:space="preserve"> treated with</w:t>
            </w:r>
            <w:r w:rsidRPr="00D84716">
              <w:rPr>
                <w:rFonts w:ascii="Arial" w:hAnsi="Arial" w:cs="Arial"/>
                <w:bCs/>
                <w:sz w:val="18"/>
                <w:szCs w:val="18"/>
              </w:rPr>
              <w:t xml:space="preserve"> </w:t>
            </w:r>
            <w:r w:rsidRPr="005304E4">
              <w:rPr>
                <w:rFonts w:ascii="Arial" w:hAnsi="Arial" w:cs="Arial"/>
                <w:bCs/>
                <w:sz w:val="18"/>
                <w:szCs w:val="18"/>
              </w:rPr>
              <w:t xml:space="preserve">sodium thiosulfate </w:t>
            </w:r>
            <w:r w:rsidRPr="00D84716">
              <w:rPr>
                <w:rFonts w:ascii="Arial" w:hAnsi="Arial" w:cs="Arial"/>
                <w:bCs/>
                <w:sz w:val="18"/>
                <w:szCs w:val="18"/>
              </w:rPr>
              <w:t>prior to analysis? [EPA Method 353.2, Rev. 2.0 (1993), Section 4.</w:t>
            </w:r>
            <w:r>
              <w:rPr>
                <w:rFonts w:ascii="Arial" w:hAnsi="Arial" w:cs="Arial"/>
                <w:bCs/>
                <w:sz w:val="18"/>
                <w:szCs w:val="18"/>
              </w:rPr>
              <w:t>2</w:t>
            </w:r>
            <w:r w:rsidRPr="00D84716">
              <w:rPr>
                <w:rFonts w:ascii="Arial" w:hAnsi="Arial" w:cs="Arial"/>
                <w:bCs/>
                <w:sz w:val="18"/>
                <w:szCs w:val="18"/>
              </w:rPr>
              <w:t>]</w:t>
            </w:r>
          </w:p>
        </w:tc>
        <w:tc>
          <w:tcPr>
            <w:tcW w:w="450" w:type="dxa"/>
            <w:shd w:val="clear" w:color="auto" w:fill="auto"/>
            <w:noWrap/>
            <w:vAlign w:val="center"/>
          </w:tcPr>
          <w:p w14:paraId="51347170" w14:textId="77777777" w:rsidR="00E518FD" w:rsidRPr="007115A3" w:rsidRDefault="00E518FD" w:rsidP="00E518FD">
            <w:pPr>
              <w:rPr>
                <w:rFonts w:ascii="Arial" w:hAnsi="Arial" w:cs="Arial"/>
                <w:bCs/>
                <w:sz w:val="18"/>
                <w:szCs w:val="18"/>
              </w:rPr>
            </w:pPr>
          </w:p>
        </w:tc>
        <w:tc>
          <w:tcPr>
            <w:tcW w:w="450" w:type="dxa"/>
            <w:shd w:val="clear" w:color="auto" w:fill="auto"/>
            <w:noWrap/>
            <w:vAlign w:val="center"/>
          </w:tcPr>
          <w:p w14:paraId="63F0C27B" w14:textId="77777777" w:rsidR="00E518FD" w:rsidRPr="007115A3" w:rsidRDefault="00E518FD" w:rsidP="00E518FD">
            <w:pPr>
              <w:rPr>
                <w:rFonts w:ascii="Arial" w:hAnsi="Arial" w:cs="Arial"/>
                <w:bCs/>
                <w:sz w:val="18"/>
                <w:szCs w:val="18"/>
              </w:rPr>
            </w:pPr>
          </w:p>
        </w:tc>
        <w:tc>
          <w:tcPr>
            <w:tcW w:w="4680" w:type="dxa"/>
            <w:shd w:val="clear" w:color="auto" w:fill="auto"/>
            <w:vAlign w:val="center"/>
          </w:tcPr>
          <w:p w14:paraId="24FF4A4A" w14:textId="6B2A3915" w:rsidR="00E518FD" w:rsidRPr="007115A3" w:rsidRDefault="00E518FD" w:rsidP="00E518FD">
            <w:pPr>
              <w:rPr>
                <w:rFonts w:ascii="Arial" w:hAnsi="Arial" w:cs="Arial"/>
                <w:bCs/>
                <w:sz w:val="18"/>
                <w:szCs w:val="18"/>
              </w:rPr>
            </w:pPr>
            <w:r w:rsidRPr="007115A3">
              <w:rPr>
                <w:rFonts w:ascii="Arial" w:hAnsi="Arial" w:cs="Arial"/>
                <w:bCs/>
                <w:sz w:val="18"/>
                <w:szCs w:val="18"/>
              </w:rPr>
              <w:t>Residual chlorine can produce a negative interference by limiting reduction</w:t>
            </w:r>
            <w:r>
              <w:rPr>
                <w:rFonts w:ascii="Arial" w:hAnsi="Arial" w:cs="Arial"/>
                <w:bCs/>
                <w:sz w:val="18"/>
                <w:szCs w:val="18"/>
              </w:rPr>
              <w:t xml:space="preserve"> </w:t>
            </w:r>
            <w:r w:rsidRPr="007115A3">
              <w:rPr>
                <w:rFonts w:ascii="Arial" w:hAnsi="Arial" w:cs="Arial"/>
                <w:bCs/>
                <w:sz w:val="18"/>
                <w:szCs w:val="18"/>
              </w:rPr>
              <w:t>efficiency. Before analysis, samples should be checked and if required,</w:t>
            </w:r>
            <w:r>
              <w:rPr>
                <w:rFonts w:ascii="Arial" w:hAnsi="Arial" w:cs="Arial"/>
                <w:bCs/>
                <w:sz w:val="18"/>
                <w:szCs w:val="18"/>
              </w:rPr>
              <w:t xml:space="preserve"> </w:t>
            </w:r>
          </w:p>
          <w:p w14:paraId="2661DEFF" w14:textId="70D1C1A3" w:rsidR="00E518FD" w:rsidRPr="007115A3" w:rsidRDefault="00E518FD" w:rsidP="00E518FD">
            <w:pPr>
              <w:rPr>
                <w:rFonts w:ascii="Arial" w:hAnsi="Arial" w:cs="Arial"/>
                <w:bCs/>
                <w:sz w:val="18"/>
                <w:szCs w:val="18"/>
              </w:rPr>
            </w:pPr>
            <w:r w:rsidRPr="007115A3">
              <w:rPr>
                <w:rFonts w:ascii="Arial" w:hAnsi="Arial" w:cs="Arial"/>
                <w:bCs/>
                <w:sz w:val="18"/>
                <w:szCs w:val="18"/>
              </w:rPr>
              <w:t>dechlorinated with sodium thiosulfate.</w:t>
            </w:r>
          </w:p>
        </w:tc>
      </w:tr>
      <w:tr w:rsidR="00E518FD" w:rsidRPr="00A0149B" w14:paraId="6AB6BC59" w14:textId="77777777" w:rsidTr="005D0E0A">
        <w:trPr>
          <w:trHeight w:val="264"/>
        </w:trPr>
        <w:tc>
          <w:tcPr>
            <w:tcW w:w="540" w:type="dxa"/>
            <w:shd w:val="clear" w:color="auto" w:fill="D9D9D9"/>
            <w:vAlign w:val="center"/>
          </w:tcPr>
          <w:p w14:paraId="58C6E1FF" w14:textId="77777777" w:rsidR="00E518FD" w:rsidRPr="00560E41" w:rsidRDefault="00E518FD" w:rsidP="00E518FD">
            <w:pPr>
              <w:jc w:val="center"/>
              <w:rPr>
                <w:rFonts w:ascii="Arial" w:hAnsi="Arial" w:cs="Arial"/>
                <w:b/>
                <w:sz w:val="18"/>
                <w:szCs w:val="18"/>
              </w:rPr>
            </w:pPr>
          </w:p>
        </w:tc>
        <w:tc>
          <w:tcPr>
            <w:tcW w:w="4860" w:type="dxa"/>
            <w:shd w:val="clear" w:color="auto" w:fill="D9D9D9"/>
            <w:noWrap/>
            <w:vAlign w:val="center"/>
          </w:tcPr>
          <w:p w14:paraId="60D8DAE3" w14:textId="043E4CC0" w:rsidR="00E518FD" w:rsidRPr="00560E41" w:rsidRDefault="00E518FD" w:rsidP="00E518FD">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A521BD7" w14:textId="173318F7" w:rsidR="00E518FD" w:rsidRDefault="00E518FD" w:rsidP="00E518FD">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B02FE18" w14:textId="1E517A00" w:rsidR="00E518FD" w:rsidRDefault="00E518FD" w:rsidP="00E518FD">
            <w:pPr>
              <w:jc w:val="both"/>
              <w:rPr>
                <w:rFonts w:ascii="Arial" w:hAnsi="Arial" w:cs="Arial"/>
                <w:b/>
                <w:sz w:val="18"/>
                <w:szCs w:val="18"/>
              </w:rPr>
            </w:pPr>
            <w:r>
              <w:rPr>
                <w:rFonts w:ascii="Arial" w:hAnsi="Arial" w:cs="Arial"/>
                <w:b/>
                <w:sz w:val="18"/>
                <w:szCs w:val="18"/>
              </w:rPr>
              <w:t>SOP</w:t>
            </w:r>
          </w:p>
        </w:tc>
        <w:tc>
          <w:tcPr>
            <w:tcW w:w="4680" w:type="dxa"/>
            <w:shd w:val="clear" w:color="auto" w:fill="D9D9D9"/>
            <w:vAlign w:val="center"/>
          </w:tcPr>
          <w:p w14:paraId="7CDAA346" w14:textId="36C2034E" w:rsidR="00E518FD" w:rsidRPr="00560E41" w:rsidRDefault="00E518FD" w:rsidP="00E518FD">
            <w:pPr>
              <w:jc w:val="center"/>
              <w:rPr>
                <w:rFonts w:ascii="Arial" w:hAnsi="Arial" w:cs="Arial"/>
                <w:b/>
                <w:sz w:val="18"/>
                <w:szCs w:val="18"/>
              </w:rPr>
            </w:pPr>
            <w:r w:rsidRPr="00560E41">
              <w:rPr>
                <w:rFonts w:ascii="Arial" w:hAnsi="Arial" w:cs="Arial"/>
                <w:b/>
                <w:sz w:val="18"/>
                <w:szCs w:val="18"/>
              </w:rPr>
              <w:t>EXPLANATION</w:t>
            </w:r>
          </w:p>
        </w:tc>
      </w:tr>
      <w:tr w:rsidR="00E518FD" w:rsidRPr="00A0149B" w14:paraId="549EAF1A" w14:textId="77777777" w:rsidTr="005D0E0A">
        <w:trPr>
          <w:trHeight w:val="264"/>
        </w:trPr>
        <w:tc>
          <w:tcPr>
            <w:tcW w:w="540" w:type="dxa"/>
            <w:vAlign w:val="center"/>
          </w:tcPr>
          <w:p w14:paraId="4C371B92"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285D8DF4" w14:textId="5AFF44FE" w:rsidR="00E518FD" w:rsidRDefault="00E518FD" w:rsidP="00E518FD">
            <w:pPr>
              <w:rPr>
                <w:rFonts w:ascii="Arial" w:hAnsi="Arial" w:cs="Arial"/>
                <w:sz w:val="18"/>
                <w:szCs w:val="18"/>
              </w:rPr>
            </w:pPr>
            <w:r>
              <w:rPr>
                <w:rFonts w:ascii="Arial" w:hAnsi="Arial" w:cs="Arial"/>
                <w:sz w:val="18"/>
                <w:szCs w:val="18"/>
              </w:rPr>
              <w:t>If not already, is sample pH adjusted to between 5 and 9 S</w:t>
            </w:r>
            <w:r w:rsidR="000572C5">
              <w:rPr>
                <w:rFonts w:ascii="Arial" w:hAnsi="Arial" w:cs="Arial"/>
                <w:sz w:val="18"/>
                <w:szCs w:val="18"/>
              </w:rPr>
              <w:t>.</w:t>
            </w:r>
            <w:r>
              <w:rPr>
                <w:rFonts w:ascii="Arial" w:hAnsi="Arial" w:cs="Arial"/>
                <w:sz w:val="18"/>
                <w:szCs w:val="18"/>
              </w:rPr>
              <w:t>U</w:t>
            </w:r>
            <w:r w:rsidR="000572C5">
              <w:rPr>
                <w:rFonts w:ascii="Arial" w:hAnsi="Arial" w:cs="Arial"/>
                <w:sz w:val="18"/>
                <w:szCs w:val="18"/>
              </w:rPr>
              <w:t>.</w:t>
            </w:r>
            <w:r>
              <w:rPr>
                <w:rFonts w:ascii="Arial" w:hAnsi="Arial" w:cs="Arial"/>
                <w:sz w:val="18"/>
                <w:szCs w:val="18"/>
              </w:rPr>
              <w:t xml:space="preserve"> with either conc. HCl or conc. NH</w:t>
            </w:r>
            <w:r w:rsidRPr="00276760">
              <w:rPr>
                <w:rFonts w:ascii="Arial" w:hAnsi="Arial" w:cs="Arial"/>
                <w:sz w:val="18"/>
                <w:szCs w:val="18"/>
                <w:vertAlign w:val="subscript"/>
              </w:rPr>
              <w:t>4</w:t>
            </w:r>
            <w:r>
              <w:rPr>
                <w:rFonts w:ascii="Arial" w:hAnsi="Arial" w:cs="Arial"/>
                <w:sz w:val="18"/>
                <w:szCs w:val="18"/>
              </w:rPr>
              <w:t>OH?</w:t>
            </w:r>
            <w:r>
              <w:t xml:space="preserve"> </w:t>
            </w:r>
            <w:r w:rsidRPr="00DA0478">
              <w:rPr>
                <w:rFonts w:ascii="Arial" w:hAnsi="Arial" w:cs="Arial"/>
                <w:sz w:val="18"/>
                <w:szCs w:val="18"/>
              </w:rPr>
              <w:t xml:space="preserve">[EPA Method 353.2, Rev. 2.0 (1993), Section </w:t>
            </w:r>
            <w:r>
              <w:rPr>
                <w:rFonts w:ascii="Arial" w:hAnsi="Arial" w:cs="Arial"/>
                <w:sz w:val="18"/>
                <w:szCs w:val="18"/>
              </w:rPr>
              <w:t>11.1</w:t>
            </w:r>
            <w:r w:rsidRPr="00DA0478">
              <w:rPr>
                <w:rFonts w:ascii="Arial" w:hAnsi="Arial" w:cs="Arial"/>
                <w:sz w:val="18"/>
                <w:szCs w:val="18"/>
              </w:rPr>
              <w:t>]</w:t>
            </w:r>
          </w:p>
        </w:tc>
        <w:tc>
          <w:tcPr>
            <w:tcW w:w="450" w:type="dxa"/>
            <w:tcBorders>
              <w:bottom w:val="single" w:sz="4" w:space="0" w:color="auto"/>
            </w:tcBorders>
            <w:shd w:val="clear" w:color="auto" w:fill="FFFFFF"/>
            <w:noWrap/>
            <w:vAlign w:val="center"/>
          </w:tcPr>
          <w:p w14:paraId="281B9B64" w14:textId="77777777" w:rsidR="00E518FD" w:rsidRPr="00A0149B" w:rsidRDefault="00E518FD" w:rsidP="00E518FD">
            <w:pPr>
              <w:rPr>
                <w:rFonts w:ascii="Arial" w:hAnsi="Arial" w:cs="Arial"/>
                <w:sz w:val="18"/>
                <w:szCs w:val="18"/>
              </w:rPr>
            </w:pPr>
          </w:p>
        </w:tc>
        <w:tc>
          <w:tcPr>
            <w:tcW w:w="450" w:type="dxa"/>
            <w:tcBorders>
              <w:bottom w:val="single" w:sz="4" w:space="0" w:color="auto"/>
            </w:tcBorders>
            <w:shd w:val="clear" w:color="auto" w:fill="FFFFFF"/>
            <w:noWrap/>
            <w:vAlign w:val="center"/>
          </w:tcPr>
          <w:p w14:paraId="46250553" w14:textId="77777777" w:rsidR="00E518FD" w:rsidRPr="00A0149B" w:rsidRDefault="00E518FD" w:rsidP="00E518FD">
            <w:pPr>
              <w:rPr>
                <w:rFonts w:ascii="Arial" w:hAnsi="Arial" w:cs="Arial"/>
                <w:sz w:val="18"/>
                <w:szCs w:val="18"/>
              </w:rPr>
            </w:pPr>
          </w:p>
        </w:tc>
        <w:tc>
          <w:tcPr>
            <w:tcW w:w="4680" w:type="dxa"/>
            <w:shd w:val="clear" w:color="auto" w:fill="auto"/>
            <w:vAlign w:val="center"/>
          </w:tcPr>
          <w:p w14:paraId="078D804E" w14:textId="3AA359D7" w:rsidR="00842E62" w:rsidRDefault="00E518FD" w:rsidP="00E518FD">
            <w:pPr>
              <w:rPr>
                <w:rFonts w:ascii="Arial" w:hAnsi="Arial" w:cs="Arial"/>
                <w:sz w:val="18"/>
                <w:szCs w:val="18"/>
              </w:rPr>
            </w:pPr>
            <w:r>
              <w:rPr>
                <w:rFonts w:ascii="Arial" w:hAnsi="Arial" w:cs="Arial"/>
                <w:sz w:val="18"/>
                <w:szCs w:val="18"/>
              </w:rPr>
              <w:t xml:space="preserve">If sample pH is below 5 S.U. or above 9 S.U., </w:t>
            </w:r>
            <w:r w:rsidRPr="00276760">
              <w:rPr>
                <w:rFonts w:ascii="Arial" w:hAnsi="Arial" w:cs="Arial"/>
                <w:sz w:val="18"/>
                <w:szCs w:val="18"/>
              </w:rPr>
              <w:t>adjust to between 5 and 9</w:t>
            </w:r>
            <w:r>
              <w:rPr>
                <w:rFonts w:ascii="Arial" w:hAnsi="Arial" w:cs="Arial"/>
                <w:sz w:val="18"/>
                <w:szCs w:val="18"/>
              </w:rPr>
              <w:t xml:space="preserve"> S.U.</w:t>
            </w:r>
            <w:r w:rsidRPr="00276760">
              <w:rPr>
                <w:rFonts w:ascii="Arial" w:hAnsi="Arial" w:cs="Arial"/>
                <w:sz w:val="18"/>
                <w:szCs w:val="18"/>
              </w:rPr>
              <w:t xml:space="preserve"> with either conc. HCl or </w:t>
            </w:r>
            <w:r>
              <w:rPr>
                <w:rFonts w:ascii="Arial" w:hAnsi="Arial" w:cs="Arial"/>
                <w:sz w:val="18"/>
                <w:szCs w:val="18"/>
              </w:rPr>
              <w:t xml:space="preserve">conc. </w:t>
            </w:r>
            <w:r w:rsidRPr="00276760">
              <w:rPr>
                <w:rFonts w:ascii="Arial" w:hAnsi="Arial" w:cs="Arial"/>
                <w:sz w:val="18"/>
                <w:szCs w:val="18"/>
              </w:rPr>
              <w:t>NH</w:t>
            </w:r>
            <w:r w:rsidRPr="00276760">
              <w:rPr>
                <w:rFonts w:ascii="Arial" w:hAnsi="Arial" w:cs="Arial"/>
                <w:sz w:val="18"/>
                <w:szCs w:val="18"/>
                <w:vertAlign w:val="subscript"/>
              </w:rPr>
              <w:t>4</w:t>
            </w:r>
            <w:r w:rsidRPr="00276760">
              <w:rPr>
                <w:rFonts w:ascii="Arial" w:hAnsi="Arial" w:cs="Arial"/>
                <w:sz w:val="18"/>
                <w:szCs w:val="18"/>
              </w:rPr>
              <w:t>OH</w:t>
            </w:r>
            <w:r>
              <w:rPr>
                <w:rFonts w:ascii="Arial" w:hAnsi="Arial" w:cs="Arial"/>
                <w:sz w:val="18"/>
                <w:szCs w:val="18"/>
              </w:rPr>
              <w:t>.</w:t>
            </w:r>
            <w:r w:rsidR="000368AC">
              <w:rPr>
                <w:rFonts w:ascii="Arial" w:hAnsi="Arial" w:cs="Arial"/>
                <w:sz w:val="18"/>
                <w:szCs w:val="18"/>
              </w:rPr>
              <w:t xml:space="preserve"> </w:t>
            </w:r>
          </w:p>
          <w:p w14:paraId="79D75743" w14:textId="77777777" w:rsidR="00835F80" w:rsidRDefault="00835F80" w:rsidP="00E518FD">
            <w:pPr>
              <w:rPr>
                <w:rFonts w:ascii="Arial" w:hAnsi="Arial" w:cs="Arial"/>
                <w:sz w:val="18"/>
                <w:szCs w:val="18"/>
              </w:rPr>
            </w:pPr>
          </w:p>
          <w:p w14:paraId="154A0B42" w14:textId="5C811EFD" w:rsidR="00835F80" w:rsidRPr="003E538F" w:rsidRDefault="00835F80" w:rsidP="00E518FD">
            <w:pPr>
              <w:rPr>
                <w:rFonts w:ascii="Arial" w:hAnsi="Arial" w:cs="Arial"/>
                <w:sz w:val="18"/>
                <w:szCs w:val="18"/>
              </w:rPr>
            </w:pPr>
            <w:r>
              <w:rPr>
                <w:rFonts w:ascii="Arial" w:hAnsi="Arial" w:cs="Arial"/>
                <w:sz w:val="18"/>
                <w:szCs w:val="18"/>
              </w:rPr>
              <w:t xml:space="preserve">The acid/base must be </w:t>
            </w:r>
            <w:r w:rsidR="00080D82">
              <w:rPr>
                <w:rFonts w:ascii="Arial" w:hAnsi="Arial" w:cs="Arial"/>
                <w:sz w:val="18"/>
                <w:szCs w:val="18"/>
              </w:rPr>
              <w:t>sufficiently concentrated to not dilute the sample.</w:t>
            </w:r>
          </w:p>
        </w:tc>
      </w:tr>
      <w:tr w:rsidR="00E518FD" w:rsidRPr="00A0149B" w14:paraId="117CEC78" w14:textId="77777777" w:rsidTr="005D0E0A">
        <w:trPr>
          <w:trHeight w:val="264"/>
        </w:trPr>
        <w:tc>
          <w:tcPr>
            <w:tcW w:w="540" w:type="dxa"/>
            <w:vAlign w:val="center"/>
          </w:tcPr>
          <w:p w14:paraId="79C5EECC"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187667FC" w14:textId="01963041" w:rsidR="00E518FD" w:rsidRPr="00DD4723" w:rsidRDefault="00E518FD" w:rsidP="00E518FD">
            <w:pPr>
              <w:rPr>
                <w:rFonts w:ascii="Arial" w:hAnsi="Arial" w:cs="Arial"/>
                <w:sz w:val="18"/>
                <w:szCs w:val="18"/>
              </w:rPr>
            </w:pPr>
            <w:r>
              <w:rPr>
                <w:rFonts w:ascii="Arial" w:hAnsi="Arial" w:cs="Arial"/>
                <w:sz w:val="18"/>
                <w:szCs w:val="18"/>
              </w:rPr>
              <w:t>Are the initial and adjusted pH values documented? [</w:t>
            </w:r>
            <w:r w:rsidRPr="00CE29D7">
              <w:rPr>
                <w:rFonts w:ascii="Arial" w:hAnsi="Arial" w:cs="Arial"/>
                <w:sz w:val="18"/>
                <w:szCs w:val="18"/>
              </w:rPr>
              <w:t>15A NCAC 2H .0805 (a) (7) (</w:t>
            </w:r>
            <w:r>
              <w:rPr>
                <w:rFonts w:ascii="Arial" w:hAnsi="Arial" w:cs="Arial"/>
                <w:sz w:val="18"/>
                <w:szCs w:val="18"/>
              </w:rPr>
              <w:t>E</w:t>
            </w:r>
            <w:r w:rsidRPr="00CE29D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117FDE94" w14:textId="77777777" w:rsidR="00E518FD" w:rsidRPr="00A0149B" w:rsidRDefault="00E518FD" w:rsidP="00E518FD">
            <w:pPr>
              <w:rPr>
                <w:rFonts w:ascii="Arial" w:hAnsi="Arial" w:cs="Arial"/>
                <w:sz w:val="18"/>
                <w:szCs w:val="18"/>
              </w:rPr>
            </w:pPr>
          </w:p>
        </w:tc>
        <w:tc>
          <w:tcPr>
            <w:tcW w:w="450" w:type="dxa"/>
            <w:tcBorders>
              <w:bottom w:val="single" w:sz="4" w:space="0" w:color="auto"/>
            </w:tcBorders>
            <w:shd w:val="clear" w:color="auto" w:fill="FFFFFF"/>
            <w:noWrap/>
            <w:vAlign w:val="center"/>
          </w:tcPr>
          <w:p w14:paraId="718A97CC" w14:textId="77777777" w:rsidR="00E518FD" w:rsidRPr="00A0149B" w:rsidRDefault="00E518FD" w:rsidP="00E518FD">
            <w:pPr>
              <w:rPr>
                <w:rFonts w:ascii="Arial" w:hAnsi="Arial" w:cs="Arial"/>
                <w:sz w:val="18"/>
                <w:szCs w:val="18"/>
              </w:rPr>
            </w:pPr>
          </w:p>
        </w:tc>
        <w:tc>
          <w:tcPr>
            <w:tcW w:w="4680" w:type="dxa"/>
            <w:shd w:val="clear" w:color="auto" w:fill="auto"/>
            <w:vAlign w:val="center"/>
          </w:tcPr>
          <w:p w14:paraId="6CEE6A9D" w14:textId="77777777" w:rsidR="00E518FD" w:rsidRDefault="00E518FD" w:rsidP="00E518FD">
            <w:pPr>
              <w:rPr>
                <w:rFonts w:ascii="Arial" w:hAnsi="Arial" w:cs="Arial"/>
                <w:sz w:val="18"/>
                <w:szCs w:val="18"/>
              </w:rPr>
            </w:pPr>
            <w:r w:rsidRPr="0042068E">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E518FD" w:rsidRPr="00A0149B" w14:paraId="29B89515" w14:textId="77777777" w:rsidTr="005D0E0A">
        <w:trPr>
          <w:trHeight w:val="264"/>
        </w:trPr>
        <w:tc>
          <w:tcPr>
            <w:tcW w:w="540" w:type="dxa"/>
            <w:vAlign w:val="center"/>
          </w:tcPr>
          <w:p w14:paraId="006D650F" w14:textId="77777777" w:rsidR="00E518FD" w:rsidRPr="00624FE5"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0CB9E0A1" w14:textId="0D8609CE" w:rsidR="00E518FD" w:rsidRPr="00DD4723" w:rsidRDefault="00E518FD" w:rsidP="00E518FD">
            <w:pPr>
              <w:rPr>
                <w:rFonts w:ascii="Arial" w:hAnsi="Arial" w:cs="Arial"/>
                <w:sz w:val="18"/>
                <w:szCs w:val="18"/>
              </w:rPr>
            </w:pPr>
            <w:r w:rsidRPr="00624FE5">
              <w:rPr>
                <w:rFonts w:ascii="Arial" w:hAnsi="Arial" w:cs="Arial"/>
                <w:sz w:val="18"/>
                <w:szCs w:val="18"/>
              </w:rPr>
              <w:t xml:space="preserve">Is analysis performed according </w:t>
            </w:r>
            <w:r>
              <w:rPr>
                <w:rFonts w:ascii="Arial" w:hAnsi="Arial" w:cs="Arial"/>
                <w:sz w:val="18"/>
                <w:szCs w:val="18"/>
              </w:rPr>
              <w:t xml:space="preserve">to </w:t>
            </w:r>
            <w:r w:rsidRPr="00624FE5">
              <w:rPr>
                <w:rFonts w:ascii="Arial" w:hAnsi="Arial" w:cs="Arial"/>
                <w:sz w:val="18"/>
                <w:szCs w:val="18"/>
              </w:rPr>
              <w:t>manufacture</w:t>
            </w:r>
            <w:r>
              <w:rPr>
                <w:rFonts w:ascii="Arial" w:hAnsi="Arial" w:cs="Arial"/>
                <w:sz w:val="18"/>
                <w:szCs w:val="18"/>
              </w:rPr>
              <w:t>r’</w:t>
            </w:r>
            <w:r w:rsidRPr="00624FE5">
              <w:rPr>
                <w:rFonts w:ascii="Arial" w:hAnsi="Arial" w:cs="Arial"/>
                <w:sz w:val="18"/>
                <w:szCs w:val="18"/>
              </w:rPr>
              <w:t>s instructions</w:t>
            </w:r>
            <w:r>
              <w:rPr>
                <w:rFonts w:ascii="Arial" w:hAnsi="Arial" w:cs="Arial"/>
                <w:sz w:val="18"/>
                <w:szCs w:val="18"/>
              </w:rPr>
              <w:t>, and without the Cu-Cd reduction step</w:t>
            </w:r>
            <w:r w:rsidRPr="00517E3E">
              <w:rPr>
                <w:rFonts w:ascii="Arial" w:hAnsi="Arial" w:cs="Arial"/>
                <w:sz w:val="18"/>
                <w:szCs w:val="18"/>
              </w:rPr>
              <w:t>? [EPA Method 353.2, Rev. 2.0 (1993), Section</w:t>
            </w:r>
            <w:r>
              <w:rPr>
                <w:rFonts w:ascii="Arial" w:hAnsi="Arial" w:cs="Arial"/>
                <w:sz w:val="18"/>
                <w:szCs w:val="18"/>
              </w:rPr>
              <w:t>s</w:t>
            </w:r>
            <w:r w:rsidRPr="00517E3E">
              <w:rPr>
                <w:rFonts w:ascii="Arial" w:hAnsi="Arial" w:cs="Arial"/>
                <w:sz w:val="18"/>
                <w:szCs w:val="18"/>
              </w:rPr>
              <w:t xml:space="preserve"> 11.</w:t>
            </w:r>
            <w:r>
              <w:rPr>
                <w:rFonts w:ascii="Arial" w:hAnsi="Arial" w:cs="Arial"/>
                <w:sz w:val="18"/>
                <w:szCs w:val="18"/>
              </w:rPr>
              <w:t>3 and 2.1</w:t>
            </w:r>
            <w:r w:rsidRPr="00517E3E">
              <w:rPr>
                <w:rFonts w:ascii="Arial" w:hAnsi="Arial" w:cs="Arial"/>
                <w:sz w:val="18"/>
                <w:szCs w:val="18"/>
              </w:rPr>
              <w:t>]</w:t>
            </w:r>
          </w:p>
        </w:tc>
        <w:tc>
          <w:tcPr>
            <w:tcW w:w="450" w:type="dxa"/>
            <w:tcBorders>
              <w:bottom w:val="single" w:sz="4" w:space="0" w:color="auto"/>
            </w:tcBorders>
            <w:shd w:val="clear" w:color="auto" w:fill="FFFFFF"/>
            <w:noWrap/>
            <w:vAlign w:val="center"/>
          </w:tcPr>
          <w:p w14:paraId="51EB2DD2" w14:textId="77777777" w:rsidR="00E518FD" w:rsidRPr="00A0149B" w:rsidRDefault="00E518FD" w:rsidP="00E518FD">
            <w:pPr>
              <w:rPr>
                <w:rFonts w:ascii="Arial" w:hAnsi="Arial" w:cs="Arial"/>
                <w:sz w:val="18"/>
                <w:szCs w:val="18"/>
              </w:rPr>
            </w:pPr>
          </w:p>
        </w:tc>
        <w:tc>
          <w:tcPr>
            <w:tcW w:w="450" w:type="dxa"/>
            <w:tcBorders>
              <w:bottom w:val="single" w:sz="4" w:space="0" w:color="auto"/>
            </w:tcBorders>
            <w:shd w:val="clear" w:color="auto" w:fill="FFFFFF"/>
            <w:noWrap/>
            <w:vAlign w:val="center"/>
          </w:tcPr>
          <w:p w14:paraId="4649B282" w14:textId="77777777" w:rsidR="00E518FD" w:rsidRPr="00A0149B" w:rsidRDefault="00E518FD" w:rsidP="00E518FD">
            <w:pPr>
              <w:rPr>
                <w:rFonts w:ascii="Arial" w:hAnsi="Arial" w:cs="Arial"/>
                <w:sz w:val="18"/>
                <w:szCs w:val="18"/>
              </w:rPr>
            </w:pPr>
          </w:p>
        </w:tc>
        <w:tc>
          <w:tcPr>
            <w:tcW w:w="4680" w:type="dxa"/>
            <w:shd w:val="clear" w:color="auto" w:fill="auto"/>
            <w:vAlign w:val="center"/>
          </w:tcPr>
          <w:p w14:paraId="3834B013" w14:textId="77777777" w:rsidR="00E518FD" w:rsidRDefault="00E518FD" w:rsidP="00E518FD">
            <w:pPr>
              <w:rPr>
                <w:rFonts w:ascii="Arial" w:hAnsi="Arial" w:cs="Arial"/>
                <w:sz w:val="18"/>
                <w:szCs w:val="18"/>
              </w:rPr>
            </w:pPr>
            <w:r w:rsidRPr="0042068E">
              <w:rPr>
                <w:rFonts w:ascii="Arial" w:hAnsi="Arial" w:cs="Arial"/>
                <w:sz w:val="18"/>
                <w:szCs w:val="18"/>
              </w:rPr>
              <w:t>Allow system to equilibrate as required. Obtain a stable baseline with all</w:t>
            </w:r>
            <w:r>
              <w:rPr>
                <w:rFonts w:ascii="Arial" w:hAnsi="Arial" w:cs="Arial"/>
                <w:sz w:val="18"/>
                <w:szCs w:val="18"/>
              </w:rPr>
              <w:t xml:space="preserve"> </w:t>
            </w:r>
            <w:r w:rsidRPr="0042068E">
              <w:rPr>
                <w:rFonts w:ascii="Arial" w:hAnsi="Arial" w:cs="Arial"/>
                <w:sz w:val="18"/>
                <w:szCs w:val="18"/>
              </w:rPr>
              <w:t>reagents, feeding reagent water through the sample line.</w:t>
            </w:r>
          </w:p>
          <w:p w14:paraId="3A6320BA" w14:textId="77777777" w:rsidR="00E518FD" w:rsidRDefault="00E518FD" w:rsidP="00E518FD">
            <w:pPr>
              <w:rPr>
                <w:rFonts w:ascii="Arial" w:hAnsi="Arial" w:cs="Arial"/>
                <w:sz w:val="18"/>
                <w:szCs w:val="18"/>
              </w:rPr>
            </w:pPr>
          </w:p>
          <w:p w14:paraId="145205E3" w14:textId="76F79401" w:rsidR="00E518FD" w:rsidRDefault="00E518FD" w:rsidP="00E518FD">
            <w:pPr>
              <w:rPr>
                <w:rFonts w:ascii="Arial" w:hAnsi="Arial" w:cs="Arial"/>
                <w:sz w:val="18"/>
                <w:szCs w:val="18"/>
              </w:rPr>
            </w:pPr>
            <w:r>
              <w:rPr>
                <w:rFonts w:ascii="Arial" w:hAnsi="Arial" w:cs="Arial"/>
                <w:sz w:val="18"/>
                <w:szCs w:val="18"/>
              </w:rPr>
              <w:t xml:space="preserve">Separate, rather than combined nitrate-nitrite values are readily obtained by carrying out the procedure first with, and then without, the Cu-Cd reduction step. </w:t>
            </w:r>
          </w:p>
        </w:tc>
      </w:tr>
      <w:tr w:rsidR="00E518FD" w:rsidRPr="00A0149B" w14:paraId="1EFFA496" w14:textId="77777777" w:rsidTr="005D0E0A">
        <w:trPr>
          <w:trHeight w:val="264"/>
        </w:trPr>
        <w:tc>
          <w:tcPr>
            <w:tcW w:w="540" w:type="dxa"/>
            <w:tcBorders>
              <w:bottom w:val="single" w:sz="4" w:space="0" w:color="auto"/>
            </w:tcBorders>
            <w:shd w:val="clear" w:color="auto" w:fill="D9D9D9"/>
            <w:vAlign w:val="center"/>
          </w:tcPr>
          <w:p w14:paraId="751DE4C9" w14:textId="77777777" w:rsidR="00E518FD" w:rsidRPr="00560E41" w:rsidRDefault="00E518FD" w:rsidP="00E518FD">
            <w:pPr>
              <w:jc w:val="center"/>
              <w:rPr>
                <w:rFonts w:ascii="Arial" w:hAnsi="Arial" w:cs="Arial"/>
                <w:b/>
                <w:sz w:val="18"/>
                <w:szCs w:val="18"/>
              </w:rPr>
            </w:pPr>
          </w:p>
        </w:tc>
        <w:tc>
          <w:tcPr>
            <w:tcW w:w="4860" w:type="dxa"/>
            <w:tcBorders>
              <w:bottom w:val="single" w:sz="4" w:space="0" w:color="auto"/>
            </w:tcBorders>
            <w:shd w:val="clear" w:color="auto" w:fill="D9D9D9"/>
            <w:noWrap/>
            <w:vAlign w:val="center"/>
          </w:tcPr>
          <w:p w14:paraId="7E300161" w14:textId="2040E856" w:rsidR="00E518FD" w:rsidRPr="00560E41" w:rsidRDefault="00E518FD" w:rsidP="00E518FD">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tcBorders>
              <w:bottom w:val="single" w:sz="4" w:space="0" w:color="auto"/>
            </w:tcBorders>
            <w:shd w:val="clear" w:color="auto" w:fill="D9D9D9"/>
            <w:noWrap/>
            <w:vAlign w:val="center"/>
          </w:tcPr>
          <w:p w14:paraId="12B1F129" w14:textId="77777777" w:rsidR="00E518FD" w:rsidRDefault="00E518FD" w:rsidP="00E518FD">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F7D5C61" w14:textId="77777777" w:rsidR="00E518FD" w:rsidRDefault="00E518FD" w:rsidP="00E518FD">
            <w:pPr>
              <w:jc w:val="both"/>
              <w:rPr>
                <w:rFonts w:ascii="Arial" w:hAnsi="Arial" w:cs="Arial"/>
                <w:b/>
                <w:sz w:val="18"/>
                <w:szCs w:val="18"/>
              </w:rPr>
            </w:pPr>
            <w:r>
              <w:rPr>
                <w:rFonts w:ascii="Arial" w:hAnsi="Arial" w:cs="Arial"/>
                <w:b/>
                <w:sz w:val="18"/>
                <w:szCs w:val="18"/>
              </w:rPr>
              <w:t>SOP</w:t>
            </w:r>
          </w:p>
        </w:tc>
        <w:tc>
          <w:tcPr>
            <w:tcW w:w="4680" w:type="dxa"/>
            <w:tcBorders>
              <w:bottom w:val="single" w:sz="4" w:space="0" w:color="auto"/>
            </w:tcBorders>
            <w:shd w:val="clear" w:color="auto" w:fill="D9D9D9"/>
            <w:vAlign w:val="center"/>
          </w:tcPr>
          <w:p w14:paraId="174DCEB5" w14:textId="77777777" w:rsidR="00E518FD" w:rsidRPr="00560E41" w:rsidRDefault="00E518FD" w:rsidP="00E518FD">
            <w:pPr>
              <w:jc w:val="center"/>
              <w:rPr>
                <w:rFonts w:ascii="Arial" w:hAnsi="Arial" w:cs="Arial"/>
                <w:b/>
                <w:sz w:val="18"/>
                <w:szCs w:val="18"/>
              </w:rPr>
            </w:pPr>
            <w:r w:rsidRPr="00560E41">
              <w:rPr>
                <w:rFonts w:ascii="Arial" w:hAnsi="Arial" w:cs="Arial"/>
                <w:b/>
                <w:sz w:val="18"/>
                <w:szCs w:val="18"/>
              </w:rPr>
              <w:t>EXPLANATION</w:t>
            </w:r>
          </w:p>
        </w:tc>
      </w:tr>
      <w:tr w:rsidR="00E518FD" w:rsidRPr="00A0149B" w14:paraId="4C565DF9" w14:textId="77777777" w:rsidTr="005D0E0A">
        <w:trPr>
          <w:trHeight w:val="264"/>
        </w:trPr>
        <w:tc>
          <w:tcPr>
            <w:tcW w:w="540" w:type="dxa"/>
            <w:vAlign w:val="center"/>
          </w:tcPr>
          <w:p w14:paraId="3C7DB9D9" w14:textId="77777777" w:rsidR="00E518FD" w:rsidRDefault="00E518FD" w:rsidP="00E518FD">
            <w:pPr>
              <w:numPr>
                <w:ilvl w:val="0"/>
                <w:numId w:val="4"/>
              </w:numPr>
              <w:ind w:left="0" w:firstLine="0"/>
              <w:jc w:val="center"/>
              <w:rPr>
                <w:rFonts w:ascii="Arial" w:hAnsi="Arial"/>
                <w:sz w:val="18"/>
                <w:szCs w:val="18"/>
              </w:rPr>
            </w:pPr>
          </w:p>
        </w:tc>
        <w:tc>
          <w:tcPr>
            <w:tcW w:w="4860" w:type="dxa"/>
            <w:shd w:val="clear" w:color="auto" w:fill="auto"/>
            <w:noWrap/>
            <w:vAlign w:val="center"/>
          </w:tcPr>
          <w:p w14:paraId="1C8F7D39" w14:textId="6CC50EA5" w:rsidR="00E518FD" w:rsidRDefault="00E518FD" w:rsidP="00E518FD">
            <w:pPr>
              <w:rPr>
                <w:rFonts w:ascii="Arial" w:hAnsi="Arial"/>
                <w:sz w:val="18"/>
                <w:szCs w:val="18"/>
              </w:rPr>
            </w:pPr>
            <w:r>
              <w:rPr>
                <w:rFonts w:ascii="Arial" w:hAnsi="Arial"/>
                <w:sz w:val="18"/>
                <w:szCs w:val="18"/>
              </w:rPr>
              <w:t xml:space="preserve">Are MDLs determined prior to performing analyses by this method? </w:t>
            </w:r>
            <w:r w:rsidR="00481888">
              <w:rPr>
                <w:rFonts w:ascii="Arial" w:hAnsi="Arial"/>
                <w:sz w:val="18"/>
                <w:szCs w:val="18"/>
              </w:rPr>
              <w:t>[</w:t>
            </w:r>
            <w:r w:rsidRPr="00B9544A">
              <w:rPr>
                <w:rFonts w:ascii="Arial" w:hAnsi="Arial"/>
                <w:sz w:val="18"/>
                <w:szCs w:val="18"/>
              </w:rPr>
              <w:t>EPA Method 353.2, Rev. 2.0 (1993), Section 9.2.</w:t>
            </w:r>
            <w:r>
              <w:rPr>
                <w:rFonts w:ascii="Arial" w:hAnsi="Arial"/>
                <w:sz w:val="18"/>
                <w:szCs w:val="18"/>
              </w:rPr>
              <w:t>1 and 9.2.4</w:t>
            </w:r>
            <w:r w:rsidRPr="00B9544A">
              <w:rPr>
                <w:rFonts w:ascii="Arial" w:hAnsi="Arial"/>
                <w:sz w:val="18"/>
                <w:szCs w:val="18"/>
              </w:rPr>
              <w:t>] [EPA MDL Procedure, Rev. 2 (December 2016)</w:t>
            </w:r>
            <w:r>
              <w:rPr>
                <w:rFonts w:ascii="Arial" w:hAnsi="Arial"/>
                <w:sz w:val="18"/>
                <w:szCs w:val="18"/>
              </w:rPr>
              <w:t>]</w:t>
            </w:r>
          </w:p>
        </w:tc>
        <w:tc>
          <w:tcPr>
            <w:tcW w:w="450" w:type="dxa"/>
            <w:shd w:val="clear" w:color="auto" w:fill="auto"/>
            <w:noWrap/>
            <w:vAlign w:val="center"/>
          </w:tcPr>
          <w:p w14:paraId="47C3ACCD" w14:textId="77777777" w:rsidR="00E518FD" w:rsidRDefault="00E518FD" w:rsidP="00E518FD">
            <w:pPr>
              <w:jc w:val="both"/>
              <w:rPr>
                <w:rFonts w:ascii="Arial" w:hAnsi="Arial" w:cs="Arial"/>
                <w:b/>
                <w:sz w:val="18"/>
                <w:szCs w:val="18"/>
              </w:rPr>
            </w:pPr>
          </w:p>
        </w:tc>
        <w:tc>
          <w:tcPr>
            <w:tcW w:w="450" w:type="dxa"/>
            <w:shd w:val="clear" w:color="auto" w:fill="auto"/>
            <w:noWrap/>
            <w:vAlign w:val="center"/>
          </w:tcPr>
          <w:p w14:paraId="38C91E0C" w14:textId="77777777" w:rsidR="00E518FD" w:rsidRDefault="00E518FD" w:rsidP="00E518FD">
            <w:pPr>
              <w:jc w:val="both"/>
              <w:rPr>
                <w:rFonts w:ascii="Arial" w:hAnsi="Arial" w:cs="Arial"/>
                <w:b/>
                <w:sz w:val="18"/>
                <w:szCs w:val="18"/>
              </w:rPr>
            </w:pPr>
          </w:p>
        </w:tc>
        <w:tc>
          <w:tcPr>
            <w:tcW w:w="4680" w:type="dxa"/>
            <w:shd w:val="clear" w:color="auto" w:fill="auto"/>
            <w:vAlign w:val="center"/>
          </w:tcPr>
          <w:p w14:paraId="0C7B95F5" w14:textId="77777777" w:rsidR="00E518FD" w:rsidRDefault="00E518FD" w:rsidP="00E518FD">
            <w:pPr>
              <w:jc w:val="both"/>
              <w:rPr>
                <w:rFonts w:ascii="Arial" w:hAnsi="Arial" w:cs="Arial"/>
                <w:sz w:val="18"/>
                <w:szCs w:val="18"/>
              </w:rPr>
            </w:pPr>
            <w:r w:rsidRPr="00DA4907">
              <w:rPr>
                <w:rFonts w:ascii="Arial" w:hAnsi="Arial" w:cs="Arial"/>
                <w:sz w:val="18"/>
                <w:szCs w:val="18"/>
              </w:rPr>
              <w:t>The initial demonstration of performance is used to characterize instrument performance (determination of LCR and analysis of QCS) and laboratory performance (determination of MDLs) prior to performing analyses by this method.</w:t>
            </w:r>
            <w:r>
              <w:rPr>
                <w:rFonts w:ascii="Arial" w:hAnsi="Arial" w:cs="Arial"/>
                <w:sz w:val="18"/>
                <w:szCs w:val="18"/>
              </w:rPr>
              <w:t xml:space="preserve"> </w:t>
            </w:r>
          </w:p>
          <w:p w14:paraId="16928994" w14:textId="74B1CB18" w:rsidR="00E518FD" w:rsidRPr="00BF56E0" w:rsidRDefault="00E518FD" w:rsidP="00E518FD">
            <w:pPr>
              <w:jc w:val="both"/>
              <w:rPr>
                <w:rFonts w:ascii="Arial" w:hAnsi="Arial" w:cs="Arial"/>
                <w:sz w:val="18"/>
                <w:szCs w:val="18"/>
              </w:rPr>
            </w:pPr>
            <w:r>
              <w:rPr>
                <w:rFonts w:ascii="Arial" w:hAnsi="Arial" w:cs="Arial"/>
                <w:sz w:val="18"/>
                <w:szCs w:val="18"/>
              </w:rPr>
              <w:t xml:space="preserve"> </w:t>
            </w:r>
            <w:r w:rsidRPr="00F80151">
              <w:rPr>
                <w:rFonts w:ascii="Arial" w:hAnsi="Arial" w:cs="Arial"/>
                <w:sz w:val="18"/>
                <w:szCs w:val="18"/>
              </w:rPr>
              <w:t>Method Detection Limit (MDL) -- MDLs must be established for all</w:t>
            </w:r>
            <w:r>
              <w:rPr>
                <w:rFonts w:ascii="Arial" w:hAnsi="Arial" w:cs="Arial"/>
                <w:sz w:val="18"/>
                <w:szCs w:val="18"/>
              </w:rPr>
              <w:t xml:space="preserve"> </w:t>
            </w:r>
            <w:r w:rsidRPr="00F80151">
              <w:rPr>
                <w:rFonts w:ascii="Arial" w:hAnsi="Arial" w:cs="Arial"/>
                <w:sz w:val="18"/>
                <w:szCs w:val="18"/>
              </w:rPr>
              <w:t>analytes, using reagent water (blank) fortified at a concentration of two</w:t>
            </w:r>
            <w:r>
              <w:rPr>
                <w:rFonts w:ascii="Arial" w:hAnsi="Arial" w:cs="Arial"/>
                <w:sz w:val="18"/>
                <w:szCs w:val="18"/>
              </w:rPr>
              <w:t xml:space="preserve"> </w:t>
            </w:r>
            <w:r w:rsidRPr="00F80151">
              <w:rPr>
                <w:rFonts w:ascii="Arial" w:hAnsi="Arial" w:cs="Arial"/>
                <w:sz w:val="18"/>
                <w:szCs w:val="18"/>
              </w:rPr>
              <w:t>to three times the estimated instrument detection limit.</w:t>
            </w:r>
            <w:r>
              <w:t xml:space="preserve"> </w:t>
            </w:r>
            <w:r w:rsidRPr="00D57E33">
              <w:rPr>
                <w:rFonts w:ascii="Arial" w:hAnsi="Arial" w:cs="Arial"/>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E518FD" w:rsidRPr="00A0149B" w14:paraId="6341EF94" w14:textId="77777777" w:rsidTr="005D0E0A">
        <w:trPr>
          <w:trHeight w:val="264"/>
        </w:trPr>
        <w:tc>
          <w:tcPr>
            <w:tcW w:w="540" w:type="dxa"/>
            <w:tcBorders>
              <w:top w:val="single" w:sz="4" w:space="0" w:color="auto"/>
              <w:left w:val="single" w:sz="4" w:space="0" w:color="auto"/>
              <w:bottom w:val="single" w:sz="4" w:space="0" w:color="auto"/>
              <w:right w:val="single" w:sz="4" w:space="0" w:color="auto"/>
            </w:tcBorders>
            <w:vAlign w:val="center"/>
          </w:tcPr>
          <w:p w14:paraId="3D723AA9" w14:textId="77777777" w:rsidR="00E518FD" w:rsidRDefault="00E518FD" w:rsidP="00E518FD">
            <w:pPr>
              <w:numPr>
                <w:ilvl w:val="0"/>
                <w:numId w:val="4"/>
              </w:numPr>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62E44298" w14:textId="74B55D31" w:rsidR="00E518FD" w:rsidRPr="00A0149B" w:rsidRDefault="00E518FD" w:rsidP="00E518FD">
            <w:pPr>
              <w:jc w:val="both"/>
              <w:rPr>
                <w:rFonts w:ascii="Arial" w:hAnsi="Arial" w:cs="Arial"/>
                <w:sz w:val="18"/>
                <w:szCs w:val="18"/>
              </w:rPr>
            </w:pPr>
            <w:r>
              <w:rPr>
                <w:rFonts w:ascii="Arial" w:hAnsi="Arial" w:cs="Arial"/>
                <w:sz w:val="18"/>
                <w:szCs w:val="18"/>
              </w:rPr>
              <w:t>Is ongoing quarterly MDL data being analyzed and documented?</w:t>
            </w:r>
            <w:r>
              <w:t xml:space="preserve"> </w:t>
            </w:r>
            <w:r>
              <w:rPr>
                <w:rFonts w:ascii="Arial" w:hAnsi="Arial" w:cs="Arial"/>
                <w:sz w:val="18"/>
                <w:szCs w:val="18"/>
              </w:rPr>
              <w:t>[EPA MDL Procedure, Rev. 2 (December 2016), Section (3) (a)]</w:t>
            </w:r>
          </w:p>
        </w:tc>
        <w:tc>
          <w:tcPr>
            <w:tcW w:w="450" w:type="dxa"/>
            <w:shd w:val="clear" w:color="auto" w:fill="auto"/>
            <w:noWrap/>
            <w:vAlign w:val="center"/>
          </w:tcPr>
          <w:p w14:paraId="69DBA984" w14:textId="77777777" w:rsidR="00E518FD" w:rsidRPr="00A0149B" w:rsidRDefault="00E518FD" w:rsidP="00E518FD">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3272A"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302338D" w14:textId="77777777" w:rsidR="00E518FD" w:rsidRPr="00F80151" w:rsidRDefault="00E518FD" w:rsidP="00E518FD">
            <w:pPr>
              <w:jc w:val="both"/>
              <w:rPr>
                <w:rFonts w:ascii="Arial" w:hAnsi="Arial" w:cs="Arial"/>
                <w:sz w:val="18"/>
                <w:szCs w:val="18"/>
              </w:rPr>
            </w:pPr>
          </w:p>
          <w:p w14:paraId="3DB13A85" w14:textId="61D31471" w:rsidR="00E518FD" w:rsidRPr="00F80151" w:rsidRDefault="00E518FD" w:rsidP="00E518FD">
            <w:pPr>
              <w:jc w:val="both"/>
              <w:rPr>
                <w:rFonts w:ascii="Arial" w:hAnsi="Arial" w:cs="Arial"/>
                <w:sz w:val="18"/>
                <w:szCs w:val="18"/>
              </w:rPr>
            </w:pPr>
            <w:r>
              <w:rPr>
                <w:rFonts w:ascii="Arial" w:hAnsi="Arial" w:cs="Arial"/>
                <w:sz w:val="18"/>
                <w:szCs w:val="18"/>
              </w:rPr>
              <w:t xml:space="preserve">MDL Procedure: </w:t>
            </w:r>
            <w:r w:rsidRPr="00F80151">
              <w:rPr>
                <w:rFonts w:ascii="Arial" w:hAnsi="Arial" w:cs="Arial"/>
                <w:sz w:val="18"/>
                <w:szCs w:val="18"/>
              </w:rPr>
              <w:t>During any quarter in which samples are being analyzed, prepare and analyze a minimum of two spiked samples on each instrument, in separate batches, using the same spiking concentration used in Section 2.  If any analytes are repeatedly not detected in the quarterly spiked sample analyses, or do not meet the qualitative identification criteria of the method (see Section 2(c) of this procedure), then this is an indication that the spiking level is not high enough and should be adjusted upward.  Note that it is not necessary to analyze additional method blanks together with the spiked samples, the method blank population should include all of the routine method blanks</w:t>
            </w:r>
            <w:r>
              <w:rPr>
                <w:rFonts w:ascii="Arial" w:hAnsi="Arial" w:cs="Arial"/>
                <w:sz w:val="18"/>
                <w:szCs w:val="18"/>
              </w:rPr>
              <w:t xml:space="preserve"> </w:t>
            </w:r>
            <w:r w:rsidRPr="00F80151">
              <w:rPr>
                <w:rFonts w:ascii="Arial" w:hAnsi="Arial" w:cs="Arial"/>
                <w:sz w:val="18"/>
                <w:szCs w:val="18"/>
              </w:rPr>
              <w:t>analyzed with each batch during the course of sample analysis.</w:t>
            </w:r>
          </w:p>
          <w:p w14:paraId="531EE4F2" w14:textId="77777777" w:rsidR="00E518FD" w:rsidRPr="00A0149B" w:rsidRDefault="00E518FD" w:rsidP="00E518FD">
            <w:pPr>
              <w:jc w:val="both"/>
              <w:rPr>
                <w:rFonts w:ascii="Arial" w:hAnsi="Arial" w:cs="Arial"/>
                <w:sz w:val="18"/>
                <w:szCs w:val="18"/>
              </w:rPr>
            </w:pPr>
          </w:p>
        </w:tc>
      </w:tr>
      <w:tr w:rsidR="00E518FD" w:rsidRPr="00A0149B" w14:paraId="48628ED2" w14:textId="77777777" w:rsidTr="005D0E0A">
        <w:trPr>
          <w:trHeight w:val="264"/>
        </w:trPr>
        <w:tc>
          <w:tcPr>
            <w:tcW w:w="540" w:type="dxa"/>
            <w:tcBorders>
              <w:top w:val="single" w:sz="4" w:space="0" w:color="auto"/>
              <w:left w:val="single" w:sz="4" w:space="0" w:color="auto"/>
              <w:bottom w:val="single" w:sz="4" w:space="0" w:color="auto"/>
              <w:right w:val="single" w:sz="4" w:space="0" w:color="auto"/>
            </w:tcBorders>
            <w:vAlign w:val="center"/>
          </w:tcPr>
          <w:p w14:paraId="6CE5A803" w14:textId="77777777" w:rsidR="00E518FD" w:rsidRDefault="00E518FD" w:rsidP="00E518FD">
            <w:pPr>
              <w:numPr>
                <w:ilvl w:val="0"/>
                <w:numId w:val="4"/>
              </w:numPr>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416B59B9" w14:textId="742F778A" w:rsidR="00E518FD" w:rsidRDefault="00E518FD" w:rsidP="00E518FD">
            <w:pPr>
              <w:jc w:val="both"/>
              <w:rPr>
                <w:rFonts w:ascii="Arial" w:hAnsi="Arial" w:cs="Arial"/>
                <w:sz w:val="18"/>
                <w:szCs w:val="18"/>
              </w:rPr>
            </w:pPr>
            <w:r w:rsidRPr="00C407AA">
              <w:rPr>
                <w:rFonts w:ascii="Arial" w:hAnsi="Arial" w:cs="Arial"/>
                <w:sz w:val="18"/>
                <w:szCs w:val="18"/>
              </w:rPr>
              <w:t>Is the MDL evaluated at least every 13 months and updated</w:t>
            </w:r>
            <w:r>
              <w:rPr>
                <w:rFonts w:ascii="Arial" w:hAnsi="Arial" w:cs="Arial"/>
                <w:sz w:val="18"/>
                <w:szCs w:val="18"/>
              </w:rPr>
              <w:t>,</w:t>
            </w:r>
            <w:r w:rsidRPr="00C407AA">
              <w:rPr>
                <w:rFonts w:ascii="Arial" w:hAnsi="Arial" w:cs="Arial"/>
                <w:sz w:val="18"/>
                <w:szCs w:val="18"/>
              </w:rPr>
              <w:t xml:space="preserve"> if required? </w:t>
            </w:r>
            <w:r w:rsidRPr="00040E7E">
              <w:rPr>
                <w:rFonts w:ascii="Arial" w:hAnsi="Arial" w:cs="Arial"/>
                <w:sz w:val="18"/>
                <w:szCs w:val="18"/>
              </w:rPr>
              <w:t>[EPA MDL Procedure, Rev. 2 (December 2016), Section (</w:t>
            </w:r>
            <w:r>
              <w:rPr>
                <w:rFonts w:ascii="Arial" w:hAnsi="Arial" w:cs="Arial"/>
                <w:sz w:val="18"/>
                <w:szCs w:val="18"/>
              </w:rPr>
              <w:t>4</w:t>
            </w:r>
            <w:r w:rsidRPr="00040E7E">
              <w:rPr>
                <w:rFonts w:ascii="Arial" w:hAnsi="Arial" w:cs="Arial"/>
                <w:sz w:val="18"/>
                <w:szCs w:val="18"/>
              </w:rPr>
              <w:t>)]</w:t>
            </w:r>
          </w:p>
        </w:tc>
        <w:tc>
          <w:tcPr>
            <w:tcW w:w="450" w:type="dxa"/>
            <w:shd w:val="clear" w:color="auto" w:fill="auto"/>
            <w:noWrap/>
            <w:vAlign w:val="center"/>
          </w:tcPr>
          <w:p w14:paraId="4E5DF7EE" w14:textId="77777777" w:rsidR="00E518FD" w:rsidRPr="00A0149B" w:rsidRDefault="00E518FD" w:rsidP="00E518FD">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D4A9E"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61244B1D" w14:textId="77777777" w:rsidR="00E518FD" w:rsidRPr="00F80151" w:rsidRDefault="00E518FD" w:rsidP="00E518FD">
            <w:pPr>
              <w:jc w:val="both"/>
              <w:rPr>
                <w:rFonts w:ascii="Arial" w:hAnsi="Arial" w:cs="Arial"/>
                <w:sz w:val="18"/>
                <w:szCs w:val="18"/>
              </w:rPr>
            </w:pPr>
          </w:p>
        </w:tc>
      </w:tr>
      <w:tr w:rsidR="00E518FD" w:rsidRPr="00A0149B" w14:paraId="37A15311" w14:textId="77777777" w:rsidTr="005D0E0A">
        <w:trPr>
          <w:trHeight w:val="264"/>
        </w:trPr>
        <w:tc>
          <w:tcPr>
            <w:tcW w:w="540" w:type="dxa"/>
            <w:vAlign w:val="center"/>
          </w:tcPr>
          <w:p w14:paraId="388B78F9" w14:textId="77777777" w:rsidR="00E518FD" w:rsidRDefault="00E518FD" w:rsidP="00E518FD">
            <w:pPr>
              <w:numPr>
                <w:ilvl w:val="0"/>
                <w:numId w:val="4"/>
              </w:numPr>
              <w:ind w:left="0" w:firstLine="0"/>
              <w:jc w:val="center"/>
              <w:rPr>
                <w:rFonts w:ascii="Arial" w:hAnsi="Arial"/>
                <w:sz w:val="18"/>
                <w:szCs w:val="18"/>
              </w:rPr>
            </w:pPr>
          </w:p>
        </w:tc>
        <w:tc>
          <w:tcPr>
            <w:tcW w:w="4860" w:type="dxa"/>
            <w:shd w:val="clear" w:color="auto" w:fill="auto"/>
            <w:noWrap/>
            <w:vAlign w:val="center"/>
          </w:tcPr>
          <w:p w14:paraId="217855FB" w14:textId="0E6E4CF8" w:rsidR="00E518FD" w:rsidRPr="00560E41" w:rsidRDefault="00E518FD" w:rsidP="00E518FD">
            <w:pPr>
              <w:rPr>
                <w:rFonts w:ascii="Arial" w:hAnsi="Arial" w:cs="Arial"/>
                <w:b/>
                <w:sz w:val="18"/>
                <w:szCs w:val="18"/>
              </w:rPr>
            </w:pPr>
            <w:r>
              <w:rPr>
                <w:rFonts w:ascii="Arial" w:hAnsi="Arial"/>
                <w:sz w:val="18"/>
                <w:szCs w:val="18"/>
              </w:rPr>
              <w:t>Is a laboratory reagent blank (LRB) analyzed with each batch of samples?</w:t>
            </w:r>
            <w:r w:rsidRPr="00C32A27">
              <w:rPr>
                <w:rFonts w:ascii="Arial" w:hAnsi="Arial"/>
                <w:sz w:val="18"/>
                <w:szCs w:val="18"/>
              </w:rPr>
              <w:t xml:space="preserve"> [EPA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9.3.1</w:t>
            </w:r>
            <w:r w:rsidRPr="00C32A27">
              <w:rPr>
                <w:rFonts w:ascii="Arial" w:hAnsi="Arial"/>
                <w:sz w:val="18"/>
                <w:szCs w:val="18"/>
              </w:rPr>
              <w:t>]</w:t>
            </w:r>
          </w:p>
        </w:tc>
        <w:tc>
          <w:tcPr>
            <w:tcW w:w="450" w:type="dxa"/>
            <w:shd w:val="clear" w:color="auto" w:fill="auto"/>
            <w:noWrap/>
            <w:vAlign w:val="center"/>
          </w:tcPr>
          <w:p w14:paraId="2087352F" w14:textId="77777777" w:rsidR="00E518FD" w:rsidRDefault="00E518FD" w:rsidP="00E518FD">
            <w:pPr>
              <w:jc w:val="both"/>
              <w:rPr>
                <w:rFonts w:ascii="Arial" w:hAnsi="Arial" w:cs="Arial"/>
                <w:b/>
                <w:sz w:val="18"/>
                <w:szCs w:val="18"/>
              </w:rPr>
            </w:pPr>
          </w:p>
        </w:tc>
        <w:tc>
          <w:tcPr>
            <w:tcW w:w="450" w:type="dxa"/>
            <w:shd w:val="clear" w:color="auto" w:fill="auto"/>
            <w:noWrap/>
            <w:vAlign w:val="center"/>
          </w:tcPr>
          <w:p w14:paraId="7E100BFC" w14:textId="77777777" w:rsidR="00E518FD" w:rsidRDefault="00E518FD" w:rsidP="00E518FD">
            <w:pPr>
              <w:jc w:val="both"/>
              <w:rPr>
                <w:rFonts w:ascii="Arial" w:hAnsi="Arial" w:cs="Arial"/>
                <w:b/>
                <w:sz w:val="18"/>
                <w:szCs w:val="18"/>
              </w:rPr>
            </w:pPr>
          </w:p>
        </w:tc>
        <w:tc>
          <w:tcPr>
            <w:tcW w:w="4680" w:type="dxa"/>
            <w:shd w:val="clear" w:color="auto" w:fill="auto"/>
            <w:vAlign w:val="center"/>
          </w:tcPr>
          <w:p w14:paraId="48A8C06D" w14:textId="77777777" w:rsidR="00E518FD" w:rsidRDefault="00E518FD" w:rsidP="00E518FD">
            <w:pPr>
              <w:rPr>
                <w:rFonts w:ascii="Arial" w:hAnsi="Arial" w:cs="Arial"/>
                <w:sz w:val="18"/>
                <w:szCs w:val="18"/>
              </w:rPr>
            </w:pPr>
            <w:r w:rsidRPr="00BF56E0">
              <w:rPr>
                <w:rFonts w:ascii="Arial" w:hAnsi="Arial" w:cs="Arial"/>
                <w:sz w:val="18"/>
                <w:szCs w:val="18"/>
              </w:rPr>
              <w:t>The laboratory must analyze at least one LRB with each batch of samples.</w:t>
            </w:r>
          </w:p>
          <w:p w14:paraId="0CEAF56F" w14:textId="77777777" w:rsidR="00E518FD" w:rsidRDefault="00E518FD" w:rsidP="00E518FD">
            <w:pPr>
              <w:rPr>
                <w:rFonts w:ascii="Arial" w:hAnsi="Arial" w:cs="Arial"/>
                <w:sz w:val="18"/>
                <w:szCs w:val="18"/>
              </w:rPr>
            </w:pPr>
          </w:p>
          <w:p w14:paraId="2CD66304" w14:textId="4F548E1E" w:rsidR="00E518FD" w:rsidRPr="00560E41" w:rsidRDefault="00E518FD" w:rsidP="00E518FD">
            <w:pPr>
              <w:rPr>
                <w:rFonts w:ascii="Arial" w:hAnsi="Arial" w:cs="Arial"/>
                <w:b/>
                <w:sz w:val="18"/>
                <w:szCs w:val="18"/>
              </w:rPr>
            </w:pPr>
            <w:r>
              <w:rPr>
                <w:rFonts w:ascii="Arial" w:hAnsi="Arial" w:cs="Arial"/>
                <w:sz w:val="18"/>
                <w:szCs w:val="18"/>
              </w:rPr>
              <w:t>Definition of LRB (Section 3.6):</w:t>
            </w:r>
            <w:r w:rsidRPr="00BF56E0">
              <w:t xml:space="preserve"> </w:t>
            </w:r>
            <w:r w:rsidRPr="00BF56E0">
              <w:rPr>
                <w:rFonts w:ascii="Arial" w:hAnsi="Arial" w:cs="Arial"/>
                <w:sz w:val="18"/>
                <w:szCs w:val="18"/>
              </w:rPr>
              <w:t>An aliquot of reagent water or other blank matrices that are treated exactly as a sample including exposure to all glassware, equipment, solvents, reagents, internal standards, and surrogates that are used with other samples. The LRB is used to determine if method analytes or other interferences are present in the laboratory environment, the reagents, or the apparatus</w:t>
            </w:r>
            <w:r>
              <w:rPr>
                <w:rFonts w:ascii="Arial" w:hAnsi="Arial" w:cs="Arial"/>
                <w:sz w:val="18"/>
                <w:szCs w:val="18"/>
              </w:rPr>
              <w:t>.</w:t>
            </w:r>
          </w:p>
        </w:tc>
      </w:tr>
      <w:tr w:rsidR="00E518FD" w:rsidRPr="00A0149B" w14:paraId="3F5B27FF" w14:textId="77777777" w:rsidTr="005D0E0A">
        <w:trPr>
          <w:trHeight w:val="264"/>
        </w:trPr>
        <w:tc>
          <w:tcPr>
            <w:tcW w:w="540" w:type="dxa"/>
            <w:vAlign w:val="center"/>
          </w:tcPr>
          <w:p w14:paraId="5E5591F1"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6ABB26A7" w14:textId="58D429D4" w:rsidR="00E518FD" w:rsidRDefault="00E518FD" w:rsidP="00E518FD">
            <w:pPr>
              <w:rPr>
                <w:rFonts w:ascii="Arial" w:hAnsi="Arial" w:cs="Arial"/>
                <w:sz w:val="18"/>
                <w:szCs w:val="18"/>
              </w:rPr>
            </w:pPr>
            <w:r>
              <w:rPr>
                <w:rFonts w:ascii="Arial" w:hAnsi="Arial" w:cs="Arial"/>
                <w:sz w:val="18"/>
                <w:szCs w:val="18"/>
              </w:rPr>
              <w:t>What is the acceptance criterion of the LRB and calibration blanks</w:t>
            </w:r>
            <w:r w:rsidRPr="007A0478">
              <w:rPr>
                <w:rFonts w:ascii="Arial" w:hAnsi="Arial" w:cs="Arial"/>
                <w:sz w:val="18"/>
                <w:szCs w:val="18"/>
              </w:rPr>
              <w:t>?</w:t>
            </w:r>
            <w:r>
              <w:rPr>
                <w:rFonts w:ascii="Arial" w:hAnsi="Arial"/>
                <w:sz w:val="18"/>
                <w:szCs w:val="18"/>
              </w:rPr>
              <w:t xml:space="preserve"> [</w:t>
            </w:r>
            <w:r w:rsidRPr="00A47004">
              <w:rPr>
                <w:rFonts w:ascii="Arial" w:hAnsi="Arial" w:cs="Arial"/>
                <w:sz w:val="18"/>
                <w:szCs w:val="18"/>
              </w:rPr>
              <w:t>15A NCAC 2H .0805 (a) (7) (H) (</w:t>
            </w:r>
            <w:proofErr w:type="spellStart"/>
            <w:r w:rsidRPr="00A47004">
              <w:rPr>
                <w:rFonts w:ascii="Arial" w:hAnsi="Arial" w:cs="Arial"/>
                <w:sz w:val="18"/>
                <w:szCs w:val="18"/>
              </w:rPr>
              <w:t>i</w:t>
            </w:r>
            <w:proofErr w:type="spellEnd"/>
            <w:r w:rsidRPr="00A47004">
              <w:rPr>
                <w:rFonts w:ascii="Arial" w:hAnsi="Arial" w:cs="Arial"/>
                <w:sz w:val="18"/>
                <w:szCs w:val="18"/>
              </w:rPr>
              <w:t>)</w:t>
            </w:r>
            <w:r w:rsidRPr="002619E7">
              <w:rPr>
                <w:rFonts w:ascii="Arial" w:hAnsi="Arial" w:cs="Arial"/>
                <w:sz w:val="18"/>
                <w:szCs w:val="18"/>
              </w:rPr>
              <w:t>]</w:t>
            </w:r>
            <w:r>
              <w:rPr>
                <w:rFonts w:ascii="Arial" w:hAnsi="Arial" w:cs="Arial"/>
                <w:sz w:val="18"/>
                <w:szCs w:val="18"/>
              </w:rPr>
              <w:t xml:space="preserve">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9.3.1</w:t>
            </w:r>
            <w:r w:rsidRPr="00C32A27">
              <w:rPr>
                <w:rFonts w:ascii="Arial" w:hAnsi="Arial"/>
                <w:sz w:val="18"/>
                <w:szCs w:val="18"/>
              </w:rPr>
              <w:t>]</w:t>
            </w:r>
          </w:p>
          <w:p w14:paraId="28C6C836" w14:textId="77777777" w:rsidR="00E518FD" w:rsidRDefault="00E518FD" w:rsidP="00E518FD">
            <w:pPr>
              <w:rPr>
                <w:rFonts w:ascii="Arial" w:hAnsi="Arial" w:cs="Arial"/>
                <w:sz w:val="18"/>
                <w:szCs w:val="18"/>
              </w:rPr>
            </w:pPr>
          </w:p>
          <w:p w14:paraId="6CFB768A" w14:textId="77777777" w:rsidR="00E518FD" w:rsidRDefault="00E518FD" w:rsidP="00E518FD">
            <w:pPr>
              <w:rPr>
                <w:rFonts w:ascii="Arial" w:hAnsi="Arial"/>
                <w:b/>
                <w:bCs/>
                <w:sz w:val="18"/>
                <w:szCs w:val="18"/>
              </w:rPr>
            </w:pPr>
            <w:r w:rsidRPr="0000487F">
              <w:rPr>
                <w:rFonts w:ascii="Arial" w:hAnsi="Arial"/>
                <w:b/>
                <w:bCs/>
                <w:sz w:val="18"/>
                <w:szCs w:val="18"/>
              </w:rPr>
              <w:t>Answer:</w:t>
            </w:r>
          </w:p>
          <w:p w14:paraId="05FF6B72" w14:textId="77777777" w:rsidR="00E518FD" w:rsidRDefault="00E518FD" w:rsidP="00E518FD">
            <w:pPr>
              <w:rPr>
                <w:rFonts w:ascii="Arial" w:hAnsi="Arial" w:cs="Arial"/>
                <w:sz w:val="18"/>
                <w:szCs w:val="18"/>
              </w:rPr>
            </w:pPr>
          </w:p>
        </w:tc>
        <w:tc>
          <w:tcPr>
            <w:tcW w:w="450" w:type="dxa"/>
            <w:shd w:val="clear" w:color="auto" w:fill="D9D9D9"/>
            <w:noWrap/>
            <w:vAlign w:val="center"/>
          </w:tcPr>
          <w:p w14:paraId="32C9A9B0" w14:textId="77777777" w:rsidR="00E518FD" w:rsidRDefault="00E518FD" w:rsidP="00E518FD">
            <w:pPr>
              <w:jc w:val="both"/>
              <w:rPr>
                <w:rFonts w:ascii="Arial" w:hAnsi="Arial" w:cs="Arial"/>
                <w:b/>
                <w:sz w:val="18"/>
                <w:szCs w:val="18"/>
              </w:rPr>
            </w:pPr>
          </w:p>
        </w:tc>
        <w:tc>
          <w:tcPr>
            <w:tcW w:w="450" w:type="dxa"/>
            <w:shd w:val="clear" w:color="auto" w:fill="auto"/>
            <w:noWrap/>
            <w:vAlign w:val="center"/>
          </w:tcPr>
          <w:p w14:paraId="7D7FA465" w14:textId="77777777" w:rsidR="00E518FD" w:rsidRDefault="00E518FD" w:rsidP="00E518FD">
            <w:pPr>
              <w:jc w:val="both"/>
              <w:rPr>
                <w:rFonts w:ascii="Arial" w:hAnsi="Arial" w:cs="Arial"/>
                <w:b/>
                <w:sz w:val="18"/>
                <w:szCs w:val="18"/>
              </w:rPr>
            </w:pPr>
          </w:p>
        </w:tc>
        <w:tc>
          <w:tcPr>
            <w:tcW w:w="4680" w:type="dxa"/>
            <w:shd w:val="clear" w:color="auto" w:fill="auto"/>
            <w:vAlign w:val="center"/>
          </w:tcPr>
          <w:p w14:paraId="7E682F1D" w14:textId="7256AC8B" w:rsidR="00E518FD" w:rsidRDefault="00E518FD" w:rsidP="00E518FD">
            <w:pPr>
              <w:rPr>
                <w:rFonts w:ascii="Arial" w:hAnsi="Arial" w:cs="Arial"/>
                <w:sz w:val="18"/>
                <w:szCs w:val="18"/>
              </w:rPr>
            </w:pPr>
            <w:r>
              <w:rPr>
                <w:rFonts w:ascii="Arial" w:hAnsi="Arial" w:cs="Arial"/>
                <w:sz w:val="18"/>
                <w:szCs w:val="18"/>
              </w:rPr>
              <w:t xml:space="preserve">Rules: </w:t>
            </w: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p w14:paraId="4F3903E0" w14:textId="76C74AC7" w:rsidR="00E518FD" w:rsidRDefault="00E518FD" w:rsidP="00E518FD">
            <w:pPr>
              <w:rPr>
                <w:rFonts w:ascii="Arial" w:hAnsi="Arial" w:cs="Arial"/>
                <w:sz w:val="18"/>
                <w:szCs w:val="18"/>
              </w:rPr>
            </w:pPr>
          </w:p>
          <w:p w14:paraId="568C9F97" w14:textId="3290A7AB" w:rsidR="00E518FD" w:rsidRDefault="00E518FD" w:rsidP="00E518FD">
            <w:pPr>
              <w:rPr>
                <w:rFonts w:ascii="Arial" w:hAnsi="Arial" w:cs="Arial"/>
                <w:sz w:val="18"/>
                <w:szCs w:val="18"/>
              </w:rPr>
            </w:pPr>
            <w:r>
              <w:rPr>
                <w:rFonts w:ascii="Arial" w:hAnsi="Arial" w:cs="Arial"/>
                <w:sz w:val="18"/>
                <w:szCs w:val="18"/>
              </w:rPr>
              <w:t xml:space="preserve">353.2: </w:t>
            </w:r>
            <w:r w:rsidRPr="00AB43B2">
              <w:rPr>
                <w:rFonts w:ascii="Arial" w:hAnsi="Arial" w:cs="Arial"/>
                <w:sz w:val="18"/>
                <w:szCs w:val="18"/>
              </w:rPr>
              <w:t>Values that exceed the MDL indicate laboratory or reagent contamination should be suspected and corrective actions must be taken before continuing the analysis.</w:t>
            </w:r>
          </w:p>
          <w:p w14:paraId="727D0D0E" w14:textId="146F11E1" w:rsidR="00E518FD" w:rsidRDefault="00E518FD" w:rsidP="00E518FD">
            <w:pPr>
              <w:rPr>
                <w:rFonts w:ascii="Arial" w:hAnsi="Arial" w:cs="Arial"/>
                <w:sz w:val="18"/>
                <w:szCs w:val="18"/>
              </w:rPr>
            </w:pPr>
          </w:p>
          <w:p w14:paraId="040DA63B" w14:textId="30271C0B" w:rsidR="00E518FD" w:rsidRDefault="00E518FD" w:rsidP="00E518FD">
            <w:pPr>
              <w:rPr>
                <w:rFonts w:ascii="Arial" w:hAnsi="Arial" w:cs="Arial"/>
                <w:sz w:val="18"/>
                <w:szCs w:val="18"/>
              </w:rPr>
            </w:pPr>
            <w:r>
              <w:rPr>
                <w:rFonts w:ascii="Arial" w:hAnsi="Arial" w:cs="Arial"/>
                <w:sz w:val="18"/>
                <w:szCs w:val="18"/>
              </w:rPr>
              <w:t>May choose which criterion to follow. Must be established in the SOP.</w:t>
            </w:r>
          </w:p>
          <w:p w14:paraId="24D2A044" w14:textId="3595CF28" w:rsidR="00E518FD" w:rsidRPr="002B67D8" w:rsidRDefault="00E518FD" w:rsidP="00E518FD">
            <w:pPr>
              <w:rPr>
                <w:rFonts w:ascii="Arial" w:hAnsi="Arial" w:cs="Arial"/>
                <w:sz w:val="18"/>
                <w:szCs w:val="18"/>
              </w:rPr>
            </w:pPr>
          </w:p>
        </w:tc>
      </w:tr>
      <w:tr w:rsidR="00E518FD" w:rsidRPr="00A0149B" w14:paraId="03CC8971" w14:textId="77777777" w:rsidTr="005D0E0A">
        <w:trPr>
          <w:trHeight w:val="264"/>
        </w:trPr>
        <w:tc>
          <w:tcPr>
            <w:tcW w:w="540" w:type="dxa"/>
            <w:vAlign w:val="center"/>
          </w:tcPr>
          <w:p w14:paraId="5B303ADC" w14:textId="77777777" w:rsidR="00E518FD" w:rsidRPr="00893E48"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tcPr>
          <w:p w14:paraId="322C82BB" w14:textId="5A67CCFF" w:rsidR="00E518FD" w:rsidRDefault="00E518FD" w:rsidP="00E518FD">
            <w:pPr>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blanks do not meet the acceptance criterion</w:t>
            </w:r>
            <w:r w:rsidRPr="00893E48">
              <w:rPr>
                <w:rFonts w:ascii="Arial" w:hAnsi="Arial" w:cs="Arial"/>
                <w:sz w:val="18"/>
                <w:szCs w:val="18"/>
              </w:rPr>
              <w:t>?</w:t>
            </w:r>
            <w:r>
              <w:rPr>
                <w:rFonts w:ascii="Arial" w:hAnsi="Arial" w:cs="Arial"/>
                <w:sz w:val="18"/>
                <w:szCs w:val="18"/>
              </w:rPr>
              <w:t xml:space="preserve"> </w:t>
            </w:r>
            <w:r w:rsidRPr="00456B8F">
              <w:rPr>
                <w:rFonts w:ascii="Arial" w:hAnsi="Arial" w:cs="Arial"/>
                <w:sz w:val="18"/>
                <w:szCs w:val="18"/>
              </w:rPr>
              <w:t>[</w:t>
            </w:r>
            <w:r w:rsidRPr="00A47004">
              <w:rPr>
                <w:rFonts w:ascii="Arial" w:hAnsi="Arial" w:cs="Arial"/>
                <w:sz w:val="18"/>
                <w:szCs w:val="18"/>
              </w:rPr>
              <w:t>15A NCAC 2H .0805 (a) (7) (</w:t>
            </w:r>
            <w:r>
              <w:rPr>
                <w:rFonts w:ascii="Arial" w:hAnsi="Arial" w:cs="Arial"/>
                <w:sz w:val="18"/>
                <w:szCs w:val="18"/>
              </w:rPr>
              <w:t>B</w:t>
            </w:r>
            <w:r w:rsidRPr="00A47004">
              <w:rPr>
                <w:rFonts w:ascii="Arial" w:hAnsi="Arial" w:cs="Arial"/>
                <w:sz w:val="18"/>
                <w:szCs w:val="18"/>
              </w:rPr>
              <w:t>)</w:t>
            </w:r>
            <w:r w:rsidRPr="00456B8F">
              <w:rPr>
                <w:rFonts w:ascii="Arial" w:hAnsi="Arial" w:cs="Arial"/>
                <w:sz w:val="18"/>
                <w:szCs w:val="18"/>
              </w:rPr>
              <w:t>]</w:t>
            </w:r>
          </w:p>
          <w:p w14:paraId="70A0016B" w14:textId="77777777" w:rsidR="00E518FD" w:rsidRDefault="00E518FD" w:rsidP="00E518FD">
            <w:pPr>
              <w:rPr>
                <w:rFonts w:ascii="Arial" w:hAnsi="Arial" w:cs="Arial"/>
                <w:sz w:val="18"/>
                <w:szCs w:val="18"/>
              </w:rPr>
            </w:pPr>
          </w:p>
          <w:p w14:paraId="45635CA2" w14:textId="77777777" w:rsidR="00E518FD" w:rsidRDefault="00E518FD" w:rsidP="00E518FD">
            <w:pPr>
              <w:rPr>
                <w:rFonts w:ascii="Arial" w:hAnsi="Arial" w:cs="Arial"/>
                <w:sz w:val="18"/>
                <w:szCs w:val="18"/>
              </w:rPr>
            </w:pPr>
            <w:r w:rsidRPr="0000487F">
              <w:rPr>
                <w:rFonts w:ascii="Arial" w:hAnsi="Arial"/>
                <w:b/>
                <w:bCs/>
                <w:sz w:val="18"/>
                <w:szCs w:val="18"/>
              </w:rPr>
              <w:t>Answer:</w:t>
            </w:r>
          </w:p>
          <w:p w14:paraId="0FE588F3" w14:textId="77777777" w:rsidR="00E518FD" w:rsidRDefault="00E518FD" w:rsidP="00E518FD">
            <w:pPr>
              <w:rPr>
                <w:rFonts w:ascii="Arial" w:hAnsi="Arial" w:cs="Arial"/>
                <w:sz w:val="18"/>
                <w:szCs w:val="18"/>
              </w:rPr>
            </w:pPr>
          </w:p>
          <w:p w14:paraId="73C37A70" w14:textId="77777777" w:rsidR="00E518FD" w:rsidRDefault="00E518FD" w:rsidP="00E518FD">
            <w:pPr>
              <w:rPr>
                <w:rFonts w:ascii="Arial" w:hAnsi="Arial" w:cs="Arial"/>
                <w:sz w:val="18"/>
                <w:szCs w:val="18"/>
              </w:rPr>
            </w:pPr>
          </w:p>
        </w:tc>
        <w:tc>
          <w:tcPr>
            <w:tcW w:w="450" w:type="dxa"/>
            <w:shd w:val="clear" w:color="auto" w:fill="D9D9D9"/>
            <w:noWrap/>
            <w:vAlign w:val="center"/>
          </w:tcPr>
          <w:p w14:paraId="2D3D0251" w14:textId="77777777" w:rsidR="00E518FD" w:rsidRDefault="00E518FD" w:rsidP="00E518FD">
            <w:pPr>
              <w:jc w:val="both"/>
              <w:rPr>
                <w:rFonts w:ascii="Arial" w:hAnsi="Arial" w:cs="Arial"/>
                <w:b/>
                <w:sz w:val="18"/>
                <w:szCs w:val="18"/>
              </w:rPr>
            </w:pPr>
          </w:p>
        </w:tc>
        <w:tc>
          <w:tcPr>
            <w:tcW w:w="450" w:type="dxa"/>
            <w:shd w:val="clear" w:color="auto" w:fill="auto"/>
            <w:noWrap/>
            <w:vAlign w:val="bottom"/>
          </w:tcPr>
          <w:p w14:paraId="188E98FF" w14:textId="77777777" w:rsidR="00E518FD" w:rsidRDefault="00E518FD" w:rsidP="00E518FD">
            <w:pPr>
              <w:jc w:val="both"/>
              <w:rPr>
                <w:rFonts w:ascii="Arial" w:hAnsi="Arial" w:cs="Arial"/>
                <w:b/>
                <w:sz w:val="18"/>
                <w:szCs w:val="18"/>
              </w:rPr>
            </w:pPr>
          </w:p>
        </w:tc>
        <w:tc>
          <w:tcPr>
            <w:tcW w:w="4680" w:type="dxa"/>
            <w:shd w:val="clear" w:color="auto" w:fill="auto"/>
            <w:vAlign w:val="center"/>
          </w:tcPr>
          <w:p w14:paraId="319031A0" w14:textId="77777777" w:rsidR="00E518FD" w:rsidRPr="002B67D8" w:rsidRDefault="00E518FD" w:rsidP="00E518FD">
            <w:pPr>
              <w:jc w:val="both"/>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518FD" w:rsidRPr="00A0149B" w:rsidDel="0093490C" w14:paraId="4A799FBD" w14:textId="77777777" w:rsidTr="005D0E0A">
        <w:trPr>
          <w:trHeight w:val="264"/>
        </w:trPr>
        <w:tc>
          <w:tcPr>
            <w:tcW w:w="540" w:type="dxa"/>
            <w:vAlign w:val="center"/>
          </w:tcPr>
          <w:p w14:paraId="296F3B26" w14:textId="77777777" w:rsidR="00E518FD" w:rsidRDefault="00E518FD" w:rsidP="00E518FD">
            <w:pPr>
              <w:numPr>
                <w:ilvl w:val="0"/>
                <w:numId w:val="4"/>
              </w:numPr>
              <w:ind w:left="0" w:firstLine="0"/>
              <w:jc w:val="center"/>
              <w:rPr>
                <w:rFonts w:ascii="Arial" w:hAnsi="Arial"/>
                <w:sz w:val="18"/>
                <w:szCs w:val="18"/>
              </w:rPr>
            </w:pPr>
          </w:p>
        </w:tc>
        <w:tc>
          <w:tcPr>
            <w:tcW w:w="4860" w:type="dxa"/>
            <w:shd w:val="clear" w:color="auto" w:fill="auto"/>
            <w:noWrap/>
            <w:vAlign w:val="center"/>
          </w:tcPr>
          <w:p w14:paraId="0D406825" w14:textId="1AA790EB" w:rsidR="00E518FD" w:rsidRDefault="00E518FD" w:rsidP="00E518FD">
            <w:pPr>
              <w:jc w:val="both"/>
              <w:rPr>
                <w:rFonts w:ascii="Arial" w:hAnsi="Arial" w:cs="Arial"/>
                <w:sz w:val="18"/>
                <w:szCs w:val="18"/>
              </w:rPr>
            </w:pPr>
            <w:r>
              <w:rPr>
                <w:rFonts w:ascii="Arial" w:hAnsi="Arial"/>
                <w:sz w:val="18"/>
                <w:szCs w:val="18"/>
              </w:rPr>
              <w:t>Is a mid-range I</w:t>
            </w:r>
            <w:r w:rsidRPr="00DD0ADE">
              <w:rPr>
                <w:rFonts w:ascii="Arial" w:hAnsi="Arial"/>
                <w:sz w:val="18"/>
                <w:szCs w:val="18"/>
              </w:rPr>
              <w:t xml:space="preserve">nstrument </w:t>
            </w:r>
            <w:r>
              <w:rPr>
                <w:rFonts w:ascii="Arial" w:hAnsi="Arial"/>
                <w:sz w:val="18"/>
                <w:szCs w:val="18"/>
              </w:rPr>
              <w:t>P</w:t>
            </w:r>
            <w:r w:rsidRPr="00DD0ADE">
              <w:rPr>
                <w:rFonts w:ascii="Arial" w:hAnsi="Arial"/>
                <w:sz w:val="18"/>
                <w:szCs w:val="18"/>
              </w:rPr>
              <w:t xml:space="preserve">erformance </w:t>
            </w:r>
            <w:r>
              <w:rPr>
                <w:rFonts w:ascii="Arial" w:hAnsi="Arial"/>
                <w:sz w:val="18"/>
                <w:szCs w:val="18"/>
              </w:rPr>
              <w:t>C</w:t>
            </w:r>
            <w:r w:rsidRPr="00DD0ADE">
              <w:rPr>
                <w:rFonts w:ascii="Arial" w:hAnsi="Arial"/>
                <w:sz w:val="18"/>
                <w:szCs w:val="18"/>
              </w:rPr>
              <w:t>heck</w:t>
            </w:r>
            <w:r>
              <w:rPr>
                <w:rFonts w:ascii="Arial" w:hAnsi="Arial"/>
                <w:sz w:val="18"/>
                <w:szCs w:val="18"/>
              </w:rPr>
              <w:t xml:space="preserve"> (IPC) standard and calibration blank analyzed immediately following calibration, after every 10</w:t>
            </w:r>
            <w:r w:rsidRPr="00C32A27">
              <w:rPr>
                <w:rFonts w:ascii="Arial" w:hAnsi="Arial"/>
                <w:sz w:val="18"/>
                <w:szCs w:val="18"/>
                <w:vertAlign w:val="superscript"/>
              </w:rPr>
              <w:t>th</w:t>
            </w:r>
            <w:r>
              <w:rPr>
                <w:rFonts w:ascii="Arial" w:hAnsi="Arial"/>
                <w:sz w:val="18"/>
                <w:szCs w:val="18"/>
              </w:rPr>
              <w:t xml:space="preserve"> sample, and at the end of sample analysis?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tc>
        <w:tc>
          <w:tcPr>
            <w:tcW w:w="450" w:type="dxa"/>
            <w:tcBorders>
              <w:bottom w:val="single" w:sz="4" w:space="0" w:color="auto"/>
            </w:tcBorders>
            <w:shd w:val="clear" w:color="auto" w:fill="auto"/>
            <w:noWrap/>
            <w:vAlign w:val="center"/>
          </w:tcPr>
          <w:p w14:paraId="7AE7F8C1" w14:textId="77777777" w:rsidR="00E518FD" w:rsidRPr="00A0149B" w:rsidDel="0093490C" w:rsidRDefault="00E518FD" w:rsidP="00E518FD">
            <w:pPr>
              <w:jc w:val="both"/>
              <w:rPr>
                <w:rFonts w:ascii="Arial" w:hAnsi="Arial" w:cs="Arial"/>
                <w:sz w:val="18"/>
                <w:szCs w:val="18"/>
              </w:rPr>
            </w:pPr>
          </w:p>
        </w:tc>
        <w:tc>
          <w:tcPr>
            <w:tcW w:w="450" w:type="dxa"/>
            <w:shd w:val="clear" w:color="auto" w:fill="auto"/>
            <w:noWrap/>
            <w:vAlign w:val="center"/>
          </w:tcPr>
          <w:p w14:paraId="303EEF7D"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79764D1F" w14:textId="14B303B9" w:rsidR="00E518FD" w:rsidRDefault="00E518FD" w:rsidP="00E518FD">
            <w:pPr>
              <w:jc w:val="both"/>
              <w:rPr>
                <w:rFonts w:ascii="Arial" w:hAnsi="Arial" w:cs="Arial"/>
                <w:sz w:val="18"/>
                <w:szCs w:val="18"/>
              </w:rPr>
            </w:pPr>
            <w:r w:rsidRPr="00C32A27">
              <w:rPr>
                <w:rFonts w:ascii="Arial" w:hAnsi="Arial" w:cs="Arial"/>
                <w:sz w:val="18"/>
                <w:szCs w:val="18"/>
              </w:rPr>
              <w:t>For all determinations the laboratory must analyze the IPC (a mid-range check standard) and a calibration blank immediately following daily calibration, after every 10th sample (or more frequently, if required) and at the end of the sample run.</w:t>
            </w:r>
          </w:p>
        </w:tc>
      </w:tr>
      <w:tr w:rsidR="00E518FD" w:rsidRPr="00A0149B" w:rsidDel="0093490C" w14:paraId="3E6E72DE" w14:textId="77777777" w:rsidTr="005D0E0A">
        <w:trPr>
          <w:trHeight w:val="264"/>
        </w:trPr>
        <w:tc>
          <w:tcPr>
            <w:tcW w:w="540" w:type="dxa"/>
            <w:vAlign w:val="center"/>
          </w:tcPr>
          <w:p w14:paraId="6EF40655"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bottom"/>
          </w:tcPr>
          <w:p w14:paraId="79C5DB72" w14:textId="455F2AA6" w:rsidR="00E518FD" w:rsidRDefault="00E518FD" w:rsidP="00E518FD">
            <w:pPr>
              <w:rPr>
                <w:rFonts w:ascii="Arial" w:hAnsi="Arial"/>
                <w:sz w:val="18"/>
                <w:szCs w:val="18"/>
              </w:rPr>
            </w:pPr>
            <w:r>
              <w:rPr>
                <w:rFonts w:ascii="Arial" w:hAnsi="Arial" w:cs="Arial"/>
                <w:sz w:val="18"/>
                <w:szCs w:val="18"/>
              </w:rPr>
              <w:t xml:space="preserve">What is the acceptance criterion for the mid-range IPC standard? </w:t>
            </w:r>
            <w:r w:rsidRPr="00C32A27">
              <w:rPr>
                <w:rFonts w:ascii="Arial" w:hAnsi="Arial"/>
                <w:sz w:val="18"/>
                <w:szCs w:val="18"/>
              </w:rPr>
              <w:t>[EPA Method 35</w:t>
            </w:r>
            <w:r>
              <w:rPr>
                <w:rFonts w:ascii="Arial" w:hAnsi="Arial"/>
                <w:sz w:val="18"/>
                <w:szCs w:val="18"/>
              </w:rPr>
              <w:t>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p w14:paraId="36809F5F" w14:textId="77777777" w:rsidR="00E518FD" w:rsidRDefault="00E518FD" w:rsidP="00E518FD">
            <w:pPr>
              <w:rPr>
                <w:rFonts w:ascii="Arial" w:hAnsi="Arial"/>
                <w:sz w:val="18"/>
                <w:szCs w:val="18"/>
              </w:rPr>
            </w:pPr>
          </w:p>
          <w:p w14:paraId="7F6EDC32" w14:textId="77777777" w:rsidR="00E518FD" w:rsidRDefault="00E518FD" w:rsidP="00E518FD">
            <w:pPr>
              <w:rPr>
                <w:rFonts w:ascii="Arial" w:hAnsi="Arial" w:cs="Arial"/>
                <w:b/>
                <w:bCs/>
                <w:sz w:val="18"/>
                <w:szCs w:val="18"/>
              </w:rPr>
            </w:pPr>
            <w:r w:rsidRPr="00D26CFE">
              <w:rPr>
                <w:rFonts w:ascii="Arial" w:hAnsi="Arial" w:cs="Arial"/>
                <w:b/>
                <w:bCs/>
                <w:sz w:val="18"/>
                <w:szCs w:val="18"/>
              </w:rPr>
              <w:t>Answer:</w:t>
            </w:r>
          </w:p>
          <w:p w14:paraId="47A7B210" w14:textId="77777777" w:rsidR="00E518FD" w:rsidRDefault="00E518FD" w:rsidP="00E518FD">
            <w:pPr>
              <w:jc w:val="both"/>
              <w:rPr>
                <w:rFonts w:ascii="Arial" w:hAnsi="Arial"/>
                <w:sz w:val="18"/>
                <w:szCs w:val="18"/>
              </w:rPr>
            </w:pPr>
          </w:p>
        </w:tc>
        <w:tc>
          <w:tcPr>
            <w:tcW w:w="450" w:type="dxa"/>
            <w:shd w:val="clear" w:color="auto" w:fill="D9D9D9"/>
            <w:noWrap/>
            <w:vAlign w:val="center"/>
          </w:tcPr>
          <w:p w14:paraId="0766EF33" w14:textId="77777777" w:rsidR="00E518FD" w:rsidRPr="00A0149B" w:rsidDel="0093490C" w:rsidRDefault="00E518FD" w:rsidP="00E518FD">
            <w:pPr>
              <w:jc w:val="both"/>
              <w:rPr>
                <w:rFonts w:ascii="Arial" w:hAnsi="Arial" w:cs="Arial"/>
                <w:sz w:val="18"/>
                <w:szCs w:val="18"/>
              </w:rPr>
            </w:pPr>
          </w:p>
        </w:tc>
        <w:tc>
          <w:tcPr>
            <w:tcW w:w="450" w:type="dxa"/>
            <w:shd w:val="clear" w:color="auto" w:fill="auto"/>
            <w:noWrap/>
            <w:vAlign w:val="bottom"/>
          </w:tcPr>
          <w:p w14:paraId="12F333C6"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1715E7E8" w14:textId="77777777" w:rsidR="00E518FD" w:rsidRPr="00BF56E0" w:rsidRDefault="00E518FD" w:rsidP="00E518FD">
            <w:pPr>
              <w:rPr>
                <w:rFonts w:ascii="Arial" w:hAnsi="Arial" w:cs="Arial"/>
                <w:sz w:val="18"/>
                <w:szCs w:val="18"/>
              </w:rPr>
            </w:pPr>
            <w:r w:rsidRPr="001B4800">
              <w:rPr>
                <w:rFonts w:ascii="Arial" w:hAnsi="Arial" w:cs="Arial"/>
                <w:sz w:val="18"/>
                <w:szCs w:val="18"/>
              </w:rPr>
              <w:t>Analysis of the IPC solution immediately following calibration must verify that the instrument is</w:t>
            </w:r>
            <w:r>
              <w:rPr>
                <w:rFonts w:ascii="Arial" w:hAnsi="Arial" w:cs="Arial"/>
                <w:sz w:val="18"/>
                <w:szCs w:val="18"/>
              </w:rPr>
              <w:t xml:space="preserve"> </w:t>
            </w:r>
            <w:r w:rsidRPr="001B4800">
              <w:rPr>
                <w:rFonts w:ascii="Arial" w:hAnsi="Arial" w:cs="Arial"/>
                <w:sz w:val="18"/>
                <w:szCs w:val="18"/>
              </w:rPr>
              <w:t>within ±10% of calibration. Subsequent analyses of the IPC solution</w:t>
            </w:r>
            <w:r>
              <w:rPr>
                <w:rFonts w:ascii="Arial" w:hAnsi="Arial" w:cs="Arial"/>
                <w:sz w:val="18"/>
                <w:szCs w:val="18"/>
              </w:rPr>
              <w:t xml:space="preserve"> </w:t>
            </w:r>
            <w:r w:rsidRPr="001B4800">
              <w:rPr>
                <w:rFonts w:ascii="Arial" w:hAnsi="Arial" w:cs="Arial"/>
                <w:sz w:val="18"/>
                <w:szCs w:val="18"/>
              </w:rPr>
              <w:t>must verify the calibration is still within ±10%.</w:t>
            </w:r>
          </w:p>
        </w:tc>
      </w:tr>
      <w:tr w:rsidR="00E518FD" w:rsidRPr="00A0149B" w:rsidDel="0093490C" w14:paraId="016F3A1F" w14:textId="77777777" w:rsidTr="005D0E0A">
        <w:trPr>
          <w:trHeight w:val="264"/>
        </w:trPr>
        <w:tc>
          <w:tcPr>
            <w:tcW w:w="540" w:type="dxa"/>
            <w:vAlign w:val="center"/>
          </w:tcPr>
          <w:p w14:paraId="511749DF" w14:textId="77777777" w:rsidR="00E518FD" w:rsidRPr="00395F77"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tcPr>
          <w:p w14:paraId="6F4A3FAF" w14:textId="6CFD6BA3" w:rsidR="00E518FD" w:rsidRDefault="00E518FD" w:rsidP="00E518FD">
            <w:pPr>
              <w:rPr>
                <w:rFonts w:ascii="Arial" w:hAnsi="Arial"/>
                <w:sz w:val="18"/>
                <w:szCs w:val="18"/>
              </w:rPr>
            </w:pPr>
            <w:r w:rsidRPr="00395F77">
              <w:rPr>
                <w:rFonts w:ascii="Arial" w:hAnsi="Arial" w:cs="Arial"/>
                <w:sz w:val="18"/>
                <w:szCs w:val="18"/>
              </w:rPr>
              <w:t xml:space="preserve">What corrective action is taken if the </w:t>
            </w:r>
            <w:r>
              <w:rPr>
                <w:rFonts w:ascii="Arial" w:hAnsi="Arial" w:cs="Arial"/>
                <w:sz w:val="18"/>
                <w:szCs w:val="18"/>
              </w:rPr>
              <w:t>mid-range IPC standard</w:t>
            </w:r>
            <w:r w:rsidRPr="00395F77">
              <w:rPr>
                <w:rFonts w:ascii="Arial" w:hAnsi="Arial" w:cs="Arial"/>
                <w:sz w:val="18"/>
                <w:szCs w:val="18"/>
              </w:rPr>
              <w:t xml:space="preserve"> </w:t>
            </w:r>
            <w:r>
              <w:rPr>
                <w:rFonts w:ascii="Arial" w:hAnsi="Arial" w:cs="Arial"/>
                <w:sz w:val="18"/>
                <w:szCs w:val="18"/>
              </w:rPr>
              <w:t>recovery is not within specified limits</w:t>
            </w:r>
            <w:r w:rsidRPr="00395F77">
              <w:rPr>
                <w:rFonts w:ascii="Arial" w:hAnsi="Arial" w:cs="Arial"/>
                <w:sz w:val="18"/>
                <w:szCs w:val="18"/>
              </w:rPr>
              <w:t>?</w:t>
            </w:r>
            <w:r>
              <w:rPr>
                <w:rFonts w:ascii="Arial" w:hAnsi="Arial" w:cs="Arial"/>
                <w:sz w:val="18"/>
                <w:szCs w:val="18"/>
              </w:rPr>
              <w:t xml:space="preserve">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p w14:paraId="0E7A14FD" w14:textId="77777777" w:rsidR="00E518FD" w:rsidRDefault="00E518FD" w:rsidP="00E518FD">
            <w:pPr>
              <w:rPr>
                <w:rFonts w:ascii="Arial" w:hAnsi="Arial"/>
                <w:sz w:val="18"/>
                <w:szCs w:val="18"/>
              </w:rPr>
            </w:pPr>
          </w:p>
          <w:p w14:paraId="7C83DD7C" w14:textId="77777777" w:rsidR="00E518FD" w:rsidRDefault="00E518FD" w:rsidP="00E518FD">
            <w:pPr>
              <w:rPr>
                <w:rFonts w:ascii="Arial" w:hAnsi="Arial" w:cs="Arial"/>
                <w:sz w:val="18"/>
                <w:szCs w:val="18"/>
              </w:rPr>
            </w:pPr>
            <w:r w:rsidRPr="0000487F">
              <w:rPr>
                <w:rFonts w:ascii="Arial" w:hAnsi="Arial"/>
                <w:b/>
                <w:bCs/>
                <w:sz w:val="18"/>
                <w:szCs w:val="18"/>
              </w:rPr>
              <w:t>Answer:</w:t>
            </w:r>
          </w:p>
        </w:tc>
        <w:tc>
          <w:tcPr>
            <w:tcW w:w="450" w:type="dxa"/>
            <w:shd w:val="clear" w:color="auto" w:fill="D9D9D9"/>
            <w:noWrap/>
            <w:vAlign w:val="center"/>
          </w:tcPr>
          <w:p w14:paraId="69D4EB5C" w14:textId="77777777" w:rsidR="00E518FD" w:rsidRPr="00A0149B" w:rsidDel="0093490C" w:rsidRDefault="00E518FD" w:rsidP="00E518FD">
            <w:pPr>
              <w:jc w:val="both"/>
              <w:rPr>
                <w:rFonts w:ascii="Arial" w:hAnsi="Arial" w:cs="Arial"/>
                <w:sz w:val="18"/>
                <w:szCs w:val="18"/>
              </w:rPr>
            </w:pPr>
          </w:p>
        </w:tc>
        <w:tc>
          <w:tcPr>
            <w:tcW w:w="450" w:type="dxa"/>
            <w:shd w:val="clear" w:color="auto" w:fill="auto"/>
            <w:noWrap/>
            <w:vAlign w:val="bottom"/>
          </w:tcPr>
          <w:p w14:paraId="28561871"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bottom"/>
          </w:tcPr>
          <w:p w14:paraId="09F46FBC" w14:textId="77777777" w:rsidR="00E518FD" w:rsidRPr="00A47004" w:rsidRDefault="00E518FD" w:rsidP="00E518FD">
            <w:pPr>
              <w:rPr>
                <w:rFonts w:ascii="Arial" w:hAnsi="Arial" w:cs="Arial"/>
                <w:sz w:val="18"/>
                <w:szCs w:val="18"/>
              </w:rPr>
            </w:pPr>
            <w:r w:rsidRPr="00F10B09">
              <w:rPr>
                <w:rFonts w:ascii="Arial" w:hAnsi="Arial" w:cs="Arial"/>
                <w:sz w:val="18"/>
                <w:szCs w:val="18"/>
              </w:rPr>
              <w:t>If the calibration cannot be verified within the specified limits, reanalyze the IPC solution. If the second analysis of the IPC solution confirms calibration to be outside the limits, sample analysis must be discontinued, the cause determined and/or in the case of drift, the instrument recalibrated. All samples following the last acceptable IPC solution must be reanalyzed.</w:t>
            </w:r>
          </w:p>
        </w:tc>
      </w:tr>
      <w:tr w:rsidR="00E518FD" w:rsidRPr="00A0149B" w:rsidDel="0093490C" w14:paraId="2A0183CF" w14:textId="77777777" w:rsidTr="005D0E0A">
        <w:trPr>
          <w:trHeight w:val="264"/>
        </w:trPr>
        <w:tc>
          <w:tcPr>
            <w:tcW w:w="540" w:type="dxa"/>
            <w:vAlign w:val="center"/>
          </w:tcPr>
          <w:p w14:paraId="122052C3"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054E21A0" w14:textId="4B03D527" w:rsidR="00E518FD" w:rsidRPr="00A0149B" w:rsidDel="0093490C" w:rsidRDefault="00E518FD" w:rsidP="00E518FD">
            <w:pPr>
              <w:jc w:val="both"/>
              <w:rPr>
                <w:rFonts w:ascii="Arial" w:hAnsi="Arial" w:cs="Arial"/>
                <w:sz w:val="18"/>
                <w:szCs w:val="18"/>
              </w:rPr>
            </w:pPr>
            <w:r>
              <w:rPr>
                <w:rFonts w:ascii="Arial" w:hAnsi="Arial" w:cs="Arial"/>
                <w:sz w:val="18"/>
                <w:szCs w:val="18"/>
              </w:rPr>
              <w:t xml:space="preserve">Is a Laboratory Fortified Blank (LFB) analyzed with each batch of samples?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tc>
        <w:tc>
          <w:tcPr>
            <w:tcW w:w="450" w:type="dxa"/>
            <w:shd w:val="clear" w:color="auto" w:fill="auto"/>
            <w:noWrap/>
            <w:vAlign w:val="bottom"/>
          </w:tcPr>
          <w:p w14:paraId="216CA8D8" w14:textId="77777777" w:rsidR="00E518FD" w:rsidRPr="00A0149B" w:rsidDel="0093490C" w:rsidRDefault="00E518FD" w:rsidP="00E518FD">
            <w:pPr>
              <w:jc w:val="both"/>
              <w:rPr>
                <w:rFonts w:ascii="Arial" w:hAnsi="Arial" w:cs="Arial"/>
                <w:sz w:val="18"/>
                <w:szCs w:val="18"/>
              </w:rPr>
            </w:pPr>
          </w:p>
        </w:tc>
        <w:tc>
          <w:tcPr>
            <w:tcW w:w="450" w:type="dxa"/>
            <w:shd w:val="clear" w:color="auto" w:fill="auto"/>
            <w:noWrap/>
            <w:vAlign w:val="bottom"/>
          </w:tcPr>
          <w:p w14:paraId="60961AA8"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bottom"/>
          </w:tcPr>
          <w:p w14:paraId="7989795B" w14:textId="77777777" w:rsidR="00E518FD" w:rsidRPr="00A0149B" w:rsidDel="0093490C" w:rsidRDefault="00E518FD" w:rsidP="00E518FD">
            <w:pPr>
              <w:jc w:val="both"/>
              <w:rPr>
                <w:rFonts w:ascii="Arial" w:hAnsi="Arial" w:cs="Arial"/>
                <w:sz w:val="18"/>
                <w:szCs w:val="18"/>
              </w:rPr>
            </w:pPr>
            <w:r>
              <w:rPr>
                <w:rFonts w:ascii="Arial" w:hAnsi="Arial" w:cs="Arial"/>
                <w:sz w:val="18"/>
                <w:szCs w:val="18"/>
              </w:rPr>
              <w:t xml:space="preserve">Definition of LFB (Section 3.4): </w:t>
            </w:r>
            <w:r w:rsidRPr="00BF56E0">
              <w:rPr>
                <w:rFonts w:ascii="Arial" w:hAnsi="Arial" w:cs="Arial"/>
                <w:sz w:val="18"/>
                <w:szCs w:val="18"/>
              </w:rPr>
              <w:t>An aliquot of reagent water or other blank</w:t>
            </w:r>
            <w:r>
              <w:rPr>
                <w:rFonts w:ascii="Arial" w:hAnsi="Arial" w:cs="Arial"/>
                <w:sz w:val="18"/>
                <w:szCs w:val="18"/>
              </w:rPr>
              <w:t xml:space="preserve"> </w:t>
            </w:r>
            <w:r w:rsidRPr="00BF56E0">
              <w:rPr>
                <w:rFonts w:ascii="Arial" w:hAnsi="Arial" w:cs="Arial"/>
                <w:sz w:val="18"/>
                <w:szCs w:val="18"/>
              </w:rPr>
              <w:t>matrices to which known quantities of the method analytes are added in the</w:t>
            </w:r>
            <w:r>
              <w:rPr>
                <w:rFonts w:ascii="Arial" w:hAnsi="Arial" w:cs="Arial"/>
                <w:sz w:val="18"/>
                <w:szCs w:val="18"/>
              </w:rPr>
              <w:t xml:space="preserve"> </w:t>
            </w:r>
            <w:r w:rsidRPr="00BF56E0">
              <w:rPr>
                <w:rFonts w:ascii="Arial" w:hAnsi="Arial" w:cs="Arial"/>
                <w:sz w:val="18"/>
                <w:szCs w:val="18"/>
              </w:rPr>
              <w:t>laboratory. The LFB is analyzed exactly like a sample, and its purpose is to</w:t>
            </w:r>
            <w:r>
              <w:rPr>
                <w:rFonts w:ascii="Arial" w:hAnsi="Arial" w:cs="Arial"/>
                <w:sz w:val="18"/>
                <w:szCs w:val="18"/>
              </w:rPr>
              <w:t xml:space="preserve"> </w:t>
            </w:r>
            <w:r w:rsidRPr="00BF56E0">
              <w:rPr>
                <w:rFonts w:ascii="Arial" w:hAnsi="Arial" w:cs="Arial"/>
                <w:sz w:val="18"/>
                <w:szCs w:val="18"/>
              </w:rPr>
              <w:t>determine whether the methodology is in control, and whether the laboratory</w:t>
            </w:r>
            <w:r>
              <w:rPr>
                <w:rFonts w:ascii="Arial" w:hAnsi="Arial" w:cs="Arial"/>
                <w:sz w:val="18"/>
                <w:szCs w:val="18"/>
              </w:rPr>
              <w:t xml:space="preserve"> </w:t>
            </w:r>
            <w:r w:rsidRPr="00BF56E0">
              <w:rPr>
                <w:rFonts w:ascii="Arial" w:hAnsi="Arial" w:cs="Arial"/>
                <w:sz w:val="18"/>
                <w:szCs w:val="18"/>
              </w:rPr>
              <w:t>is capable of making accurate and precise measurements.</w:t>
            </w:r>
          </w:p>
        </w:tc>
      </w:tr>
      <w:tr w:rsidR="00E518FD" w:rsidRPr="00A0149B" w:rsidDel="0093490C" w14:paraId="420F8367" w14:textId="77777777" w:rsidTr="005D0E0A">
        <w:trPr>
          <w:trHeight w:val="264"/>
        </w:trPr>
        <w:tc>
          <w:tcPr>
            <w:tcW w:w="540" w:type="dxa"/>
            <w:vAlign w:val="center"/>
          </w:tcPr>
          <w:p w14:paraId="63DAB5CC"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bottom"/>
          </w:tcPr>
          <w:p w14:paraId="4E6A6412" w14:textId="2BBBEF5E" w:rsidR="00E518FD" w:rsidRDefault="00E518FD" w:rsidP="00E518FD">
            <w:pPr>
              <w:rPr>
                <w:rFonts w:ascii="Arial" w:hAnsi="Arial"/>
                <w:sz w:val="18"/>
                <w:szCs w:val="18"/>
              </w:rPr>
            </w:pPr>
            <w:r>
              <w:rPr>
                <w:rFonts w:ascii="Arial" w:hAnsi="Arial" w:cs="Arial"/>
                <w:sz w:val="18"/>
                <w:szCs w:val="18"/>
              </w:rPr>
              <w:t xml:space="preserve">What is the acceptance criterion for the LFB?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Rev. 2.0 (1993), Section</w:t>
            </w:r>
            <w:r>
              <w:rPr>
                <w:rFonts w:ascii="Arial" w:hAnsi="Arial"/>
                <w:sz w:val="18"/>
                <w:szCs w:val="18"/>
              </w:rPr>
              <w:t>s</w:t>
            </w:r>
            <w:r w:rsidRPr="00C32A27">
              <w:rPr>
                <w:rFonts w:ascii="Arial" w:hAnsi="Arial"/>
                <w:sz w:val="18"/>
                <w:szCs w:val="18"/>
              </w:rPr>
              <w:t xml:space="preserve"> </w:t>
            </w:r>
            <w:r>
              <w:rPr>
                <w:rFonts w:ascii="Arial" w:hAnsi="Arial"/>
                <w:sz w:val="18"/>
                <w:szCs w:val="18"/>
              </w:rPr>
              <w:t>9.3.2 and 9.3.3</w:t>
            </w:r>
            <w:r w:rsidRPr="00C32A27">
              <w:rPr>
                <w:rFonts w:ascii="Arial" w:hAnsi="Arial"/>
                <w:sz w:val="18"/>
                <w:szCs w:val="18"/>
              </w:rPr>
              <w:t>]</w:t>
            </w:r>
          </w:p>
          <w:p w14:paraId="628DD955" w14:textId="77777777" w:rsidR="00E518FD" w:rsidRDefault="00E518FD" w:rsidP="00E518FD">
            <w:pPr>
              <w:rPr>
                <w:rFonts w:ascii="Arial" w:hAnsi="Arial"/>
                <w:sz w:val="18"/>
                <w:szCs w:val="18"/>
              </w:rPr>
            </w:pPr>
          </w:p>
          <w:p w14:paraId="76D78710" w14:textId="77777777" w:rsidR="00E518FD" w:rsidRDefault="00E518FD" w:rsidP="00E518FD">
            <w:pPr>
              <w:rPr>
                <w:rFonts w:ascii="Arial" w:hAnsi="Arial" w:cs="Arial"/>
                <w:sz w:val="18"/>
                <w:szCs w:val="18"/>
              </w:rPr>
            </w:pPr>
            <w:r w:rsidRPr="0000487F">
              <w:rPr>
                <w:rFonts w:ascii="Arial" w:hAnsi="Arial"/>
                <w:b/>
                <w:bCs/>
                <w:sz w:val="18"/>
                <w:szCs w:val="18"/>
              </w:rPr>
              <w:t>Answer:</w:t>
            </w:r>
          </w:p>
          <w:p w14:paraId="45657450" w14:textId="77777777" w:rsidR="00E518FD" w:rsidRPr="00A0149B" w:rsidDel="0093490C" w:rsidRDefault="00E518FD" w:rsidP="00E518FD">
            <w:pPr>
              <w:jc w:val="both"/>
              <w:rPr>
                <w:rFonts w:ascii="Arial" w:hAnsi="Arial" w:cs="Arial"/>
                <w:sz w:val="18"/>
                <w:szCs w:val="18"/>
              </w:rPr>
            </w:pPr>
          </w:p>
        </w:tc>
        <w:tc>
          <w:tcPr>
            <w:tcW w:w="450" w:type="dxa"/>
            <w:shd w:val="clear" w:color="auto" w:fill="D9D9D9"/>
            <w:noWrap/>
            <w:vAlign w:val="center"/>
          </w:tcPr>
          <w:p w14:paraId="602BF282" w14:textId="77777777" w:rsidR="00E518FD" w:rsidRPr="00A0149B" w:rsidDel="0093490C" w:rsidRDefault="00E518FD" w:rsidP="00E518FD">
            <w:pPr>
              <w:jc w:val="both"/>
              <w:rPr>
                <w:rFonts w:ascii="Arial" w:hAnsi="Arial" w:cs="Arial"/>
                <w:sz w:val="18"/>
                <w:szCs w:val="18"/>
              </w:rPr>
            </w:pPr>
          </w:p>
        </w:tc>
        <w:tc>
          <w:tcPr>
            <w:tcW w:w="450" w:type="dxa"/>
            <w:shd w:val="clear" w:color="auto" w:fill="auto"/>
            <w:noWrap/>
            <w:vAlign w:val="bottom"/>
          </w:tcPr>
          <w:p w14:paraId="11035014"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4723C37E" w14:textId="329A3A87" w:rsidR="00E518FD" w:rsidRPr="00A0149B" w:rsidDel="0093490C" w:rsidRDefault="00E518FD" w:rsidP="00E518FD">
            <w:pPr>
              <w:jc w:val="both"/>
              <w:rPr>
                <w:rFonts w:ascii="Arial" w:hAnsi="Arial" w:cs="Arial"/>
                <w:sz w:val="18"/>
                <w:szCs w:val="18"/>
              </w:rPr>
            </w:pPr>
            <w:r>
              <w:rPr>
                <w:rFonts w:ascii="Arial" w:hAnsi="Arial" w:cs="Arial"/>
                <w:sz w:val="18"/>
                <w:szCs w:val="18"/>
              </w:rPr>
              <w:t>Recovery within 90%-110%, or optional control limits may be developed when sufficient internal data (usually a minimum of 20-30 analyses) become available. The optional control limits must be equal or better than the required control limits of 90-110%</w:t>
            </w:r>
          </w:p>
        </w:tc>
      </w:tr>
      <w:tr w:rsidR="00E518FD" w:rsidRPr="00A0149B" w:rsidDel="0093490C" w14:paraId="66A14F4F" w14:textId="77777777" w:rsidTr="005D0E0A">
        <w:trPr>
          <w:trHeight w:val="264"/>
        </w:trPr>
        <w:tc>
          <w:tcPr>
            <w:tcW w:w="540" w:type="dxa"/>
            <w:vAlign w:val="center"/>
          </w:tcPr>
          <w:p w14:paraId="31ED394E"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tcPr>
          <w:p w14:paraId="35999B57" w14:textId="7FD88EDA" w:rsidR="00E518FD" w:rsidRDefault="00E518FD" w:rsidP="00E518FD">
            <w:pPr>
              <w:rPr>
                <w:rFonts w:ascii="Arial" w:hAnsi="Arial"/>
                <w:sz w:val="18"/>
                <w:szCs w:val="18"/>
              </w:rPr>
            </w:pPr>
            <w:r>
              <w:rPr>
                <w:rFonts w:ascii="Arial" w:hAnsi="Arial" w:cs="Arial"/>
                <w:sz w:val="18"/>
                <w:szCs w:val="18"/>
              </w:rPr>
              <w:t xml:space="preserve">What corrective action is taken if the LFB does not meet specified limits?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p w14:paraId="60E92781" w14:textId="77777777" w:rsidR="00E518FD" w:rsidRDefault="00E518FD" w:rsidP="00E518FD">
            <w:pPr>
              <w:rPr>
                <w:rFonts w:ascii="Arial" w:hAnsi="Arial"/>
                <w:sz w:val="18"/>
                <w:szCs w:val="18"/>
              </w:rPr>
            </w:pPr>
          </w:p>
          <w:p w14:paraId="6B9D63F7" w14:textId="77777777" w:rsidR="00E518FD" w:rsidRDefault="00E518FD" w:rsidP="00E518FD">
            <w:pPr>
              <w:rPr>
                <w:rFonts w:ascii="Arial" w:hAnsi="Arial"/>
                <w:b/>
                <w:bCs/>
                <w:sz w:val="18"/>
                <w:szCs w:val="18"/>
              </w:rPr>
            </w:pPr>
            <w:r w:rsidRPr="0000487F">
              <w:rPr>
                <w:rFonts w:ascii="Arial" w:hAnsi="Arial"/>
                <w:b/>
                <w:bCs/>
                <w:sz w:val="18"/>
                <w:szCs w:val="18"/>
              </w:rPr>
              <w:t>Answer:</w:t>
            </w:r>
          </w:p>
          <w:p w14:paraId="1010EE59" w14:textId="77777777" w:rsidR="00E518FD" w:rsidRDefault="00E518FD" w:rsidP="00E518FD">
            <w:pPr>
              <w:rPr>
                <w:rFonts w:ascii="Arial" w:hAnsi="Arial"/>
                <w:b/>
                <w:bCs/>
                <w:sz w:val="18"/>
                <w:szCs w:val="18"/>
              </w:rPr>
            </w:pPr>
          </w:p>
          <w:p w14:paraId="74948A4B" w14:textId="77777777" w:rsidR="00E518FD" w:rsidRPr="00A0149B" w:rsidDel="0093490C" w:rsidRDefault="00E518FD" w:rsidP="00E518FD">
            <w:pPr>
              <w:jc w:val="both"/>
              <w:rPr>
                <w:rFonts w:ascii="Arial" w:hAnsi="Arial" w:cs="Arial"/>
                <w:sz w:val="18"/>
                <w:szCs w:val="18"/>
              </w:rPr>
            </w:pPr>
          </w:p>
        </w:tc>
        <w:tc>
          <w:tcPr>
            <w:tcW w:w="450" w:type="dxa"/>
            <w:shd w:val="clear" w:color="auto" w:fill="D9D9D9"/>
            <w:noWrap/>
            <w:vAlign w:val="center"/>
          </w:tcPr>
          <w:p w14:paraId="018A67C5" w14:textId="77777777" w:rsidR="00E518FD" w:rsidRPr="00A0149B" w:rsidRDefault="00E518FD" w:rsidP="00E518FD">
            <w:pPr>
              <w:rPr>
                <w:rFonts w:ascii="Arial" w:hAnsi="Arial" w:cs="Arial"/>
                <w:sz w:val="18"/>
                <w:szCs w:val="18"/>
              </w:rPr>
            </w:pPr>
          </w:p>
        </w:tc>
        <w:tc>
          <w:tcPr>
            <w:tcW w:w="450" w:type="dxa"/>
            <w:shd w:val="clear" w:color="auto" w:fill="auto"/>
            <w:noWrap/>
            <w:vAlign w:val="bottom"/>
          </w:tcPr>
          <w:p w14:paraId="35BBA23F"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52DF9699" w14:textId="68DEDA79" w:rsidR="00E518FD" w:rsidRPr="00A0149B" w:rsidDel="0093490C" w:rsidRDefault="00E518FD" w:rsidP="00E518FD">
            <w:pPr>
              <w:jc w:val="both"/>
              <w:rPr>
                <w:rFonts w:ascii="Arial" w:hAnsi="Arial" w:cs="Arial"/>
                <w:sz w:val="18"/>
                <w:szCs w:val="18"/>
              </w:rPr>
            </w:pPr>
            <w:r w:rsidRPr="0099357C">
              <w:rPr>
                <w:rFonts w:ascii="Arial" w:hAnsi="Arial" w:cs="Arial"/>
                <w:sz w:val="18"/>
                <w:szCs w:val="18"/>
              </w:rPr>
              <w:t>If the recovery of any analyte falls outside the</w:t>
            </w:r>
            <w:r>
              <w:rPr>
                <w:rFonts w:ascii="Arial" w:hAnsi="Arial" w:cs="Arial"/>
                <w:sz w:val="18"/>
                <w:szCs w:val="18"/>
              </w:rPr>
              <w:t xml:space="preserve"> </w:t>
            </w:r>
            <w:r w:rsidRPr="0099357C">
              <w:rPr>
                <w:rFonts w:ascii="Arial" w:hAnsi="Arial" w:cs="Arial"/>
                <w:sz w:val="18"/>
                <w:szCs w:val="18"/>
              </w:rPr>
              <w:t>required control limits of 90-110%, that analyte is judged out of control,</w:t>
            </w:r>
            <w:r>
              <w:rPr>
                <w:rFonts w:ascii="Arial" w:hAnsi="Arial" w:cs="Arial"/>
                <w:sz w:val="18"/>
                <w:szCs w:val="18"/>
              </w:rPr>
              <w:t xml:space="preserve"> </w:t>
            </w:r>
            <w:r w:rsidRPr="0099357C">
              <w:rPr>
                <w:rFonts w:ascii="Arial" w:hAnsi="Arial" w:cs="Arial"/>
                <w:sz w:val="18"/>
                <w:szCs w:val="18"/>
              </w:rPr>
              <w:t>and the source of the problem should be identified and resolved before</w:t>
            </w:r>
            <w:r>
              <w:rPr>
                <w:rFonts w:ascii="Arial" w:hAnsi="Arial" w:cs="Arial"/>
                <w:sz w:val="18"/>
                <w:szCs w:val="18"/>
              </w:rPr>
              <w:t xml:space="preserve"> </w:t>
            </w:r>
            <w:r w:rsidRPr="0099357C">
              <w:rPr>
                <w:rFonts w:ascii="Arial" w:hAnsi="Arial" w:cs="Arial"/>
                <w:sz w:val="18"/>
                <w:szCs w:val="18"/>
              </w:rPr>
              <w:t>continuing analyses.</w:t>
            </w:r>
          </w:p>
        </w:tc>
      </w:tr>
      <w:tr w:rsidR="00E518FD" w:rsidRPr="00A0149B" w:rsidDel="0093490C" w14:paraId="51C9A42E" w14:textId="77777777" w:rsidTr="005D0E0A">
        <w:trPr>
          <w:trHeight w:val="264"/>
        </w:trPr>
        <w:tc>
          <w:tcPr>
            <w:tcW w:w="540" w:type="dxa"/>
            <w:vAlign w:val="center"/>
          </w:tcPr>
          <w:p w14:paraId="7F8DF123" w14:textId="77777777" w:rsidR="00E518FD" w:rsidRPr="00A0149B"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3E97643D" w14:textId="640DC6BB" w:rsidR="00E518FD" w:rsidRDefault="00E518FD" w:rsidP="00E518FD">
            <w:pPr>
              <w:jc w:val="both"/>
              <w:rPr>
                <w:rFonts w:ascii="Arial" w:hAnsi="Arial" w:cs="Arial"/>
                <w:sz w:val="18"/>
                <w:szCs w:val="18"/>
              </w:rPr>
            </w:pPr>
            <w:r w:rsidRPr="00A0149B">
              <w:rPr>
                <w:rFonts w:ascii="Arial" w:hAnsi="Arial" w:cs="Arial"/>
                <w:sz w:val="18"/>
                <w:szCs w:val="18"/>
              </w:rPr>
              <w:t xml:space="preserve">Does the laboratory analyze </w:t>
            </w:r>
            <w:r w:rsidRPr="00260DAC">
              <w:rPr>
                <w:rFonts w:ascii="Arial" w:hAnsi="Arial" w:cs="Arial"/>
                <w:sz w:val="18"/>
                <w:szCs w:val="18"/>
              </w:rPr>
              <w:t xml:space="preserve">duplicate samples at </w:t>
            </w:r>
            <w:r>
              <w:rPr>
                <w:rFonts w:ascii="Arial" w:hAnsi="Arial" w:cs="Arial"/>
                <w:sz w:val="18"/>
                <w:szCs w:val="18"/>
              </w:rPr>
              <w:t xml:space="preserve">a </w:t>
            </w:r>
            <w:r w:rsidRPr="00260DAC">
              <w:rPr>
                <w:rFonts w:ascii="Arial" w:hAnsi="Arial" w:cs="Arial"/>
                <w:sz w:val="18"/>
                <w:szCs w:val="18"/>
              </w:rPr>
              <w:t xml:space="preserve">rate </w:t>
            </w:r>
            <w:r>
              <w:rPr>
                <w:rFonts w:ascii="Arial" w:hAnsi="Arial" w:cs="Arial"/>
                <w:sz w:val="18"/>
                <w:szCs w:val="18"/>
              </w:rPr>
              <w:t xml:space="preserve">of </w:t>
            </w:r>
            <w:r w:rsidRPr="00260DAC">
              <w:rPr>
                <w:rFonts w:ascii="Arial" w:hAnsi="Arial" w:cs="Arial"/>
                <w:sz w:val="18"/>
                <w:szCs w:val="18"/>
              </w:rPr>
              <w:t xml:space="preserve">5%? </w:t>
            </w:r>
            <w:r>
              <w:rPr>
                <w:rFonts w:ascii="Arial" w:hAnsi="Arial" w:cs="Arial"/>
                <w:sz w:val="18"/>
                <w:szCs w:val="18"/>
              </w:rPr>
              <w:t>[15A NCAC 2H .0805 (a) (7) (C)</w:t>
            </w:r>
            <w:r w:rsidRPr="00A0149B">
              <w:rPr>
                <w:rFonts w:ascii="Arial" w:hAnsi="Arial" w:cs="Arial"/>
                <w:sz w:val="18"/>
                <w:szCs w:val="18"/>
              </w:rPr>
              <w:t>]</w:t>
            </w:r>
          </w:p>
        </w:tc>
        <w:tc>
          <w:tcPr>
            <w:tcW w:w="450" w:type="dxa"/>
            <w:shd w:val="clear" w:color="auto" w:fill="auto"/>
            <w:noWrap/>
            <w:vAlign w:val="bottom"/>
          </w:tcPr>
          <w:p w14:paraId="50ED5179" w14:textId="77777777" w:rsidR="00E518FD" w:rsidRDefault="00E518FD" w:rsidP="00E518FD">
            <w:pPr>
              <w:jc w:val="both"/>
              <w:rPr>
                <w:rFonts w:ascii="Arial" w:hAnsi="Arial" w:cs="Arial"/>
                <w:sz w:val="18"/>
                <w:szCs w:val="18"/>
              </w:rPr>
            </w:pPr>
          </w:p>
        </w:tc>
        <w:tc>
          <w:tcPr>
            <w:tcW w:w="450" w:type="dxa"/>
            <w:shd w:val="clear" w:color="auto" w:fill="auto"/>
            <w:noWrap/>
            <w:vAlign w:val="bottom"/>
          </w:tcPr>
          <w:p w14:paraId="3B5B7C94"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3FC709A4" w14:textId="38D792C7" w:rsidR="00E518FD" w:rsidRPr="007C5EB6" w:rsidRDefault="00E518FD" w:rsidP="00E518FD">
            <w:pPr>
              <w:jc w:val="both"/>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3A4A4D">
              <w:rPr>
                <w:rFonts w:ascii="Arial" w:hAnsi="Arial" w:cs="Arial"/>
                <w:b/>
                <w:bCs/>
                <w:sz w:val="18"/>
                <w:szCs w:val="18"/>
              </w:rPr>
              <w:t xml:space="preserve">NOTE: A Laboratory Fortified Matrix Duplicate (LFMD) can </w:t>
            </w:r>
            <w:r>
              <w:rPr>
                <w:rFonts w:ascii="Arial" w:hAnsi="Arial" w:cs="Arial"/>
                <w:b/>
                <w:bCs/>
                <w:sz w:val="18"/>
                <w:szCs w:val="18"/>
              </w:rPr>
              <w:t xml:space="preserve">satisfy our Rule requirement </w:t>
            </w:r>
            <w:r w:rsidRPr="003A4A4D">
              <w:rPr>
                <w:rFonts w:ascii="Arial" w:hAnsi="Arial" w:cs="Arial"/>
                <w:b/>
                <w:bCs/>
                <w:sz w:val="18"/>
                <w:szCs w:val="18"/>
              </w:rPr>
              <w:t>for a sample duplicate.</w:t>
            </w:r>
          </w:p>
        </w:tc>
      </w:tr>
      <w:tr w:rsidR="00E518FD" w:rsidRPr="00A0149B" w:rsidDel="0093490C" w14:paraId="36B524E5" w14:textId="77777777" w:rsidTr="005D0E0A">
        <w:trPr>
          <w:trHeight w:val="264"/>
        </w:trPr>
        <w:tc>
          <w:tcPr>
            <w:tcW w:w="540" w:type="dxa"/>
            <w:vAlign w:val="center"/>
          </w:tcPr>
          <w:p w14:paraId="0FEAC245" w14:textId="77777777" w:rsidR="00E518FD" w:rsidRPr="00A0149B"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3C2B9627" w14:textId="274CAEBD" w:rsidR="00E518FD" w:rsidRPr="00A0149B" w:rsidRDefault="00E518FD" w:rsidP="00E518FD">
            <w:pPr>
              <w:jc w:val="both"/>
              <w:rPr>
                <w:rFonts w:ascii="Arial" w:hAnsi="Arial" w:cs="Arial"/>
                <w:sz w:val="18"/>
                <w:szCs w:val="18"/>
              </w:rPr>
            </w:pPr>
            <w:r>
              <w:rPr>
                <w:rFonts w:ascii="Arial" w:hAnsi="Arial"/>
                <w:sz w:val="18"/>
                <w:szCs w:val="18"/>
              </w:rPr>
              <w:t xml:space="preserve">If no sample duplicate is analyzed, is a </w:t>
            </w:r>
            <w:r w:rsidRPr="003A4A4D">
              <w:rPr>
                <w:rFonts w:ascii="Arial" w:hAnsi="Arial"/>
                <w:sz w:val="18"/>
                <w:szCs w:val="18"/>
              </w:rPr>
              <w:t xml:space="preserve">Laboratory Fortified Matrix </w:t>
            </w:r>
            <w:r>
              <w:rPr>
                <w:rFonts w:ascii="Arial" w:hAnsi="Arial"/>
                <w:sz w:val="18"/>
                <w:szCs w:val="18"/>
              </w:rPr>
              <w:t xml:space="preserve">Duplicate </w:t>
            </w:r>
            <w:r w:rsidRPr="003A4A4D">
              <w:rPr>
                <w:rFonts w:ascii="Arial" w:hAnsi="Arial"/>
                <w:sz w:val="18"/>
                <w:szCs w:val="18"/>
              </w:rPr>
              <w:t>(LFM</w:t>
            </w:r>
            <w:r>
              <w:rPr>
                <w:rFonts w:ascii="Arial" w:hAnsi="Arial"/>
                <w:sz w:val="18"/>
                <w:szCs w:val="18"/>
              </w:rPr>
              <w:t>D</w:t>
            </w:r>
            <w:r w:rsidRPr="003A4A4D">
              <w:rPr>
                <w:rFonts w:ascii="Arial" w:hAnsi="Arial"/>
                <w:sz w:val="18"/>
                <w:szCs w:val="18"/>
              </w:rPr>
              <w:t xml:space="preserve">) analyzed </w:t>
            </w:r>
            <w:r>
              <w:rPr>
                <w:rFonts w:ascii="Arial" w:hAnsi="Arial"/>
                <w:sz w:val="18"/>
                <w:szCs w:val="18"/>
              </w:rPr>
              <w:t>at a frequency of 5% of samples</w:t>
            </w:r>
            <w:r w:rsidRPr="003A4A4D">
              <w:rPr>
                <w:rFonts w:ascii="Arial" w:hAnsi="Arial"/>
                <w:sz w:val="18"/>
                <w:szCs w:val="18"/>
              </w:rPr>
              <w:t xml:space="preserve">? </w:t>
            </w:r>
            <w:r w:rsidRPr="00A31499">
              <w:rPr>
                <w:rFonts w:ascii="Arial" w:hAnsi="Arial"/>
                <w:sz w:val="18"/>
                <w:szCs w:val="18"/>
              </w:rPr>
              <w:t>[15A NCAC 2H .0805 (a) (7) (C)]</w:t>
            </w:r>
          </w:p>
        </w:tc>
        <w:tc>
          <w:tcPr>
            <w:tcW w:w="450" w:type="dxa"/>
            <w:shd w:val="clear" w:color="auto" w:fill="auto"/>
            <w:noWrap/>
            <w:vAlign w:val="bottom"/>
          </w:tcPr>
          <w:p w14:paraId="6F2C1BC6" w14:textId="77777777" w:rsidR="00E518FD" w:rsidRDefault="00E518FD" w:rsidP="00E518FD">
            <w:pPr>
              <w:jc w:val="both"/>
              <w:rPr>
                <w:rFonts w:ascii="Arial" w:hAnsi="Arial" w:cs="Arial"/>
                <w:sz w:val="18"/>
                <w:szCs w:val="18"/>
              </w:rPr>
            </w:pPr>
          </w:p>
        </w:tc>
        <w:tc>
          <w:tcPr>
            <w:tcW w:w="450" w:type="dxa"/>
            <w:shd w:val="clear" w:color="auto" w:fill="auto"/>
            <w:noWrap/>
            <w:vAlign w:val="bottom"/>
          </w:tcPr>
          <w:p w14:paraId="0A327152"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4C3209F7" w14:textId="15433587" w:rsidR="00E518FD" w:rsidRPr="003A4A4D" w:rsidRDefault="00E518FD" w:rsidP="00E518FD">
            <w:pPr>
              <w:jc w:val="both"/>
              <w:rPr>
                <w:rFonts w:ascii="Arial" w:hAnsi="Arial" w:cs="Arial"/>
                <w:sz w:val="18"/>
                <w:szCs w:val="18"/>
              </w:rPr>
            </w:pPr>
            <w:r>
              <w:rPr>
                <w:rFonts w:ascii="Arial" w:hAnsi="Arial" w:cs="Arial"/>
                <w:sz w:val="18"/>
                <w:szCs w:val="18"/>
              </w:rPr>
              <w:t>See Note above.</w:t>
            </w:r>
          </w:p>
        </w:tc>
      </w:tr>
      <w:tr w:rsidR="00E518FD" w:rsidRPr="00A0149B" w14:paraId="3127DA81" w14:textId="77777777" w:rsidTr="005D0E0A">
        <w:trPr>
          <w:trHeight w:val="467"/>
        </w:trPr>
        <w:tc>
          <w:tcPr>
            <w:tcW w:w="540" w:type="dxa"/>
            <w:vAlign w:val="center"/>
          </w:tcPr>
          <w:p w14:paraId="11BDE14C" w14:textId="77777777" w:rsidR="00E518FD" w:rsidRPr="00260DAC"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bottom"/>
          </w:tcPr>
          <w:p w14:paraId="527D0AA9" w14:textId="3FBB3094" w:rsidR="00E518FD" w:rsidRDefault="00E518FD" w:rsidP="00E518FD">
            <w:pPr>
              <w:rPr>
                <w:rFonts w:ascii="Arial" w:hAnsi="Arial" w:cs="Arial"/>
                <w:sz w:val="18"/>
                <w:szCs w:val="18"/>
              </w:rPr>
            </w:pPr>
            <w:r w:rsidRPr="00260DAC">
              <w:rPr>
                <w:rFonts w:ascii="Arial" w:hAnsi="Arial" w:cs="Arial"/>
                <w:sz w:val="18"/>
                <w:szCs w:val="18"/>
              </w:rPr>
              <w:t xml:space="preserve">What is </w:t>
            </w:r>
            <w:r>
              <w:rPr>
                <w:rFonts w:ascii="Arial" w:hAnsi="Arial" w:cs="Arial"/>
                <w:sz w:val="18"/>
                <w:szCs w:val="18"/>
              </w:rPr>
              <w:t xml:space="preserve">the </w:t>
            </w:r>
            <w:r w:rsidRPr="00260DAC">
              <w:rPr>
                <w:rFonts w:ascii="Arial" w:hAnsi="Arial" w:cs="Arial"/>
                <w:sz w:val="18"/>
                <w:szCs w:val="18"/>
              </w:rPr>
              <w:t>acceptance criteri</w:t>
            </w:r>
            <w:r>
              <w:rPr>
                <w:rFonts w:ascii="Arial" w:hAnsi="Arial" w:cs="Arial"/>
                <w:sz w:val="18"/>
                <w:szCs w:val="18"/>
              </w:rPr>
              <w:t>on</w:t>
            </w:r>
            <w:r w:rsidRPr="00260DAC">
              <w:rPr>
                <w:rFonts w:ascii="Arial" w:hAnsi="Arial" w:cs="Arial"/>
                <w:sz w:val="18"/>
                <w:szCs w:val="18"/>
              </w:rPr>
              <w:t xml:space="preserve"> for duplicates</w:t>
            </w:r>
            <w:r>
              <w:rPr>
                <w:rFonts w:ascii="Arial" w:hAnsi="Arial" w:cs="Arial"/>
                <w:sz w:val="18"/>
                <w:szCs w:val="18"/>
              </w:rPr>
              <w:t xml:space="preserve"> or LFM/LFMD</w:t>
            </w:r>
            <w:r w:rsidRPr="00260DAC">
              <w:rPr>
                <w:rFonts w:ascii="Arial" w:hAnsi="Arial" w:cs="Arial"/>
                <w:sz w:val="18"/>
                <w:szCs w:val="18"/>
              </w:rPr>
              <w:t>?</w:t>
            </w:r>
            <w:r>
              <w:rPr>
                <w:rFonts w:ascii="Arial" w:hAnsi="Arial" w:cs="Arial"/>
                <w:sz w:val="18"/>
                <w:szCs w:val="18"/>
              </w:rPr>
              <w:t xml:space="preserve"> </w:t>
            </w:r>
            <w:r w:rsidRPr="0007022D">
              <w:rPr>
                <w:rFonts w:ascii="Arial" w:hAnsi="Arial" w:cs="Arial"/>
                <w:sz w:val="18"/>
                <w:szCs w:val="18"/>
              </w:rPr>
              <w:t>[</w:t>
            </w:r>
            <w:r w:rsidRPr="008A2333">
              <w:rPr>
                <w:rFonts w:ascii="Arial" w:hAnsi="Arial" w:cs="Arial"/>
                <w:sz w:val="18"/>
                <w:szCs w:val="18"/>
              </w:rPr>
              <w:t>15A NCAC 2H .0805 (a) (7) (A)</w:t>
            </w:r>
            <w:r w:rsidRPr="0007022D">
              <w:rPr>
                <w:rFonts w:ascii="Arial" w:hAnsi="Arial" w:cs="Arial"/>
                <w:sz w:val="18"/>
                <w:szCs w:val="18"/>
              </w:rPr>
              <w:t>]</w:t>
            </w:r>
          </w:p>
          <w:p w14:paraId="220EC92B" w14:textId="77777777" w:rsidR="00E518FD" w:rsidRDefault="00E518FD" w:rsidP="00E518FD">
            <w:pPr>
              <w:rPr>
                <w:rFonts w:ascii="Arial" w:hAnsi="Arial" w:cs="Arial"/>
                <w:sz w:val="18"/>
                <w:szCs w:val="18"/>
              </w:rPr>
            </w:pPr>
          </w:p>
          <w:p w14:paraId="2C482CF2" w14:textId="77777777" w:rsidR="00E518FD" w:rsidRDefault="00E518FD" w:rsidP="00E518FD">
            <w:pPr>
              <w:rPr>
                <w:rFonts w:ascii="Arial" w:hAnsi="Arial" w:cs="Arial"/>
                <w:sz w:val="18"/>
                <w:szCs w:val="18"/>
              </w:rPr>
            </w:pPr>
            <w:r w:rsidRPr="0000487F">
              <w:rPr>
                <w:rFonts w:ascii="Arial" w:hAnsi="Arial"/>
                <w:b/>
                <w:bCs/>
                <w:sz w:val="18"/>
                <w:szCs w:val="18"/>
              </w:rPr>
              <w:t>Answer:</w:t>
            </w:r>
          </w:p>
          <w:p w14:paraId="67F10DD6" w14:textId="77777777" w:rsidR="00E518FD" w:rsidRDefault="00E518FD" w:rsidP="00E518FD">
            <w:pPr>
              <w:rPr>
                <w:rFonts w:ascii="Arial" w:hAnsi="Arial" w:cs="Arial"/>
                <w:sz w:val="18"/>
                <w:szCs w:val="18"/>
              </w:rPr>
            </w:pPr>
          </w:p>
          <w:p w14:paraId="25ACC75A" w14:textId="77777777" w:rsidR="00E518FD" w:rsidRPr="00A0149B" w:rsidRDefault="00E518FD" w:rsidP="00E518FD">
            <w:pPr>
              <w:jc w:val="both"/>
              <w:rPr>
                <w:rFonts w:ascii="Arial" w:hAnsi="Arial" w:cs="Arial"/>
                <w:sz w:val="18"/>
                <w:szCs w:val="18"/>
              </w:rPr>
            </w:pPr>
          </w:p>
        </w:tc>
        <w:tc>
          <w:tcPr>
            <w:tcW w:w="450" w:type="dxa"/>
            <w:shd w:val="clear" w:color="auto" w:fill="D9D9D9"/>
            <w:noWrap/>
            <w:vAlign w:val="center"/>
          </w:tcPr>
          <w:p w14:paraId="70687DCA" w14:textId="77777777" w:rsidR="00E518FD" w:rsidRPr="00A0149B" w:rsidRDefault="00E518FD" w:rsidP="00E518FD">
            <w:pPr>
              <w:rPr>
                <w:rFonts w:ascii="Arial" w:hAnsi="Arial" w:cs="Arial"/>
                <w:sz w:val="18"/>
                <w:szCs w:val="18"/>
              </w:rPr>
            </w:pPr>
          </w:p>
        </w:tc>
        <w:tc>
          <w:tcPr>
            <w:tcW w:w="450" w:type="dxa"/>
            <w:shd w:val="clear" w:color="auto" w:fill="auto"/>
            <w:noWrap/>
            <w:vAlign w:val="bottom"/>
          </w:tcPr>
          <w:p w14:paraId="73AEB421" w14:textId="77777777" w:rsidR="00E518FD" w:rsidRPr="00A0149B" w:rsidRDefault="00E518FD" w:rsidP="00E518FD">
            <w:pPr>
              <w:jc w:val="both"/>
              <w:rPr>
                <w:rFonts w:ascii="Arial" w:hAnsi="Arial" w:cs="Arial"/>
                <w:sz w:val="18"/>
                <w:szCs w:val="18"/>
              </w:rPr>
            </w:pPr>
          </w:p>
        </w:tc>
        <w:tc>
          <w:tcPr>
            <w:tcW w:w="4680" w:type="dxa"/>
            <w:shd w:val="clear" w:color="auto" w:fill="auto"/>
            <w:vAlign w:val="center"/>
          </w:tcPr>
          <w:p w14:paraId="104138AC" w14:textId="77777777" w:rsidR="00E518FD" w:rsidRPr="00A23CF5" w:rsidRDefault="00E518FD" w:rsidP="00E518FD">
            <w:pPr>
              <w:jc w:val="both"/>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E518FD" w:rsidRPr="00A0149B" w14:paraId="687D843A" w14:textId="77777777" w:rsidTr="005D0E0A">
        <w:trPr>
          <w:trHeight w:val="503"/>
        </w:trPr>
        <w:tc>
          <w:tcPr>
            <w:tcW w:w="540" w:type="dxa"/>
            <w:vAlign w:val="center"/>
          </w:tcPr>
          <w:p w14:paraId="311F6ED6"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bottom"/>
          </w:tcPr>
          <w:p w14:paraId="64002C8E" w14:textId="14C5AEF7" w:rsidR="00E518FD" w:rsidRDefault="00E518FD" w:rsidP="00E518FD">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oes the laboratory take if the duplicate samples</w:t>
            </w:r>
            <w:r>
              <w:rPr>
                <w:rFonts w:ascii="Arial" w:hAnsi="Arial" w:cs="Arial"/>
                <w:sz w:val="18"/>
                <w:szCs w:val="18"/>
              </w:rPr>
              <w:t>/LFMD</w:t>
            </w:r>
            <w:r w:rsidRPr="00A0149B">
              <w:rPr>
                <w:rFonts w:ascii="Arial" w:hAnsi="Arial" w:cs="Arial"/>
                <w:sz w:val="18"/>
                <w:szCs w:val="18"/>
              </w:rPr>
              <w:t xml:space="preserve">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[15A NCAC 2H .0805 (a) (7) (B</w:t>
            </w:r>
            <w:r w:rsidRPr="00A0149B">
              <w:rPr>
                <w:rFonts w:ascii="Arial" w:hAnsi="Arial" w:cs="Arial"/>
                <w:sz w:val="18"/>
                <w:szCs w:val="18"/>
              </w:rPr>
              <w:t>]</w:t>
            </w:r>
          </w:p>
          <w:p w14:paraId="75BA3C84" w14:textId="77777777" w:rsidR="00E518FD" w:rsidRDefault="00E518FD" w:rsidP="00E518FD">
            <w:pPr>
              <w:rPr>
                <w:rFonts w:ascii="Arial" w:hAnsi="Arial" w:cs="Arial"/>
                <w:sz w:val="18"/>
                <w:szCs w:val="18"/>
              </w:rPr>
            </w:pPr>
          </w:p>
          <w:p w14:paraId="04B09A9A" w14:textId="77777777" w:rsidR="00E518FD" w:rsidRDefault="00E518FD" w:rsidP="00E518FD">
            <w:pPr>
              <w:rPr>
                <w:rFonts w:ascii="Arial" w:hAnsi="Arial" w:cs="Arial"/>
                <w:sz w:val="18"/>
                <w:szCs w:val="18"/>
              </w:rPr>
            </w:pPr>
            <w:r w:rsidRPr="0000487F">
              <w:rPr>
                <w:rFonts w:ascii="Arial" w:hAnsi="Arial"/>
                <w:b/>
                <w:bCs/>
                <w:sz w:val="18"/>
                <w:szCs w:val="18"/>
              </w:rPr>
              <w:t>Answer:</w:t>
            </w:r>
          </w:p>
          <w:p w14:paraId="0627C929" w14:textId="77777777" w:rsidR="00E518FD" w:rsidRDefault="00E518FD" w:rsidP="00E518FD">
            <w:pPr>
              <w:rPr>
                <w:rFonts w:ascii="Arial" w:hAnsi="Arial" w:cs="Arial"/>
                <w:sz w:val="18"/>
                <w:szCs w:val="18"/>
              </w:rPr>
            </w:pPr>
          </w:p>
          <w:p w14:paraId="3F5CDAC0" w14:textId="77777777" w:rsidR="00E518FD" w:rsidRDefault="00E518FD" w:rsidP="00E518FD">
            <w:pPr>
              <w:rPr>
                <w:rFonts w:ascii="Arial" w:hAnsi="Arial" w:cs="Arial"/>
                <w:sz w:val="18"/>
                <w:szCs w:val="18"/>
              </w:rPr>
            </w:pPr>
          </w:p>
          <w:p w14:paraId="6840BBB5" w14:textId="77777777" w:rsidR="00E518FD" w:rsidRPr="00A0149B" w:rsidRDefault="00E518FD" w:rsidP="00E518FD">
            <w:pPr>
              <w:jc w:val="both"/>
              <w:rPr>
                <w:rFonts w:ascii="Arial" w:hAnsi="Arial" w:cs="Arial"/>
                <w:sz w:val="18"/>
                <w:szCs w:val="18"/>
              </w:rPr>
            </w:pPr>
          </w:p>
        </w:tc>
        <w:tc>
          <w:tcPr>
            <w:tcW w:w="450" w:type="dxa"/>
            <w:shd w:val="clear" w:color="auto" w:fill="D9D9D9"/>
            <w:noWrap/>
            <w:vAlign w:val="center"/>
          </w:tcPr>
          <w:p w14:paraId="166E054B" w14:textId="77777777" w:rsidR="00E518FD" w:rsidRPr="00A0149B" w:rsidRDefault="00E518FD" w:rsidP="00E518FD">
            <w:pPr>
              <w:jc w:val="both"/>
              <w:rPr>
                <w:rFonts w:ascii="Arial" w:hAnsi="Arial" w:cs="Arial"/>
                <w:sz w:val="18"/>
                <w:szCs w:val="18"/>
              </w:rPr>
            </w:pPr>
          </w:p>
        </w:tc>
        <w:tc>
          <w:tcPr>
            <w:tcW w:w="450" w:type="dxa"/>
            <w:shd w:val="clear" w:color="auto" w:fill="auto"/>
            <w:noWrap/>
            <w:vAlign w:val="bottom"/>
          </w:tcPr>
          <w:p w14:paraId="15CDCF5D" w14:textId="77777777" w:rsidR="00E518FD" w:rsidRPr="00A0149B" w:rsidRDefault="00E518FD" w:rsidP="00E518FD">
            <w:pPr>
              <w:jc w:val="both"/>
              <w:rPr>
                <w:rFonts w:ascii="Arial" w:hAnsi="Arial" w:cs="Arial"/>
                <w:sz w:val="18"/>
                <w:szCs w:val="18"/>
              </w:rPr>
            </w:pPr>
          </w:p>
        </w:tc>
        <w:tc>
          <w:tcPr>
            <w:tcW w:w="4680" w:type="dxa"/>
            <w:shd w:val="clear" w:color="auto" w:fill="auto"/>
            <w:vAlign w:val="center"/>
          </w:tcPr>
          <w:p w14:paraId="1398D058" w14:textId="77777777" w:rsidR="00E518FD" w:rsidRPr="00A0149B" w:rsidRDefault="00E518FD" w:rsidP="0081475F">
            <w:pPr>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518FD" w:rsidRPr="00A0149B" w14:paraId="26970C2D" w14:textId="77777777" w:rsidTr="005D0E0A">
        <w:trPr>
          <w:trHeight w:val="503"/>
        </w:trPr>
        <w:tc>
          <w:tcPr>
            <w:tcW w:w="540" w:type="dxa"/>
            <w:vAlign w:val="center"/>
          </w:tcPr>
          <w:p w14:paraId="0648DAED" w14:textId="77777777" w:rsidR="00E518FD" w:rsidRDefault="00E518FD" w:rsidP="00E518FD">
            <w:pPr>
              <w:numPr>
                <w:ilvl w:val="0"/>
                <w:numId w:val="4"/>
              </w:numPr>
              <w:ind w:left="0" w:firstLine="0"/>
              <w:jc w:val="center"/>
              <w:rPr>
                <w:rFonts w:ascii="Arial" w:hAnsi="Arial"/>
                <w:sz w:val="18"/>
                <w:szCs w:val="18"/>
              </w:rPr>
            </w:pPr>
          </w:p>
        </w:tc>
        <w:tc>
          <w:tcPr>
            <w:tcW w:w="4860" w:type="dxa"/>
            <w:shd w:val="clear" w:color="auto" w:fill="auto"/>
            <w:noWrap/>
            <w:vAlign w:val="center"/>
          </w:tcPr>
          <w:p w14:paraId="583A02E4" w14:textId="4EBB661A" w:rsidR="00E518FD" w:rsidRDefault="00E518FD" w:rsidP="00E518FD">
            <w:pPr>
              <w:rPr>
                <w:rFonts w:ascii="Arial" w:hAnsi="Arial"/>
                <w:sz w:val="18"/>
                <w:szCs w:val="18"/>
              </w:rPr>
            </w:pPr>
            <w:r>
              <w:rPr>
                <w:rFonts w:ascii="Arial" w:hAnsi="Arial"/>
                <w:sz w:val="18"/>
                <w:szCs w:val="18"/>
              </w:rPr>
              <w:t>At what frequency is a Matrix Spike (MS) analyzed?</w:t>
            </w:r>
            <w:r w:rsidRPr="00C32A27">
              <w:rPr>
                <w:rFonts w:ascii="Arial" w:hAnsi="Arial"/>
                <w:sz w:val="18"/>
                <w:szCs w:val="18"/>
              </w:rPr>
              <w:t xml:space="preserve"> [EPA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 xml:space="preserve">9.4.1] </w:t>
            </w:r>
          </w:p>
          <w:p w14:paraId="448DBA3F" w14:textId="77777777" w:rsidR="00E518FD" w:rsidRDefault="00E518FD" w:rsidP="00E518FD">
            <w:pPr>
              <w:rPr>
                <w:rFonts w:ascii="Arial" w:hAnsi="Arial"/>
                <w:sz w:val="18"/>
                <w:szCs w:val="18"/>
              </w:rPr>
            </w:pPr>
          </w:p>
          <w:p w14:paraId="0C2EDF6D" w14:textId="77777777" w:rsidR="00E518FD" w:rsidRDefault="00E518FD" w:rsidP="00E518FD">
            <w:pPr>
              <w:rPr>
                <w:rFonts w:ascii="Arial" w:hAnsi="Arial" w:cs="Arial"/>
                <w:sz w:val="18"/>
                <w:szCs w:val="18"/>
              </w:rPr>
            </w:pPr>
            <w:r w:rsidRPr="0000487F">
              <w:rPr>
                <w:rFonts w:ascii="Arial" w:hAnsi="Arial"/>
                <w:b/>
                <w:bCs/>
                <w:sz w:val="18"/>
                <w:szCs w:val="18"/>
              </w:rPr>
              <w:t>Answer:</w:t>
            </w:r>
          </w:p>
          <w:p w14:paraId="7D3E1895" w14:textId="77777777" w:rsidR="00E518FD" w:rsidRDefault="00E518FD" w:rsidP="00E518FD">
            <w:pPr>
              <w:jc w:val="both"/>
              <w:rPr>
                <w:rFonts w:ascii="Arial" w:hAnsi="Arial" w:cs="Arial"/>
                <w:sz w:val="18"/>
                <w:szCs w:val="18"/>
              </w:rPr>
            </w:pPr>
          </w:p>
        </w:tc>
        <w:tc>
          <w:tcPr>
            <w:tcW w:w="450" w:type="dxa"/>
            <w:shd w:val="clear" w:color="auto" w:fill="D9D9D9"/>
            <w:noWrap/>
            <w:vAlign w:val="center"/>
          </w:tcPr>
          <w:p w14:paraId="524210FA" w14:textId="77777777" w:rsidR="00E518FD" w:rsidRDefault="00E518FD" w:rsidP="00E518FD">
            <w:pPr>
              <w:jc w:val="both"/>
              <w:rPr>
                <w:rFonts w:ascii="Arial" w:hAnsi="Arial" w:cs="Arial"/>
                <w:sz w:val="18"/>
                <w:szCs w:val="18"/>
              </w:rPr>
            </w:pPr>
          </w:p>
        </w:tc>
        <w:tc>
          <w:tcPr>
            <w:tcW w:w="450" w:type="dxa"/>
            <w:shd w:val="clear" w:color="auto" w:fill="auto"/>
            <w:noWrap/>
            <w:vAlign w:val="center"/>
          </w:tcPr>
          <w:p w14:paraId="4B92229B"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404681B4" w14:textId="77777777" w:rsidR="00E518FD" w:rsidRDefault="00E518FD" w:rsidP="00E518FD">
            <w:pPr>
              <w:rPr>
                <w:rFonts w:ascii="Arial" w:hAnsi="Arial" w:cs="Arial"/>
                <w:sz w:val="18"/>
                <w:szCs w:val="18"/>
              </w:rPr>
            </w:pPr>
            <w:r>
              <w:rPr>
                <w:rFonts w:ascii="Arial" w:hAnsi="Arial" w:cs="Arial"/>
                <w:sz w:val="18"/>
                <w:szCs w:val="18"/>
              </w:rPr>
              <w:t>Also called Laboratory Fortified Matrix (LFM).</w:t>
            </w:r>
          </w:p>
          <w:p w14:paraId="6BEAB7B8" w14:textId="77777777" w:rsidR="00E518FD" w:rsidRPr="007C5EB6" w:rsidRDefault="00E518FD" w:rsidP="00E518FD">
            <w:pPr>
              <w:jc w:val="both"/>
              <w:rPr>
                <w:rFonts w:ascii="Arial" w:hAnsi="Arial" w:cs="Arial"/>
                <w:sz w:val="18"/>
                <w:szCs w:val="18"/>
              </w:rPr>
            </w:pPr>
            <w:r w:rsidRPr="0099357C">
              <w:rPr>
                <w:rFonts w:ascii="Arial" w:hAnsi="Arial" w:cs="Arial"/>
                <w:sz w:val="18"/>
                <w:szCs w:val="18"/>
              </w:rPr>
              <w:t>The laboratory must add a known amount of analyte to a minimum of 10% of the routine samples.</w:t>
            </w:r>
          </w:p>
        </w:tc>
      </w:tr>
      <w:tr w:rsidR="00E518FD" w:rsidRPr="00A0149B" w14:paraId="08B4A71E" w14:textId="77777777" w:rsidTr="005D0E0A">
        <w:trPr>
          <w:trHeight w:val="503"/>
        </w:trPr>
        <w:tc>
          <w:tcPr>
            <w:tcW w:w="540" w:type="dxa"/>
            <w:vAlign w:val="center"/>
          </w:tcPr>
          <w:p w14:paraId="68556374"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19E6D8C6" w14:textId="2F4B8E3C" w:rsidR="00E518FD" w:rsidRDefault="00E518FD" w:rsidP="00E518FD">
            <w:pPr>
              <w:rPr>
                <w:rFonts w:ascii="Arial" w:hAnsi="Arial" w:cs="Arial"/>
                <w:sz w:val="18"/>
                <w:szCs w:val="18"/>
              </w:rPr>
            </w:pPr>
            <w:r>
              <w:rPr>
                <w:rFonts w:ascii="Arial" w:hAnsi="Arial" w:cs="Arial"/>
                <w:sz w:val="18"/>
                <w:szCs w:val="18"/>
              </w:rPr>
              <w:t>How is the MS prepared? [NC WW/GW LCB Matrix Spiking Policy and Technical Assistance]</w:t>
            </w:r>
          </w:p>
          <w:p w14:paraId="4816E08C" w14:textId="77777777" w:rsidR="00E518FD" w:rsidRDefault="00E518FD" w:rsidP="00E518FD">
            <w:pPr>
              <w:rPr>
                <w:rFonts w:ascii="Arial" w:hAnsi="Arial" w:cs="Arial"/>
                <w:sz w:val="18"/>
                <w:szCs w:val="18"/>
              </w:rPr>
            </w:pPr>
          </w:p>
          <w:p w14:paraId="30B132AD" w14:textId="77777777" w:rsidR="00E518FD" w:rsidRDefault="00E518FD" w:rsidP="00E518FD">
            <w:pPr>
              <w:rPr>
                <w:rFonts w:ascii="Arial" w:hAnsi="Arial" w:cs="Arial"/>
                <w:sz w:val="18"/>
                <w:szCs w:val="18"/>
              </w:rPr>
            </w:pPr>
            <w:r w:rsidRPr="0000487F">
              <w:rPr>
                <w:rFonts w:ascii="Arial" w:hAnsi="Arial"/>
                <w:b/>
                <w:bCs/>
                <w:sz w:val="18"/>
                <w:szCs w:val="18"/>
              </w:rPr>
              <w:t>Answer:</w:t>
            </w:r>
          </w:p>
          <w:p w14:paraId="18F1EC32" w14:textId="77777777" w:rsidR="00E518FD" w:rsidRDefault="00E518FD" w:rsidP="00E518FD">
            <w:pPr>
              <w:rPr>
                <w:rFonts w:ascii="Arial" w:hAnsi="Arial" w:cs="Arial"/>
                <w:sz w:val="18"/>
                <w:szCs w:val="18"/>
              </w:rPr>
            </w:pPr>
          </w:p>
          <w:p w14:paraId="13FEE95F" w14:textId="77777777" w:rsidR="00E518FD" w:rsidRDefault="00E518FD" w:rsidP="00E518FD">
            <w:pPr>
              <w:rPr>
                <w:rFonts w:ascii="Arial" w:hAnsi="Arial" w:cs="Arial"/>
                <w:sz w:val="18"/>
                <w:szCs w:val="18"/>
              </w:rPr>
            </w:pPr>
          </w:p>
          <w:p w14:paraId="354BA59F" w14:textId="77777777" w:rsidR="00E518FD" w:rsidRDefault="00E518FD" w:rsidP="00E518FD">
            <w:pPr>
              <w:rPr>
                <w:rFonts w:ascii="Arial" w:hAnsi="Arial" w:cs="Arial"/>
                <w:sz w:val="18"/>
                <w:szCs w:val="18"/>
              </w:rPr>
            </w:pPr>
          </w:p>
          <w:p w14:paraId="321DA2DF" w14:textId="77777777" w:rsidR="00E518FD" w:rsidRDefault="00E518FD" w:rsidP="00E518FD">
            <w:pPr>
              <w:rPr>
                <w:rFonts w:ascii="Arial" w:hAnsi="Arial" w:cs="Arial"/>
                <w:sz w:val="18"/>
                <w:szCs w:val="18"/>
              </w:rPr>
            </w:pPr>
          </w:p>
          <w:p w14:paraId="35FE243F" w14:textId="77777777" w:rsidR="00E518FD" w:rsidRDefault="00E518FD" w:rsidP="00E518FD">
            <w:pPr>
              <w:rPr>
                <w:rFonts w:ascii="Arial" w:hAnsi="Arial" w:cs="Arial"/>
                <w:sz w:val="18"/>
                <w:szCs w:val="18"/>
              </w:rPr>
            </w:pPr>
          </w:p>
        </w:tc>
        <w:tc>
          <w:tcPr>
            <w:tcW w:w="450" w:type="dxa"/>
            <w:shd w:val="clear" w:color="auto" w:fill="D9D9D9"/>
            <w:noWrap/>
            <w:vAlign w:val="center"/>
          </w:tcPr>
          <w:p w14:paraId="71C1598E" w14:textId="77777777" w:rsidR="00E518FD" w:rsidRDefault="00E518FD" w:rsidP="00E518FD">
            <w:pPr>
              <w:jc w:val="both"/>
              <w:rPr>
                <w:rFonts w:ascii="Arial" w:hAnsi="Arial" w:cs="Arial"/>
                <w:sz w:val="18"/>
                <w:szCs w:val="18"/>
              </w:rPr>
            </w:pPr>
          </w:p>
        </w:tc>
        <w:tc>
          <w:tcPr>
            <w:tcW w:w="450" w:type="dxa"/>
            <w:shd w:val="clear" w:color="auto" w:fill="auto"/>
            <w:noWrap/>
            <w:vAlign w:val="bottom"/>
          </w:tcPr>
          <w:p w14:paraId="2195802B"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7F62B487" w14:textId="6E9B4B05" w:rsidR="00E518FD" w:rsidRPr="0099357C" w:rsidRDefault="00E518FD" w:rsidP="00E518FD">
            <w:pPr>
              <w:rPr>
                <w:rFonts w:ascii="Arial" w:hAnsi="Arial" w:cs="Arial"/>
                <w:sz w:val="18"/>
                <w:szCs w:val="18"/>
              </w:rPr>
            </w:pPr>
            <w:r w:rsidRPr="008125EA">
              <w:rPr>
                <w:rFonts w:ascii="Arial" w:hAnsi="Arial" w:cs="Arial"/>
                <w:sz w:val="18"/>
                <w:szCs w:val="18"/>
              </w:rPr>
              <w:t>Volume of spiking solution must not exceed 5% of the total volume.</w:t>
            </w:r>
          </w:p>
        </w:tc>
      </w:tr>
      <w:tr w:rsidR="00E518FD" w:rsidRPr="00A0149B" w14:paraId="54FE8D37" w14:textId="77777777" w:rsidTr="005D0E0A">
        <w:trPr>
          <w:trHeight w:val="503"/>
        </w:trPr>
        <w:tc>
          <w:tcPr>
            <w:tcW w:w="540" w:type="dxa"/>
            <w:vAlign w:val="center"/>
          </w:tcPr>
          <w:p w14:paraId="00EFF8EE"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112D7052" w14:textId="5F6F8719" w:rsidR="00E518FD" w:rsidRDefault="00E518FD" w:rsidP="00E518FD">
            <w:pPr>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Policy]</w:t>
            </w:r>
          </w:p>
        </w:tc>
        <w:tc>
          <w:tcPr>
            <w:tcW w:w="450" w:type="dxa"/>
            <w:shd w:val="clear" w:color="auto" w:fill="auto"/>
            <w:noWrap/>
            <w:vAlign w:val="center"/>
          </w:tcPr>
          <w:p w14:paraId="173AB390" w14:textId="77777777" w:rsidR="00E518FD" w:rsidRDefault="00E518FD" w:rsidP="00E518FD">
            <w:pPr>
              <w:jc w:val="both"/>
              <w:rPr>
                <w:rFonts w:ascii="Arial" w:hAnsi="Arial" w:cs="Arial"/>
                <w:sz w:val="18"/>
                <w:szCs w:val="18"/>
              </w:rPr>
            </w:pPr>
          </w:p>
        </w:tc>
        <w:tc>
          <w:tcPr>
            <w:tcW w:w="450" w:type="dxa"/>
            <w:shd w:val="clear" w:color="auto" w:fill="auto"/>
            <w:noWrap/>
            <w:vAlign w:val="bottom"/>
          </w:tcPr>
          <w:p w14:paraId="42075C03"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2F61C63B" w14:textId="7134FABF" w:rsidR="00E518FD" w:rsidRPr="008125EA" w:rsidRDefault="00E518FD" w:rsidP="00E518FD">
            <w:pPr>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E518FD" w:rsidRPr="00A0149B" w14:paraId="5763DD82" w14:textId="77777777" w:rsidTr="005D0E0A">
        <w:trPr>
          <w:trHeight w:val="503"/>
        </w:trPr>
        <w:tc>
          <w:tcPr>
            <w:tcW w:w="540" w:type="dxa"/>
            <w:vAlign w:val="center"/>
          </w:tcPr>
          <w:p w14:paraId="4F11C590"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4B1986DC" w14:textId="6FFCC4AB" w:rsidR="00E518FD" w:rsidRDefault="00E518FD" w:rsidP="00E518FD">
            <w:pPr>
              <w:rPr>
                <w:rFonts w:ascii="Arial" w:hAnsi="Arial"/>
                <w:sz w:val="18"/>
                <w:szCs w:val="18"/>
              </w:rPr>
            </w:pPr>
            <w:r>
              <w:rPr>
                <w:rFonts w:ascii="Arial" w:hAnsi="Arial" w:cs="Arial"/>
                <w:sz w:val="18"/>
                <w:szCs w:val="18"/>
              </w:rPr>
              <w:t xml:space="preserve">What is the acceptance criterion for MS recovery?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9.4.2]</w:t>
            </w:r>
          </w:p>
          <w:p w14:paraId="2D57751F" w14:textId="77777777" w:rsidR="00E518FD" w:rsidRDefault="00E518FD" w:rsidP="00E518FD">
            <w:pPr>
              <w:rPr>
                <w:rFonts w:ascii="Arial" w:hAnsi="Arial" w:cs="Arial"/>
                <w:sz w:val="18"/>
                <w:szCs w:val="18"/>
              </w:rPr>
            </w:pPr>
          </w:p>
          <w:p w14:paraId="0F34FFE1" w14:textId="77777777" w:rsidR="00E518FD" w:rsidRDefault="00E518FD" w:rsidP="00E518FD">
            <w:pPr>
              <w:rPr>
                <w:rFonts w:ascii="Arial" w:hAnsi="Arial" w:cs="Arial"/>
                <w:sz w:val="18"/>
                <w:szCs w:val="18"/>
              </w:rPr>
            </w:pPr>
            <w:r w:rsidRPr="0000487F">
              <w:rPr>
                <w:rFonts w:ascii="Arial" w:hAnsi="Arial"/>
                <w:b/>
                <w:bCs/>
                <w:sz w:val="18"/>
                <w:szCs w:val="18"/>
              </w:rPr>
              <w:t>Answer:</w:t>
            </w:r>
          </w:p>
          <w:p w14:paraId="4DD39BA6" w14:textId="77777777" w:rsidR="00E518FD" w:rsidRDefault="00E518FD" w:rsidP="00E518FD">
            <w:pPr>
              <w:rPr>
                <w:rFonts w:ascii="Arial" w:hAnsi="Arial" w:cs="Arial"/>
                <w:sz w:val="18"/>
                <w:szCs w:val="18"/>
              </w:rPr>
            </w:pPr>
          </w:p>
        </w:tc>
        <w:tc>
          <w:tcPr>
            <w:tcW w:w="450" w:type="dxa"/>
            <w:shd w:val="clear" w:color="auto" w:fill="D9D9D9"/>
            <w:noWrap/>
            <w:vAlign w:val="center"/>
          </w:tcPr>
          <w:p w14:paraId="4A07138F" w14:textId="77777777" w:rsidR="00E518FD" w:rsidRDefault="00E518FD" w:rsidP="00E518FD">
            <w:pPr>
              <w:jc w:val="both"/>
              <w:rPr>
                <w:rFonts w:ascii="Arial" w:hAnsi="Arial" w:cs="Arial"/>
                <w:sz w:val="18"/>
                <w:szCs w:val="18"/>
              </w:rPr>
            </w:pPr>
          </w:p>
        </w:tc>
        <w:tc>
          <w:tcPr>
            <w:tcW w:w="450" w:type="dxa"/>
            <w:shd w:val="clear" w:color="auto" w:fill="auto"/>
            <w:noWrap/>
            <w:vAlign w:val="bottom"/>
          </w:tcPr>
          <w:p w14:paraId="0C863024"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12F18ABB" w14:textId="77777777" w:rsidR="00E518FD" w:rsidRPr="0099357C" w:rsidRDefault="00E518FD" w:rsidP="00E518FD">
            <w:pPr>
              <w:rPr>
                <w:rFonts w:ascii="Arial" w:hAnsi="Arial" w:cs="Arial"/>
                <w:sz w:val="18"/>
                <w:szCs w:val="18"/>
              </w:rPr>
            </w:pPr>
            <w:r w:rsidRPr="001C0346">
              <w:rPr>
                <w:rFonts w:ascii="Arial" w:hAnsi="Arial" w:cs="Arial"/>
                <w:sz w:val="18"/>
                <w:szCs w:val="18"/>
              </w:rPr>
              <w:t>Calculate the percent recovery for each analyte, corrected for concentrations measured in the unfortified sample, and compare these</w:t>
            </w:r>
            <w:r>
              <w:rPr>
                <w:rFonts w:ascii="Arial" w:hAnsi="Arial" w:cs="Arial"/>
                <w:sz w:val="18"/>
                <w:szCs w:val="18"/>
              </w:rPr>
              <w:t xml:space="preserve"> </w:t>
            </w:r>
            <w:r w:rsidRPr="001C0346">
              <w:rPr>
                <w:rFonts w:ascii="Arial" w:hAnsi="Arial" w:cs="Arial"/>
                <w:sz w:val="18"/>
                <w:szCs w:val="18"/>
              </w:rPr>
              <w:t>values to the designated LFM recovery range 90-110%.</w:t>
            </w:r>
          </w:p>
        </w:tc>
      </w:tr>
      <w:tr w:rsidR="00E518FD" w:rsidRPr="00A0149B" w14:paraId="59B9A97C" w14:textId="77777777" w:rsidTr="005D0E0A">
        <w:trPr>
          <w:trHeight w:val="503"/>
        </w:trPr>
        <w:tc>
          <w:tcPr>
            <w:tcW w:w="540" w:type="dxa"/>
            <w:vAlign w:val="center"/>
          </w:tcPr>
          <w:p w14:paraId="4308AFEA"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7C42EC40" w14:textId="06A35536" w:rsidR="00E518FD" w:rsidRDefault="00E518FD" w:rsidP="00E518FD">
            <w:pPr>
              <w:rPr>
                <w:rFonts w:ascii="Arial" w:hAnsi="Arial"/>
                <w:sz w:val="18"/>
                <w:szCs w:val="18"/>
              </w:rPr>
            </w:pPr>
            <w:r>
              <w:rPr>
                <w:rFonts w:ascii="Arial" w:hAnsi="Arial" w:cs="Arial"/>
                <w:sz w:val="18"/>
                <w:szCs w:val="18"/>
              </w:rPr>
              <w:t xml:space="preserve">What corrective action does the laboratory take if the MS results are outside of established control limits?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9.4.3]</w:t>
            </w:r>
          </w:p>
          <w:p w14:paraId="2E6E5254" w14:textId="77777777" w:rsidR="00E518FD" w:rsidRDefault="00E518FD" w:rsidP="00E518FD">
            <w:pPr>
              <w:rPr>
                <w:rFonts w:ascii="Arial" w:hAnsi="Arial"/>
                <w:sz w:val="18"/>
                <w:szCs w:val="18"/>
              </w:rPr>
            </w:pPr>
          </w:p>
          <w:p w14:paraId="59593CC0" w14:textId="77777777" w:rsidR="00E518FD" w:rsidRDefault="00E518FD" w:rsidP="00E518FD">
            <w:pPr>
              <w:rPr>
                <w:rFonts w:ascii="Arial" w:hAnsi="Arial"/>
                <w:b/>
                <w:bCs/>
                <w:sz w:val="18"/>
                <w:szCs w:val="18"/>
              </w:rPr>
            </w:pPr>
            <w:r w:rsidRPr="00856259">
              <w:rPr>
                <w:rFonts w:ascii="Arial" w:hAnsi="Arial"/>
                <w:b/>
                <w:bCs/>
                <w:sz w:val="18"/>
                <w:szCs w:val="18"/>
              </w:rPr>
              <w:t>Answer:</w:t>
            </w:r>
          </w:p>
          <w:p w14:paraId="4F7C8297" w14:textId="77777777" w:rsidR="00E518FD" w:rsidRDefault="00E518FD" w:rsidP="00E518FD">
            <w:pPr>
              <w:rPr>
                <w:rFonts w:ascii="Arial" w:hAnsi="Arial"/>
                <w:b/>
                <w:bCs/>
                <w:sz w:val="18"/>
                <w:szCs w:val="18"/>
              </w:rPr>
            </w:pPr>
          </w:p>
          <w:p w14:paraId="76AAC9D2" w14:textId="77777777" w:rsidR="00E518FD" w:rsidRDefault="00E518FD" w:rsidP="00E518FD">
            <w:pPr>
              <w:rPr>
                <w:rFonts w:ascii="Arial" w:hAnsi="Arial"/>
                <w:b/>
                <w:bCs/>
                <w:sz w:val="18"/>
                <w:szCs w:val="18"/>
              </w:rPr>
            </w:pPr>
          </w:p>
          <w:p w14:paraId="110D7DDF" w14:textId="77777777" w:rsidR="00E518FD" w:rsidRDefault="00E518FD" w:rsidP="00E518FD">
            <w:pPr>
              <w:rPr>
                <w:rFonts w:ascii="Arial" w:hAnsi="Arial" w:cs="Arial"/>
                <w:sz w:val="18"/>
                <w:szCs w:val="18"/>
              </w:rPr>
            </w:pPr>
          </w:p>
        </w:tc>
        <w:tc>
          <w:tcPr>
            <w:tcW w:w="450" w:type="dxa"/>
            <w:shd w:val="clear" w:color="auto" w:fill="D9D9D9"/>
            <w:noWrap/>
            <w:vAlign w:val="center"/>
          </w:tcPr>
          <w:p w14:paraId="4DA27BCC" w14:textId="77777777" w:rsidR="00E518FD" w:rsidRDefault="00E518FD" w:rsidP="00E518FD">
            <w:pPr>
              <w:jc w:val="both"/>
              <w:rPr>
                <w:rFonts w:ascii="Arial" w:hAnsi="Arial" w:cs="Arial"/>
                <w:sz w:val="18"/>
                <w:szCs w:val="18"/>
              </w:rPr>
            </w:pPr>
          </w:p>
        </w:tc>
        <w:tc>
          <w:tcPr>
            <w:tcW w:w="450" w:type="dxa"/>
            <w:shd w:val="clear" w:color="auto" w:fill="auto"/>
            <w:noWrap/>
            <w:vAlign w:val="bottom"/>
          </w:tcPr>
          <w:p w14:paraId="6D742C41" w14:textId="77777777" w:rsidR="00E518FD" w:rsidRPr="00A0149B" w:rsidDel="0093490C" w:rsidRDefault="00E518FD" w:rsidP="00E518FD">
            <w:pPr>
              <w:jc w:val="both"/>
              <w:rPr>
                <w:rFonts w:ascii="Arial" w:hAnsi="Arial" w:cs="Arial"/>
                <w:sz w:val="18"/>
                <w:szCs w:val="18"/>
              </w:rPr>
            </w:pPr>
          </w:p>
        </w:tc>
        <w:tc>
          <w:tcPr>
            <w:tcW w:w="4680" w:type="dxa"/>
            <w:shd w:val="clear" w:color="auto" w:fill="auto"/>
            <w:vAlign w:val="center"/>
          </w:tcPr>
          <w:p w14:paraId="1CD2B014" w14:textId="77777777" w:rsidR="00E518FD" w:rsidRPr="0099357C" w:rsidRDefault="00E518FD" w:rsidP="00E518FD">
            <w:pPr>
              <w:rPr>
                <w:rFonts w:ascii="Arial" w:hAnsi="Arial" w:cs="Arial"/>
                <w:sz w:val="18"/>
                <w:szCs w:val="18"/>
              </w:rPr>
            </w:pPr>
            <w:r w:rsidRPr="0099357C">
              <w:rPr>
                <w:rFonts w:ascii="Arial" w:hAnsi="Arial" w:cs="Arial"/>
                <w:sz w:val="18"/>
                <w:szCs w:val="18"/>
              </w:rPr>
              <w:t>If the recovery of any analyte falls outside the designated LFM recovery range and the laboratory performance for that analyte is shown to be in control (Section 9.3), the recovery problem encountered with the LFM is judged to be either matrix or solution related, not system related.</w:t>
            </w:r>
          </w:p>
        </w:tc>
      </w:tr>
      <w:tr w:rsidR="00E518FD" w14:paraId="7D2FDAB3" w14:textId="77777777" w:rsidTr="005D0E0A">
        <w:trPr>
          <w:trHeight w:val="503"/>
        </w:trPr>
        <w:tc>
          <w:tcPr>
            <w:tcW w:w="540" w:type="dxa"/>
            <w:tcBorders>
              <w:top w:val="single" w:sz="4" w:space="0" w:color="auto"/>
              <w:left w:val="single" w:sz="4" w:space="0" w:color="auto"/>
              <w:bottom w:val="single" w:sz="4" w:space="0" w:color="auto"/>
              <w:right w:val="single" w:sz="4" w:space="0" w:color="auto"/>
            </w:tcBorders>
            <w:vAlign w:val="center"/>
          </w:tcPr>
          <w:p w14:paraId="78B15E1B" w14:textId="77777777" w:rsidR="00E518FD" w:rsidRPr="004E0048" w:rsidRDefault="00E518FD" w:rsidP="00E518FD">
            <w:pPr>
              <w:numPr>
                <w:ilvl w:val="0"/>
                <w:numId w:val="4"/>
              </w:numPr>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C3ED437" w14:textId="0BC7526A" w:rsidR="00E518FD" w:rsidRPr="00A0149B" w:rsidRDefault="00E518FD" w:rsidP="00E518FD">
            <w:pPr>
              <w:jc w:val="both"/>
              <w:rPr>
                <w:rFonts w:ascii="Arial" w:hAnsi="Arial" w:cs="Arial"/>
                <w:sz w:val="18"/>
                <w:szCs w:val="18"/>
              </w:rPr>
            </w:pPr>
            <w:r w:rsidRPr="004E0048">
              <w:rPr>
                <w:rFonts w:ascii="Arial" w:hAnsi="Arial" w:cs="Arial"/>
                <w:sz w:val="18"/>
                <w:szCs w:val="18"/>
              </w:rPr>
              <w:t>Is a lower reporting limit standard analyzed or back-calculated with each analysis? [15A NCAC 2H .0805 (a) (7) (H)]</w:t>
            </w:r>
          </w:p>
        </w:tc>
        <w:tc>
          <w:tcPr>
            <w:tcW w:w="450" w:type="dxa"/>
            <w:shd w:val="clear" w:color="auto" w:fill="auto"/>
            <w:noWrap/>
            <w:vAlign w:val="center"/>
          </w:tcPr>
          <w:p w14:paraId="51600B8F" w14:textId="77777777" w:rsidR="00E518FD" w:rsidRPr="00A0149B" w:rsidRDefault="00E518FD" w:rsidP="00E518FD">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85506"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10D2AC7C" w14:textId="77777777" w:rsidR="00E518FD" w:rsidRPr="00A23CF5" w:rsidRDefault="00E518FD" w:rsidP="00E518FD">
            <w:pPr>
              <w:jc w:val="both"/>
              <w:rPr>
                <w:rFonts w:ascii="Arial" w:hAnsi="Arial" w:cs="Arial"/>
                <w:sz w:val="18"/>
                <w:szCs w:val="18"/>
              </w:rPr>
            </w:pPr>
            <w:r w:rsidRPr="008F09EE">
              <w:rPr>
                <w:rFonts w:ascii="Arial" w:hAnsi="Arial" w:cs="Arial"/>
                <w:sz w:val="18"/>
                <w:szCs w:val="18"/>
              </w:rPr>
              <w:t>Laboratories shall analyze or back-calculate a standard at the same concentration as the lowest reporting concentration each day samples are analyzed.</w:t>
            </w:r>
          </w:p>
        </w:tc>
      </w:tr>
      <w:tr w:rsidR="00E518FD" w14:paraId="63AC607D" w14:textId="77777777" w:rsidTr="005D0E0A">
        <w:trPr>
          <w:trHeight w:val="503"/>
        </w:trPr>
        <w:tc>
          <w:tcPr>
            <w:tcW w:w="540" w:type="dxa"/>
            <w:tcBorders>
              <w:top w:val="single" w:sz="4" w:space="0" w:color="auto"/>
              <w:left w:val="single" w:sz="4" w:space="0" w:color="auto"/>
              <w:bottom w:val="single" w:sz="4" w:space="0" w:color="auto"/>
              <w:right w:val="single" w:sz="4" w:space="0" w:color="auto"/>
            </w:tcBorders>
            <w:vAlign w:val="center"/>
          </w:tcPr>
          <w:p w14:paraId="6CD37118" w14:textId="77777777" w:rsidR="00E518FD" w:rsidRPr="008F09EE" w:rsidRDefault="00E518FD" w:rsidP="00E518FD">
            <w:pPr>
              <w:numPr>
                <w:ilvl w:val="0"/>
                <w:numId w:val="4"/>
              </w:numPr>
              <w:spacing w:before="240" w:line="480" w:lineRule="auto"/>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23D137DF" w14:textId="5EE40652" w:rsidR="00E518FD" w:rsidRDefault="00E518FD" w:rsidP="00E518FD">
            <w:pPr>
              <w:rPr>
                <w:rFonts w:ascii="Arial" w:hAnsi="Arial" w:cs="Arial"/>
                <w:sz w:val="18"/>
                <w:szCs w:val="18"/>
              </w:rPr>
            </w:pPr>
            <w:r w:rsidRPr="008F09EE">
              <w:rPr>
                <w:rFonts w:ascii="Arial" w:hAnsi="Arial" w:cs="Arial"/>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2C593DFB" w14:textId="77777777" w:rsidR="00E518FD" w:rsidRDefault="00E518FD" w:rsidP="00E518FD">
            <w:pPr>
              <w:rPr>
                <w:rFonts w:ascii="Arial" w:hAnsi="Arial" w:cs="Arial"/>
                <w:sz w:val="18"/>
                <w:szCs w:val="18"/>
              </w:rPr>
            </w:pPr>
          </w:p>
          <w:p w14:paraId="76AB8319" w14:textId="77777777" w:rsidR="00E518FD" w:rsidRDefault="00E518FD" w:rsidP="00E518FD">
            <w:pPr>
              <w:rPr>
                <w:rFonts w:ascii="Arial" w:hAnsi="Arial" w:cs="Arial"/>
                <w:sz w:val="18"/>
                <w:szCs w:val="18"/>
              </w:rPr>
            </w:pPr>
            <w:r w:rsidRPr="0000487F">
              <w:rPr>
                <w:rFonts w:ascii="Arial" w:hAnsi="Arial"/>
                <w:b/>
                <w:bCs/>
                <w:sz w:val="18"/>
                <w:szCs w:val="18"/>
              </w:rPr>
              <w:t>Answer:</w:t>
            </w:r>
          </w:p>
          <w:p w14:paraId="2CD149C6" w14:textId="77777777" w:rsidR="00E518FD" w:rsidRPr="00A0149B" w:rsidRDefault="00E518FD" w:rsidP="00E518FD">
            <w:pPr>
              <w:jc w:val="both"/>
              <w:rPr>
                <w:rFonts w:ascii="Arial" w:hAnsi="Arial" w:cs="Arial"/>
                <w:sz w:val="18"/>
                <w:szCs w:val="18"/>
              </w:rPr>
            </w:pPr>
          </w:p>
        </w:tc>
        <w:tc>
          <w:tcPr>
            <w:tcW w:w="450" w:type="dxa"/>
            <w:shd w:val="clear" w:color="auto" w:fill="D9D9D9"/>
            <w:noWrap/>
            <w:vAlign w:val="center"/>
          </w:tcPr>
          <w:p w14:paraId="7407F5C9" w14:textId="77777777" w:rsidR="00E518FD" w:rsidRPr="00A0149B" w:rsidRDefault="00E518FD" w:rsidP="00E518FD">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D1D72"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250FA151" w14:textId="77777777" w:rsidR="00E518FD" w:rsidRDefault="00E518FD" w:rsidP="00E518FD">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E518FD" w14:paraId="1E4881C8" w14:textId="77777777" w:rsidTr="005D0E0A">
        <w:trPr>
          <w:trHeight w:val="692"/>
        </w:trPr>
        <w:tc>
          <w:tcPr>
            <w:tcW w:w="540" w:type="dxa"/>
            <w:tcBorders>
              <w:top w:val="single" w:sz="4" w:space="0" w:color="auto"/>
              <w:left w:val="single" w:sz="4" w:space="0" w:color="auto"/>
              <w:bottom w:val="single" w:sz="4" w:space="0" w:color="auto"/>
              <w:right w:val="single" w:sz="4" w:space="0" w:color="auto"/>
            </w:tcBorders>
            <w:vAlign w:val="center"/>
          </w:tcPr>
          <w:p w14:paraId="57BFE4E6" w14:textId="77777777" w:rsidR="00E518FD" w:rsidRPr="008F09EE" w:rsidRDefault="00E518FD" w:rsidP="00E518FD">
            <w:pPr>
              <w:numPr>
                <w:ilvl w:val="0"/>
                <w:numId w:val="4"/>
              </w:numPr>
              <w:spacing w:before="360"/>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4CA275E0" w14:textId="4AFFF0A6" w:rsidR="00E518FD" w:rsidRDefault="00E518FD" w:rsidP="00E518FD">
            <w:pPr>
              <w:rPr>
                <w:rFonts w:ascii="Arial" w:hAnsi="Arial" w:cs="Arial"/>
                <w:sz w:val="18"/>
                <w:szCs w:val="18"/>
              </w:rPr>
            </w:pPr>
            <w:r w:rsidRPr="008F09EE">
              <w:rPr>
                <w:rFonts w:ascii="Arial" w:hAnsi="Arial" w:cs="Arial"/>
                <w:sz w:val="18"/>
                <w:szCs w:val="18"/>
              </w:rPr>
              <w:t>What corrective action does the laboratory take if the lower reporting limit standard does not meet the acceptance criterion? [15A NCAC 2H .0805 (a) (7) (B)]</w:t>
            </w:r>
          </w:p>
          <w:p w14:paraId="0F90F92E" w14:textId="77777777" w:rsidR="00E518FD" w:rsidRDefault="00E518FD" w:rsidP="00E518FD">
            <w:pPr>
              <w:rPr>
                <w:rFonts w:ascii="Arial" w:hAnsi="Arial" w:cs="Arial"/>
                <w:sz w:val="18"/>
                <w:szCs w:val="18"/>
              </w:rPr>
            </w:pPr>
          </w:p>
          <w:p w14:paraId="47B41547" w14:textId="77777777" w:rsidR="00E518FD" w:rsidRDefault="00E518FD" w:rsidP="00E518FD">
            <w:pPr>
              <w:rPr>
                <w:rFonts w:ascii="Arial" w:hAnsi="Arial" w:cs="Arial"/>
                <w:sz w:val="18"/>
                <w:szCs w:val="18"/>
              </w:rPr>
            </w:pPr>
            <w:r w:rsidRPr="0000487F">
              <w:rPr>
                <w:rFonts w:ascii="Arial" w:hAnsi="Arial"/>
                <w:b/>
                <w:bCs/>
                <w:sz w:val="18"/>
                <w:szCs w:val="18"/>
              </w:rPr>
              <w:t>Answer:</w:t>
            </w:r>
          </w:p>
          <w:p w14:paraId="62A12E24" w14:textId="77777777" w:rsidR="00E518FD" w:rsidRPr="008F09EE" w:rsidRDefault="00E518FD" w:rsidP="00E518FD">
            <w:pPr>
              <w:rPr>
                <w:rFonts w:ascii="Arial" w:hAnsi="Arial" w:cs="Arial"/>
                <w:sz w:val="18"/>
                <w:szCs w:val="18"/>
              </w:rPr>
            </w:pPr>
          </w:p>
          <w:p w14:paraId="5C7403C0" w14:textId="77777777" w:rsidR="00E518FD" w:rsidRPr="008F09EE" w:rsidRDefault="00E518FD" w:rsidP="00E518FD">
            <w:pPr>
              <w:rPr>
                <w:rFonts w:ascii="Arial" w:hAnsi="Arial" w:cs="Arial"/>
                <w:sz w:val="18"/>
                <w:szCs w:val="18"/>
              </w:rPr>
            </w:pPr>
          </w:p>
          <w:p w14:paraId="69C0D36F" w14:textId="77777777" w:rsidR="00E518FD" w:rsidRPr="008F09EE" w:rsidRDefault="00E518FD" w:rsidP="00E518FD">
            <w:pPr>
              <w:rPr>
                <w:rFonts w:ascii="Arial" w:hAnsi="Arial" w:cs="Arial"/>
                <w:sz w:val="18"/>
                <w:szCs w:val="18"/>
              </w:rPr>
            </w:pPr>
          </w:p>
          <w:p w14:paraId="257C3EBD" w14:textId="77777777" w:rsidR="00E518FD" w:rsidRPr="00893E48" w:rsidRDefault="00E518FD" w:rsidP="00E518F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2A7FA457" w14:textId="77777777" w:rsidR="00E518FD" w:rsidRPr="00A0149B" w:rsidRDefault="00E518FD" w:rsidP="00E518FD">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0629C"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14:paraId="3E64060A" w14:textId="7727E8E8" w:rsidR="00E518FD" w:rsidRDefault="00E518FD" w:rsidP="00E518FD">
            <w:pPr>
              <w:jc w:val="both"/>
              <w:rPr>
                <w:rFonts w:ascii="Arial" w:hAnsi="Arial" w:cs="Arial"/>
                <w:sz w:val="18"/>
                <w:szCs w:val="18"/>
              </w:rPr>
            </w:pPr>
          </w:p>
        </w:tc>
      </w:tr>
      <w:tr w:rsidR="00E518FD" w14:paraId="3DB1CC7A" w14:textId="77777777" w:rsidTr="005D0E0A">
        <w:trPr>
          <w:trHeight w:val="710"/>
        </w:trPr>
        <w:tc>
          <w:tcPr>
            <w:tcW w:w="540" w:type="dxa"/>
            <w:vAlign w:val="center"/>
          </w:tcPr>
          <w:p w14:paraId="7A6F14A4" w14:textId="77777777" w:rsidR="00E518FD" w:rsidRDefault="00E518FD" w:rsidP="00E518FD">
            <w:pPr>
              <w:numPr>
                <w:ilvl w:val="0"/>
                <w:numId w:val="4"/>
              </w:numPr>
              <w:ind w:left="0" w:firstLine="0"/>
              <w:jc w:val="center"/>
              <w:rPr>
                <w:rFonts w:ascii="Arial" w:hAnsi="Arial" w:cs="Arial"/>
                <w:sz w:val="18"/>
                <w:szCs w:val="18"/>
              </w:rPr>
            </w:pPr>
          </w:p>
        </w:tc>
        <w:tc>
          <w:tcPr>
            <w:tcW w:w="4860" w:type="dxa"/>
            <w:shd w:val="clear" w:color="auto" w:fill="auto"/>
            <w:noWrap/>
            <w:vAlign w:val="center"/>
          </w:tcPr>
          <w:p w14:paraId="7A8375A8" w14:textId="45CA3C10" w:rsidR="00E518FD" w:rsidRDefault="00E518FD" w:rsidP="00E518FD">
            <w:pPr>
              <w:jc w:val="both"/>
              <w:rPr>
                <w:rFonts w:ascii="Arial" w:hAnsi="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z w:val="18"/>
                <w:szCs w:val="18"/>
              </w:rPr>
              <w:t>]</w:t>
            </w:r>
          </w:p>
        </w:tc>
        <w:tc>
          <w:tcPr>
            <w:tcW w:w="450" w:type="dxa"/>
            <w:shd w:val="clear" w:color="auto" w:fill="auto"/>
            <w:noWrap/>
            <w:vAlign w:val="center"/>
          </w:tcPr>
          <w:p w14:paraId="2045B774" w14:textId="77777777" w:rsidR="00E518FD" w:rsidRDefault="00E518FD" w:rsidP="00E518FD">
            <w:pPr>
              <w:jc w:val="both"/>
              <w:rPr>
                <w:rFonts w:ascii="Arial" w:hAnsi="Arial" w:cs="Arial"/>
                <w:sz w:val="18"/>
                <w:szCs w:val="18"/>
              </w:rPr>
            </w:pPr>
          </w:p>
        </w:tc>
        <w:tc>
          <w:tcPr>
            <w:tcW w:w="450" w:type="dxa"/>
            <w:shd w:val="clear" w:color="auto" w:fill="auto"/>
            <w:noWrap/>
            <w:vAlign w:val="center"/>
          </w:tcPr>
          <w:p w14:paraId="2D9B95B7" w14:textId="77777777" w:rsidR="00E518FD" w:rsidRDefault="00E518FD" w:rsidP="00E518FD">
            <w:pPr>
              <w:jc w:val="both"/>
              <w:rPr>
                <w:rFonts w:ascii="Arial" w:hAnsi="Arial" w:cs="Arial"/>
                <w:sz w:val="18"/>
                <w:szCs w:val="18"/>
              </w:rPr>
            </w:pPr>
          </w:p>
        </w:tc>
        <w:tc>
          <w:tcPr>
            <w:tcW w:w="4680" w:type="dxa"/>
            <w:shd w:val="clear" w:color="auto" w:fill="auto"/>
            <w:vAlign w:val="center"/>
          </w:tcPr>
          <w:p w14:paraId="44CB4647" w14:textId="77777777" w:rsidR="00E518FD" w:rsidRDefault="00E518FD" w:rsidP="00E518FD">
            <w:pPr>
              <w:rPr>
                <w:rFonts w:ascii="Arial" w:hAnsi="Arial" w:cs="Arial"/>
                <w:sz w:val="18"/>
                <w:szCs w:val="18"/>
              </w:rPr>
            </w:pP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r>
              <w:rPr>
                <w:rFonts w:ascii="Arial" w:hAnsi="Arial" w:cs="Arial"/>
                <w:sz w:val="18"/>
                <w:szCs w:val="18"/>
              </w:rPr>
              <w:t xml:space="preserve"> </w:t>
            </w:r>
          </w:p>
          <w:p w14:paraId="4553DF7E" w14:textId="77777777" w:rsidR="00E518FD" w:rsidRDefault="00E518FD" w:rsidP="00E518FD">
            <w:pPr>
              <w:jc w:val="both"/>
              <w:rPr>
                <w:rFonts w:ascii="Arial" w:hAnsi="Arial" w:cs="Arial"/>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68FE26C8" w14:textId="77777777" w:rsidR="00C37462" w:rsidRDefault="00C37462">
      <w:pPr>
        <w:spacing w:line="360" w:lineRule="auto"/>
        <w:rPr>
          <w:rFonts w:ascii="Arial" w:hAnsi="Arial" w:cs="Arial"/>
          <w:sz w:val="18"/>
          <w:szCs w:val="18"/>
        </w:rPr>
      </w:pPr>
    </w:p>
    <w:p w14:paraId="7922A4EA"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411D922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67DBB3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083F1E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0E47C0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8778A4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D00052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4D1A64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9E47265" w14:textId="77777777" w:rsidR="00560E41" w:rsidRDefault="00560E41">
      <w:pPr>
        <w:spacing w:line="360" w:lineRule="auto"/>
        <w:rPr>
          <w:rFonts w:ascii="Arial" w:hAnsi="Arial" w:cs="Arial"/>
          <w:sz w:val="18"/>
          <w:szCs w:val="18"/>
        </w:rPr>
      </w:pPr>
    </w:p>
    <w:p w14:paraId="6C05518C"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2316654B" w14:textId="77777777" w:rsidR="00624FE5" w:rsidRDefault="00624FE5">
      <w:pPr>
        <w:spacing w:line="360" w:lineRule="auto"/>
        <w:rPr>
          <w:rFonts w:ascii="Arial" w:hAnsi="Arial" w:cs="Arial"/>
          <w:sz w:val="18"/>
          <w:szCs w:val="18"/>
        </w:rPr>
      </w:pPr>
    </w:p>
    <w:p w14:paraId="2D38A46C" w14:textId="77777777" w:rsidR="00167069" w:rsidRDefault="00167069">
      <w:pPr>
        <w:spacing w:line="360" w:lineRule="auto"/>
        <w:rPr>
          <w:rFonts w:ascii="Arial" w:hAnsi="Arial" w:cs="Arial"/>
          <w:sz w:val="18"/>
          <w:szCs w:val="18"/>
        </w:rPr>
      </w:pPr>
    </w:p>
    <w:p w14:paraId="71088338" w14:textId="77777777" w:rsidR="001C0346" w:rsidRDefault="001C0346">
      <w:pPr>
        <w:spacing w:line="360" w:lineRule="auto"/>
        <w:rPr>
          <w:rFonts w:ascii="Arial" w:hAnsi="Arial" w:cs="Arial"/>
          <w:sz w:val="18"/>
          <w:szCs w:val="18"/>
        </w:rPr>
      </w:pPr>
    </w:p>
    <w:p w14:paraId="6E9F0030" w14:textId="77777777" w:rsidR="001C0346" w:rsidRDefault="001C0346">
      <w:pPr>
        <w:spacing w:line="360" w:lineRule="auto"/>
        <w:rPr>
          <w:rFonts w:ascii="Arial" w:hAnsi="Arial" w:cs="Arial"/>
          <w:sz w:val="18"/>
          <w:szCs w:val="18"/>
        </w:rPr>
      </w:pPr>
    </w:p>
    <w:p w14:paraId="64D73396" w14:textId="77777777" w:rsidR="001C0346" w:rsidRDefault="001C0346">
      <w:pPr>
        <w:spacing w:line="360" w:lineRule="auto"/>
        <w:rPr>
          <w:rFonts w:ascii="Arial" w:hAnsi="Arial" w:cs="Arial"/>
          <w:sz w:val="18"/>
          <w:szCs w:val="18"/>
        </w:rPr>
      </w:pPr>
    </w:p>
    <w:p w14:paraId="2EE2EEF7" w14:textId="77777777" w:rsidR="001C0346" w:rsidRDefault="001C0346">
      <w:pPr>
        <w:spacing w:line="360" w:lineRule="auto"/>
        <w:rPr>
          <w:rFonts w:ascii="Arial" w:hAnsi="Arial" w:cs="Arial"/>
          <w:sz w:val="18"/>
          <w:szCs w:val="18"/>
        </w:rPr>
      </w:pPr>
    </w:p>
    <w:p w14:paraId="52F63BAB" w14:textId="77777777" w:rsidR="001C0346" w:rsidRDefault="001C0346">
      <w:pPr>
        <w:spacing w:line="360" w:lineRule="auto"/>
        <w:rPr>
          <w:rFonts w:ascii="Arial" w:hAnsi="Arial" w:cs="Arial"/>
          <w:sz w:val="18"/>
          <w:szCs w:val="18"/>
        </w:rPr>
      </w:pPr>
    </w:p>
    <w:p w14:paraId="4B5BE2F7" w14:textId="77777777" w:rsidR="001C0346" w:rsidRDefault="001C0346">
      <w:pPr>
        <w:spacing w:line="360" w:lineRule="auto"/>
        <w:rPr>
          <w:rFonts w:ascii="Arial" w:hAnsi="Arial" w:cs="Arial"/>
          <w:sz w:val="18"/>
          <w:szCs w:val="18"/>
        </w:rPr>
      </w:pPr>
    </w:p>
    <w:p w14:paraId="1F1F0163" w14:textId="77777777" w:rsidR="001C0346" w:rsidRDefault="001C0346">
      <w:pPr>
        <w:spacing w:line="360" w:lineRule="auto"/>
        <w:rPr>
          <w:rFonts w:ascii="Arial" w:hAnsi="Arial" w:cs="Arial"/>
          <w:sz w:val="18"/>
          <w:szCs w:val="18"/>
        </w:rPr>
      </w:pPr>
    </w:p>
    <w:p w14:paraId="0384FCC6" w14:textId="77777777" w:rsidR="001C0346" w:rsidRDefault="001C0346">
      <w:pPr>
        <w:spacing w:line="360" w:lineRule="auto"/>
        <w:rPr>
          <w:rFonts w:ascii="Arial" w:hAnsi="Arial" w:cs="Arial"/>
          <w:sz w:val="18"/>
          <w:szCs w:val="18"/>
        </w:rPr>
      </w:pPr>
    </w:p>
    <w:p w14:paraId="1FE1E830" w14:textId="77777777" w:rsidR="001C0346" w:rsidRDefault="001C0346">
      <w:pPr>
        <w:spacing w:line="360" w:lineRule="auto"/>
        <w:rPr>
          <w:rFonts w:ascii="Arial" w:hAnsi="Arial" w:cs="Arial"/>
          <w:sz w:val="18"/>
          <w:szCs w:val="18"/>
        </w:rPr>
      </w:pPr>
    </w:p>
    <w:p w14:paraId="38952C04" w14:textId="77777777" w:rsidR="001C0346" w:rsidRDefault="001C0346">
      <w:pPr>
        <w:spacing w:line="360" w:lineRule="auto"/>
        <w:rPr>
          <w:rFonts w:ascii="Arial" w:hAnsi="Arial" w:cs="Arial"/>
          <w:sz w:val="18"/>
          <w:szCs w:val="18"/>
        </w:rPr>
      </w:pPr>
    </w:p>
    <w:p w14:paraId="4DC6603B" w14:textId="77777777" w:rsidR="001C0346" w:rsidRDefault="001C0346">
      <w:pPr>
        <w:spacing w:line="360" w:lineRule="auto"/>
        <w:rPr>
          <w:rFonts w:ascii="Arial" w:hAnsi="Arial" w:cs="Arial"/>
          <w:sz w:val="18"/>
          <w:szCs w:val="18"/>
        </w:rPr>
      </w:pPr>
    </w:p>
    <w:p w14:paraId="4E669BE9" w14:textId="77777777" w:rsidR="001C0346" w:rsidRDefault="001C0346">
      <w:pPr>
        <w:spacing w:line="360" w:lineRule="auto"/>
        <w:rPr>
          <w:rFonts w:ascii="Arial" w:hAnsi="Arial" w:cs="Arial"/>
          <w:sz w:val="18"/>
          <w:szCs w:val="18"/>
        </w:rPr>
      </w:pPr>
    </w:p>
    <w:p w14:paraId="517829BD" w14:textId="77777777" w:rsidR="001C0346" w:rsidRDefault="001C0346">
      <w:pPr>
        <w:spacing w:line="360" w:lineRule="auto"/>
        <w:rPr>
          <w:rFonts w:ascii="Arial" w:hAnsi="Arial" w:cs="Arial"/>
          <w:sz w:val="18"/>
          <w:szCs w:val="18"/>
        </w:rPr>
      </w:pPr>
    </w:p>
    <w:p w14:paraId="09E60750" w14:textId="77777777" w:rsidR="001C0346" w:rsidRDefault="001C0346">
      <w:pPr>
        <w:spacing w:line="360" w:lineRule="auto"/>
        <w:rPr>
          <w:rFonts w:ascii="Arial" w:hAnsi="Arial" w:cs="Arial"/>
          <w:sz w:val="18"/>
          <w:szCs w:val="18"/>
        </w:rPr>
      </w:pPr>
    </w:p>
    <w:p w14:paraId="58B33EC2" w14:textId="77777777" w:rsidR="001C0346" w:rsidRDefault="001C0346">
      <w:pPr>
        <w:spacing w:line="360" w:lineRule="auto"/>
        <w:rPr>
          <w:rFonts w:ascii="Arial" w:hAnsi="Arial" w:cs="Arial"/>
          <w:sz w:val="18"/>
          <w:szCs w:val="18"/>
        </w:rPr>
      </w:pPr>
    </w:p>
    <w:p w14:paraId="6F7B893E" w14:textId="77777777" w:rsidR="00624FE5" w:rsidRPr="00351E5A" w:rsidRDefault="00A26415">
      <w:pPr>
        <w:spacing w:line="360" w:lineRule="auto"/>
        <w:rPr>
          <w:rFonts w:ascii="Arial" w:hAnsi="Arial" w:cs="Arial"/>
          <w:sz w:val="20"/>
          <w:szCs w:val="20"/>
        </w:rPr>
      </w:pPr>
      <w:r>
        <w:pict w14:anchorId="3E46E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1pt;height:355.6pt">
            <v:imagedata r:id="rId11" o:title=""/>
          </v:shape>
        </w:pict>
      </w:r>
    </w:p>
    <w:sectPr w:rsidR="00624FE5" w:rsidRPr="00351E5A" w:rsidSect="009A2940">
      <w:headerReference w:type="default" r:id="rId12"/>
      <w:footerReference w:type="default" r:id="rId13"/>
      <w:footerReference w:type="first" r:id="rId14"/>
      <w:pgSz w:w="12240" w:h="15840" w:code="1"/>
      <w:pgMar w:top="576" w:right="576" w:bottom="576" w:left="576" w:header="288" w:footer="4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1704" w14:textId="77777777" w:rsidR="007F0894" w:rsidRDefault="007F0894">
      <w:r>
        <w:separator/>
      </w:r>
    </w:p>
  </w:endnote>
  <w:endnote w:type="continuationSeparator" w:id="0">
    <w:p w14:paraId="36084972" w14:textId="77777777" w:rsidR="007F0894" w:rsidRDefault="007F0894">
      <w:r>
        <w:continuationSeparator/>
      </w:r>
    </w:p>
  </w:endnote>
  <w:endnote w:type="continuationNotice" w:id="1">
    <w:p w14:paraId="6666C3D6" w14:textId="77777777" w:rsidR="005D0E0A" w:rsidRDefault="005D0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0C29" w14:textId="77777777" w:rsidR="0023031D" w:rsidRDefault="0023031D">
    <w:pPr>
      <w:spacing w:line="360" w:lineRule="auto"/>
      <w:rPr>
        <w:rFonts w:ascii="Arial" w:hAnsi="Arial" w:cs="Arial"/>
        <w:sz w:val="16"/>
        <w:szCs w:val="16"/>
      </w:rPr>
    </w:pPr>
  </w:p>
  <w:p w14:paraId="77FB7142" w14:textId="2DCD2D6C" w:rsidR="00026092" w:rsidRPr="004E0CAB" w:rsidRDefault="00E02137">
    <w:pPr>
      <w:spacing w:line="360" w:lineRule="auto"/>
      <w:rPr>
        <w:rFonts w:ascii="Arial" w:hAnsi="Arial" w:cs="Arial"/>
        <w:sz w:val="16"/>
        <w:szCs w:val="16"/>
      </w:rPr>
    </w:pPr>
    <w:r>
      <w:rPr>
        <w:rFonts w:ascii="Arial" w:hAnsi="Arial" w:cs="Arial"/>
        <w:sz w:val="16"/>
        <w:szCs w:val="16"/>
      </w:rPr>
      <w:t xml:space="preserve">Rev: </w:t>
    </w:r>
    <w:r w:rsidR="006A38F6">
      <w:rPr>
        <w:rFonts w:ascii="Arial" w:hAnsi="Arial" w:cs="Arial"/>
        <w:sz w:val="16"/>
        <w:szCs w:val="16"/>
      </w:rPr>
      <w:t>02</w:t>
    </w:r>
    <w:r w:rsidR="003C278E">
      <w:rPr>
        <w:rFonts w:ascii="Arial" w:hAnsi="Arial" w:cs="Arial"/>
        <w:sz w:val="16"/>
        <w:szCs w:val="16"/>
      </w:rPr>
      <w:t>/10/202</w:t>
    </w:r>
    <w:r w:rsidR="00A26415">
      <w:rPr>
        <w:rFonts w:ascii="Arial" w:hAnsi="Arial" w:cs="Arial"/>
        <w:sz w:val="16"/>
        <w:szCs w:val="16"/>
      </w:rPr>
      <w:t>2</w:t>
    </w:r>
  </w:p>
  <w:p w14:paraId="0434D981"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1D0D" w14:textId="77777777" w:rsidR="00A34E1C" w:rsidRDefault="00A34E1C">
    <w:pPr>
      <w:pStyle w:val="Footer"/>
      <w:rPr>
        <w:rFonts w:ascii="Arial" w:hAnsi="Arial" w:cs="Arial"/>
        <w:sz w:val="16"/>
        <w:szCs w:val="16"/>
      </w:rPr>
    </w:pPr>
  </w:p>
  <w:p w14:paraId="71DF0A69" w14:textId="2153808A" w:rsidR="00EA3E48" w:rsidRPr="00B8487A" w:rsidRDefault="00A34E1C">
    <w:pPr>
      <w:pStyle w:val="Footer"/>
      <w:rPr>
        <w:rFonts w:ascii="Arial" w:hAnsi="Arial" w:cs="Arial"/>
        <w:sz w:val="16"/>
        <w:szCs w:val="16"/>
      </w:rPr>
    </w:pPr>
    <w:r>
      <w:rPr>
        <w:rFonts w:ascii="Arial" w:hAnsi="Arial" w:cs="Arial"/>
        <w:sz w:val="16"/>
        <w:szCs w:val="16"/>
      </w:rPr>
      <w:t>Rev: 02/10/2022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90A86" w14:textId="77777777" w:rsidR="007F0894" w:rsidRDefault="007F0894">
      <w:r>
        <w:separator/>
      </w:r>
    </w:p>
  </w:footnote>
  <w:footnote w:type="continuationSeparator" w:id="0">
    <w:p w14:paraId="73A3005A" w14:textId="77777777" w:rsidR="007F0894" w:rsidRDefault="007F0894">
      <w:r>
        <w:continuationSeparator/>
      </w:r>
    </w:p>
  </w:footnote>
  <w:footnote w:type="continuationNotice" w:id="1">
    <w:p w14:paraId="0522CA71" w14:textId="77777777" w:rsidR="005D0E0A" w:rsidRDefault="005D0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B1F9" w14:textId="7DABDE88" w:rsidR="00EA3E48" w:rsidRPr="0058752C" w:rsidRDefault="00A34E1C" w:rsidP="00A34E1C">
    <w:pPr>
      <w:pStyle w:val="Header"/>
      <w:ind w:left="3600" w:firstLine="4320"/>
      <w:rPr>
        <w:rFonts w:ascii="Arial" w:hAnsi="Arial" w:cs="Arial"/>
        <w:sz w:val="16"/>
        <w:szCs w:val="16"/>
      </w:rPr>
    </w:pPr>
    <w:r>
      <w:rPr>
        <w:rFonts w:ascii="Arial" w:hAnsi="Arial" w:cs="Arial"/>
        <w:sz w:val="16"/>
        <w:szCs w:val="16"/>
      </w:rPr>
      <w:t xml:space="preserve">     </w:t>
    </w:r>
    <w:r w:rsidR="00B212B8" w:rsidRPr="00B212B8">
      <w:rPr>
        <w:rFonts w:ascii="Arial" w:hAnsi="Arial" w:cs="Arial"/>
        <w:sz w:val="16"/>
        <w:szCs w:val="16"/>
      </w:rPr>
      <w:t>Nitrogen</w:t>
    </w:r>
    <w:r w:rsidR="00C07BA6">
      <w:rPr>
        <w:rFonts w:ascii="Arial" w:hAnsi="Arial" w:cs="Arial"/>
        <w:sz w:val="16"/>
        <w:szCs w:val="16"/>
      </w:rPr>
      <w:t>, Nitr</w:t>
    </w:r>
    <w:r w:rsidR="009505C7">
      <w:rPr>
        <w:rFonts w:ascii="Arial" w:hAnsi="Arial" w:cs="Arial"/>
        <w:sz w:val="16"/>
        <w:szCs w:val="16"/>
      </w:rPr>
      <w:t>i</w:t>
    </w:r>
    <w:r w:rsidR="00C07BA6">
      <w:rPr>
        <w:rFonts w:ascii="Arial" w:hAnsi="Arial" w:cs="Arial"/>
        <w:sz w:val="16"/>
        <w:szCs w:val="16"/>
      </w:rPr>
      <w:t>te</w:t>
    </w:r>
    <w:r w:rsidR="006A38F6">
      <w:rPr>
        <w:rFonts w:ascii="Arial" w:hAnsi="Arial" w:cs="Arial"/>
        <w:sz w:val="16"/>
        <w:szCs w:val="16"/>
      </w:rPr>
      <w:t xml:space="preserve"> EPA 353.2</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ED77AB">
      <w:rPr>
        <w:rFonts w:ascii="Arial" w:hAnsi="Arial" w:cs="Arial"/>
        <w:noProof/>
        <w:sz w:val="16"/>
        <w:szCs w:val="16"/>
      </w:rPr>
      <w:t>6</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E04"/>
    <w:multiLevelType w:val="hybridMultilevel"/>
    <w:tmpl w:val="B1D49A18"/>
    <w:lvl w:ilvl="0" w:tplc="B11E4078">
      <w:start w:val="1"/>
      <w:numFmt w:val="decimal"/>
      <w:suff w:val="nothing"/>
      <w:lvlText w:val="%1"/>
      <w:lvlJc w:val="left"/>
      <w:pPr>
        <w:ind w:left="216"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061880"/>
    <w:multiLevelType w:val="hybridMultilevel"/>
    <w:tmpl w:val="489299C2"/>
    <w:lvl w:ilvl="0" w:tplc="048CE8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47286"/>
    <w:multiLevelType w:val="hybridMultilevel"/>
    <w:tmpl w:val="78943854"/>
    <w:lvl w:ilvl="0" w:tplc="1292B8B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253389"/>
    <w:multiLevelType w:val="hybridMultilevel"/>
    <w:tmpl w:val="AD5AD538"/>
    <w:lvl w:ilvl="0" w:tplc="A82E81C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25984"/>
    <w:multiLevelType w:val="hybridMultilevel"/>
    <w:tmpl w:val="DD88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4DD5"/>
    <w:rsid w:val="00012728"/>
    <w:rsid w:val="00022BAE"/>
    <w:rsid w:val="00026092"/>
    <w:rsid w:val="0002651D"/>
    <w:rsid w:val="00032566"/>
    <w:rsid w:val="000368AC"/>
    <w:rsid w:val="0003775A"/>
    <w:rsid w:val="00037FDA"/>
    <w:rsid w:val="00040E7E"/>
    <w:rsid w:val="00047EE3"/>
    <w:rsid w:val="00053AAF"/>
    <w:rsid w:val="000572C5"/>
    <w:rsid w:val="00080BE0"/>
    <w:rsid w:val="00080D82"/>
    <w:rsid w:val="0008583F"/>
    <w:rsid w:val="00095EFF"/>
    <w:rsid w:val="000B20F7"/>
    <w:rsid w:val="000B2591"/>
    <w:rsid w:val="000B3B64"/>
    <w:rsid w:val="000B3FA7"/>
    <w:rsid w:val="000B4835"/>
    <w:rsid w:val="000B4F6A"/>
    <w:rsid w:val="000C7841"/>
    <w:rsid w:val="000D5C90"/>
    <w:rsid w:val="000D7B77"/>
    <w:rsid w:val="000E0DFC"/>
    <w:rsid w:val="000E4E90"/>
    <w:rsid w:val="000F17D5"/>
    <w:rsid w:val="000F1A64"/>
    <w:rsid w:val="000F605B"/>
    <w:rsid w:val="00103D38"/>
    <w:rsid w:val="001111AC"/>
    <w:rsid w:val="00123B60"/>
    <w:rsid w:val="00124341"/>
    <w:rsid w:val="00132AEF"/>
    <w:rsid w:val="001360EF"/>
    <w:rsid w:val="00140F49"/>
    <w:rsid w:val="00146E37"/>
    <w:rsid w:val="00153217"/>
    <w:rsid w:val="00157C6C"/>
    <w:rsid w:val="00161029"/>
    <w:rsid w:val="001621B1"/>
    <w:rsid w:val="00167069"/>
    <w:rsid w:val="0017396B"/>
    <w:rsid w:val="001750CA"/>
    <w:rsid w:val="001920D1"/>
    <w:rsid w:val="00196AAA"/>
    <w:rsid w:val="001A16BC"/>
    <w:rsid w:val="001A4615"/>
    <w:rsid w:val="001A5F4F"/>
    <w:rsid w:val="001B2604"/>
    <w:rsid w:val="001B6857"/>
    <w:rsid w:val="001B6CAD"/>
    <w:rsid w:val="001C0346"/>
    <w:rsid w:val="001C1AF1"/>
    <w:rsid w:val="001C587F"/>
    <w:rsid w:val="001D10DF"/>
    <w:rsid w:val="001D4033"/>
    <w:rsid w:val="001D43F1"/>
    <w:rsid w:val="001D451D"/>
    <w:rsid w:val="001E019E"/>
    <w:rsid w:val="001E0F4F"/>
    <w:rsid w:val="001E6F37"/>
    <w:rsid w:val="00203B23"/>
    <w:rsid w:val="00211E01"/>
    <w:rsid w:val="0021201C"/>
    <w:rsid w:val="002176ED"/>
    <w:rsid w:val="002206F0"/>
    <w:rsid w:val="00223315"/>
    <w:rsid w:val="00224B3A"/>
    <w:rsid w:val="00226FDC"/>
    <w:rsid w:val="0023031D"/>
    <w:rsid w:val="00234919"/>
    <w:rsid w:val="00237B05"/>
    <w:rsid w:val="0024063A"/>
    <w:rsid w:val="0024459C"/>
    <w:rsid w:val="00247E75"/>
    <w:rsid w:val="00261A69"/>
    <w:rsid w:val="00264803"/>
    <w:rsid w:val="002744F0"/>
    <w:rsid w:val="00276760"/>
    <w:rsid w:val="002767B5"/>
    <w:rsid w:val="0028131C"/>
    <w:rsid w:val="002872BC"/>
    <w:rsid w:val="002909E2"/>
    <w:rsid w:val="00293A89"/>
    <w:rsid w:val="00297CE1"/>
    <w:rsid w:val="002A0B55"/>
    <w:rsid w:val="002A0DDC"/>
    <w:rsid w:val="002A2F08"/>
    <w:rsid w:val="002B56C2"/>
    <w:rsid w:val="002B5861"/>
    <w:rsid w:val="002B67D8"/>
    <w:rsid w:val="002C02F7"/>
    <w:rsid w:val="002C27EB"/>
    <w:rsid w:val="002D06E7"/>
    <w:rsid w:val="002D4A08"/>
    <w:rsid w:val="002D739D"/>
    <w:rsid w:val="002E0D22"/>
    <w:rsid w:val="002E54E3"/>
    <w:rsid w:val="002E77C1"/>
    <w:rsid w:val="002F416B"/>
    <w:rsid w:val="002F5453"/>
    <w:rsid w:val="002F5BD7"/>
    <w:rsid w:val="00301E97"/>
    <w:rsid w:val="00303DFA"/>
    <w:rsid w:val="003041FC"/>
    <w:rsid w:val="00304D6C"/>
    <w:rsid w:val="003100A2"/>
    <w:rsid w:val="00312389"/>
    <w:rsid w:val="003220EC"/>
    <w:rsid w:val="003519B3"/>
    <w:rsid w:val="00362D6A"/>
    <w:rsid w:val="00363EDD"/>
    <w:rsid w:val="00364E5E"/>
    <w:rsid w:val="003658A5"/>
    <w:rsid w:val="00366231"/>
    <w:rsid w:val="00373FF5"/>
    <w:rsid w:val="00376A09"/>
    <w:rsid w:val="0038015E"/>
    <w:rsid w:val="003815E2"/>
    <w:rsid w:val="0039566F"/>
    <w:rsid w:val="003A0766"/>
    <w:rsid w:val="003B7108"/>
    <w:rsid w:val="003B73C8"/>
    <w:rsid w:val="003C278E"/>
    <w:rsid w:val="003C2919"/>
    <w:rsid w:val="003C3093"/>
    <w:rsid w:val="003C5A21"/>
    <w:rsid w:val="003D0AAA"/>
    <w:rsid w:val="003D5603"/>
    <w:rsid w:val="003D5D83"/>
    <w:rsid w:val="003E538F"/>
    <w:rsid w:val="004024FB"/>
    <w:rsid w:val="00403A88"/>
    <w:rsid w:val="00404953"/>
    <w:rsid w:val="004058C1"/>
    <w:rsid w:val="0041037E"/>
    <w:rsid w:val="0041307B"/>
    <w:rsid w:val="0042068E"/>
    <w:rsid w:val="0042694B"/>
    <w:rsid w:val="004300CE"/>
    <w:rsid w:val="0043149A"/>
    <w:rsid w:val="0043589A"/>
    <w:rsid w:val="00450EA0"/>
    <w:rsid w:val="004574BF"/>
    <w:rsid w:val="00457FE3"/>
    <w:rsid w:val="00464CD7"/>
    <w:rsid w:val="00465FF5"/>
    <w:rsid w:val="00471746"/>
    <w:rsid w:val="00474143"/>
    <w:rsid w:val="00476844"/>
    <w:rsid w:val="00477B03"/>
    <w:rsid w:val="00481888"/>
    <w:rsid w:val="00481E99"/>
    <w:rsid w:val="00486476"/>
    <w:rsid w:val="0049717F"/>
    <w:rsid w:val="00497BDA"/>
    <w:rsid w:val="004A38CA"/>
    <w:rsid w:val="004B33E4"/>
    <w:rsid w:val="004B53C1"/>
    <w:rsid w:val="004C5A59"/>
    <w:rsid w:val="004D5A01"/>
    <w:rsid w:val="004E1136"/>
    <w:rsid w:val="004F2165"/>
    <w:rsid w:val="004F24C6"/>
    <w:rsid w:val="004F5487"/>
    <w:rsid w:val="0050653C"/>
    <w:rsid w:val="00517E3E"/>
    <w:rsid w:val="00521A98"/>
    <w:rsid w:val="0052377A"/>
    <w:rsid w:val="005304E4"/>
    <w:rsid w:val="00530AD9"/>
    <w:rsid w:val="00541A32"/>
    <w:rsid w:val="00542CDF"/>
    <w:rsid w:val="0054425D"/>
    <w:rsid w:val="00545C0E"/>
    <w:rsid w:val="00547108"/>
    <w:rsid w:val="00550967"/>
    <w:rsid w:val="00550CDE"/>
    <w:rsid w:val="00551463"/>
    <w:rsid w:val="00551515"/>
    <w:rsid w:val="00557904"/>
    <w:rsid w:val="00560E41"/>
    <w:rsid w:val="005652CA"/>
    <w:rsid w:val="0057739A"/>
    <w:rsid w:val="00586998"/>
    <w:rsid w:val="00586AFC"/>
    <w:rsid w:val="005B2605"/>
    <w:rsid w:val="005D0023"/>
    <w:rsid w:val="005D0E0A"/>
    <w:rsid w:val="005D1B64"/>
    <w:rsid w:val="005D2CA9"/>
    <w:rsid w:val="005E49E2"/>
    <w:rsid w:val="005E5F1A"/>
    <w:rsid w:val="005F50A6"/>
    <w:rsid w:val="005F5C2F"/>
    <w:rsid w:val="00614AC4"/>
    <w:rsid w:val="006210D6"/>
    <w:rsid w:val="00624FE5"/>
    <w:rsid w:val="006262D7"/>
    <w:rsid w:val="006318D0"/>
    <w:rsid w:val="00632DB2"/>
    <w:rsid w:val="00635F6B"/>
    <w:rsid w:val="00646AE7"/>
    <w:rsid w:val="00651E40"/>
    <w:rsid w:val="00654EA2"/>
    <w:rsid w:val="006635C5"/>
    <w:rsid w:val="00691417"/>
    <w:rsid w:val="006955B9"/>
    <w:rsid w:val="006A14A4"/>
    <w:rsid w:val="006A38F6"/>
    <w:rsid w:val="006B5E09"/>
    <w:rsid w:val="006D111F"/>
    <w:rsid w:val="006D1803"/>
    <w:rsid w:val="006E63A4"/>
    <w:rsid w:val="006E7BE7"/>
    <w:rsid w:val="006F6281"/>
    <w:rsid w:val="00700263"/>
    <w:rsid w:val="00700A3F"/>
    <w:rsid w:val="00702977"/>
    <w:rsid w:val="007115A3"/>
    <w:rsid w:val="00712049"/>
    <w:rsid w:val="007141AA"/>
    <w:rsid w:val="00715B31"/>
    <w:rsid w:val="007223C3"/>
    <w:rsid w:val="00723EE8"/>
    <w:rsid w:val="0072500A"/>
    <w:rsid w:val="007326BE"/>
    <w:rsid w:val="00736B6F"/>
    <w:rsid w:val="00746079"/>
    <w:rsid w:val="00777920"/>
    <w:rsid w:val="00780937"/>
    <w:rsid w:val="00785F6E"/>
    <w:rsid w:val="00790FB4"/>
    <w:rsid w:val="00796186"/>
    <w:rsid w:val="007A0C09"/>
    <w:rsid w:val="007A1D7A"/>
    <w:rsid w:val="007B7054"/>
    <w:rsid w:val="007B7BC8"/>
    <w:rsid w:val="007C07B1"/>
    <w:rsid w:val="007C27C1"/>
    <w:rsid w:val="007D123B"/>
    <w:rsid w:val="007D2945"/>
    <w:rsid w:val="007D6F08"/>
    <w:rsid w:val="007D7F7D"/>
    <w:rsid w:val="007E5F97"/>
    <w:rsid w:val="007F0894"/>
    <w:rsid w:val="007F17AF"/>
    <w:rsid w:val="007F5661"/>
    <w:rsid w:val="007F75CF"/>
    <w:rsid w:val="0080547B"/>
    <w:rsid w:val="00806C11"/>
    <w:rsid w:val="008125EA"/>
    <w:rsid w:val="00813DBE"/>
    <w:rsid w:val="0081475F"/>
    <w:rsid w:val="008213DB"/>
    <w:rsid w:val="008217DC"/>
    <w:rsid w:val="0082398C"/>
    <w:rsid w:val="00830427"/>
    <w:rsid w:val="008352D2"/>
    <w:rsid w:val="00835F80"/>
    <w:rsid w:val="00842E62"/>
    <w:rsid w:val="0085013F"/>
    <w:rsid w:val="00852C1E"/>
    <w:rsid w:val="00873709"/>
    <w:rsid w:val="00880442"/>
    <w:rsid w:val="00883EE7"/>
    <w:rsid w:val="00885D6B"/>
    <w:rsid w:val="00885F0D"/>
    <w:rsid w:val="00886C4B"/>
    <w:rsid w:val="008947B3"/>
    <w:rsid w:val="008A11E3"/>
    <w:rsid w:val="008A2F54"/>
    <w:rsid w:val="008A4ACA"/>
    <w:rsid w:val="008A5F31"/>
    <w:rsid w:val="008A75E5"/>
    <w:rsid w:val="008B040A"/>
    <w:rsid w:val="008B045C"/>
    <w:rsid w:val="008B57C4"/>
    <w:rsid w:val="008C1AAE"/>
    <w:rsid w:val="008C5BB1"/>
    <w:rsid w:val="008D0541"/>
    <w:rsid w:val="008D558A"/>
    <w:rsid w:val="008F1C69"/>
    <w:rsid w:val="008F43B6"/>
    <w:rsid w:val="008F5EF6"/>
    <w:rsid w:val="008F78D3"/>
    <w:rsid w:val="008F7915"/>
    <w:rsid w:val="00900C49"/>
    <w:rsid w:val="00903F33"/>
    <w:rsid w:val="009041EF"/>
    <w:rsid w:val="0090682C"/>
    <w:rsid w:val="009101DD"/>
    <w:rsid w:val="0091331D"/>
    <w:rsid w:val="00934883"/>
    <w:rsid w:val="00941B85"/>
    <w:rsid w:val="00944F4A"/>
    <w:rsid w:val="00945C99"/>
    <w:rsid w:val="009505C7"/>
    <w:rsid w:val="00951878"/>
    <w:rsid w:val="00955C80"/>
    <w:rsid w:val="00963E7A"/>
    <w:rsid w:val="00973622"/>
    <w:rsid w:val="009748D6"/>
    <w:rsid w:val="009A2801"/>
    <w:rsid w:val="009A2940"/>
    <w:rsid w:val="009A2C30"/>
    <w:rsid w:val="009C04DB"/>
    <w:rsid w:val="009C11FE"/>
    <w:rsid w:val="009C4222"/>
    <w:rsid w:val="009C5304"/>
    <w:rsid w:val="009D1C2A"/>
    <w:rsid w:val="009E113E"/>
    <w:rsid w:val="009E1476"/>
    <w:rsid w:val="009F161E"/>
    <w:rsid w:val="00A04747"/>
    <w:rsid w:val="00A23CF5"/>
    <w:rsid w:val="00A26415"/>
    <w:rsid w:val="00A266B9"/>
    <w:rsid w:val="00A26E49"/>
    <w:rsid w:val="00A3132A"/>
    <w:rsid w:val="00A31980"/>
    <w:rsid w:val="00A34107"/>
    <w:rsid w:val="00A34E1C"/>
    <w:rsid w:val="00A35591"/>
    <w:rsid w:val="00A361D0"/>
    <w:rsid w:val="00A67D9A"/>
    <w:rsid w:val="00A8093A"/>
    <w:rsid w:val="00A84541"/>
    <w:rsid w:val="00A84699"/>
    <w:rsid w:val="00AA5CCD"/>
    <w:rsid w:val="00AA6D74"/>
    <w:rsid w:val="00AA7EFE"/>
    <w:rsid w:val="00AB37F7"/>
    <w:rsid w:val="00AB43B2"/>
    <w:rsid w:val="00AB7242"/>
    <w:rsid w:val="00AC0F65"/>
    <w:rsid w:val="00AC44F1"/>
    <w:rsid w:val="00AC69D1"/>
    <w:rsid w:val="00AD091A"/>
    <w:rsid w:val="00AE401F"/>
    <w:rsid w:val="00AE6E60"/>
    <w:rsid w:val="00B02C0A"/>
    <w:rsid w:val="00B04AA0"/>
    <w:rsid w:val="00B14C48"/>
    <w:rsid w:val="00B14E3B"/>
    <w:rsid w:val="00B20DFF"/>
    <w:rsid w:val="00B212B8"/>
    <w:rsid w:val="00B2155C"/>
    <w:rsid w:val="00B25251"/>
    <w:rsid w:val="00B25839"/>
    <w:rsid w:val="00B27364"/>
    <w:rsid w:val="00B375D7"/>
    <w:rsid w:val="00B4017D"/>
    <w:rsid w:val="00B42049"/>
    <w:rsid w:val="00B434A0"/>
    <w:rsid w:val="00B44168"/>
    <w:rsid w:val="00B51307"/>
    <w:rsid w:val="00B53FE5"/>
    <w:rsid w:val="00B54A6F"/>
    <w:rsid w:val="00B622EF"/>
    <w:rsid w:val="00B64FA2"/>
    <w:rsid w:val="00B666B8"/>
    <w:rsid w:val="00B713BF"/>
    <w:rsid w:val="00B73CA5"/>
    <w:rsid w:val="00B7529A"/>
    <w:rsid w:val="00B761CA"/>
    <w:rsid w:val="00B7777B"/>
    <w:rsid w:val="00B80A24"/>
    <w:rsid w:val="00B9544A"/>
    <w:rsid w:val="00B977CE"/>
    <w:rsid w:val="00BA24B1"/>
    <w:rsid w:val="00BB367C"/>
    <w:rsid w:val="00BB419D"/>
    <w:rsid w:val="00BB59E6"/>
    <w:rsid w:val="00BB63C1"/>
    <w:rsid w:val="00BC60CF"/>
    <w:rsid w:val="00BD0625"/>
    <w:rsid w:val="00BE14EF"/>
    <w:rsid w:val="00BF3F9B"/>
    <w:rsid w:val="00BF77D8"/>
    <w:rsid w:val="00C03890"/>
    <w:rsid w:val="00C07BA6"/>
    <w:rsid w:val="00C21B65"/>
    <w:rsid w:val="00C31046"/>
    <w:rsid w:val="00C37462"/>
    <w:rsid w:val="00C407AA"/>
    <w:rsid w:val="00C41DD6"/>
    <w:rsid w:val="00C52A33"/>
    <w:rsid w:val="00C76C16"/>
    <w:rsid w:val="00C85BBC"/>
    <w:rsid w:val="00C9210C"/>
    <w:rsid w:val="00C95D87"/>
    <w:rsid w:val="00CA0A57"/>
    <w:rsid w:val="00CB12B9"/>
    <w:rsid w:val="00CB29F6"/>
    <w:rsid w:val="00CB3B5A"/>
    <w:rsid w:val="00CB3D76"/>
    <w:rsid w:val="00CD1FA7"/>
    <w:rsid w:val="00CD32DC"/>
    <w:rsid w:val="00CD3F65"/>
    <w:rsid w:val="00CD61FE"/>
    <w:rsid w:val="00CD7670"/>
    <w:rsid w:val="00CE29D7"/>
    <w:rsid w:val="00CE625A"/>
    <w:rsid w:val="00CE720D"/>
    <w:rsid w:val="00CE7F42"/>
    <w:rsid w:val="00D0279F"/>
    <w:rsid w:val="00D03261"/>
    <w:rsid w:val="00D03637"/>
    <w:rsid w:val="00D066A1"/>
    <w:rsid w:val="00D10BC0"/>
    <w:rsid w:val="00D13B4D"/>
    <w:rsid w:val="00D13CBC"/>
    <w:rsid w:val="00D26242"/>
    <w:rsid w:val="00D411E5"/>
    <w:rsid w:val="00D5267D"/>
    <w:rsid w:val="00D54FE8"/>
    <w:rsid w:val="00D55301"/>
    <w:rsid w:val="00D57E33"/>
    <w:rsid w:val="00D61F6F"/>
    <w:rsid w:val="00D70038"/>
    <w:rsid w:val="00D81945"/>
    <w:rsid w:val="00D83D78"/>
    <w:rsid w:val="00D84716"/>
    <w:rsid w:val="00DA0478"/>
    <w:rsid w:val="00DA4907"/>
    <w:rsid w:val="00DB11C0"/>
    <w:rsid w:val="00DB61EB"/>
    <w:rsid w:val="00DD129C"/>
    <w:rsid w:val="00DE6195"/>
    <w:rsid w:val="00E02137"/>
    <w:rsid w:val="00E164DF"/>
    <w:rsid w:val="00E329F5"/>
    <w:rsid w:val="00E406C7"/>
    <w:rsid w:val="00E47031"/>
    <w:rsid w:val="00E50F56"/>
    <w:rsid w:val="00E518FD"/>
    <w:rsid w:val="00E60703"/>
    <w:rsid w:val="00E66D6A"/>
    <w:rsid w:val="00E816CC"/>
    <w:rsid w:val="00E81E98"/>
    <w:rsid w:val="00E87A5A"/>
    <w:rsid w:val="00E935BE"/>
    <w:rsid w:val="00EA3E48"/>
    <w:rsid w:val="00EA4E4C"/>
    <w:rsid w:val="00EA7705"/>
    <w:rsid w:val="00EB5EE5"/>
    <w:rsid w:val="00EC574F"/>
    <w:rsid w:val="00ED0D6A"/>
    <w:rsid w:val="00ED2403"/>
    <w:rsid w:val="00ED5BE3"/>
    <w:rsid w:val="00ED77AB"/>
    <w:rsid w:val="00EE18E4"/>
    <w:rsid w:val="00EE65C7"/>
    <w:rsid w:val="00EF41D1"/>
    <w:rsid w:val="00EF6021"/>
    <w:rsid w:val="00F04F23"/>
    <w:rsid w:val="00F07DEA"/>
    <w:rsid w:val="00F23DA3"/>
    <w:rsid w:val="00F25DF1"/>
    <w:rsid w:val="00F27657"/>
    <w:rsid w:val="00F308E4"/>
    <w:rsid w:val="00F311E6"/>
    <w:rsid w:val="00F340DA"/>
    <w:rsid w:val="00F376FD"/>
    <w:rsid w:val="00F37B8F"/>
    <w:rsid w:val="00F46751"/>
    <w:rsid w:val="00F468CC"/>
    <w:rsid w:val="00F52201"/>
    <w:rsid w:val="00F708E6"/>
    <w:rsid w:val="00F71096"/>
    <w:rsid w:val="00F7730B"/>
    <w:rsid w:val="00F80143"/>
    <w:rsid w:val="00F80151"/>
    <w:rsid w:val="00F811A0"/>
    <w:rsid w:val="00F821A6"/>
    <w:rsid w:val="00F82844"/>
    <w:rsid w:val="00F855B5"/>
    <w:rsid w:val="00FB2703"/>
    <w:rsid w:val="00FB4340"/>
    <w:rsid w:val="00FD697E"/>
    <w:rsid w:val="00FE4ACE"/>
    <w:rsid w:val="00FF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FE7392"/>
  <w15:chartTrackingRefBased/>
  <w15:docId w15:val="{BC758BA5-8B97-49AE-8637-EECB43A9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B25251"/>
    <w:rPr>
      <w:lang w:eastAsia="zh-CN"/>
    </w:rPr>
  </w:style>
  <w:style w:type="paragraph" w:styleId="Revision">
    <w:name w:val="Revision"/>
    <w:hidden/>
    <w:uiPriority w:val="99"/>
    <w:semiHidden/>
    <w:rsid w:val="006318D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3" ma:contentTypeDescription="Create a new document." ma:contentTypeScope="" ma:versionID="9a8b126618a8f26294f29d3496ebfcef">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e0e0715cdd73da5793535b8bb88f16ef"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1B8750-D558-4AE5-9E2C-A660E4CB7EE5}">
  <ds:schemaRefs>
    <ds:schemaRef ds:uri="http://schemas.microsoft.com/sharepoint/v3/contenttype/forms"/>
  </ds:schemaRefs>
</ds:datastoreItem>
</file>

<file path=customXml/itemProps2.xml><?xml version="1.0" encoding="utf-8"?>
<ds:datastoreItem xmlns:ds="http://schemas.openxmlformats.org/officeDocument/2006/customXml" ds:itemID="{33651CBB-0C0C-40B3-A810-CA7EB9DF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463F97-7B2B-40B5-8181-B68B3EFAFFFE}">
  <ds:schemaRefs>
    <ds:schemaRef ds:uri="http://schemas.openxmlformats.org/officeDocument/2006/bibliography"/>
  </ds:schemaRefs>
</ds:datastoreItem>
</file>

<file path=customXml/itemProps4.xml><?xml version="1.0" encoding="utf-8"?>
<ds:datastoreItem xmlns:ds="http://schemas.openxmlformats.org/officeDocument/2006/customXml" ds:itemID="{BAABE51E-5A35-4850-B1DA-6F3AA1ED3D26}">
  <ds:schemaRefs>
    <ds:schemaRef ds:uri="http://schemas.microsoft.com/office/2006/metadata/properties"/>
    <ds:schemaRef ds:uri="97c26e27-a340-4306-98a7-c36055956ab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16aef02-9798-44e7-9ab4-6529c8fdfa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4</cp:revision>
  <cp:lastPrinted>2020-01-10T23:54:00Z</cp:lastPrinted>
  <dcterms:created xsi:type="dcterms:W3CDTF">2022-02-10T20:34:00Z</dcterms:created>
  <dcterms:modified xsi:type="dcterms:W3CDTF">2022-02-18T16:34:00Z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