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54B90A18" w:rsidR="00CE2724" w:rsidRDefault="00D57D40" w:rsidP="00787A15">
      <w:pPr>
        <w:autoSpaceDE w:val="0"/>
        <w:autoSpaceDN w:val="0"/>
        <w:adjustRightInd w:val="0"/>
        <w:jc w:val="center"/>
      </w:pPr>
      <w:bookmarkStart w:id="0" w:name="_GoBack"/>
      <w:r>
        <w:rPr>
          <w:noProof/>
        </w:rPr>
        <w:object w:dxaOrig="1440" w:dyaOrig="1440" w14:anchorId="2C2D6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left:0;text-align:left;margin-left:0;margin-top:1.8pt;width:582.05pt;height:426.2pt;z-index:251658752;mso-position-horizontal:center;mso-position-horizontal-relative:text;mso-position-vertical-relative:text" o:allowincell="f">
            <v:imagedata r:id="rId10" o:title=""/>
            <w10:wrap type="topAndBottom"/>
          </v:shape>
          <o:OLEObject Type="Embed" ProgID="Excel.Sheet.8" ShapeID="_x0000_s1290" DrawAspect="Content" ObjectID="_1688822068" r:id="rId11"/>
        </w:object>
      </w:r>
      <w:bookmarkEnd w:id="0"/>
      <w:r w:rsidR="007D6F10">
        <w:rPr>
          <w:color w:val="000000"/>
        </w:rPr>
        <w:t xml:space="preserve"> </w:t>
      </w:r>
    </w:p>
    <w:p w14:paraId="0F3CABC7" w14:textId="77777777" w:rsidR="00CE2724" w:rsidRDefault="00CE2724"/>
    <w:p w14:paraId="76EBD3AE" w14:textId="77777777" w:rsidR="00377426" w:rsidRDefault="00377426">
      <w:r>
        <w:br w:type="page"/>
      </w:r>
    </w:p>
    <w:p w14:paraId="5015C964" w14:textId="5024B757" w:rsidR="002C0135" w:rsidRPr="00377426" w:rsidRDefault="002C0135" w:rsidP="00377426">
      <w:pPr>
        <w:ind w:left="360" w:hanging="360"/>
        <w:jc w:val="center"/>
        <w:rPr>
          <w:b/>
        </w:rPr>
      </w:pPr>
      <w:r w:rsidRPr="00377426">
        <w:rPr>
          <w:b/>
        </w:rPr>
        <w:lastRenderedPageBreak/>
        <w:t>Instructions for Completing the VPH Laboratory Reporting Form</w:t>
      </w:r>
    </w:p>
    <w:p w14:paraId="5B08B5D1" w14:textId="77777777" w:rsidR="002C0135" w:rsidRPr="007B569F" w:rsidRDefault="002C0135" w:rsidP="002C0135">
      <w:pPr>
        <w:ind w:left="360" w:hanging="360"/>
      </w:pPr>
    </w:p>
    <w:p w14:paraId="4784C1D8" w14:textId="77777777" w:rsidR="002C0135" w:rsidRPr="007B569F" w:rsidRDefault="002C0135" w:rsidP="002C0135">
      <w:pPr>
        <w:ind w:left="360" w:hanging="360"/>
      </w:pPr>
      <w:r w:rsidRPr="007B569F">
        <w:t>1) Client Name: Enter the consultant’s or contractor’s company name.</w:t>
      </w:r>
    </w:p>
    <w:p w14:paraId="6CE2EBE0" w14:textId="77777777" w:rsidR="002C0135" w:rsidRPr="007B569F" w:rsidRDefault="002C0135" w:rsidP="002C0135">
      <w:pPr>
        <w:ind w:left="360" w:hanging="360"/>
      </w:pPr>
      <w:r w:rsidRPr="007B569F">
        <w:t>2) Project Name: It could be the Incident Number, facility name, or a residence.</w:t>
      </w:r>
    </w:p>
    <w:p w14:paraId="2F92C79A" w14:textId="77777777" w:rsidR="002C0135" w:rsidRPr="007B569F" w:rsidRDefault="002C0135" w:rsidP="002C0135">
      <w:pPr>
        <w:ind w:left="360" w:hanging="360"/>
      </w:pPr>
      <w:r w:rsidRPr="007B569F">
        <w:t>3) Site Location: The address</w:t>
      </w:r>
    </w:p>
    <w:p w14:paraId="5626CE0B" w14:textId="25570A12" w:rsidR="002C0135" w:rsidRPr="007B569F" w:rsidRDefault="002C0135" w:rsidP="78E12A60">
      <w:r>
        <w:t xml:space="preserve">4) Laboratory Name: </w:t>
      </w:r>
      <w:r w:rsidR="19549E8B">
        <w:t xml:space="preserve">Laboratory that analyzed the sample. </w:t>
      </w:r>
      <w:r w:rsidR="565150DB" w:rsidRPr="78E12A60">
        <w:t>The laboratory must be certified by DWR.</w:t>
      </w:r>
    </w:p>
    <w:p w14:paraId="7C00861F" w14:textId="77777777" w:rsidR="002C0135" w:rsidRPr="007B569F" w:rsidRDefault="002C0135" w:rsidP="002C0135">
      <w:pPr>
        <w:ind w:left="360" w:hanging="360"/>
      </w:pPr>
      <w:r w:rsidRPr="007B569F">
        <w:t>5) NC Certification # (Lab): Enter the certification number issued by the Certification Section of North Carolina.</w:t>
      </w:r>
    </w:p>
    <w:p w14:paraId="7B0A2776" w14:textId="77777777" w:rsidR="002C0135" w:rsidRPr="007B569F" w:rsidRDefault="002C0135" w:rsidP="002C0135">
      <w:pPr>
        <w:ind w:left="360" w:hanging="360"/>
      </w:pPr>
      <w:r w:rsidRPr="007B569F">
        <w:t>6) Lab ID: The ID number was assigned by the laboratory to track the sample.</w:t>
      </w:r>
    </w:p>
    <w:p w14:paraId="444DA009" w14:textId="77777777" w:rsidR="002C0135" w:rsidRPr="007B569F" w:rsidRDefault="002C0135" w:rsidP="002C0135">
      <w:pPr>
        <w:ind w:left="360" w:hanging="360"/>
      </w:pPr>
      <w:r w:rsidRPr="007B569F">
        <w:t>7) Sample Description: Enter the field ID. It could be the well number or the depth of soil.</w:t>
      </w:r>
    </w:p>
    <w:p w14:paraId="084F058F" w14:textId="77777777" w:rsidR="002C0135" w:rsidRPr="007B569F" w:rsidRDefault="002C0135" w:rsidP="002C0135">
      <w:pPr>
        <w:ind w:left="360" w:hanging="360"/>
      </w:pPr>
      <w:r w:rsidRPr="007B569F">
        <w:t>8) Sample Matrix: Indicate the sample as soil or aqueous</w:t>
      </w:r>
    </w:p>
    <w:p w14:paraId="72D35D99" w14:textId="77777777" w:rsidR="002C0135" w:rsidRPr="007B569F" w:rsidRDefault="002C0135" w:rsidP="002C0135">
      <w:pPr>
        <w:ind w:left="360" w:hanging="360"/>
      </w:pPr>
      <w:r w:rsidRPr="007B569F">
        <w:t>9) Dry Weight %: Enter the moisture % of the sample.</w:t>
      </w:r>
    </w:p>
    <w:p w14:paraId="6DA3148B" w14:textId="77777777" w:rsidR="002C0135" w:rsidRPr="007B569F" w:rsidRDefault="002C0135" w:rsidP="002C0135">
      <w:pPr>
        <w:ind w:left="360" w:hanging="360"/>
      </w:pPr>
      <w:r w:rsidRPr="007B569F">
        <w:t>10) Date Collected: Enter the day that the sample was collected.</w:t>
      </w:r>
    </w:p>
    <w:p w14:paraId="75273FA9" w14:textId="77777777" w:rsidR="002C0135" w:rsidRPr="007B569F" w:rsidRDefault="002C0135" w:rsidP="002C0135">
      <w:pPr>
        <w:ind w:left="360" w:hanging="360"/>
      </w:pPr>
      <w:r w:rsidRPr="007B569F">
        <w:t>11) Date Received: Enter the day that sample was received by the laboratory.</w:t>
      </w:r>
    </w:p>
    <w:p w14:paraId="06E2340A" w14:textId="608CFBF1" w:rsidR="002C0135" w:rsidRPr="007B569F" w:rsidRDefault="002C0135" w:rsidP="002C0135">
      <w:pPr>
        <w:ind w:left="360" w:hanging="360"/>
      </w:pPr>
      <w:r>
        <w:t xml:space="preserve">12) Date Extracted (if Applicable): This entry is for samples that were not preserved before or after they were collected on site, for example, a sample collected with </w:t>
      </w:r>
      <w:r w:rsidR="00377426">
        <w:t>an</w:t>
      </w:r>
      <w:r>
        <w:t xml:space="preserve"> </w:t>
      </w:r>
      <w:proofErr w:type="spellStart"/>
      <w:r>
        <w:t>EnCore</w:t>
      </w:r>
      <w:proofErr w:type="spellEnd"/>
      <w:r>
        <w:t xml:space="preserve"> </w:t>
      </w:r>
      <w:r w:rsidR="00377426">
        <w:t xml:space="preserve">or similar </w:t>
      </w:r>
      <w:r>
        <w:t xml:space="preserve">sampling device. </w:t>
      </w:r>
    </w:p>
    <w:p w14:paraId="0F3C6F24" w14:textId="77777777" w:rsidR="002C0135" w:rsidRPr="007B569F" w:rsidRDefault="002C0135" w:rsidP="002C0135">
      <w:pPr>
        <w:ind w:left="360" w:hanging="360"/>
      </w:pPr>
      <w:r w:rsidRPr="007B569F">
        <w:t>13) Date Analyzed: Enter the date that the sample was analyzed.</w:t>
      </w:r>
    </w:p>
    <w:p w14:paraId="7BBD0C53" w14:textId="77777777" w:rsidR="002C0135" w:rsidRPr="007B569F" w:rsidRDefault="002C0135" w:rsidP="002C0135">
      <w:pPr>
        <w:ind w:left="360" w:hanging="360"/>
      </w:pPr>
      <w:r w:rsidRPr="007B569F">
        <w:t>14) Diluting Factor:</w:t>
      </w:r>
    </w:p>
    <w:p w14:paraId="66671CAA" w14:textId="77777777" w:rsidR="002C0135" w:rsidRPr="007B569F" w:rsidRDefault="002C0135" w:rsidP="002C0135">
      <w:pPr>
        <w:ind w:left="630" w:hanging="630"/>
      </w:pPr>
      <w:r w:rsidRPr="007B569F">
        <w:t xml:space="preserve">      a) Aqueous sample - If the sample was not analyzed straight, enter the dilution factor.</w:t>
      </w:r>
    </w:p>
    <w:p w14:paraId="4CB8272C" w14:textId="157642A0" w:rsidR="002C0135" w:rsidRPr="007B569F" w:rsidRDefault="002C0135" w:rsidP="78E12A60">
      <w:pPr>
        <w:ind w:left="630" w:hanging="630"/>
        <w:rPr>
          <w:highlight w:val="yellow"/>
        </w:rPr>
      </w:pPr>
      <w:r>
        <w:t xml:space="preserve">      b) Soil sample - Based on a 1:1 ratio of methanol: soil and analysis of a 100uL aliquot of the methanol extract in 5mL water.  There is a 50 times dilution factor when the lab deposits 100uL extract to 5mL water for the initial purge-and-trap. However, the Report Limit (RL) will not be multiplied on this initial 50 times dilution. The RL will be multiplied only if the analysis needs to be further diluted.</w:t>
      </w:r>
    </w:p>
    <w:p w14:paraId="33B2D5A1" w14:textId="77777777" w:rsidR="002C0135" w:rsidRPr="007B569F" w:rsidRDefault="002C0135" w:rsidP="002C0135">
      <w:pPr>
        <w:ind w:left="360" w:hanging="360"/>
      </w:pPr>
      <w:r w:rsidRPr="007B569F">
        <w:t>15) Report Limit (RL):</w:t>
      </w:r>
    </w:p>
    <w:p w14:paraId="49973D7B" w14:textId="77777777" w:rsidR="002C0135" w:rsidRPr="007B569F" w:rsidRDefault="002C0135" w:rsidP="002C0135">
      <w:pPr>
        <w:ind w:left="630" w:hanging="630"/>
      </w:pPr>
      <w:r w:rsidRPr="007B569F">
        <w:t xml:space="preserve">      a) The RLs for target VPH analytes shall be based on the concentration of the lowest calibration standard for the </w:t>
      </w:r>
      <w:proofErr w:type="spellStart"/>
      <w:r w:rsidRPr="007B569F">
        <w:t>analyte</w:t>
      </w:r>
      <w:proofErr w:type="spellEnd"/>
      <w:r w:rsidRPr="007B569F">
        <w:t xml:space="preserve"> of interest.</w:t>
      </w:r>
    </w:p>
    <w:p w14:paraId="073DE799" w14:textId="0FD66BBE" w:rsidR="002C0135" w:rsidRPr="007B569F" w:rsidRDefault="002C0135" w:rsidP="002C0135">
      <w:pPr>
        <w:ind w:left="630" w:hanging="630"/>
      </w:pPr>
      <w:r w:rsidRPr="007B569F">
        <w:t xml:space="preserve">      b) The RLs for the hydrocarbon ranges will be set at 100x the concentration of the lowest calibration standard for the associated </w:t>
      </w:r>
      <w:proofErr w:type="spellStart"/>
      <w:r w:rsidRPr="007B569F">
        <w:t>analyte</w:t>
      </w:r>
      <w:proofErr w:type="spellEnd"/>
      <w:r w:rsidRPr="007B569F">
        <w:t xml:space="preserve">. </w:t>
      </w:r>
      <w:r w:rsidR="00377426" w:rsidRPr="007B569F">
        <w:t>Therefore,</w:t>
      </w:r>
      <w:r w:rsidRPr="007B569F">
        <w:t xml:space="preserve"> the RL for aqueous is 100 </w:t>
      </w:r>
      <w:proofErr w:type="spellStart"/>
      <w:r w:rsidRPr="007B569F">
        <w:t>ug</w:t>
      </w:r>
      <w:proofErr w:type="spellEnd"/>
      <w:r w:rsidRPr="007B569F">
        <w:t>/L, and soil/sediment sample is 5mg/kg. (100ug/Lx5000uL/100uL=5000ug/kg=5mg/kg)</w:t>
      </w:r>
    </w:p>
    <w:p w14:paraId="479D4132" w14:textId="77777777" w:rsidR="002C0135" w:rsidRPr="007B569F" w:rsidRDefault="002C0135" w:rsidP="002C0135">
      <w:pPr>
        <w:ind w:left="360" w:hanging="360"/>
      </w:pPr>
      <w:r w:rsidRPr="007B569F">
        <w:t xml:space="preserve">16) Unit: Distinguish carefully between </w:t>
      </w:r>
      <w:proofErr w:type="spellStart"/>
      <w:r w:rsidRPr="007B569F">
        <w:t>ug</w:t>
      </w:r>
      <w:proofErr w:type="spellEnd"/>
      <w:r w:rsidRPr="007B569F">
        <w:t xml:space="preserve">/l and mg/L; or </w:t>
      </w:r>
      <w:proofErr w:type="spellStart"/>
      <w:r w:rsidRPr="007B569F">
        <w:t>ug</w:t>
      </w:r>
      <w:proofErr w:type="spellEnd"/>
      <w:r w:rsidRPr="007B569F">
        <w:t>/kg and mg/kg.</w:t>
      </w:r>
    </w:p>
    <w:p w14:paraId="3B71792D" w14:textId="77777777" w:rsidR="002C0135" w:rsidRPr="007B569F" w:rsidRDefault="002C0135" w:rsidP="002C0135">
      <w:pPr>
        <w:ind w:left="360" w:hanging="360"/>
      </w:pPr>
      <w:r w:rsidRPr="007B569F">
        <w:t xml:space="preserve">17 -19): Unadjusted C5-C8 and C9-C12 </w:t>
      </w:r>
      <w:proofErr w:type="spellStart"/>
      <w:r w:rsidRPr="007B569F">
        <w:t>Aliphatics</w:t>
      </w:r>
      <w:proofErr w:type="spellEnd"/>
      <w:r w:rsidRPr="007B569F">
        <w:t>, and unadjusted C9-C10 Aromatics</w:t>
      </w:r>
    </w:p>
    <w:p w14:paraId="7550D36A" w14:textId="77777777" w:rsidR="002C0135" w:rsidRPr="007B569F" w:rsidRDefault="002C0135" w:rsidP="002C0135">
      <w:pPr>
        <w:ind w:left="360" w:hanging="360"/>
      </w:pPr>
      <w:r w:rsidRPr="007B569F">
        <w:t xml:space="preserve">       The result before the known target compounds within the range are subtracted. An unadjusted value should exclude the concentration of any surrogate(s), internal standards, and/or concentrations of other ranges that elute within the specified range. (The unadjusted concentration of C9-C12 is defined as the value remaining after the concentration of the unadjusted C9-C10 is subtracted from the raw concentration of C9-C12.)</w:t>
      </w:r>
    </w:p>
    <w:p w14:paraId="029C784B" w14:textId="77777777" w:rsidR="002C0135" w:rsidRPr="007B569F" w:rsidRDefault="002C0135" w:rsidP="002C0135">
      <w:pPr>
        <w:ind w:left="360" w:hanging="360"/>
      </w:pPr>
      <w:r w:rsidRPr="007B569F">
        <w:t>20 - 26): Enter the results of individual target compounds. These results should match/confirm each other between the FID and PID detectors if both results are available (WSC-CAM-IVA, Section 2.1, p.17), but it is optional for the lab to report the individual target compounds or not.</w:t>
      </w:r>
    </w:p>
    <w:p w14:paraId="7C56CF9B" w14:textId="77777777" w:rsidR="002C0135" w:rsidRPr="007B569F" w:rsidRDefault="002C0135" w:rsidP="002C0135">
      <w:pPr>
        <w:ind w:left="360" w:hanging="360"/>
      </w:pPr>
      <w:r w:rsidRPr="007B569F">
        <w:t xml:space="preserve">27 - 29): Adjusted C5-C8 and C9-C12 </w:t>
      </w:r>
      <w:proofErr w:type="spellStart"/>
      <w:r w:rsidRPr="007B569F">
        <w:t>Aliphatics</w:t>
      </w:r>
      <w:proofErr w:type="spellEnd"/>
      <w:r w:rsidRPr="007B569F">
        <w:t>, and adjusted C9-C10 Aromatics</w:t>
      </w:r>
    </w:p>
    <w:p w14:paraId="4DE8557D" w14:textId="77777777" w:rsidR="002C0135" w:rsidRPr="007B569F" w:rsidRDefault="002C0135" w:rsidP="002C0135">
      <w:pPr>
        <w:ind w:left="360" w:hanging="360"/>
      </w:pPr>
      <w:r>
        <w:t xml:space="preserve">        </w:t>
      </w:r>
      <w:r w:rsidRPr="007B569F">
        <w:t xml:space="preserve">The result after the known target compounds within the range from the unadjusted C5-C8 and C9-C12 </w:t>
      </w:r>
      <w:proofErr w:type="spellStart"/>
      <w:r w:rsidRPr="007B569F">
        <w:t>Aliphatics</w:t>
      </w:r>
      <w:proofErr w:type="spellEnd"/>
      <w:r w:rsidRPr="007B569F">
        <w:t>, and unadjusted C9-C10 Aromatics are subtracted.</w:t>
      </w:r>
    </w:p>
    <w:p w14:paraId="15DBA74B" w14:textId="77777777" w:rsidR="002C0135" w:rsidRPr="007B569F" w:rsidRDefault="002C0135" w:rsidP="002C0135">
      <w:pPr>
        <w:ind w:left="360" w:hanging="360"/>
      </w:pPr>
      <w:r w:rsidRPr="007B569F">
        <w:t>30 - 31): Enter the PID and FID Surrogate % Recovery. Use the one that will be eluted out after Naphthalene, then there is no concern about the overlap.</w:t>
      </w:r>
    </w:p>
    <w:p w14:paraId="6329C668" w14:textId="77777777" w:rsidR="002C0135" w:rsidRPr="007B569F" w:rsidRDefault="002C0135" w:rsidP="002C0135">
      <w:pPr>
        <w:ind w:left="360" w:hanging="360"/>
      </w:pPr>
      <w:r w:rsidRPr="007B569F">
        <w:t>32) Comments: Report the result and qualify any QA/QC issues in a narrative summary.</w:t>
      </w:r>
    </w:p>
    <w:p w14:paraId="16DEB4AB" w14:textId="77777777" w:rsidR="002C0135" w:rsidRDefault="002C0135">
      <w:pPr>
        <w:sectPr w:rsidR="002C0135" w:rsidSect="005225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 w:code="1"/>
          <w:pgMar w:top="1440" w:right="1440" w:bottom="1440" w:left="1440" w:header="720" w:footer="720" w:gutter="0"/>
          <w:cols w:space="720"/>
          <w:docGrid w:linePitch="272"/>
        </w:sectPr>
      </w:pPr>
    </w:p>
    <w:p w14:paraId="0AD9C6F4" w14:textId="77777777" w:rsidR="00CE2724" w:rsidRDefault="00902A55">
      <w:r>
        <w:rPr>
          <w:noProof/>
        </w:rPr>
        <w:lastRenderedPageBreak/>
        <w:object w:dxaOrig="1440" w:dyaOrig="1440" w14:anchorId="0A981C10">
          <v:shape id="_x0000_s1289" type="#_x0000_t75" style="position:absolute;margin-left:14.4pt;margin-top:16.2pt;width:499.45pt;height:572.85pt;z-index:251657728" o:allowincell="f">
            <v:imagedata r:id="rId18" o:title=""/>
            <w10:wrap type="topAndBottom"/>
          </v:shape>
          <o:OLEObject Type="Embed" ProgID="Excel.Sheet.8" ShapeID="_x0000_s1289" DrawAspect="Content" ObjectID="_1688822069" r:id="rId19"/>
        </w:object>
      </w:r>
    </w:p>
    <w:p w14:paraId="4B1F511A" w14:textId="77777777" w:rsidR="00CE2724" w:rsidRDefault="00CE2724">
      <w:pPr>
        <w:jc w:val="both"/>
      </w:pPr>
    </w:p>
    <w:p w14:paraId="65F9C3DC" w14:textId="77777777" w:rsidR="00CE2724" w:rsidRDefault="00CE2724">
      <w:pPr>
        <w:jc w:val="both"/>
      </w:pPr>
    </w:p>
    <w:p w14:paraId="0B39AB24" w14:textId="77777777" w:rsidR="00377426" w:rsidRDefault="003774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01B9A4" w14:textId="5E1FF653" w:rsidR="002C0135" w:rsidRPr="00377426" w:rsidRDefault="002C0135" w:rsidP="00377426">
      <w:pPr>
        <w:tabs>
          <w:tab w:val="left" w:pos="720"/>
          <w:tab w:val="left" w:pos="1080"/>
          <w:tab w:val="left" w:pos="1440"/>
        </w:tabs>
        <w:jc w:val="center"/>
        <w:rPr>
          <w:b/>
          <w:sz w:val="24"/>
          <w:szCs w:val="24"/>
        </w:rPr>
      </w:pPr>
      <w:r w:rsidRPr="00377426">
        <w:rPr>
          <w:b/>
          <w:sz w:val="24"/>
          <w:szCs w:val="24"/>
        </w:rPr>
        <w:t>Instructions for Completing the EPH Laboratory Reporting Form</w:t>
      </w:r>
    </w:p>
    <w:p w14:paraId="5023141B" w14:textId="77777777" w:rsidR="002C0135" w:rsidRPr="003C31D1" w:rsidRDefault="002C0135" w:rsidP="002C0135">
      <w:pPr>
        <w:tabs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p w14:paraId="45F54A1C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1) Client Name: Enter the consultant’s or contractor’s company name.</w:t>
      </w:r>
    </w:p>
    <w:p w14:paraId="5C1FBB98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2) Project Name: It could be the Incident Number, facility name, or a residence.</w:t>
      </w:r>
    </w:p>
    <w:p w14:paraId="32789029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3) Site Location: The address</w:t>
      </w:r>
    </w:p>
    <w:p w14:paraId="53DCF9AE" w14:textId="6B571130" w:rsidR="002C0135" w:rsidRDefault="002C0135" w:rsidP="78E12A60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4) Laboratory Name: </w:t>
      </w:r>
      <w:r w:rsidR="6BBD1638">
        <w:t xml:space="preserve"> </w:t>
      </w:r>
      <w:r w:rsidR="3B5AB596">
        <w:t>L</w:t>
      </w:r>
      <w:r>
        <w:t>aboratory</w:t>
      </w:r>
      <w:r w:rsidR="74BD08B6">
        <w:t xml:space="preserve"> that</w:t>
      </w:r>
      <w:r>
        <w:t xml:space="preserve"> analyzed the sample. </w:t>
      </w:r>
      <w:r w:rsidR="47CF0021" w:rsidRPr="78E12A60">
        <w:rPr>
          <w:color w:val="000000" w:themeColor="text1"/>
          <w:sz w:val="19"/>
          <w:szCs w:val="19"/>
        </w:rPr>
        <w:t>The laboratory must be certified by DWR.</w:t>
      </w:r>
    </w:p>
    <w:p w14:paraId="5BAC20D4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5) NC Certification # (Lab): Enter the certification number issued by the Certification Section of North Carolina.</w:t>
      </w:r>
    </w:p>
    <w:p w14:paraId="3AC615C7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6) Lab ID: The ID number was assigned by the laboratory to track the sample.</w:t>
      </w:r>
    </w:p>
    <w:p w14:paraId="4B881F68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7) Sample Description: Enter the field ID. It could be the well number or the depth of soil.</w:t>
      </w:r>
    </w:p>
    <w:p w14:paraId="318AD43E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8) Sample Matrix: Indicate the sample as soil or aqueous</w:t>
      </w:r>
    </w:p>
    <w:p w14:paraId="6DEC445F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9) Dry Weight %: Enter the moisture % of the sample.</w:t>
      </w:r>
    </w:p>
    <w:p w14:paraId="47636414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10) Date Collected: Enter the day that the sample was collected.</w:t>
      </w:r>
    </w:p>
    <w:p w14:paraId="6E622517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11) Date Received: Enter the day that sample was received by the laboratory.</w:t>
      </w:r>
    </w:p>
    <w:p w14:paraId="37AF5EDB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12) Date Extracted: Enter the date that sample was extracted.</w:t>
      </w:r>
    </w:p>
    <w:p w14:paraId="5021C2FD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13) Date Analyzed: Enter the date that sample was analyzed.</w:t>
      </w:r>
    </w:p>
    <w:p w14:paraId="04BE528B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14) Diluting Factor: Based on 1-liter aqueous sample or 10 grams of the solid sample. Adjust the final extract volume to 1 ml as undiluted sample. Analytical conditions that require sample dilution include:</w:t>
      </w:r>
    </w:p>
    <w:p w14:paraId="797C93F7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a) Any target concentration exceeds the concentration of their respective highest calibration standard;</w:t>
      </w:r>
    </w:p>
    <w:p w14:paraId="14642D2E" w14:textId="576918F3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b) Any non-target peak exceed</w:t>
      </w:r>
      <w:r w:rsidR="00377426">
        <w:t>ing</w:t>
      </w:r>
      <w:r>
        <w:t xml:space="preserve"> twice the peak height of the highest range-specific calibration standard;</w:t>
      </w:r>
    </w:p>
    <w:p w14:paraId="02230591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c) Anytime a saturated chromatographic peak, flap-topped peak, is encountered;</w:t>
      </w:r>
    </w:p>
    <w:p w14:paraId="34FBB0EC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d) For 1 ml extract with 5 </w:t>
      </w:r>
      <w:proofErr w:type="gramStart"/>
      <w:r>
        <w:t>grams</w:t>
      </w:r>
      <w:proofErr w:type="gramEnd"/>
      <w:r>
        <w:t xml:space="preserve"> silica gel/cartridges must not be overloaded, no more than 25,000 µg/ml.</w:t>
      </w:r>
    </w:p>
    <w:p w14:paraId="5CD0CF5F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e) The target post-dilution concentration must be at least 50% of its highest calibration standard.</w:t>
      </w:r>
    </w:p>
    <w:p w14:paraId="246DC6ED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15) Report Limit (RL):</w:t>
      </w:r>
    </w:p>
    <w:p w14:paraId="5B9FE94F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540" w:hanging="540"/>
      </w:pPr>
      <w:r>
        <w:t xml:space="preserve">      a) The RLs for target EPH analytes shall be based on the concentration of the lowest calibration standard for the </w:t>
      </w:r>
      <w:proofErr w:type="spellStart"/>
      <w:r>
        <w:t>analyte</w:t>
      </w:r>
      <w:proofErr w:type="spellEnd"/>
      <w:r>
        <w:t xml:space="preserve"> of interest.</w:t>
      </w:r>
    </w:p>
    <w:p w14:paraId="29D21913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540" w:hanging="540"/>
      </w:pPr>
      <w:r>
        <w:t xml:space="preserve">      b) The RLs for the hydrocarbon ranges will be set at 100x the concentration of the lowest calibration standard for the associated </w:t>
      </w:r>
      <w:proofErr w:type="spellStart"/>
      <w:r>
        <w:t>analyte</w:t>
      </w:r>
      <w:proofErr w:type="spellEnd"/>
      <w:r>
        <w:t>.</w:t>
      </w:r>
    </w:p>
    <w:p w14:paraId="1809B604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16) Unit: Distinguish carefully between </w:t>
      </w:r>
      <w:proofErr w:type="spellStart"/>
      <w:r>
        <w:t>ug</w:t>
      </w:r>
      <w:proofErr w:type="spellEnd"/>
      <w:r>
        <w:t xml:space="preserve">/l and mg/L; or </w:t>
      </w:r>
      <w:proofErr w:type="spellStart"/>
      <w:r>
        <w:t>ug</w:t>
      </w:r>
      <w:proofErr w:type="spellEnd"/>
      <w:r>
        <w:t>/kg and mg/kg.</w:t>
      </w:r>
    </w:p>
    <w:p w14:paraId="3856F0BD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17) Unadjusted C11-C22 Aromatics:</w:t>
      </w:r>
    </w:p>
    <w:p w14:paraId="2CFDB52C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 The result before the known </w:t>
      </w:r>
      <w:r w:rsidR="00B77027">
        <w:t>Poly</w:t>
      </w:r>
      <w:r w:rsidR="00BF2D86">
        <w:t>cyclic A</w:t>
      </w:r>
      <w:r w:rsidR="00B77027">
        <w:t>romatic Hydrocarbon (</w:t>
      </w:r>
      <w:r>
        <w:t>PAH</w:t>
      </w:r>
      <w:r w:rsidR="00B77027">
        <w:t>)</w:t>
      </w:r>
      <w:r>
        <w:t xml:space="preserve"> target compounds within the range are subtracted. An unadjusted value should exclude the concentration of any surrogate(s), internal standards, and/or concentrations of other ranges that elute within the specified range.</w:t>
      </w:r>
    </w:p>
    <w:p w14:paraId="3D2E7577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18 - 34) Enter the results of individual target compounds. These results should be </w:t>
      </w:r>
      <w:r w:rsidRPr="00B02A1B">
        <w:t xml:space="preserve">confirmed by </w:t>
      </w:r>
      <w:r w:rsidR="00B02A1B" w:rsidRPr="00B02A1B">
        <w:rPr>
          <w:i/>
        </w:rPr>
        <w:t>Gas Chromatography/Mass Spectrometry</w:t>
      </w:r>
      <w:r w:rsidR="00B02A1B">
        <w:rPr>
          <w:i/>
          <w:color w:val="000000"/>
          <w:sz w:val="24"/>
        </w:rPr>
        <w:t xml:space="preserve"> </w:t>
      </w:r>
      <w:r>
        <w:t>at the first time of that particular site, but it is optional for the lab to report the individual target compounds or not.</w:t>
      </w:r>
    </w:p>
    <w:p w14:paraId="6FFF2B95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35 - 36) Unadjusted C9-C18 and C19-C36 </w:t>
      </w:r>
      <w:proofErr w:type="spellStart"/>
      <w:r>
        <w:t>Aliphatics</w:t>
      </w:r>
      <w:proofErr w:type="spellEnd"/>
      <w:r>
        <w:t>:</w:t>
      </w:r>
    </w:p>
    <w:p w14:paraId="07204B7A" w14:textId="6B7EC5C0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  By definition, it is not necessary to identify or quantify individual aliphatic compounds within this range. Therefore, there </w:t>
      </w:r>
      <w:r w:rsidR="00377426">
        <w:t>is no</w:t>
      </w:r>
      <w:r>
        <w:t xml:space="preserve"> any target compound need to be subtracted. An unadjusted value should exclude the concentration of any surrogate(s), internal standards, and/or concentrations of other ranges that elute within the specified range.</w:t>
      </w:r>
    </w:p>
    <w:p w14:paraId="1AA1411B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37) Adjusted C11-C22 Aromatics:</w:t>
      </w:r>
    </w:p>
    <w:p w14:paraId="4B5CB9FB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 xml:space="preserve">      The result after the known</w:t>
      </w:r>
      <w:r w:rsidR="00B77027" w:rsidRPr="00B77027">
        <w:t xml:space="preserve"> </w:t>
      </w:r>
      <w:r w:rsidR="00B77027">
        <w:t>Poly</w:t>
      </w:r>
      <w:r w:rsidR="00BF2D86">
        <w:t>cyclic A</w:t>
      </w:r>
      <w:r w:rsidR="00B77027">
        <w:t>romatic Hydrocarbon</w:t>
      </w:r>
      <w:r>
        <w:t xml:space="preserve"> </w:t>
      </w:r>
      <w:r w:rsidR="00B77027">
        <w:t>(</w:t>
      </w:r>
      <w:r>
        <w:t>PAH</w:t>
      </w:r>
      <w:r w:rsidR="00B77027">
        <w:t>)</w:t>
      </w:r>
      <w:r>
        <w:t xml:space="preserve"> target compounds within the range from the unadjusted C11-C22 Aromatics are subtracted.</w:t>
      </w:r>
    </w:p>
    <w:p w14:paraId="079BF87E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38 - 41) Enter the Surrogate % Recovery.</w:t>
      </w:r>
    </w:p>
    <w:p w14:paraId="672FC7DD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42) LCS/LCSD naphthalene or 2-methylnaphthalene breakthrough must ≤5% for either constituent in EPH aliphatic fraction. Sample must be re-fractionated if concentration of either compound &gt;5% in aliphatic fraction.</w:t>
      </w:r>
    </w:p>
    <w:p w14:paraId="72939763" w14:textId="77777777" w:rsidR="002C0135" w:rsidRDefault="002C0135" w:rsidP="002C0135">
      <w:pPr>
        <w:tabs>
          <w:tab w:val="left" w:pos="720"/>
          <w:tab w:val="left" w:pos="1080"/>
          <w:tab w:val="left" w:pos="1440"/>
        </w:tabs>
        <w:ind w:left="360" w:hanging="360"/>
      </w:pPr>
      <w:r>
        <w:t>43) Comments: Report the result and qualify any QA/QC issues in a narrative summary.</w:t>
      </w:r>
    </w:p>
    <w:p w14:paraId="38D6B9B6" w14:textId="77777777" w:rsidR="00CE2724" w:rsidRDefault="00CE2724" w:rsidP="0009555E">
      <w:pPr>
        <w:tabs>
          <w:tab w:val="left" w:pos="2790"/>
        </w:tabs>
        <w:suppressAutoHyphens/>
        <w:jc w:val="both"/>
      </w:pPr>
    </w:p>
    <w:sectPr w:rsidR="00CE2724" w:rsidSect="0009555E">
      <w:headerReference w:type="default" r:id="rId20"/>
      <w:footerReference w:type="default" r:id="rId21"/>
      <w:type w:val="oddPage"/>
      <w:pgSz w:w="12240" w:h="15840" w:code="1"/>
      <w:pgMar w:top="1080" w:right="1440" w:bottom="720" w:left="1440" w:header="108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A505" w14:textId="77777777" w:rsidR="00EC7C51" w:rsidRDefault="00EC7C51">
      <w:r>
        <w:separator/>
      </w:r>
    </w:p>
  </w:endnote>
  <w:endnote w:type="continuationSeparator" w:id="0">
    <w:p w14:paraId="29079D35" w14:textId="77777777" w:rsidR="00EC7C51" w:rsidRDefault="00EC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D5A0" w14:textId="77777777" w:rsidR="0009555E" w:rsidRDefault="00095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6A49" w14:textId="7DC33224" w:rsidR="00522585" w:rsidRDefault="00522585" w:rsidP="0009555E">
    <w:pPr>
      <w:pStyle w:val="Footer"/>
      <w:tabs>
        <w:tab w:val="clear" w:pos="4320"/>
        <w:tab w:val="center" w:pos="64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8BCC" w14:textId="77777777" w:rsidR="0009555E" w:rsidRDefault="000955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AC43" w14:textId="77777777" w:rsidR="004844D8" w:rsidRDefault="0048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2BB7D" w14:textId="77777777" w:rsidR="00EC7C51" w:rsidRDefault="00EC7C51">
      <w:r>
        <w:separator/>
      </w:r>
    </w:p>
  </w:footnote>
  <w:footnote w:type="continuationSeparator" w:id="0">
    <w:p w14:paraId="17B246DD" w14:textId="77777777" w:rsidR="00EC7C51" w:rsidRDefault="00EC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E046" w14:textId="77777777" w:rsidR="0009555E" w:rsidRDefault="00095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B978" w14:textId="77777777" w:rsidR="0009555E" w:rsidRDefault="00095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0402" w14:textId="77777777" w:rsidR="0009555E" w:rsidRDefault="000955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1F23" w14:textId="43ADAD23" w:rsidR="004844D8" w:rsidRPr="0009555E" w:rsidRDefault="004844D8" w:rsidP="00095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0FE2"/>
    <w:multiLevelType w:val="singleLevel"/>
    <w:tmpl w:val="1D4AFD92"/>
    <w:lvl w:ilvl="0">
      <w:start w:val="2"/>
      <w:numFmt w:val="bullet"/>
      <w:lvlText w:val="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437F1998"/>
    <w:multiLevelType w:val="singleLevel"/>
    <w:tmpl w:val="6D22297A"/>
    <w:lvl w:ilvl="0">
      <w:start w:val="1"/>
      <w:numFmt w:val="bullet"/>
      <w:pStyle w:val="maintitle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6"/>
        <w:sz w:val="16"/>
      </w:rPr>
    </w:lvl>
  </w:abstractNum>
  <w:abstractNum w:abstractNumId="2" w15:restartNumberingAfterBreak="0">
    <w:nsid w:val="61BE7B3C"/>
    <w:multiLevelType w:val="multilevel"/>
    <w:tmpl w:val="FE0A759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73C8206C"/>
    <w:multiLevelType w:val="multilevel"/>
    <w:tmpl w:val="9E825416"/>
    <w:lvl w:ilvl="0">
      <w:start w:val="1"/>
      <w:numFmt w:val="lowerLetter"/>
      <w:lvlText w:val="%1."/>
      <w:lvlJc w:val="left"/>
      <w:pPr>
        <w:tabs>
          <w:tab w:val="num" w:pos="720"/>
        </w:tabs>
        <w:ind w:left="504" w:hanging="144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C3E47"/>
    <w:multiLevelType w:val="multilevel"/>
    <w:tmpl w:val="6F6C05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E"/>
    <w:rsid w:val="000239C7"/>
    <w:rsid w:val="0004692C"/>
    <w:rsid w:val="0009555E"/>
    <w:rsid w:val="000C1F9A"/>
    <w:rsid w:val="000E11B6"/>
    <w:rsid w:val="001006DE"/>
    <w:rsid w:val="00100A41"/>
    <w:rsid w:val="001021D9"/>
    <w:rsid w:val="001A0D56"/>
    <w:rsid w:val="001D473E"/>
    <w:rsid w:val="00223C49"/>
    <w:rsid w:val="00287DD7"/>
    <w:rsid w:val="002C0135"/>
    <w:rsid w:val="002D254E"/>
    <w:rsid w:val="002E16F6"/>
    <w:rsid w:val="002E4BDD"/>
    <w:rsid w:val="00335EA5"/>
    <w:rsid w:val="003507C3"/>
    <w:rsid w:val="0036480F"/>
    <w:rsid w:val="00377426"/>
    <w:rsid w:val="003D76C2"/>
    <w:rsid w:val="00400EE8"/>
    <w:rsid w:val="0040761F"/>
    <w:rsid w:val="00410CBE"/>
    <w:rsid w:val="00445D35"/>
    <w:rsid w:val="004844D8"/>
    <w:rsid w:val="00495867"/>
    <w:rsid w:val="004D5AEF"/>
    <w:rsid w:val="004E065C"/>
    <w:rsid w:val="00522585"/>
    <w:rsid w:val="00524E25"/>
    <w:rsid w:val="00542CDE"/>
    <w:rsid w:val="00556518"/>
    <w:rsid w:val="005751D7"/>
    <w:rsid w:val="005912D9"/>
    <w:rsid w:val="00623C68"/>
    <w:rsid w:val="006302A8"/>
    <w:rsid w:val="00650AC7"/>
    <w:rsid w:val="00685333"/>
    <w:rsid w:val="006863BF"/>
    <w:rsid w:val="006B25DC"/>
    <w:rsid w:val="00704E9B"/>
    <w:rsid w:val="00784B9A"/>
    <w:rsid w:val="00787A15"/>
    <w:rsid w:val="00792938"/>
    <w:rsid w:val="007A5751"/>
    <w:rsid w:val="007D6F10"/>
    <w:rsid w:val="00816518"/>
    <w:rsid w:val="008335A8"/>
    <w:rsid w:val="00844803"/>
    <w:rsid w:val="00857BBA"/>
    <w:rsid w:val="008668B7"/>
    <w:rsid w:val="008A5A15"/>
    <w:rsid w:val="008B3565"/>
    <w:rsid w:val="008D51C3"/>
    <w:rsid w:val="008D6D78"/>
    <w:rsid w:val="008D76F7"/>
    <w:rsid w:val="00907306"/>
    <w:rsid w:val="00914040"/>
    <w:rsid w:val="00914D53"/>
    <w:rsid w:val="0099790B"/>
    <w:rsid w:val="009A601F"/>
    <w:rsid w:val="009C28FA"/>
    <w:rsid w:val="009D4570"/>
    <w:rsid w:val="00A00691"/>
    <w:rsid w:val="00A24454"/>
    <w:rsid w:val="00A44A94"/>
    <w:rsid w:val="00AB7B25"/>
    <w:rsid w:val="00AC029D"/>
    <w:rsid w:val="00AD1B78"/>
    <w:rsid w:val="00AD3CA8"/>
    <w:rsid w:val="00B02A1B"/>
    <w:rsid w:val="00B11AE7"/>
    <w:rsid w:val="00B77027"/>
    <w:rsid w:val="00BB78AE"/>
    <w:rsid w:val="00BF2D86"/>
    <w:rsid w:val="00C1032C"/>
    <w:rsid w:val="00C45BF3"/>
    <w:rsid w:val="00CE2724"/>
    <w:rsid w:val="00D2424D"/>
    <w:rsid w:val="00D2775D"/>
    <w:rsid w:val="00D57D40"/>
    <w:rsid w:val="00E17E35"/>
    <w:rsid w:val="00E22449"/>
    <w:rsid w:val="00E5319E"/>
    <w:rsid w:val="00EB20AE"/>
    <w:rsid w:val="00EC7C51"/>
    <w:rsid w:val="00ED1173"/>
    <w:rsid w:val="00F213FC"/>
    <w:rsid w:val="00F240FA"/>
    <w:rsid w:val="00F41798"/>
    <w:rsid w:val="00F70649"/>
    <w:rsid w:val="00F8035D"/>
    <w:rsid w:val="00FE0583"/>
    <w:rsid w:val="075D13A3"/>
    <w:rsid w:val="0E0B61AE"/>
    <w:rsid w:val="14894A36"/>
    <w:rsid w:val="15575900"/>
    <w:rsid w:val="19549E8B"/>
    <w:rsid w:val="19C20D4A"/>
    <w:rsid w:val="204FA12F"/>
    <w:rsid w:val="26C3A810"/>
    <w:rsid w:val="271DC4FF"/>
    <w:rsid w:val="29454E46"/>
    <w:rsid w:val="2A0FD7B6"/>
    <w:rsid w:val="2F1281F4"/>
    <w:rsid w:val="2FC04250"/>
    <w:rsid w:val="30332D39"/>
    <w:rsid w:val="3B5AB596"/>
    <w:rsid w:val="3E5EDB8D"/>
    <w:rsid w:val="40F9A113"/>
    <w:rsid w:val="436AD3F0"/>
    <w:rsid w:val="46C4B54D"/>
    <w:rsid w:val="46C8DAF8"/>
    <w:rsid w:val="47CF0021"/>
    <w:rsid w:val="4E4F292F"/>
    <w:rsid w:val="4EEFE18A"/>
    <w:rsid w:val="50CDE4C4"/>
    <w:rsid w:val="565150DB"/>
    <w:rsid w:val="57717B67"/>
    <w:rsid w:val="59E93E3A"/>
    <w:rsid w:val="5CDE17E9"/>
    <w:rsid w:val="5F40B1D8"/>
    <w:rsid w:val="603BFB20"/>
    <w:rsid w:val="62D916EA"/>
    <w:rsid w:val="664FE16E"/>
    <w:rsid w:val="6672BD8D"/>
    <w:rsid w:val="67D00A8F"/>
    <w:rsid w:val="6BBD1638"/>
    <w:rsid w:val="6CF6D081"/>
    <w:rsid w:val="74BD08B6"/>
    <w:rsid w:val="7545AA65"/>
    <w:rsid w:val="78E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C3C3517"/>
  <w15:chartTrackingRefBased/>
  <w15:docId w15:val="{33DE1ACE-5457-40B6-B40D-5070A8D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/>
      <w:outlineLvl w:val="1"/>
    </w:pPr>
    <w:rPr>
      <w:b/>
      <w:spacing w:val="-2"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360"/>
      <w:outlineLvl w:val="5"/>
    </w:pPr>
    <w:rPr>
      <w:sz w:val="24"/>
      <w:u w:val="single"/>
    </w:rPr>
  </w:style>
  <w:style w:type="paragraph" w:styleId="Heading7">
    <w:name w:val="heading 7"/>
    <w:aliases w:val="Titles"/>
    <w:basedOn w:val="Normal"/>
    <w:next w:val="Normal"/>
    <w:qFormat/>
    <w:pPr>
      <w:keepNext/>
      <w:suppressAutoHyphens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1620"/>
      </w:tabs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uppressAutoHyphens/>
      <w:jc w:val="center"/>
      <w:outlineLvl w:val="8"/>
    </w:pPr>
    <w:rPr>
      <w:rFonts w:ascii="Arial" w:hAnsi="Arial"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pPr>
      <w:numPr>
        <w:numId w:val="1"/>
      </w:numPr>
      <w:tabs>
        <w:tab w:val="left" w:pos="-720"/>
      </w:tabs>
      <w:suppressAutoHyphens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sz w:val="32"/>
    </w:rPr>
  </w:style>
  <w:style w:type="paragraph" w:styleId="BodyText3">
    <w:name w:val="Body Text 3"/>
    <w:basedOn w:val="Normal"/>
    <w:pPr>
      <w:suppressAutoHyphens/>
      <w:jc w:val="both"/>
    </w:pPr>
    <w:rPr>
      <w:spacing w:val="-3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customStyle="1" w:styleId="mainheading">
    <w:name w:val="main heading"/>
    <w:basedOn w:val="Normal"/>
    <w:pPr>
      <w:jc w:val="both"/>
    </w:pPr>
    <w:rPr>
      <w:b/>
      <w:sz w:val="28"/>
      <w:u w:val="single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1080"/>
    </w:pPr>
    <w:rPr>
      <w:sz w:val="24"/>
    </w:rPr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e">
    <w:name w:val="Base"/>
    <w:autoRedefine/>
    <w:pPr>
      <w:jc w:val="center"/>
    </w:pPr>
    <w:rPr>
      <w:lang w:eastAsia="en-US"/>
    </w:rPr>
  </w:style>
  <w:style w:type="paragraph" w:customStyle="1" w:styleId="subtitleA">
    <w:name w:val="subtitle A"/>
    <w:basedOn w:val="Normal"/>
    <w:pPr>
      <w:ind w:left="360" w:hanging="360"/>
    </w:pPr>
    <w:rPr>
      <w:b/>
      <w:sz w:val="24"/>
    </w:rPr>
  </w:style>
  <w:style w:type="character" w:styleId="EndnoteReference">
    <w:name w:val="endnote reference"/>
    <w:basedOn w:val="DefaultParagraphFont"/>
    <w:semiHidden/>
    <w:rPr>
      <w:rFonts w:ascii="Arial" w:hAnsi="Arial"/>
      <w:sz w:val="18"/>
      <w:vertAlign w:val="superscript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4"/>
      <w:u w:val="single"/>
    </w:rPr>
  </w:style>
  <w:style w:type="paragraph" w:styleId="BodyTextIndent3">
    <w:name w:val="Body Text Indent 3"/>
    <w:basedOn w:val="Normal"/>
    <w:pPr>
      <w:ind w:left="630" w:hanging="270"/>
    </w:pPr>
    <w:rPr>
      <w:sz w:val="24"/>
    </w:rPr>
  </w:style>
  <w:style w:type="character" w:styleId="PageNumber">
    <w:name w:val="page number"/>
    <w:basedOn w:val="DefaultParagraphFont"/>
  </w:style>
  <w:style w:type="paragraph" w:customStyle="1" w:styleId="aBlock1">
    <w:name w:val="aBlock1"/>
    <w:basedOn w:val="Normal"/>
    <w:pPr>
      <w:ind w:left="1800" w:hanging="720"/>
      <w:jc w:val="both"/>
    </w:pPr>
    <w:rPr>
      <w:sz w:val="26"/>
    </w:rPr>
  </w:style>
  <w:style w:type="paragraph" w:styleId="BlockText">
    <w:name w:val="Block Text"/>
    <w:basedOn w:val="Normal"/>
    <w:pPr>
      <w:suppressAutoHyphens/>
      <w:ind w:left="72" w:right="144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787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Microsoft_Excel_97-2003_Worksheet1.xls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2EFC435D31468F78688910182797" ma:contentTypeVersion="4" ma:contentTypeDescription="Create a new document." ma:contentTypeScope="" ma:versionID="6465ed2d73ae4c862af7fd53835e0644">
  <xsd:schema xmlns:xsd="http://www.w3.org/2001/XMLSchema" xmlns:xs="http://www.w3.org/2001/XMLSchema" xmlns:p="http://schemas.microsoft.com/office/2006/metadata/properties" xmlns:ns2="83c948d6-20d3-496b-b816-5ddc6e4c1491" targetNamespace="http://schemas.microsoft.com/office/2006/metadata/properties" ma:root="true" ma:fieldsID="e8d2f938576cbce87ddf9a58dd506929" ns2:_="">
    <xsd:import namespace="83c948d6-20d3-496b-b816-5ddc6e4c1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48d6-20d3-496b-b816-5ddc6e4c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DC2A2-73F6-446C-974F-FDB94145A2E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c948d6-20d3-496b-b816-5ddc6e4c14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7F2A8F-5126-4AE1-BBAE-486B3DEE4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97860-2C9C-4E25-A8FE-A5F42B8E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948d6-20d3-496b-b816-5ddc6e4c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SAMPLING</vt:lpstr>
    </vt:vector>
  </TitlesOfParts>
  <Company>NCDENR/DWM UST Section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SAMPLING</dc:title>
  <dc:subject/>
  <dc:creator>UST066</dc:creator>
  <cp:keywords/>
  <dc:description/>
  <cp:lastModifiedBy>Mckee, Shawn</cp:lastModifiedBy>
  <cp:revision>2</cp:revision>
  <cp:lastPrinted>2021-07-26T20:06:00Z</cp:lastPrinted>
  <dcterms:created xsi:type="dcterms:W3CDTF">2021-07-26T20:28:00Z</dcterms:created>
  <dcterms:modified xsi:type="dcterms:W3CDTF">2021-07-26T20:28:00Z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0x010100C0032EFC435D31468F78688910182797</vt:lpwstr>
  </property>
</Properties>
</file>