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B4D7" w14:textId="3B7BFD91" w:rsidR="00C37462" w:rsidRPr="000808F0" w:rsidRDefault="00C37462" w:rsidP="00D811E9">
      <w:pPr>
        <w:jc w:val="center"/>
        <w:rPr>
          <w:rFonts w:ascii="Arial" w:hAnsi="Arial" w:cs="Arial"/>
          <w:sz w:val="18"/>
          <w:szCs w:val="18"/>
        </w:rPr>
      </w:pPr>
      <w:r w:rsidRPr="000808F0">
        <w:rPr>
          <w:rFonts w:ascii="Arial" w:hAnsi="Arial" w:cs="Arial"/>
          <w:sz w:val="18"/>
          <w:szCs w:val="18"/>
        </w:rPr>
        <w:t xml:space="preserve">NC </w:t>
      </w:r>
      <w:r w:rsidR="00EC0C07">
        <w:rPr>
          <w:rFonts w:ascii="Arial" w:hAnsi="Arial" w:cs="Arial"/>
          <w:sz w:val="18"/>
          <w:szCs w:val="18"/>
        </w:rPr>
        <w:t>DEQ/DWR</w:t>
      </w:r>
      <w:r w:rsidRPr="000808F0">
        <w:rPr>
          <w:rFonts w:ascii="Arial" w:hAnsi="Arial" w:cs="Arial"/>
          <w:sz w:val="18"/>
          <w:szCs w:val="18"/>
        </w:rPr>
        <w:t xml:space="preserve"> </w:t>
      </w:r>
      <w:r w:rsidR="00EF41D1" w:rsidRPr="000808F0">
        <w:rPr>
          <w:rFonts w:ascii="Arial" w:hAnsi="Arial" w:cs="Arial"/>
          <w:sz w:val="18"/>
          <w:szCs w:val="18"/>
        </w:rPr>
        <w:t xml:space="preserve">WASTEWATER/GROUNDWATER </w:t>
      </w:r>
      <w:r w:rsidRPr="000808F0">
        <w:rPr>
          <w:rFonts w:ascii="Arial" w:hAnsi="Arial" w:cs="Arial"/>
          <w:sz w:val="18"/>
          <w:szCs w:val="18"/>
        </w:rPr>
        <w:t>LABORATORY CERTIFICATION</w:t>
      </w:r>
      <w:r w:rsidR="00EC0C07">
        <w:rPr>
          <w:rFonts w:ascii="Arial" w:hAnsi="Arial" w:cs="Arial"/>
          <w:sz w:val="18"/>
          <w:szCs w:val="18"/>
        </w:rPr>
        <w:t xml:space="preserve"> BRANCH</w:t>
      </w:r>
    </w:p>
    <w:p w14:paraId="07444B3D" w14:textId="77777777" w:rsidR="00C37462" w:rsidRPr="000808F0" w:rsidRDefault="00C37462" w:rsidP="00150F78">
      <w:pPr>
        <w:jc w:val="both"/>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0808F0" w14:paraId="4725E55F"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207204D"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466F0C34" w14:textId="77777777" w:rsidR="00C37462" w:rsidRPr="000808F0" w:rsidRDefault="00C37462" w:rsidP="00150F78">
            <w:pPr>
              <w:jc w:val="both"/>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3405C0"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FCD6EF1" w14:textId="77777777" w:rsidR="00C37462" w:rsidRPr="000808F0" w:rsidRDefault="00C37462" w:rsidP="00150F78">
            <w:pPr>
              <w:jc w:val="both"/>
              <w:rPr>
                <w:rFonts w:ascii="Arial" w:hAnsi="Arial" w:cs="Arial"/>
                <w:sz w:val="18"/>
                <w:szCs w:val="18"/>
              </w:rPr>
            </w:pPr>
          </w:p>
        </w:tc>
      </w:tr>
      <w:tr w:rsidR="00C37462" w:rsidRPr="000808F0" w14:paraId="11083399"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DD54D7"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2D0C8217" w14:textId="77777777" w:rsidR="00C37462" w:rsidRPr="000808F0" w:rsidRDefault="00C37462" w:rsidP="00150F78">
            <w:pPr>
              <w:jc w:val="both"/>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E778DB"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1454DA" w14:textId="77777777" w:rsidR="00C37462" w:rsidRPr="000808F0" w:rsidRDefault="00C37462" w:rsidP="00150F78">
            <w:pPr>
              <w:jc w:val="both"/>
              <w:rPr>
                <w:rFonts w:ascii="Arial" w:hAnsi="Arial" w:cs="Arial"/>
                <w:sz w:val="18"/>
                <w:szCs w:val="18"/>
              </w:rPr>
            </w:pPr>
          </w:p>
        </w:tc>
      </w:tr>
      <w:tr w:rsidR="00C37462" w:rsidRPr="000808F0" w14:paraId="1067CDD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2B02690"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AC41BB5" w14:textId="77777777" w:rsidR="00C37462" w:rsidRPr="000808F0" w:rsidRDefault="00C37462" w:rsidP="00150F78">
            <w:pPr>
              <w:jc w:val="both"/>
              <w:rPr>
                <w:rFonts w:ascii="Arial" w:hAnsi="Arial" w:cs="Arial"/>
                <w:sz w:val="18"/>
                <w:szCs w:val="18"/>
              </w:rPr>
            </w:pPr>
          </w:p>
        </w:tc>
      </w:tr>
      <w:tr w:rsidR="00C37462" w:rsidRPr="000808F0" w14:paraId="5781D15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9508ED6" w14:textId="77777777" w:rsidR="00C37462" w:rsidRPr="000808F0" w:rsidRDefault="00C37462" w:rsidP="00150F78">
            <w:pPr>
              <w:jc w:val="both"/>
              <w:rPr>
                <w:rFonts w:ascii="Arial" w:hAnsi="Arial" w:cs="Arial"/>
                <w:sz w:val="18"/>
                <w:szCs w:val="18"/>
              </w:rPr>
            </w:pPr>
            <w:r w:rsidRPr="000808F0">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284B0DD" w14:textId="77777777" w:rsidR="00C37462" w:rsidRPr="000808F0" w:rsidRDefault="00C37462" w:rsidP="00150F78">
            <w:pPr>
              <w:jc w:val="both"/>
              <w:rPr>
                <w:rFonts w:ascii="Arial" w:hAnsi="Arial" w:cs="Arial"/>
                <w:sz w:val="18"/>
                <w:szCs w:val="18"/>
              </w:rPr>
            </w:pPr>
          </w:p>
        </w:tc>
      </w:tr>
    </w:tbl>
    <w:p w14:paraId="2A490C9D" w14:textId="77777777" w:rsidR="00C37462" w:rsidRPr="000808F0" w:rsidRDefault="00C37462" w:rsidP="00150F78">
      <w:pPr>
        <w:jc w:val="both"/>
        <w:rPr>
          <w:rFonts w:ascii="Arial" w:hAnsi="Arial" w:cs="Arial"/>
          <w:sz w:val="18"/>
          <w:szCs w:val="18"/>
        </w:rPr>
      </w:pPr>
    </w:p>
    <w:p w14:paraId="4F75AF3D" w14:textId="77777777" w:rsidR="00C37462" w:rsidRPr="000808F0" w:rsidRDefault="00C37462" w:rsidP="00B05727">
      <w:pPr>
        <w:jc w:val="center"/>
        <w:rPr>
          <w:rFonts w:ascii="Arial" w:hAnsi="Arial" w:cs="Arial"/>
          <w:sz w:val="18"/>
          <w:szCs w:val="18"/>
        </w:rPr>
      </w:pPr>
      <w:r w:rsidRPr="000808F0">
        <w:rPr>
          <w:rFonts w:ascii="Arial" w:hAnsi="Arial" w:cs="Arial"/>
          <w:sz w:val="18"/>
          <w:szCs w:val="18"/>
        </w:rPr>
        <w:t>Parameter:</w:t>
      </w:r>
      <w:r w:rsidR="00C147F5" w:rsidRPr="000808F0">
        <w:rPr>
          <w:rFonts w:ascii="Arial" w:hAnsi="Arial" w:cs="Arial"/>
          <w:sz w:val="18"/>
          <w:szCs w:val="18"/>
        </w:rPr>
        <w:t xml:space="preserve"> </w:t>
      </w:r>
      <w:r w:rsidR="00160815" w:rsidRPr="000808F0">
        <w:rPr>
          <w:rFonts w:ascii="Arial" w:hAnsi="Arial" w:cs="Arial"/>
          <w:b/>
          <w:sz w:val="18"/>
          <w:szCs w:val="18"/>
        </w:rPr>
        <w:t>Purgeable Organics</w:t>
      </w:r>
    </w:p>
    <w:p w14:paraId="70D08695" w14:textId="6E65652B" w:rsidR="00C37462" w:rsidRDefault="00C37462" w:rsidP="00B05727">
      <w:pPr>
        <w:jc w:val="center"/>
        <w:rPr>
          <w:rFonts w:ascii="Arial" w:hAnsi="Arial" w:cs="Arial"/>
          <w:b/>
          <w:sz w:val="18"/>
          <w:szCs w:val="18"/>
        </w:rPr>
      </w:pPr>
      <w:r w:rsidRPr="000808F0">
        <w:rPr>
          <w:rFonts w:ascii="Arial" w:hAnsi="Arial" w:cs="Arial"/>
          <w:sz w:val="18"/>
          <w:szCs w:val="18"/>
        </w:rPr>
        <w:t>Method:</w:t>
      </w:r>
      <w:r w:rsidR="00C147F5" w:rsidRPr="000808F0">
        <w:rPr>
          <w:rFonts w:ascii="Arial" w:hAnsi="Arial" w:cs="Arial"/>
          <w:sz w:val="18"/>
          <w:szCs w:val="18"/>
        </w:rPr>
        <w:t xml:space="preserve"> </w:t>
      </w:r>
      <w:r w:rsidR="00B13C93" w:rsidRPr="000808F0">
        <w:rPr>
          <w:rFonts w:ascii="Arial" w:hAnsi="Arial" w:cs="Arial"/>
          <w:b/>
          <w:sz w:val="18"/>
          <w:szCs w:val="18"/>
        </w:rPr>
        <w:t>SW</w:t>
      </w:r>
      <w:r w:rsidR="00EC0C07">
        <w:rPr>
          <w:rFonts w:ascii="Arial" w:hAnsi="Arial" w:cs="Arial"/>
          <w:b/>
          <w:sz w:val="18"/>
          <w:szCs w:val="18"/>
        </w:rPr>
        <w:t>-</w:t>
      </w:r>
      <w:r w:rsidR="00B13C93" w:rsidRPr="000808F0">
        <w:rPr>
          <w:rFonts w:ascii="Arial" w:hAnsi="Arial" w:cs="Arial"/>
          <w:b/>
          <w:sz w:val="18"/>
          <w:szCs w:val="18"/>
        </w:rPr>
        <w:t xml:space="preserve">846 </w:t>
      </w:r>
      <w:r w:rsidR="00EB6BFA">
        <w:rPr>
          <w:rFonts w:ascii="Arial" w:hAnsi="Arial" w:cs="Arial"/>
          <w:b/>
          <w:sz w:val="18"/>
          <w:szCs w:val="18"/>
        </w:rPr>
        <w:t xml:space="preserve">Method </w:t>
      </w:r>
      <w:r w:rsidR="00B13C93" w:rsidRPr="000808F0">
        <w:rPr>
          <w:rFonts w:ascii="Arial" w:hAnsi="Arial" w:cs="Arial"/>
          <w:b/>
          <w:sz w:val="18"/>
          <w:szCs w:val="18"/>
        </w:rPr>
        <w:t>8260</w:t>
      </w:r>
      <w:r w:rsidR="00997C12">
        <w:rPr>
          <w:rFonts w:ascii="Arial" w:hAnsi="Arial" w:cs="Arial"/>
          <w:b/>
          <w:sz w:val="18"/>
          <w:szCs w:val="18"/>
        </w:rPr>
        <w:t>D</w:t>
      </w:r>
      <w:r w:rsidR="00B13C93" w:rsidRPr="000808F0">
        <w:rPr>
          <w:rFonts w:ascii="Arial" w:hAnsi="Arial" w:cs="Arial"/>
          <w:b/>
          <w:sz w:val="18"/>
          <w:szCs w:val="18"/>
        </w:rPr>
        <w:t xml:space="preserve"> (Aqueous &amp; Non-Aqueous)</w:t>
      </w:r>
    </w:p>
    <w:p w14:paraId="4136B66A" w14:textId="77777777" w:rsidR="002815A5" w:rsidRDefault="002815A5" w:rsidP="00B05727">
      <w:pPr>
        <w:jc w:val="center"/>
        <w:rPr>
          <w:rFonts w:ascii="Arial" w:hAnsi="Arial" w:cs="Arial"/>
          <w:b/>
          <w:sz w:val="18"/>
          <w:szCs w:val="18"/>
        </w:rPr>
      </w:pPr>
    </w:p>
    <w:p w14:paraId="48F7BFF8" w14:textId="2817CA1B" w:rsidR="002815A5" w:rsidRPr="000808F0" w:rsidRDefault="002815A5" w:rsidP="002815A5">
      <w:pPr>
        <w:jc w:val="both"/>
        <w:rPr>
          <w:rFonts w:ascii="Arial" w:hAnsi="Arial" w:cs="Arial"/>
          <w:b/>
          <w:sz w:val="18"/>
          <w:szCs w:val="18"/>
        </w:rPr>
      </w:pPr>
      <w:r w:rsidRPr="002815A5">
        <w:rPr>
          <w:rFonts w:ascii="Arial" w:hAnsi="Arial" w:cs="Arial"/>
          <w:b/>
          <w:sz w:val="18"/>
          <w:szCs w:val="18"/>
        </w:rPr>
        <w:t xml:space="preserve">NOTE: </w:t>
      </w:r>
      <w:r w:rsidR="005527E3">
        <w:rPr>
          <w:rFonts w:ascii="Arial" w:hAnsi="Arial" w:cs="Arial"/>
          <w:b/>
          <w:sz w:val="18"/>
          <w:szCs w:val="18"/>
        </w:rPr>
        <w:t>Per the NC WW/GW LCB SW-846 Method Implementation Policy</w:t>
      </w:r>
      <w:r w:rsidRPr="002815A5">
        <w:rPr>
          <w:rFonts w:ascii="Arial" w:hAnsi="Arial" w:cs="Arial"/>
          <w:b/>
          <w:sz w:val="18"/>
          <w:szCs w:val="18"/>
        </w:rPr>
        <w:t>, the minimum recommended quality control benchmarks in the methods will be considered the minimum QA/QC requirements (i.e., when the method says “should”, we consider that to mean “must”).</w:t>
      </w:r>
      <w:r w:rsidR="00365B6C">
        <w:rPr>
          <w:rFonts w:ascii="Arial" w:hAnsi="Arial" w:cs="Arial"/>
          <w:b/>
          <w:sz w:val="18"/>
          <w:szCs w:val="18"/>
        </w:rPr>
        <w:t xml:space="preserve"> Instances in the explanation are denoted as [must].</w:t>
      </w:r>
    </w:p>
    <w:p w14:paraId="0AC7F0A7" w14:textId="77777777" w:rsidR="00C37462" w:rsidRPr="000808F0" w:rsidRDefault="00C37462" w:rsidP="00150F78">
      <w:pPr>
        <w:jc w:val="both"/>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2880"/>
        <w:gridCol w:w="7650"/>
      </w:tblGrid>
      <w:tr w:rsidR="005D5D1B" w:rsidRPr="000808F0" w14:paraId="19E3294D" w14:textId="77777777" w:rsidTr="00094397">
        <w:trPr>
          <w:trHeight w:val="272"/>
        </w:trPr>
        <w:tc>
          <w:tcPr>
            <w:tcW w:w="3341" w:type="dxa"/>
            <w:gridSpan w:val="2"/>
            <w:tcBorders>
              <w:top w:val="nil"/>
              <w:left w:val="nil"/>
              <w:bottom w:val="single" w:sz="4" w:space="0" w:color="auto"/>
              <w:right w:val="nil"/>
            </w:tcBorders>
            <w:vAlign w:val="center"/>
          </w:tcPr>
          <w:p w14:paraId="3367E726" w14:textId="77777777" w:rsidR="005D5D1B" w:rsidRPr="000808F0" w:rsidRDefault="005D5D1B" w:rsidP="00150F78">
            <w:pPr>
              <w:jc w:val="both"/>
              <w:rPr>
                <w:rFonts w:ascii="Arial" w:hAnsi="Arial" w:cs="Arial"/>
                <w:sz w:val="18"/>
                <w:szCs w:val="18"/>
              </w:rPr>
            </w:pPr>
            <w:bookmarkStart w:id="0" w:name="_Hlk98331417"/>
            <w:r w:rsidRPr="000808F0">
              <w:rPr>
                <w:rFonts w:ascii="Arial" w:hAnsi="Arial" w:cs="Arial"/>
                <w:sz w:val="18"/>
                <w:szCs w:val="18"/>
              </w:rPr>
              <w:t>Apparatus:</w:t>
            </w:r>
          </w:p>
        </w:tc>
        <w:tc>
          <w:tcPr>
            <w:tcW w:w="7650" w:type="dxa"/>
            <w:tcBorders>
              <w:top w:val="nil"/>
              <w:left w:val="nil"/>
              <w:bottom w:val="single" w:sz="4" w:space="0" w:color="auto"/>
              <w:right w:val="nil"/>
            </w:tcBorders>
            <w:shd w:val="clear" w:color="auto" w:fill="auto"/>
            <w:vAlign w:val="center"/>
          </w:tcPr>
          <w:p w14:paraId="341B644A" w14:textId="77777777" w:rsidR="005D5D1B" w:rsidRPr="000808F0" w:rsidRDefault="005D5D1B" w:rsidP="00150F78">
            <w:pPr>
              <w:jc w:val="both"/>
              <w:rPr>
                <w:rFonts w:ascii="Arial" w:hAnsi="Arial" w:cs="Arial"/>
                <w:sz w:val="18"/>
                <w:szCs w:val="18"/>
              </w:rPr>
            </w:pPr>
          </w:p>
        </w:tc>
      </w:tr>
      <w:tr w:rsidR="005D5D1B" w:rsidRPr="000808F0" w14:paraId="0531EFAF" w14:textId="77777777" w:rsidTr="00094397">
        <w:trPr>
          <w:trHeight w:val="272"/>
        </w:trPr>
        <w:tc>
          <w:tcPr>
            <w:tcW w:w="461" w:type="dxa"/>
            <w:tcBorders>
              <w:top w:val="single" w:sz="4" w:space="0" w:color="auto"/>
              <w:bottom w:val="single" w:sz="4" w:space="0" w:color="auto"/>
              <w:right w:val="single" w:sz="4" w:space="0" w:color="auto"/>
            </w:tcBorders>
          </w:tcPr>
          <w:p w14:paraId="3AB42E36" w14:textId="77777777" w:rsidR="005D5D1B" w:rsidRPr="000808F0" w:rsidRDefault="005D5D1B" w:rsidP="00150F78">
            <w:pPr>
              <w:jc w:val="both"/>
              <w:rPr>
                <w:rFonts w:ascii="Arial" w:hAnsi="Arial" w:cs="Arial"/>
                <w:sz w:val="18"/>
                <w:szCs w:val="18"/>
              </w:rPr>
            </w:pPr>
          </w:p>
        </w:tc>
        <w:tc>
          <w:tcPr>
            <w:tcW w:w="2880" w:type="dxa"/>
            <w:tcBorders>
              <w:top w:val="single" w:sz="4" w:space="0" w:color="auto"/>
              <w:bottom w:val="single" w:sz="4" w:space="0" w:color="auto"/>
              <w:right w:val="single" w:sz="4" w:space="0" w:color="auto"/>
            </w:tcBorders>
            <w:shd w:val="clear" w:color="auto" w:fill="auto"/>
            <w:vAlign w:val="center"/>
          </w:tcPr>
          <w:p w14:paraId="2D5DB326" w14:textId="77777777" w:rsidR="005D5D1B" w:rsidRPr="000808F0" w:rsidRDefault="005D5D1B" w:rsidP="00150F78">
            <w:pPr>
              <w:jc w:val="both"/>
              <w:rPr>
                <w:rFonts w:ascii="Arial" w:hAnsi="Arial" w:cs="Arial"/>
                <w:sz w:val="18"/>
                <w:szCs w:val="18"/>
              </w:rPr>
            </w:pPr>
            <w:r w:rsidRPr="000808F0">
              <w:rPr>
                <w:rFonts w:ascii="Arial" w:hAnsi="Arial" w:cs="Arial"/>
                <w:sz w:val="18"/>
                <w:szCs w:val="18"/>
              </w:rPr>
              <w:t>Purge &amp; Trap System - Model:</w:t>
            </w:r>
          </w:p>
        </w:tc>
        <w:tc>
          <w:tcPr>
            <w:tcW w:w="7650" w:type="dxa"/>
            <w:tcBorders>
              <w:top w:val="single" w:sz="4" w:space="0" w:color="auto"/>
              <w:bottom w:val="single" w:sz="4" w:space="0" w:color="auto"/>
              <w:right w:val="single" w:sz="4" w:space="0" w:color="auto"/>
            </w:tcBorders>
            <w:shd w:val="clear" w:color="auto" w:fill="auto"/>
            <w:vAlign w:val="center"/>
          </w:tcPr>
          <w:p w14:paraId="7EAE70FF" w14:textId="77777777" w:rsidR="005D5D1B" w:rsidRPr="000808F0" w:rsidRDefault="005D5D1B" w:rsidP="00150F78">
            <w:pPr>
              <w:jc w:val="both"/>
              <w:rPr>
                <w:rFonts w:ascii="Arial" w:hAnsi="Arial" w:cs="Arial"/>
                <w:sz w:val="18"/>
                <w:szCs w:val="18"/>
              </w:rPr>
            </w:pPr>
          </w:p>
        </w:tc>
      </w:tr>
      <w:tr w:rsidR="005D5D1B" w:rsidRPr="000808F0" w14:paraId="71C1DAF8" w14:textId="77777777" w:rsidTr="00094397">
        <w:trPr>
          <w:trHeight w:val="272"/>
        </w:trPr>
        <w:tc>
          <w:tcPr>
            <w:tcW w:w="461" w:type="dxa"/>
            <w:tcBorders>
              <w:top w:val="single" w:sz="4" w:space="0" w:color="auto"/>
              <w:bottom w:val="single" w:sz="4" w:space="0" w:color="auto"/>
              <w:right w:val="single" w:sz="4" w:space="0" w:color="auto"/>
            </w:tcBorders>
          </w:tcPr>
          <w:p w14:paraId="67C4C897" w14:textId="77777777" w:rsidR="005D5D1B" w:rsidRPr="000808F0" w:rsidRDefault="005D5D1B" w:rsidP="00150F78">
            <w:pPr>
              <w:jc w:val="both"/>
              <w:rPr>
                <w:rFonts w:ascii="Arial" w:hAnsi="Arial" w:cs="Arial"/>
                <w:sz w:val="18"/>
                <w:szCs w:val="18"/>
              </w:rPr>
            </w:pPr>
          </w:p>
        </w:tc>
        <w:tc>
          <w:tcPr>
            <w:tcW w:w="2880" w:type="dxa"/>
            <w:tcBorders>
              <w:top w:val="single" w:sz="4" w:space="0" w:color="auto"/>
              <w:bottom w:val="single" w:sz="4" w:space="0" w:color="auto"/>
              <w:right w:val="single" w:sz="4" w:space="0" w:color="auto"/>
            </w:tcBorders>
            <w:shd w:val="clear" w:color="auto" w:fill="auto"/>
            <w:vAlign w:val="center"/>
          </w:tcPr>
          <w:p w14:paraId="035035A8" w14:textId="77777777" w:rsidR="005D5D1B" w:rsidRPr="000808F0" w:rsidRDefault="005D5D1B" w:rsidP="00150F78">
            <w:pPr>
              <w:jc w:val="both"/>
              <w:rPr>
                <w:rFonts w:ascii="Arial" w:hAnsi="Arial" w:cs="Arial"/>
                <w:sz w:val="18"/>
                <w:szCs w:val="18"/>
              </w:rPr>
            </w:pPr>
            <w:r w:rsidRPr="000808F0">
              <w:rPr>
                <w:rFonts w:ascii="Arial" w:hAnsi="Arial" w:cs="Arial"/>
                <w:sz w:val="18"/>
                <w:szCs w:val="18"/>
              </w:rPr>
              <w:t>Gas Chromatograph - Model:</w:t>
            </w:r>
          </w:p>
        </w:tc>
        <w:tc>
          <w:tcPr>
            <w:tcW w:w="7650" w:type="dxa"/>
            <w:tcBorders>
              <w:top w:val="single" w:sz="4" w:space="0" w:color="auto"/>
              <w:bottom w:val="single" w:sz="4" w:space="0" w:color="auto"/>
              <w:right w:val="single" w:sz="4" w:space="0" w:color="auto"/>
            </w:tcBorders>
            <w:shd w:val="clear" w:color="auto" w:fill="auto"/>
            <w:vAlign w:val="center"/>
          </w:tcPr>
          <w:p w14:paraId="3727179E" w14:textId="77777777" w:rsidR="005D5D1B" w:rsidRPr="000808F0" w:rsidRDefault="005D5D1B" w:rsidP="00150F78">
            <w:pPr>
              <w:jc w:val="both"/>
              <w:rPr>
                <w:rFonts w:ascii="Arial" w:hAnsi="Arial" w:cs="Arial"/>
                <w:sz w:val="18"/>
                <w:szCs w:val="18"/>
              </w:rPr>
            </w:pPr>
          </w:p>
        </w:tc>
      </w:tr>
      <w:tr w:rsidR="005D5D1B" w:rsidRPr="00351488" w14:paraId="115720F6" w14:textId="77777777" w:rsidTr="00094397">
        <w:trPr>
          <w:trHeight w:val="272"/>
        </w:trPr>
        <w:tc>
          <w:tcPr>
            <w:tcW w:w="461" w:type="dxa"/>
            <w:tcBorders>
              <w:top w:val="single" w:sz="4" w:space="0" w:color="auto"/>
              <w:bottom w:val="single" w:sz="4" w:space="0" w:color="auto"/>
              <w:right w:val="single" w:sz="4" w:space="0" w:color="auto"/>
            </w:tcBorders>
          </w:tcPr>
          <w:p w14:paraId="34FA5361" w14:textId="77777777" w:rsidR="005D5D1B" w:rsidRPr="000808F0" w:rsidRDefault="005D5D1B" w:rsidP="00150F78">
            <w:pPr>
              <w:jc w:val="both"/>
              <w:rPr>
                <w:rFonts w:ascii="Arial" w:hAnsi="Arial" w:cs="Arial"/>
                <w:sz w:val="18"/>
                <w:szCs w:val="18"/>
              </w:rPr>
            </w:pPr>
          </w:p>
        </w:tc>
        <w:tc>
          <w:tcPr>
            <w:tcW w:w="2880" w:type="dxa"/>
            <w:tcBorders>
              <w:top w:val="single" w:sz="4" w:space="0" w:color="auto"/>
              <w:bottom w:val="single" w:sz="4" w:space="0" w:color="auto"/>
              <w:right w:val="single" w:sz="4" w:space="0" w:color="auto"/>
            </w:tcBorders>
            <w:shd w:val="clear" w:color="auto" w:fill="auto"/>
            <w:vAlign w:val="center"/>
          </w:tcPr>
          <w:p w14:paraId="025D90AD"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Mass Spectrometer - Model:</w:t>
            </w:r>
          </w:p>
        </w:tc>
        <w:tc>
          <w:tcPr>
            <w:tcW w:w="7650" w:type="dxa"/>
            <w:tcBorders>
              <w:top w:val="single" w:sz="4" w:space="0" w:color="auto"/>
              <w:bottom w:val="single" w:sz="4" w:space="0" w:color="auto"/>
              <w:right w:val="single" w:sz="4" w:space="0" w:color="auto"/>
            </w:tcBorders>
            <w:shd w:val="clear" w:color="auto" w:fill="auto"/>
            <w:vAlign w:val="center"/>
          </w:tcPr>
          <w:p w14:paraId="5A83E78E" w14:textId="77777777" w:rsidR="005D5D1B" w:rsidRPr="00351488" w:rsidRDefault="005D5D1B" w:rsidP="00150F78">
            <w:pPr>
              <w:jc w:val="both"/>
              <w:rPr>
                <w:rFonts w:ascii="Arial" w:hAnsi="Arial" w:cs="Arial"/>
                <w:sz w:val="18"/>
                <w:szCs w:val="18"/>
              </w:rPr>
            </w:pPr>
          </w:p>
        </w:tc>
      </w:tr>
    </w:tbl>
    <w:p w14:paraId="569836D6" w14:textId="77777777" w:rsidR="005D5D1B" w:rsidRPr="00351488" w:rsidRDefault="005D5D1B" w:rsidP="00150F78">
      <w:pPr>
        <w:jc w:val="both"/>
        <w:rPr>
          <w:rFonts w:ascii="Arial" w:hAnsi="Arial" w:cs="Arial"/>
          <w:sz w:val="18"/>
          <w:szCs w:val="18"/>
        </w:rPr>
      </w:pPr>
    </w:p>
    <w:p w14:paraId="287C95CC" w14:textId="77777777" w:rsidR="005D5D1B" w:rsidRPr="00351488" w:rsidRDefault="005D5D1B" w:rsidP="00150F78">
      <w:pPr>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741"/>
        <w:gridCol w:w="1342"/>
        <w:gridCol w:w="1064"/>
        <w:gridCol w:w="4401"/>
      </w:tblGrid>
      <w:tr w:rsidR="005D5D1B" w:rsidRPr="00351488" w14:paraId="76E4B57C" w14:textId="77777777" w:rsidTr="005D5D1B">
        <w:tc>
          <w:tcPr>
            <w:tcW w:w="4250" w:type="dxa"/>
            <w:gridSpan w:val="2"/>
            <w:tcBorders>
              <w:top w:val="nil"/>
              <w:left w:val="nil"/>
              <w:right w:val="nil"/>
            </w:tcBorders>
          </w:tcPr>
          <w:p w14:paraId="4E8B75B8"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Equipment:</w:t>
            </w:r>
          </w:p>
        </w:tc>
        <w:tc>
          <w:tcPr>
            <w:tcW w:w="1372" w:type="dxa"/>
            <w:tcBorders>
              <w:top w:val="nil"/>
              <w:left w:val="nil"/>
              <w:bottom w:val="nil"/>
              <w:right w:val="nil"/>
            </w:tcBorders>
          </w:tcPr>
          <w:p w14:paraId="5730000A" w14:textId="77777777" w:rsidR="005D5D1B" w:rsidRPr="00351488" w:rsidRDefault="005D5D1B" w:rsidP="00150F78">
            <w:pPr>
              <w:jc w:val="both"/>
              <w:rPr>
                <w:rFonts w:ascii="Arial" w:hAnsi="Arial" w:cs="Arial"/>
                <w:sz w:val="18"/>
                <w:szCs w:val="18"/>
              </w:rPr>
            </w:pPr>
          </w:p>
        </w:tc>
        <w:tc>
          <w:tcPr>
            <w:tcW w:w="5574" w:type="dxa"/>
            <w:gridSpan w:val="2"/>
            <w:tcBorders>
              <w:top w:val="nil"/>
              <w:left w:val="nil"/>
              <w:right w:val="nil"/>
            </w:tcBorders>
            <w:vAlign w:val="center"/>
          </w:tcPr>
          <w:p w14:paraId="677E648F" w14:textId="749F7A65" w:rsidR="005D5D1B" w:rsidRPr="00351488" w:rsidRDefault="0066571A" w:rsidP="00150F78">
            <w:pPr>
              <w:jc w:val="both"/>
              <w:rPr>
                <w:rFonts w:ascii="Arial" w:hAnsi="Arial" w:cs="Arial"/>
                <w:sz w:val="18"/>
                <w:szCs w:val="18"/>
              </w:rPr>
            </w:pPr>
            <w:r w:rsidRPr="00351488">
              <w:rPr>
                <w:rFonts w:ascii="Arial" w:hAnsi="Arial" w:cs="Arial"/>
                <w:sz w:val="18"/>
                <w:szCs w:val="18"/>
              </w:rPr>
              <w:t xml:space="preserve">List </w:t>
            </w:r>
            <w:r w:rsidR="005D5D1B" w:rsidRPr="00351488">
              <w:rPr>
                <w:rFonts w:ascii="Arial" w:hAnsi="Arial" w:cs="Arial"/>
                <w:sz w:val="18"/>
                <w:szCs w:val="18"/>
              </w:rPr>
              <w:t>Column</w:t>
            </w:r>
            <w:r w:rsidRPr="00351488">
              <w:rPr>
                <w:rFonts w:ascii="Arial" w:hAnsi="Arial" w:cs="Arial"/>
                <w:sz w:val="18"/>
                <w:szCs w:val="18"/>
              </w:rPr>
              <w:t>s</w:t>
            </w:r>
            <w:r w:rsidR="005B192C">
              <w:rPr>
                <w:rFonts w:ascii="Arial" w:hAnsi="Arial" w:cs="Arial"/>
                <w:sz w:val="18"/>
                <w:szCs w:val="18"/>
              </w:rPr>
              <w:t xml:space="preserve"> &amp; Traps:</w:t>
            </w:r>
          </w:p>
        </w:tc>
      </w:tr>
      <w:tr w:rsidR="005D5D1B" w:rsidRPr="00351488" w14:paraId="5E1AAB52" w14:textId="77777777" w:rsidTr="005D5D1B">
        <w:tc>
          <w:tcPr>
            <w:tcW w:w="437" w:type="dxa"/>
          </w:tcPr>
          <w:p w14:paraId="3F1359B2" w14:textId="77777777" w:rsidR="005D5D1B" w:rsidRPr="00351488" w:rsidRDefault="005D5D1B" w:rsidP="00150F78">
            <w:pPr>
              <w:jc w:val="both"/>
              <w:rPr>
                <w:rFonts w:ascii="Arial" w:hAnsi="Arial" w:cs="Arial"/>
                <w:sz w:val="18"/>
                <w:szCs w:val="18"/>
              </w:rPr>
            </w:pPr>
          </w:p>
        </w:tc>
        <w:tc>
          <w:tcPr>
            <w:tcW w:w="3813" w:type="dxa"/>
          </w:tcPr>
          <w:p w14:paraId="6464E10C"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Syringes</w:t>
            </w:r>
          </w:p>
        </w:tc>
        <w:tc>
          <w:tcPr>
            <w:tcW w:w="1372" w:type="dxa"/>
            <w:tcBorders>
              <w:top w:val="nil"/>
              <w:bottom w:val="nil"/>
            </w:tcBorders>
          </w:tcPr>
          <w:p w14:paraId="0D1A6BF8" w14:textId="77777777" w:rsidR="005D5D1B" w:rsidRPr="00351488" w:rsidRDefault="005D5D1B" w:rsidP="00150F78">
            <w:pPr>
              <w:jc w:val="both"/>
              <w:rPr>
                <w:rFonts w:ascii="Arial" w:hAnsi="Arial" w:cs="Arial"/>
                <w:sz w:val="18"/>
                <w:szCs w:val="18"/>
              </w:rPr>
            </w:pPr>
          </w:p>
        </w:tc>
        <w:tc>
          <w:tcPr>
            <w:tcW w:w="1087" w:type="dxa"/>
          </w:tcPr>
          <w:p w14:paraId="49ACBE11" w14:textId="77777777" w:rsidR="005D5D1B" w:rsidRPr="00351488" w:rsidRDefault="005D5D1B" w:rsidP="00150F78">
            <w:pPr>
              <w:jc w:val="both"/>
              <w:rPr>
                <w:rFonts w:ascii="Arial" w:hAnsi="Arial" w:cs="Arial"/>
                <w:sz w:val="18"/>
                <w:szCs w:val="18"/>
              </w:rPr>
            </w:pPr>
          </w:p>
        </w:tc>
        <w:tc>
          <w:tcPr>
            <w:tcW w:w="4487" w:type="dxa"/>
          </w:tcPr>
          <w:p w14:paraId="03047C21" w14:textId="77777777" w:rsidR="005D5D1B" w:rsidRPr="00351488" w:rsidRDefault="005D5D1B" w:rsidP="00150F78">
            <w:pPr>
              <w:jc w:val="both"/>
              <w:rPr>
                <w:rFonts w:ascii="Arial" w:hAnsi="Arial" w:cs="Arial"/>
                <w:sz w:val="18"/>
                <w:szCs w:val="18"/>
              </w:rPr>
            </w:pPr>
          </w:p>
        </w:tc>
      </w:tr>
      <w:tr w:rsidR="005D5D1B" w:rsidRPr="00351488" w14:paraId="19AEC67C" w14:textId="77777777" w:rsidTr="0066202F">
        <w:tc>
          <w:tcPr>
            <w:tcW w:w="437" w:type="dxa"/>
          </w:tcPr>
          <w:p w14:paraId="402B3E82" w14:textId="77777777" w:rsidR="005D5D1B" w:rsidRPr="00351488" w:rsidRDefault="00C147F5" w:rsidP="00150F78">
            <w:pPr>
              <w:jc w:val="both"/>
              <w:rPr>
                <w:rFonts w:ascii="Arial" w:hAnsi="Arial" w:cs="Arial"/>
                <w:sz w:val="18"/>
                <w:szCs w:val="18"/>
              </w:rPr>
            </w:pPr>
            <w:r w:rsidRPr="00351488">
              <w:rPr>
                <w:rFonts w:ascii="Arial" w:hAnsi="Arial" w:cs="Arial"/>
                <w:sz w:val="18"/>
                <w:szCs w:val="18"/>
              </w:rPr>
              <w:t xml:space="preserve"> </w:t>
            </w:r>
          </w:p>
        </w:tc>
        <w:tc>
          <w:tcPr>
            <w:tcW w:w="3813" w:type="dxa"/>
          </w:tcPr>
          <w:p w14:paraId="5609EA46"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Syringe valves</w:t>
            </w:r>
          </w:p>
        </w:tc>
        <w:tc>
          <w:tcPr>
            <w:tcW w:w="1372" w:type="dxa"/>
            <w:tcBorders>
              <w:top w:val="nil"/>
              <w:bottom w:val="nil"/>
            </w:tcBorders>
          </w:tcPr>
          <w:p w14:paraId="556D7298" w14:textId="77777777" w:rsidR="005D5D1B" w:rsidRPr="00351488" w:rsidRDefault="005D5D1B" w:rsidP="00150F78">
            <w:pPr>
              <w:jc w:val="both"/>
              <w:rPr>
                <w:rFonts w:ascii="Arial" w:hAnsi="Arial" w:cs="Arial"/>
                <w:sz w:val="18"/>
                <w:szCs w:val="18"/>
              </w:rPr>
            </w:pPr>
          </w:p>
        </w:tc>
        <w:tc>
          <w:tcPr>
            <w:tcW w:w="1087" w:type="dxa"/>
            <w:tcBorders>
              <w:bottom w:val="single" w:sz="4" w:space="0" w:color="auto"/>
            </w:tcBorders>
          </w:tcPr>
          <w:p w14:paraId="62D21206" w14:textId="77777777" w:rsidR="005D5D1B" w:rsidRPr="00351488" w:rsidRDefault="005D5D1B" w:rsidP="00150F78">
            <w:pPr>
              <w:jc w:val="both"/>
              <w:rPr>
                <w:rFonts w:ascii="Arial" w:hAnsi="Arial" w:cs="Arial"/>
                <w:sz w:val="18"/>
                <w:szCs w:val="18"/>
              </w:rPr>
            </w:pPr>
          </w:p>
        </w:tc>
        <w:tc>
          <w:tcPr>
            <w:tcW w:w="4487" w:type="dxa"/>
            <w:tcBorders>
              <w:bottom w:val="single" w:sz="4" w:space="0" w:color="auto"/>
            </w:tcBorders>
          </w:tcPr>
          <w:p w14:paraId="300A6418" w14:textId="77777777" w:rsidR="005D5D1B" w:rsidRPr="00351488" w:rsidRDefault="005D5D1B" w:rsidP="00150F78">
            <w:pPr>
              <w:jc w:val="both"/>
              <w:rPr>
                <w:rFonts w:ascii="Arial" w:hAnsi="Arial" w:cs="Arial"/>
                <w:sz w:val="18"/>
                <w:szCs w:val="18"/>
              </w:rPr>
            </w:pPr>
          </w:p>
        </w:tc>
      </w:tr>
      <w:tr w:rsidR="005D5D1B" w:rsidRPr="00351488" w14:paraId="506EDC0E" w14:textId="77777777" w:rsidTr="002B15F7">
        <w:tc>
          <w:tcPr>
            <w:tcW w:w="437" w:type="dxa"/>
          </w:tcPr>
          <w:p w14:paraId="61014DC0" w14:textId="77777777" w:rsidR="005D5D1B" w:rsidRPr="00351488" w:rsidRDefault="005D5D1B" w:rsidP="00150F78">
            <w:pPr>
              <w:jc w:val="both"/>
              <w:rPr>
                <w:rFonts w:ascii="Arial" w:hAnsi="Arial" w:cs="Arial"/>
                <w:sz w:val="18"/>
                <w:szCs w:val="18"/>
              </w:rPr>
            </w:pPr>
          </w:p>
        </w:tc>
        <w:tc>
          <w:tcPr>
            <w:tcW w:w="3813" w:type="dxa"/>
          </w:tcPr>
          <w:p w14:paraId="0A109C44" w14:textId="4E0C08F8" w:rsidR="005D5D1B" w:rsidRPr="00351488" w:rsidRDefault="005A7D48" w:rsidP="00150F78">
            <w:pPr>
              <w:jc w:val="both"/>
              <w:rPr>
                <w:rFonts w:ascii="Arial" w:hAnsi="Arial" w:cs="Arial"/>
                <w:sz w:val="18"/>
                <w:szCs w:val="18"/>
              </w:rPr>
            </w:pPr>
            <w:r w:rsidRPr="00351488">
              <w:rPr>
                <w:rFonts w:ascii="Arial" w:hAnsi="Arial" w:cs="Arial"/>
                <w:sz w:val="18"/>
                <w:szCs w:val="18"/>
              </w:rPr>
              <w:t>Micro syringes</w:t>
            </w:r>
          </w:p>
        </w:tc>
        <w:tc>
          <w:tcPr>
            <w:tcW w:w="1372" w:type="dxa"/>
            <w:tcBorders>
              <w:top w:val="nil"/>
              <w:bottom w:val="nil"/>
            </w:tcBorders>
          </w:tcPr>
          <w:p w14:paraId="3A478431" w14:textId="77777777" w:rsidR="005D5D1B" w:rsidRPr="00351488" w:rsidRDefault="005D5D1B" w:rsidP="00150F78">
            <w:pPr>
              <w:jc w:val="both"/>
              <w:rPr>
                <w:rFonts w:ascii="Arial" w:hAnsi="Arial" w:cs="Arial"/>
                <w:sz w:val="18"/>
                <w:szCs w:val="18"/>
              </w:rPr>
            </w:pPr>
          </w:p>
        </w:tc>
        <w:tc>
          <w:tcPr>
            <w:tcW w:w="1087" w:type="dxa"/>
            <w:tcBorders>
              <w:bottom w:val="single" w:sz="4" w:space="0" w:color="auto"/>
            </w:tcBorders>
          </w:tcPr>
          <w:p w14:paraId="64A71B13" w14:textId="77777777" w:rsidR="005D5D1B" w:rsidRPr="00351488" w:rsidRDefault="005D5D1B" w:rsidP="00150F78">
            <w:pPr>
              <w:jc w:val="both"/>
              <w:rPr>
                <w:rFonts w:ascii="Arial" w:hAnsi="Arial" w:cs="Arial"/>
                <w:sz w:val="18"/>
                <w:szCs w:val="18"/>
              </w:rPr>
            </w:pPr>
          </w:p>
        </w:tc>
        <w:tc>
          <w:tcPr>
            <w:tcW w:w="4487" w:type="dxa"/>
            <w:tcBorders>
              <w:bottom w:val="single" w:sz="4" w:space="0" w:color="auto"/>
            </w:tcBorders>
          </w:tcPr>
          <w:p w14:paraId="79C6887B" w14:textId="77777777" w:rsidR="005D5D1B" w:rsidRPr="00351488" w:rsidRDefault="005D5D1B" w:rsidP="00150F78">
            <w:pPr>
              <w:jc w:val="both"/>
              <w:rPr>
                <w:rFonts w:ascii="Arial" w:hAnsi="Arial" w:cs="Arial"/>
                <w:sz w:val="18"/>
                <w:szCs w:val="18"/>
              </w:rPr>
            </w:pPr>
          </w:p>
        </w:tc>
      </w:tr>
      <w:tr w:rsidR="005D5D1B" w:rsidRPr="00351488" w14:paraId="49C53F12" w14:textId="77777777" w:rsidTr="002B15F7">
        <w:tc>
          <w:tcPr>
            <w:tcW w:w="437" w:type="dxa"/>
            <w:tcBorders>
              <w:bottom w:val="single" w:sz="4" w:space="0" w:color="auto"/>
            </w:tcBorders>
          </w:tcPr>
          <w:p w14:paraId="47FCEB37" w14:textId="77777777" w:rsidR="005D5D1B" w:rsidRPr="00351488" w:rsidRDefault="005D5D1B" w:rsidP="00150F78">
            <w:pPr>
              <w:jc w:val="both"/>
              <w:rPr>
                <w:rFonts w:ascii="Arial" w:hAnsi="Arial" w:cs="Arial"/>
                <w:sz w:val="18"/>
                <w:szCs w:val="18"/>
              </w:rPr>
            </w:pPr>
          </w:p>
        </w:tc>
        <w:tc>
          <w:tcPr>
            <w:tcW w:w="3813" w:type="dxa"/>
            <w:tcBorders>
              <w:bottom w:val="single" w:sz="4" w:space="0" w:color="auto"/>
            </w:tcBorders>
          </w:tcPr>
          <w:p w14:paraId="4CD8668F"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Bottles, 40-mL with TFE lined screw cap</w:t>
            </w:r>
          </w:p>
        </w:tc>
        <w:tc>
          <w:tcPr>
            <w:tcW w:w="1372" w:type="dxa"/>
            <w:tcBorders>
              <w:top w:val="nil"/>
              <w:bottom w:val="nil"/>
              <w:right w:val="single" w:sz="4" w:space="0" w:color="auto"/>
            </w:tcBorders>
          </w:tcPr>
          <w:p w14:paraId="24E36407" w14:textId="77777777" w:rsidR="005D5D1B" w:rsidRPr="00351488" w:rsidRDefault="005D5D1B" w:rsidP="00150F78">
            <w:pPr>
              <w:jc w:val="both"/>
              <w:rPr>
                <w:rFonts w:ascii="Arial" w:hAnsi="Arial" w:cs="Arial"/>
                <w:sz w:val="18"/>
                <w:szCs w:val="18"/>
              </w:rPr>
            </w:pPr>
          </w:p>
        </w:tc>
        <w:tc>
          <w:tcPr>
            <w:tcW w:w="1087" w:type="dxa"/>
            <w:tcBorders>
              <w:top w:val="single" w:sz="4" w:space="0" w:color="auto"/>
              <w:left w:val="single" w:sz="4" w:space="0" w:color="auto"/>
              <w:bottom w:val="single" w:sz="4" w:space="0" w:color="auto"/>
              <w:right w:val="single" w:sz="4" w:space="0" w:color="auto"/>
            </w:tcBorders>
          </w:tcPr>
          <w:p w14:paraId="42811F7C" w14:textId="77777777" w:rsidR="005D5D1B" w:rsidRPr="00351488" w:rsidRDefault="005D5D1B" w:rsidP="00150F78">
            <w:pPr>
              <w:jc w:val="both"/>
              <w:rPr>
                <w:rFonts w:ascii="Arial" w:hAnsi="Arial" w:cs="Arial"/>
                <w:sz w:val="18"/>
                <w:szCs w:val="18"/>
              </w:rPr>
            </w:pPr>
          </w:p>
        </w:tc>
        <w:tc>
          <w:tcPr>
            <w:tcW w:w="4487" w:type="dxa"/>
            <w:tcBorders>
              <w:top w:val="single" w:sz="4" w:space="0" w:color="auto"/>
              <w:left w:val="single" w:sz="4" w:space="0" w:color="auto"/>
              <w:bottom w:val="single" w:sz="4" w:space="0" w:color="auto"/>
              <w:right w:val="single" w:sz="4" w:space="0" w:color="auto"/>
            </w:tcBorders>
          </w:tcPr>
          <w:p w14:paraId="6EA1A1B3" w14:textId="77777777" w:rsidR="005D5D1B" w:rsidRPr="00351488" w:rsidRDefault="005D5D1B" w:rsidP="00150F78">
            <w:pPr>
              <w:jc w:val="both"/>
              <w:rPr>
                <w:rFonts w:ascii="Arial" w:hAnsi="Arial" w:cs="Arial"/>
                <w:sz w:val="18"/>
                <w:szCs w:val="18"/>
              </w:rPr>
            </w:pPr>
          </w:p>
        </w:tc>
      </w:tr>
      <w:tr w:rsidR="005D5D1B" w:rsidRPr="00351488" w14:paraId="5B2B7073" w14:textId="77777777" w:rsidTr="002B15F7">
        <w:tc>
          <w:tcPr>
            <w:tcW w:w="437" w:type="dxa"/>
            <w:tcBorders>
              <w:bottom w:val="single" w:sz="4" w:space="0" w:color="auto"/>
            </w:tcBorders>
          </w:tcPr>
          <w:p w14:paraId="2F1176DF" w14:textId="77777777" w:rsidR="005D5D1B" w:rsidRPr="00351488" w:rsidRDefault="005D5D1B" w:rsidP="00150F78">
            <w:pPr>
              <w:jc w:val="both"/>
              <w:rPr>
                <w:rFonts w:ascii="Arial" w:hAnsi="Arial" w:cs="Arial"/>
                <w:sz w:val="18"/>
                <w:szCs w:val="18"/>
              </w:rPr>
            </w:pPr>
          </w:p>
        </w:tc>
        <w:tc>
          <w:tcPr>
            <w:tcW w:w="3813" w:type="dxa"/>
            <w:tcBorders>
              <w:bottom w:val="single" w:sz="4" w:space="0" w:color="auto"/>
            </w:tcBorders>
          </w:tcPr>
          <w:p w14:paraId="4C0A20FA" w14:textId="77777777" w:rsidR="005D5D1B" w:rsidRPr="00351488" w:rsidRDefault="005D5D1B" w:rsidP="00150F78">
            <w:pPr>
              <w:jc w:val="both"/>
              <w:rPr>
                <w:rFonts w:ascii="Arial" w:hAnsi="Arial" w:cs="Arial"/>
                <w:sz w:val="18"/>
                <w:szCs w:val="18"/>
              </w:rPr>
            </w:pPr>
            <w:r w:rsidRPr="00351488">
              <w:rPr>
                <w:rFonts w:ascii="Arial" w:hAnsi="Arial" w:cs="Arial"/>
                <w:sz w:val="18"/>
                <w:szCs w:val="18"/>
              </w:rPr>
              <w:t>Volumetric Flasks</w:t>
            </w:r>
          </w:p>
        </w:tc>
        <w:tc>
          <w:tcPr>
            <w:tcW w:w="1372" w:type="dxa"/>
            <w:tcBorders>
              <w:top w:val="nil"/>
              <w:bottom w:val="nil"/>
              <w:right w:val="nil"/>
            </w:tcBorders>
          </w:tcPr>
          <w:p w14:paraId="3B9FFA1A" w14:textId="77777777" w:rsidR="005D5D1B" w:rsidRPr="00351488" w:rsidRDefault="005D5D1B" w:rsidP="00150F78">
            <w:pPr>
              <w:jc w:val="both"/>
              <w:rPr>
                <w:rFonts w:ascii="Arial" w:hAnsi="Arial" w:cs="Arial"/>
                <w:sz w:val="18"/>
                <w:szCs w:val="18"/>
              </w:rPr>
            </w:pPr>
          </w:p>
        </w:tc>
        <w:tc>
          <w:tcPr>
            <w:tcW w:w="1087" w:type="dxa"/>
            <w:tcBorders>
              <w:top w:val="single" w:sz="4" w:space="0" w:color="auto"/>
              <w:left w:val="nil"/>
              <w:bottom w:val="nil"/>
              <w:right w:val="nil"/>
            </w:tcBorders>
          </w:tcPr>
          <w:p w14:paraId="034A84C6" w14:textId="77777777" w:rsidR="005D5D1B" w:rsidRPr="00351488" w:rsidRDefault="005D5D1B" w:rsidP="00150F78">
            <w:pPr>
              <w:jc w:val="both"/>
              <w:rPr>
                <w:rFonts w:ascii="Arial" w:hAnsi="Arial" w:cs="Arial"/>
                <w:sz w:val="18"/>
                <w:szCs w:val="18"/>
              </w:rPr>
            </w:pPr>
          </w:p>
        </w:tc>
        <w:tc>
          <w:tcPr>
            <w:tcW w:w="4487" w:type="dxa"/>
            <w:tcBorders>
              <w:top w:val="single" w:sz="4" w:space="0" w:color="auto"/>
              <w:left w:val="nil"/>
              <w:bottom w:val="nil"/>
              <w:right w:val="nil"/>
            </w:tcBorders>
          </w:tcPr>
          <w:p w14:paraId="5CD464CA" w14:textId="77777777" w:rsidR="005D5D1B" w:rsidRPr="00351488" w:rsidRDefault="005D5D1B" w:rsidP="00150F78">
            <w:pPr>
              <w:jc w:val="both"/>
              <w:rPr>
                <w:rFonts w:ascii="Arial" w:hAnsi="Arial" w:cs="Arial"/>
                <w:sz w:val="18"/>
                <w:szCs w:val="18"/>
              </w:rPr>
            </w:pPr>
          </w:p>
        </w:tc>
      </w:tr>
      <w:tr w:rsidR="002B15F7" w:rsidRPr="00351488" w14:paraId="730C1797" w14:textId="77777777" w:rsidTr="002B15F7">
        <w:tc>
          <w:tcPr>
            <w:tcW w:w="437" w:type="dxa"/>
            <w:tcBorders>
              <w:bottom w:val="single" w:sz="4" w:space="0" w:color="auto"/>
            </w:tcBorders>
          </w:tcPr>
          <w:p w14:paraId="2C85DF2B" w14:textId="77777777" w:rsidR="002B15F7" w:rsidRPr="00351488" w:rsidRDefault="002B15F7" w:rsidP="00150F78">
            <w:pPr>
              <w:jc w:val="both"/>
              <w:rPr>
                <w:rFonts w:ascii="Arial" w:hAnsi="Arial" w:cs="Arial"/>
                <w:sz w:val="18"/>
                <w:szCs w:val="18"/>
              </w:rPr>
            </w:pPr>
          </w:p>
        </w:tc>
        <w:tc>
          <w:tcPr>
            <w:tcW w:w="3813" w:type="dxa"/>
            <w:tcBorders>
              <w:bottom w:val="single" w:sz="4" w:space="0" w:color="auto"/>
            </w:tcBorders>
          </w:tcPr>
          <w:p w14:paraId="26CF43F9"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Analytical Balance</w:t>
            </w:r>
          </w:p>
        </w:tc>
        <w:tc>
          <w:tcPr>
            <w:tcW w:w="1372" w:type="dxa"/>
            <w:tcBorders>
              <w:top w:val="nil"/>
              <w:bottom w:val="nil"/>
              <w:right w:val="nil"/>
            </w:tcBorders>
          </w:tcPr>
          <w:p w14:paraId="786F68A4" w14:textId="77777777" w:rsidR="002B15F7" w:rsidRPr="00351488" w:rsidRDefault="002B15F7" w:rsidP="00150F78">
            <w:pPr>
              <w:jc w:val="both"/>
              <w:rPr>
                <w:rFonts w:ascii="Arial" w:hAnsi="Arial" w:cs="Arial"/>
                <w:sz w:val="18"/>
                <w:szCs w:val="18"/>
              </w:rPr>
            </w:pPr>
          </w:p>
        </w:tc>
        <w:tc>
          <w:tcPr>
            <w:tcW w:w="5574" w:type="dxa"/>
            <w:gridSpan w:val="2"/>
            <w:tcBorders>
              <w:top w:val="nil"/>
              <w:left w:val="nil"/>
              <w:bottom w:val="single" w:sz="4" w:space="0" w:color="auto"/>
              <w:right w:val="nil"/>
            </w:tcBorders>
          </w:tcPr>
          <w:p w14:paraId="650E5CD4"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Reagents:</w:t>
            </w:r>
          </w:p>
        </w:tc>
      </w:tr>
      <w:tr w:rsidR="005D5D1B" w:rsidRPr="00351488" w14:paraId="1460A1E5" w14:textId="77777777" w:rsidTr="002B15F7">
        <w:tc>
          <w:tcPr>
            <w:tcW w:w="437" w:type="dxa"/>
            <w:tcBorders>
              <w:top w:val="single" w:sz="4" w:space="0" w:color="auto"/>
              <w:left w:val="single" w:sz="4" w:space="0" w:color="auto"/>
              <w:bottom w:val="single" w:sz="4" w:space="0" w:color="auto"/>
              <w:right w:val="single" w:sz="4" w:space="0" w:color="auto"/>
            </w:tcBorders>
          </w:tcPr>
          <w:p w14:paraId="31F1EF3F" w14:textId="77777777" w:rsidR="005D5D1B" w:rsidRPr="00351488" w:rsidRDefault="005D5D1B" w:rsidP="00150F78">
            <w:pPr>
              <w:jc w:val="both"/>
              <w:rPr>
                <w:rFonts w:ascii="Arial" w:hAnsi="Arial" w:cs="Arial"/>
                <w:sz w:val="18"/>
                <w:szCs w:val="18"/>
              </w:rPr>
            </w:pPr>
          </w:p>
        </w:tc>
        <w:tc>
          <w:tcPr>
            <w:tcW w:w="3813" w:type="dxa"/>
            <w:tcBorders>
              <w:top w:val="single" w:sz="4" w:space="0" w:color="auto"/>
              <w:left w:val="single" w:sz="4" w:space="0" w:color="auto"/>
              <w:bottom w:val="single" w:sz="4" w:space="0" w:color="auto"/>
              <w:right w:val="single" w:sz="4" w:space="0" w:color="auto"/>
            </w:tcBorders>
          </w:tcPr>
          <w:p w14:paraId="2974133D" w14:textId="77777777" w:rsidR="005D5D1B" w:rsidRPr="00351488" w:rsidRDefault="00236AE9" w:rsidP="00150F78">
            <w:pPr>
              <w:jc w:val="both"/>
              <w:rPr>
                <w:rFonts w:ascii="Arial" w:hAnsi="Arial" w:cs="Arial"/>
                <w:sz w:val="18"/>
                <w:szCs w:val="18"/>
              </w:rPr>
            </w:pPr>
            <w:r w:rsidRPr="00351488">
              <w:rPr>
                <w:rFonts w:ascii="Arial" w:hAnsi="Arial" w:cs="Arial"/>
                <w:sz w:val="18"/>
                <w:szCs w:val="18"/>
              </w:rPr>
              <w:t>Injection Port Liner</w:t>
            </w:r>
          </w:p>
        </w:tc>
        <w:tc>
          <w:tcPr>
            <w:tcW w:w="1372" w:type="dxa"/>
            <w:tcBorders>
              <w:top w:val="nil"/>
              <w:left w:val="single" w:sz="4" w:space="0" w:color="auto"/>
              <w:bottom w:val="nil"/>
              <w:right w:val="single" w:sz="4" w:space="0" w:color="auto"/>
            </w:tcBorders>
          </w:tcPr>
          <w:p w14:paraId="6512CC59" w14:textId="77777777" w:rsidR="005D5D1B" w:rsidRPr="00351488" w:rsidRDefault="005D5D1B" w:rsidP="00150F78">
            <w:pPr>
              <w:jc w:val="both"/>
              <w:rPr>
                <w:rFonts w:ascii="Arial" w:hAnsi="Arial" w:cs="Arial"/>
                <w:sz w:val="18"/>
                <w:szCs w:val="18"/>
              </w:rPr>
            </w:pPr>
          </w:p>
        </w:tc>
        <w:tc>
          <w:tcPr>
            <w:tcW w:w="1087" w:type="dxa"/>
            <w:tcBorders>
              <w:top w:val="single" w:sz="4" w:space="0" w:color="auto"/>
              <w:left w:val="single" w:sz="4" w:space="0" w:color="auto"/>
              <w:bottom w:val="single" w:sz="4" w:space="0" w:color="auto"/>
              <w:right w:val="single" w:sz="4" w:space="0" w:color="auto"/>
            </w:tcBorders>
          </w:tcPr>
          <w:p w14:paraId="1D364D39" w14:textId="77777777" w:rsidR="005D5D1B" w:rsidRPr="00351488" w:rsidRDefault="005D5D1B" w:rsidP="00150F78">
            <w:pPr>
              <w:jc w:val="both"/>
              <w:rPr>
                <w:rFonts w:ascii="Arial" w:hAnsi="Arial" w:cs="Arial"/>
                <w:sz w:val="18"/>
                <w:szCs w:val="18"/>
              </w:rPr>
            </w:pPr>
          </w:p>
        </w:tc>
        <w:tc>
          <w:tcPr>
            <w:tcW w:w="4487" w:type="dxa"/>
            <w:tcBorders>
              <w:top w:val="single" w:sz="4" w:space="0" w:color="auto"/>
              <w:left w:val="single" w:sz="4" w:space="0" w:color="auto"/>
              <w:bottom w:val="single" w:sz="4" w:space="0" w:color="auto"/>
              <w:right w:val="single" w:sz="4" w:space="0" w:color="auto"/>
            </w:tcBorders>
          </w:tcPr>
          <w:p w14:paraId="473D43D8" w14:textId="77777777" w:rsidR="005D5D1B" w:rsidRPr="00351488" w:rsidRDefault="002B15F7" w:rsidP="00150F78">
            <w:pPr>
              <w:jc w:val="both"/>
              <w:rPr>
                <w:rFonts w:ascii="Arial" w:hAnsi="Arial" w:cs="Arial"/>
                <w:sz w:val="18"/>
                <w:szCs w:val="18"/>
              </w:rPr>
            </w:pPr>
            <w:r w:rsidRPr="00351488">
              <w:rPr>
                <w:rFonts w:ascii="Arial" w:hAnsi="Arial" w:cs="Arial"/>
                <w:sz w:val="18"/>
                <w:szCs w:val="18"/>
              </w:rPr>
              <w:t>Organic-free reagent water</w:t>
            </w:r>
          </w:p>
        </w:tc>
      </w:tr>
      <w:tr w:rsidR="002B15F7" w:rsidRPr="00351488" w14:paraId="3DC175F0" w14:textId="77777777" w:rsidTr="002B15F7">
        <w:tc>
          <w:tcPr>
            <w:tcW w:w="4250" w:type="dxa"/>
            <w:gridSpan w:val="2"/>
            <w:tcBorders>
              <w:top w:val="single" w:sz="4" w:space="0" w:color="auto"/>
              <w:left w:val="nil"/>
              <w:bottom w:val="nil"/>
              <w:right w:val="nil"/>
            </w:tcBorders>
          </w:tcPr>
          <w:p w14:paraId="5A2F7B4C" w14:textId="77777777" w:rsidR="002B15F7" w:rsidRPr="00351488" w:rsidRDefault="002B15F7" w:rsidP="00150F78">
            <w:pPr>
              <w:jc w:val="both"/>
              <w:rPr>
                <w:rFonts w:ascii="Arial" w:hAnsi="Arial" w:cs="Arial"/>
                <w:sz w:val="18"/>
                <w:szCs w:val="18"/>
              </w:rPr>
            </w:pPr>
          </w:p>
        </w:tc>
        <w:tc>
          <w:tcPr>
            <w:tcW w:w="1372" w:type="dxa"/>
            <w:tcBorders>
              <w:top w:val="nil"/>
              <w:left w:val="nil"/>
              <w:bottom w:val="nil"/>
              <w:right w:val="single" w:sz="4" w:space="0" w:color="auto"/>
            </w:tcBorders>
          </w:tcPr>
          <w:p w14:paraId="6A99F9C9" w14:textId="77777777" w:rsidR="002B15F7" w:rsidRPr="00351488" w:rsidRDefault="002B15F7" w:rsidP="00150F78">
            <w:pPr>
              <w:jc w:val="both"/>
              <w:rPr>
                <w:rFonts w:ascii="Arial" w:hAnsi="Arial" w:cs="Arial"/>
                <w:sz w:val="18"/>
                <w:szCs w:val="18"/>
              </w:rPr>
            </w:pPr>
          </w:p>
        </w:tc>
        <w:tc>
          <w:tcPr>
            <w:tcW w:w="1087" w:type="dxa"/>
            <w:tcBorders>
              <w:top w:val="single" w:sz="4" w:space="0" w:color="auto"/>
              <w:left w:val="single" w:sz="4" w:space="0" w:color="auto"/>
              <w:bottom w:val="single" w:sz="4" w:space="0" w:color="auto"/>
              <w:right w:val="single" w:sz="4" w:space="0" w:color="auto"/>
            </w:tcBorders>
          </w:tcPr>
          <w:p w14:paraId="3010726E" w14:textId="77777777" w:rsidR="002B15F7" w:rsidRPr="00351488" w:rsidRDefault="002B15F7" w:rsidP="00150F78">
            <w:pPr>
              <w:jc w:val="both"/>
              <w:rPr>
                <w:rFonts w:ascii="Arial" w:hAnsi="Arial" w:cs="Arial"/>
                <w:sz w:val="18"/>
                <w:szCs w:val="18"/>
              </w:rPr>
            </w:pPr>
          </w:p>
        </w:tc>
        <w:tc>
          <w:tcPr>
            <w:tcW w:w="4487" w:type="dxa"/>
            <w:tcBorders>
              <w:top w:val="single" w:sz="4" w:space="0" w:color="auto"/>
              <w:left w:val="single" w:sz="4" w:space="0" w:color="auto"/>
              <w:bottom w:val="single" w:sz="4" w:space="0" w:color="auto"/>
              <w:right w:val="single" w:sz="4" w:space="0" w:color="auto"/>
            </w:tcBorders>
          </w:tcPr>
          <w:p w14:paraId="0202BAB5"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Methanol, purge-and-trap grade</w:t>
            </w:r>
          </w:p>
        </w:tc>
      </w:tr>
      <w:tr w:rsidR="002B15F7" w:rsidRPr="00351488" w14:paraId="40E5505B" w14:textId="77777777" w:rsidTr="0066202F">
        <w:tc>
          <w:tcPr>
            <w:tcW w:w="437" w:type="dxa"/>
          </w:tcPr>
          <w:p w14:paraId="45AFA5D7" w14:textId="77777777" w:rsidR="002B15F7" w:rsidRPr="00351488" w:rsidRDefault="002B15F7" w:rsidP="00150F78">
            <w:pPr>
              <w:jc w:val="both"/>
              <w:rPr>
                <w:rFonts w:ascii="Arial" w:hAnsi="Arial" w:cs="Arial"/>
                <w:sz w:val="18"/>
                <w:szCs w:val="18"/>
              </w:rPr>
            </w:pPr>
          </w:p>
        </w:tc>
        <w:tc>
          <w:tcPr>
            <w:tcW w:w="3813" w:type="dxa"/>
          </w:tcPr>
          <w:p w14:paraId="7E79F24F"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Primary Source</w:t>
            </w:r>
          </w:p>
        </w:tc>
        <w:tc>
          <w:tcPr>
            <w:tcW w:w="1372" w:type="dxa"/>
            <w:tcBorders>
              <w:top w:val="nil"/>
              <w:bottom w:val="nil"/>
              <w:right w:val="single" w:sz="4" w:space="0" w:color="auto"/>
            </w:tcBorders>
          </w:tcPr>
          <w:p w14:paraId="2751AC4C" w14:textId="77777777" w:rsidR="002B15F7" w:rsidRPr="00351488" w:rsidRDefault="002B15F7" w:rsidP="00150F78">
            <w:pPr>
              <w:jc w:val="both"/>
              <w:rPr>
                <w:rFonts w:ascii="Arial" w:hAnsi="Arial" w:cs="Arial"/>
                <w:sz w:val="18"/>
                <w:szCs w:val="18"/>
              </w:rPr>
            </w:pPr>
          </w:p>
        </w:tc>
        <w:tc>
          <w:tcPr>
            <w:tcW w:w="1087" w:type="dxa"/>
            <w:tcBorders>
              <w:top w:val="single" w:sz="4" w:space="0" w:color="auto"/>
              <w:left w:val="single" w:sz="4" w:space="0" w:color="auto"/>
              <w:bottom w:val="single" w:sz="4" w:space="0" w:color="auto"/>
              <w:right w:val="single" w:sz="4" w:space="0" w:color="auto"/>
            </w:tcBorders>
          </w:tcPr>
          <w:p w14:paraId="034BB329" w14:textId="77777777" w:rsidR="002B15F7" w:rsidRPr="00351488" w:rsidRDefault="002B15F7" w:rsidP="00150F78">
            <w:pPr>
              <w:jc w:val="both"/>
              <w:rPr>
                <w:rFonts w:ascii="Arial" w:hAnsi="Arial" w:cs="Arial"/>
                <w:sz w:val="18"/>
                <w:szCs w:val="18"/>
              </w:rPr>
            </w:pPr>
          </w:p>
        </w:tc>
        <w:tc>
          <w:tcPr>
            <w:tcW w:w="4487" w:type="dxa"/>
            <w:tcBorders>
              <w:top w:val="single" w:sz="4" w:space="0" w:color="auto"/>
              <w:left w:val="single" w:sz="4" w:space="0" w:color="auto"/>
              <w:bottom w:val="single" w:sz="4" w:space="0" w:color="auto"/>
              <w:right w:val="single" w:sz="4" w:space="0" w:color="auto"/>
            </w:tcBorders>
          </w:tcPr>
          <w:p w14:paraId="0A24CD51"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Hydrochloric acid: HCl, 1 + 1</w:t>
            </w:r>
          </w:p>
        </w:tc>
      </w:tr>
      <w:tr w:rsidR="002B15F7" w:rsidRPr="00351488" w14:paraId="5546CE06" w14:textId="77777777" w:rsidTr="002B15F7">
        <w:tc>
          <w:tcPr>
            <w:tcW w:w="437" w:type="dxa"/>
          </w:tcPr>
          <w:p w14:paraId="749F9033" w14:textId="77777777" w:rsidR="002B15F7" w:rsidRPr="00351488" w:rsidRDefault="002B15F7" w:rsidP="00150F78">
            <w:pPr>
              <w:jc w:val="both"/>
              <w:rPr>
                <w:rFonts w:ascii="Arial" w:hAnsi="Arial" w:cs="Arial"/>
                <w:sz w:val="18"/>
                <w:szCs w:val="18"/>
              </w:rPr>
            </w:pPr>
          </w:p>
        </w:tc>
        <w:tc>
          <w:tcPr>
            <w:tcW w:w="3813" w:type="dxa"/>
          </w:tcPr>
          <w:p w14:paraId="286BF136"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Surrogate</w:t>
            </w:r>
          </w:p>
        </w:tc>
        <w:tc>
          <w:tcPr>
            <w:tcW w:w="1372" w:type="dxa"/>
            <w:tcBorders>
              <w:top w:val="nil"/>
              <w:bottom w:val="nil"/>
              <w:right w:val="single" w:sz="4" w:space="0" w:color="auto"/>
            </w:tcBorders>
          </w:tcPr>
          <w:p w14:paraId="501161AF" w14:textId="77777777" w:rsidR="002B15F7" w:rsidRPr="00351488" w:rsidRDefault="002B15F7" w:rsidP="00150F78">
            <w:pPr>
              <w:jc w:val="both"/>
              <w:rPr>
                <w:rFonts w:ascii="Arial" w:hAnsi="Arial" w:cs="Arial"/>
                <w:sz w:val="18"/>
                <w:szCs w:val="18"/>
              </w:rPr>
            </w:pPr>
          </w:p>
        </w:tc>
        <w:tc>
          <w:tcPr>
            <w:tcW w:w="1087" w:type="dxa"/>
            <w:tcBorders>
              <w:top w:val="single" w:sz="4" w:space="0" w:color="auto"/>
              <w:left w:val="single" w:sz="4" w:space="0" w:color="auto"/>
              <w:bottom w:val="single" w:sz="4" w:space="0" w:color="auto"/>
              <w:right w:val="single" w:sz="4" w:space="0" w:color="auto"/>
            </w:tcBorders>
          </w:tcPr>
          <w:p w14:paraId="45DD51D6" w14:textId="77777777" w:rsidR="002B15F7" w:rsidRPr="00351488" w:rsidRDefault="002B15F7" w:rsidP="00150F78">
            <w:pPr>
              <w:jc w:val="both"/>
              <w:rPr>
                <w:rFonts w:ascii="Arial" w:hAnsi="Arial" w:cs="Arial"/>
                <w:sz w:val="18"/>
                <w:szCs w:val="18"/>
              </w:rPr>
            </w:pPr>
          </w:p>
        </w:tc>
        <w:tc>
          <w:tcPr>
            <w:tcW w:w="4487" w:type="dxa"/>
            <w:tcBorders>
              <w:top w:val="single" w:sz="4" w:space="0" w:color="auto"/>
              <w:left w:val="single" w:sz="4" w:space="0" w:color="auto"/>
              <w:bottom w:val="single" w:sz="4" w:space="0" w:color="auto"/>
              <w:right w:val="single" w:sz="4" w:space="0" w:color="auto"/>
            </w:tcBorders>
          </w:tcPr>
          <w:p w14:paraId="569961B9"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Ascorbic Acid</w:t>
            </w:r>
          </w:p>
        </w:tc>
      </w:tr>
      <w:tr w:rsidR="002B15F7" w:rsidRPr="00351488" w14:paraId="33D2D540" w14:textId="77777777" w:rsidTr="000A71A6">
        <w:tc>
          <w:tcPr>
            <w:tcW w:w="437" w:type="dxa"/>
          </w:tcPr>
          <w:p w14:paraId="185A9187" w14:textId="77777777" w:rsidR="002B15F7" w:rsidRPr="00351488" w:rsidRDefault="002B15F7" w:rsidP="00150F78">
            <w:pPr>
              <w:jc w:val="both"/>
              <w:rPr>
                <w:rFonts w:ascii="Arial" w:hAnsi="Arial" w:cs="Arial"/>
                <w:sz w:val="18"/>
                <w:szCs w:val="18"/>
              </w:rPr>
            </w:pPr>
          </w:p>
        </w:tc>
        <w:tc>
          <w:tcPr>
            <w:tcW w:w="3813" w:type="dxa"/>
          </w:tcPr>
          <w:p w14:paraId="658D973F" w14:textId="77777777" w:rsidR="002B15F7" w:rsidRPr="00351488" w:rsidRDefault="002B15F7" w:rsidP="00150F78">
            <w:pPr>
              <w:jc w:val="both"/>
              <w:rPr>
                <w:rFonts w:ascii="Arial" w:hAnsi="Arial" w:cs="Arial"/>
                <w:sz w:val="18"/>
                <w:szCs w:val="18"/>
              </w:rPr>
            </w:pPr>
            <w:r w:rsidRPr="00351488">
              <w:rPr>
                <w:rFonts w:ascii="Arial" w:hAnsi="Arial" w:cs="Arial"/>
                <w:sz w:val="18"/>
                <w:szCs w:val="18"/>
              </w:rPr>
              <w:t>Internal</w:t>
            </w:r>
          </w:p>
        </w:tc>
        <w:tc>
          <w:tcPr>
            <w:tcW w:w="1372" w:type="dxa"/>
            <w:tcBorders>
              <w:top w:val="nil"/>
              <w:left w:val="nil"/>
              <w:bottom w:val="nil"/>
              <w:right w:val="nil"/>
            </w:tcBorders>
          </w:tcPr>
          <w:p w14:paraId="03F0365D" w14:textId="77777777" w:rsidR="002B15F7" w:rsidRPr="00351488" w:rsidRDefault="002B15F7" w:rsidP="00150F78">
            <w:pPr>
              <w:jc w:val="both"/>
              <w:rPr>
                <w:rFonts w:ascii="Arial" w:hAnsi="Arial" w:cs="Arial"/>
                <w:sz w:val="18"/>
                <w:szCs w:val="18"/>
              </w:rPr>
            </w:pPr>
          </w:p>
        </w:tc>
        <w:tc>
          <w:tcPr>
            <w:tcW w:w="1087" w:type="dxa"/>
            <w:tcBorders>
              <w:top w:val="single" w:sz="4" w:space="0" w:color="auto"/>
              <w:left w:val="nil"/>
              <w:bottom w:val="single" w:sz="4" w:space="0" w:color="auto"/>
              <w:right w:val="nil"/>
            </w:tcBorders>
          </w:tcPr>
          <w:p w14:paraId="31624588" w14:textId="77777777" w:rsidR="002B15F7" w:rsidRPr="00351488" w:rsidRDefault="002B15F7" w:rsidP="00150F78">
            <w:pPr>
              <w:jc w:val="both"/>
              <w:rPr>
                <w:rFonts w:ascii="Arial" w:hAnsi="Arial" w:cs="Arial"/>
                <w:sz w:val="18"/>
                <w:szCs w:val="18"/>
              </w:rPr>
            </w:pPr>
          </w:p>
        </w:tc>
        <w:tc>
          <w:tcPr>
            <w:tcW w:w="4487" w:type="dxa"/>
            <w:tcBorders>
              <w:top w:val="single" w:sz="4" w:space="0" w:color="auto"/>
              <w:left w:val="nil"/>
              <w:bottom w:val="single" w:sz="4" w:space="0" w:color="auto"/>
              <w:right w:val="nil"/>
            </w:tcBorders>
          </w:tcPr>
          <w:p w14:paraId="221251A4" w14:textId="77777777" w:rsidR="002B15F7" w:rsidRPr="00351488" w:rsidRDefault="002B15F7" w:rsidP="00150F78">
            <w:pPr>
              <w:jc w:val="both"/>
              <w:rPr>
                <w:rFonts w:ascii="Arial" w:hAnsi="Arial" w:cs="Arial"/>
                <w:sz w:val="18"/>
                <w:szCs w:val="18"/>
              </w:rPr>
            </w:pPr>
          </w:p>
        </w:tc>
      </w:tr>
      <w:tr w:rsidR="000A71A6" w:rsidRPr="00351488" w14:paraId="5D4CE97F" w14:textId="77777777" w:rsidTr="002B15F7">
        <w:tc>
          <w:tcPr>
            <w:tcW w:w="437" w:type="dxa"/>
            <w:tcBorders>
              <w:bottom w:val="single" w:sz="4" w:space="0" w:color="auto"/>
            </w:tcBorders>
          </w:tcPr>
          <w:p w14:paraId="6489D453" w14:textId="77777777" w:rsidR="000A71A6" w:rsidRPr="00351488" w:rsidRDefault="000A71A6" w:rsidP="00150F78">
            <w:pPr>
              <w:jc w:val="both"/>
              <w:rPr>
                <w:rFonts w:ascii="Arial" w:hAnsi="Arial" w:cs="Arial"/>
                <w:sz w:val="18"/>
                <w:szCs w:val="18"/>
              </w:rPr>
            </w:pPr>
          </w:p>
        </w:tc>
        <w:tc>
          <w:tcPr>
            <w:tcW w:w="3813" w:type="dxa"/>
            <w:tcBorders>
              <w:bottom w:val="single" w:sz="4" w:space="0" w:color="auto"/>
            </w:tcBorders>
          </w:tcPr>
          <w:p w14:paraId="16A36AEB" w14:textId="29DFAF85" w:rsidR="000A71A6" w:rsidRPr="00351488" w:rsidRDefault="000A71A6" w:rsidP="00150F78">
            <w:pPr>
              <w:jc w:val="both"/>
              <w:rPr>
                <w:rFonts w:ascii="Arial" w:hAnsi="Arial" w:cs="Arial"/>
                <w:sz w:val="18"/>
                <w:szCs w:val="18"/>
              </w:rPr>
            </w:pPr>
            <w:r>
              <w:rPr>
                <w:rFonts w:ascii="Arial" w:hAnsi="Arial" w:cs="Arial"/>
                <w:sz w:val="18"/>
                <w:szCs w:val="18"/>
              </w:rPr>
              <w:t>Carrier Gas</w:t>
            </w:r>
          </w:p>
        </w:tc>
        <w:tc>
          <w:tcPr>
            <w:tcW w:w="1372" w:type="dxa"/>
            <w:tcBorders>
              <w:top w:val="nil"/>
              <w:left w:val="nil"/>
              <w:bottom w:val="nil"/>
              <w:right w:val="nil"/>
            </w:tcBorders>
          </w:tcPr>
          <w:p w14:paraId="16496907" w14:textId="77777777" w:rsidR="000A71A6" w:rsidRPr="00351488" w:rsidRDefault="000A71A6" w:rsidP="00150F78">
            <w:pPr>
              <w:jc w:val="both"/>
              <w:rPr>
                <w:rFonts w:ascii="Arial" w:hAnsi="Arial" w:cs="Arial"/>
                <w:sz w:val="18"/>
                <w:szCs w:val="18"/>
              </w:rPr>
            </w:pPr>
          </w:p>
        </w:tc>
        <w:tc>
          <w:tcPr>
            <w:tcW w:w="1087" w:type="dxa"/>
            <w:tcBorders>
              <w:top w:val="single" w:sz="4" w:space="0" w:color="auto"/>
              <w:left w:val="nil"/>
              <w:bottom w:val="nil"/>
              <w:right w:val="nil"/>
            </w:tcBorders>
          </w:tcPr>
          <w:p w14:paraId="194EF91A" w14:textId="77777777" w:rsidR="000A71A6" w:rsidRPr="00351488" w:rsidRDefault="000A71A6" w:rsidP="00150F78">
            <w:pPr>
              <w:jc w:val="both"/>
              <w:rPr>
                <w:rFonts w:ascii="Arial" w:hAnsi="Arial" w:cs="Arial"/>
                <w:sz w:val="18"/>
                <w:szCs w:val="18"/>
              </w:rPr>
            </w:pPr>
          </w:p>
        </w:tc>
        <w:tc>
          <w:tcPr>
            <w:tcW w:w="4487" w:type="dxa"/>
            <w:tcBorders>
              <w:top w:val="single" w:sz="4" w:space="0" w:color="auto"/>
              <w:left w:val="nil"/>
              <w:bottom w:val="nil"/>
              <w:right w:val="nil"/>
            </w:tcBorders>
          </w:tcPr>
          <w:p w14:paraId="05B71FD5" w14:textId="77777777" w:rsidR="000A71A6" w:rsidRPr="00351488" w:rsidRDefault="000A71A6" w:rsidP="00150F78">
            <w:pPr>
              <w:jc w:val="both"/>
              <w:rPr>
                <w:rFonts w:ascii="Arial" w:hAnsi="Arial" w:cs="Arial"/>
                <w:sz w:val="18"/>
                <w:szCs w:val="18"/>
              </w:rPr>
            </w:pPr>
          </w:p>
        </w:tc>
      </w:tr>
      <w:bookmarkEnd w:id="0"/>
    </w:tbl>
    <w:p w14:paraId="3A4BB578" w14:textId="77777777" w:rsidR="005D5D1B" w:rsidRPr="000808F0" w:rsidRDefault="005D5D1B" w:rsidP="00150F78">
      <w:pPr>
        <w:jc w:val="both"/>
        <w:rPr>
          <w:rFonts w:ascii="Arial" w:hAnsi="Arial" w:cs="Arial"/>
          <w:sz w:val="18"/>
          <w:szCs w:val="18"/>
        </w:rPr>
      </w:pPr>
    </w:p>
    <w:tbl>
      <w:tblPr>
        <w:tblW w:w="11207" w:type="dxa"/>
        <w:tblInd w:w="97" w:type="dxa"/>
        <w:tblLayout w:type="fixed"/>
        <w:tblLook w:val="0000" w:firstRow="0" w:lastRow="0" w:firstColumn="0" w:lastColumn="0" w:noHBand="0" w:noVBand="0"/>
      </w:tblPr>
      <w:tblGrid>
        <w:gridCol w:w="11207"/>
      </w:tblGrid>
      <w:tr w:rsidR="0055440B" w:rsidRPr="000808F0" w14:paraId="4C20B585" w14:textId="77777777" w:rsidTr="0055440B">
        <w:trPr>
          <w:trHeight w:val="264"/>
        </w:trPr>
        <w:tc>
          <w:tcPr>
            <w:tcW w:w="11207" w:type="dxa"/>
            <w:shd w:val="clear" w:color="auto" w:fill="auto"/>
            <w:noWrap/>
          </w:tcPr>
          <w:p w14:paraId="057D7F6F" w14:textId="77777777" w:rsidR="0055440B" w:rsidRPr="000808F0" w:rsidRDefault="0055440B" w:rsidP="00B05727">
            <w:pPr>
              <w:jc w:val="center"/>
              <w:rPr>
                <w:rFonts w:ascii="Arial" w:hAnsi="Arial" w:cs="Arial"/>
                <w:b/>
                <w:sz w:val="18"/>
                <w:szCs w:val="18"/>
              </w:rPr>
            </w:pPr>
            <w:r w:rsidRPr="000808F0">
              <w:rPr>
                <w:rFonts w:ascii="Arial" w:hAnsi="Arial" w:cs="Arial"/>
                <w:b/>
                <w:sz w:val="18"/>
                <w:szCs w:val="18"/>
              </w:rPr>
              <w:t>PLEASE COMPLETE CHECKLIST IN INDELIBLE INK</w:t>
            </w:r>
          </w:p>
          <w:p w14:paraId="6B2791E1" w14:textId="77777777" w:rsidR="00DA2E81" w:rsidRPr="00F811DA" w:rsidRDefault="00DA2E81" w:rsidP="00DA2E81">
            <w:pPr>
              <w:jc w:val="center"/>
              <w:rPr>
                <w:rFonts w:ascii="Arial" w:hAnsi="Arial" w:cs="Arial"/>
                <w:b/>
                <w:color w:val="FF0000"/>
                <w:sz w:val="18"/>
                <w:szCs w:val="18"/>
              </w:rPr>
            </w:pPr>
            <w:r w:rsidRPr="00F811DA">
              <w:rPr>
                <w:rFonts w:ascii="Arial" w:hAnsi="Arial" w:cs="Arial"/>
                <w:b/>
                <w:color w:val="FF0000"/>
                <w:sz w:val="18"/>
                <w:szCs w:val="18"/>
              </w:rPr>
              <w:t>Please mark Y, N or NA in the column labeled LAB to indicate the common lab practice</w:t>
            </w:r>
          </w:p>
          <w:p w14:paraId="06DFA099" w14:textId="282EBAB6" w:rsidR="0055440B" w:rsidRPr="000808F0" w:rsidRDefault="00DA2E81" w:rsidP="00B05727">
            <w:pPr>
              <w:jc w:val="center"/>
              <w:rPr>
                <w:rFonts w:ascii="Arial" w:hAnsi="Arial" w:cs="Arial"/>
                <w:sz w:val="18"/>
                <w:szCs w:val="18"/>
              </w:rPr>
            </w:pPr>
            <w:r w:rsidRPr="00F811DA">
              <w:rPr>
                <w:rFonts w:ascii="Arial" w:hAnsi="Arial" w:cs="Arial"/>
                <w:b/>
                <w:color w:val="FF0000"/>
                <w:sz w:val="18"/>
                <w:szCs w:val="18"/>
              </w:rPr>
              <w:t xml:space="preserve"> and in the column labeled SOP to indicate whether it is addressed in the SOP.</w:t>
            </w:r>
          </w:p>
        </w:tc>
      </w:tr>
    </w:tbl>
    <w:p w14:paraId="1DE0820A" w14:textId="77777777" w:rsidR="00C37462" w:rsidRPr="000808F0" w:rsidRDefault="00C37462" w:rsidP="00150F78">
      <w:pPr>
        <w:jc w:val="both"/>
        <w:rPr>
          <w:rFonts w:ascii="Arial" w:hAnsi="Arial" w:cs="Arial"/>
          <w:sz w:val="18"/>
          <w:szCs w:val="1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147"/>
        <w:gridCol w:w="416"/>
        <w:gridCol w:w="394"/>
        <w:gridCol w:w="5940"/>
      </w:tblGrid>
      <w:tr w:rsidR="001A4618" w:rsidRPr="000808F0" w14:paraId="7B459E7A" w14:textId="77777777" w:rsidTr="00450741">
        <w:trPr>
          <w:trHeight w:val="264"/>
        </w:trPr>
        <w:tc>
          <w:tcPr>
            <w:tcW w:w="371" w:type="dxa"/>
            <w:tcBorders>
              <w:top w:val="single" w:sz="4" w:space="0" w:color="auto"/>
            </w:tcBorders>
            <w:shd w:val="clear" w:color="auto" w:fill="D9D9D9"/>
            <w:noWrap/>
            <w:vAlign w:val="center"/>
          </w:tcPr>
          <w:p w14:paraId="48E9817D" w14:textId="77777777" w:rsidR="005172AF" w:rsidRPr="000808F0" w:rsidRDefault="005172AF" w:rsidP="00201136">
            <w:pPr>
              <w:ind w:left="72"/>
              <w:jc w:val="center"/>
              <w:rPr>
                <w:rFonts w:ascii="Arial" w:hAnsi="Arial" w:cs="Arial"/>
                <w:b/>
                <w:sz w:val="18"/>
                <w:szCs w:val="18"/>
              </w:rPr>
            </w:pPr>
          </w:p>
        </w:tc>
        <w:tc>
          <w:tcPr>
            <w:tcW w:w="4147" w:type="dxa"/>
            <w:tcBorders>
              <w:top w:val="single" w:sz="4" w:space="0" w:color="auto"/>
            </w:tcBorders>
            <w:shd w:val="clear" w:color="auto" w:fill="D9D9D9"/>
            <w:noWrap/>
            <w:vAlign w:val="center"/>
          </w:tcPr>
          <w:p w14:paraId="411979AB" w14:textId="77777777" w:rsidR="005172AF" w:rsidRPr="000808F0" w:rsidRDefault="005172AF" w:rsidP="008924FA">
            <w:pPr>
              <w:jc w:val="center"/>
              <w:rPr>
                <w:rFonts w:ascii="Arial" w:hAnsi="Arial"/>
                <w:b/>
                <w:spacing w:val="-2"/>
                <w:sz w:val="18"/>
                <w:szCs w:val="18"/>
              </w:rPr>
            </w:pPr>
            <w:r w:rsidRPr="000808F0">
              <w:rPr>
                <w:rFonts w:ascii="Arial" w:hAnsi="Arial"/>
                <w:b/>
                <w:spacing w:val="-2"/>
                <w:sz w:val="18"/>
                <w:szCs w:val="18"/>
              </w:rPr>
              <w:t>GENERAL</w:t>
            </w:r>
          </w:p>
        </w:tc>
        <w:tc>
          <w:tcPr>
            <w:tcW w:w="416" w:type="dxa"/>
            <w:shd w:val="clear" w:color="auto" w:fill="D9D9D9"/>
            <w:noWrap/>
            <w:vAlign w:val="center"/>
          </w:tcPr>
          <w:p w14:paraId="095D661F" w14:textId="0DA34CB3" w:rsidR="005172AF" w:rsidRPr="000808F0" w:rsidRDefault="001467B1" w:rsidP="008924FA">
            <w:pPr>
              <w:jc w:val="center"/>
              <w:rPr>
                <w:rFonts w:ascii="Arial" w:hAnsi="Arial" w:cs="Arial"/>
                <w:b/>
                <w:sz w:val="18"/>
                <w:szCs w:val="18"/>
              </w:rPr>
            </w:pPr>
            <w:r>
              <w:rPr>
                <w:rFonts w:ascii="Arial" w:hAnsi="Arial" w:cs="Arial"/>
                <w:b/>
                <w:sz w:val="18"/>
                <w:szCs w:val="18"/>
              </w:rPr>
              <w:t>LAB</w:t>
            </w:r>
          </w:p>
        </w:tc>
        <w:tc>
          <w:tcPr>
            <w:tcW w:w="394" w:type="dxa"/>
            <w:shd w:val="clear" w:color="auto" w:fill="D9D9D9"/>
            <w:noWrap/>
            <w:vAlign w:val="center"/>
          </w:tcPr>
          <w:p w14:paraId="5F23744C" w14:textId="1FBA60D7" w:rsidR="005172AF" w:rsidRPr="000808F0" w:rsidRDefault="001467B1" w:rsidP="008924FA">
            <w:pPr>
              <w:jc w:val="center"/>
              <w:rPr>
                <w:rFonts w:ascii="Arial" w:hAnsi="Arial" w:cs="Arial"/>
                <w:b/>
                <w:sz w:val="18"/>
                <w:szCs w:val="18"/>
              </w:rPr>
            </w:pPr>
            <w:r>
              <w:rPr>
                <w:rFonts w:ascii="Arial" w:hAnsi="Arial" w:cs="Arial"/>
                <w:b/>
                <w:sz w:val="18"/>
                <w:szCs w:val="18"/>
              </w:rPr>
              <w:t>SOP</w:t>
            </w:r>
          </w:p>
        </w:tc>
        <w:tc>
          <w:tcPr>
            <w:tcW w:w="5940" w:type="dxa"/>
            <w:shd w:val="clear" w:color="auto" w:fill="D9D9D9"/>
            <w:vAlign w:val="center"/>
          </w:tcPr>
          <w:p w14:paraId="6E317AEC" w14:textId="77777777" w:rsidR="005172AF" w:rsidRPr="000808F0" w:rsidRDefault="005172AF" w:rsidP="008924FA">
            <w:pPr>
              <w:jc w:val="center"/>
              <w:rPr>
                <w:rFonts w:ascii="Arial" w:hAnsi="Arial"/>
                <w:b/>
                <w:bCs/>
                <w:spacing w:val="-2"/>
                <w:sz w:val="18"/>
                <w:szCs w:val="18"/>
              </w:rPr>
            </w:pPr>
            <w:r w:rsidRPr="000808F0">
              <w:rPr>
                <w:rFonts w:ascii="Arial" w:hAnsi="Arial"/>
                <w:b/>
                <w:bCs/>
                <w:spacing w:val="-2"/>
                <w:sz w:val="18"/>
                <w:szCs w:val="18"/>
              </w:rPr>
              <w:t>EXPLANATION</w:t>
            </w:r>
          </w:p>
        </w:tc>
      </w:tr>
      <w:tr w:rsidR="001A4618" w:rsidRPr="000808F0" w14:paraId="4B11C097" w14:textId="77777777" w:rsidTr="00450741">
        <w:trPr>
          <w:trHeight w:val="264"/>
        </w:trPr>
        <w:tc>
          <w:tcPr>
            <w:tcW w:w="371" w:type="dxa"/>
            <w:tcBorders>
              <w:top w:val="single" w:sz="4" w:space="0" w:color="auto"/>
            </w:tcBorders>
            <w:shd w:val="clear" w:color="auto" w:fill="FFFFFF"/>
            <w:noWrap/>
            <w:vAlign w:val="center"/>
          </w:tcPr>
          <w:p w14:paraId="38DD9A25" w14:textId="0F75E046" w:rsidR="00CD61FE" w:rsidRPr="000808F0" w:rsidRDefault="00CD61FE" w:rsidP="00201136">
            <w:pPr>
              <w:numPr>
                <w:ilvl w:val="0"/>
                <w:numId w:val="3"/>
              </w:numPr>
              <w:ind w:left="72" w:firstLine="0"/>
              <w:jc w:val="center"/>
              <w:rPr>
                <w:rFonts w:ascii="Arial" w:hAnsi="Arial" w:cs="Arial"/>
                <w:sz w:val="18"/>
                <w:szCs w:val="18"/>
              </w:rPr>
            </w:pPr>
          </w:p>
        </w:tc>
        <w:tc>
          <w:tcPr>
            <w:tcW w:w="4147" w:type="dxa"/>
            <w:tcBorders>
              <w:top w:val="single" w:sz="4" w:space="0" w:color="auto"/>
            </w:tcBorders>
            <w:shd w:val="clear" w:color="auto" w:fill="FFFFFF"/>
            <w:noWrap/>
          </w:tcPr>
          <w:p w14:paraId="2DC18327" w14:textId="77777777" w:rsidR="00CD61FE" w:rsidRDefault="001467B1" w:rsidP="00150F78">
            <w:pPr>
              <w:jc w:val="both"/>
              <w:rPr>
                <w:rFonts w:ascii="Arial" w:hAnsi="Arial" w:cs="Arial"/>
                <w:sz w:val="18"/>
                <w:szCs w:val="18"/>
              </w:rPr>
            </w:pPr>
            <w:r>
              <w:rPr>
                <w:rFonts w:ascii="Arial" w:hAnsi="Arial"/>
                <w:spacing w:val="-2"/>
                <w:sz w:val="18"/>
                <w:szCs w:val="18"/>
              </w:rPr>
              <w:t xml:space="preserve">Is the SOP reviewed at least every 2 years? </w:t>
            </w:r>
            <w:r w:rsidR="00CD61FE" w:rsidRPr="000808F0">
              <w:rPr>
                <w:rFonts w:ascii="Arial" w:hAnsi="Arial"/>
                <w:spacing w:val="-2"/>
                <w:sz w:val="18"/>
                <w:szCs w:val="18"/>
              </w:rPr>
              <w:t xml:space="preserve">What is the most recent review/revision date of the SOP? </w:t>
            </w:r>
            <w:r w:rsidR="00CD61FE" w:rsidRPr="000808F0">
              <w:rPr>
                <w:rFonts w:ascii="Arial" w:hAnsi="Arial" w:cs="Arial"/>
                <w:sz w:val="18"/>
                <w:szCs w:val="18"/>
              </w:rPr>
              <w:t xml:space="preserve">[15A NCAC </w:t>
            </w:r>
            <w:r w:rsidR="005135A1">
              <w:rPr>
                <w:rFonts w:ascii="Arial" w:hAnsi="Arial" w:cs="Arial"/>
                <w:sz w:val="18"/>
                <w:szCs w:val="18"/>
              </w:rPr>
              <w:t>0</w:t>
            </w:r>
            <w:r w:rsidR="00CD61FE" w:rsidRPr="000808F0">
              <w:rPr>
                <w:rFonts w:ascii="Arial" w:hAnsi="Arial" w:cs="Arial"/>
                <w:sz w:val="18"/>
                <w:szCs w:val="18"/>
              </w:rPr>
              <w:t>2H .0805 (a) (</w:t>
            </w:r>
            <w:r w:rsidR="005135A1">
              <w:rPr>
                <w:rFonts w:ascii="Arial" w:hAnsi="Arial" w:cs="Arial"/>
                <w:sz w:val="18"/>
                <w:szCs w:val="18"/>
              </w:rPr>
              <w:t>7</w:t>
            </w:r>
            <w:r w:rsidR="00CD61FE" w:rsidRPr="000808F0">
              <w:rPr>
                <w:rFonts w:ascii="Arial" w:hAnsi="Arial" w:cs="Arial"/>
                <w:sz w:val="18"/>
                <w:szCs w:val="18"/>
              </w:rPr>
              <w:t>)]</w:t>
            </w:r>
          </w:p>
          <w:p w14:paraId="6EFE7584" w14:textId="77777777" w:rsidR="001467B1" w:rsidRDefault="001467B1" w:rsidP="00150F78">
            <w:pPr>
              <w:jc w:val="both"/>
              <w:rPr>
                <w:rFonts w:ascii="Arial" w:hAnsi="Arial" w:cs="Arial"/>
                <w:b/>
                <w:sz w:val="18"/>
                <w:szCs w:val="18"/>
              </w:rPr>
            </w:pPr>
          </w:p>
          <w:p w14:paraId="3A158386" w14:textId="77777777" w:rsidR="001467B1" w:rsidRDefault="001467B1" w:rsidP="00150F78">
            <w:pPr>
              <w:jc w:val="both"/>
              <w:rPr>
                <w:rFonts w:ascii="Arial" w:hAnsi="Arial" w:cs="Arial"/>
                <w:b/>
                <w:sz w:val="18"/>
                <w:szCs w:val="18"/>
              </w:rPr>
            </w:pPr>
          </w:p>
          <w:p w14:paraId="7A6813F0" w14:textId="77777777" w:rsidR="001467B1" w:rsidRPr="000808F0" w:rsidRDefault="001467B1" w:rsidP="001467B1">
            <w:pPr>
              <w:jc w:val="both"/>
              <w:rPr>
                <w:rFonts w:ascii="Arial" w:hAnsi="Arial"/>
                <w:b/>
                <w:bCs/>
                <w:spacing w:val="-2"/>
                <w:sz w:val="18"/>
                <w:szCs w:val="18"/>
              </w:rPr>
            </w:pPr>
            <w:r w:rsidRPr="000808F0">
              <w:rPr>
                <w:rFonts w:ascii="Arial" w:hAnsi="Arial"/>
                <w:b/>
                <w:bCs/>
                <w:spacing w:val="-2"/>
                <w:sz w:val="18"/>
                <w:szCs w:val="18"/>
              </w:rPr>
              <w:t>Date:</w:t>
            </w:r>
          </w:p>
          <w:p w14:paraId="286F3F9B" w14:textId="6D6796EA" w:rsidR="001467B1" w:rsidRPr="000808F0" w:rsidRDefault="001467B1" w:rsidP="00150F78">
            <w:pPr>
              <w:jc w:val="both"/>
              <w:rPr>
                <w:rFonts w:ascii="Arial" w:hAnsi="Arial" w:cs="Arial"/>
                <w:b/>
                <w:sz w:val="18"/>
                <w:szCs w:val="18"/>
              </w:rPr>
            </w:pPr>
          </w:p>
        </w:tc>
        <w:tc>
          <w:tcPr>
            <w:tcW w:w="416" w:type="dxa"/>
            <w:shd w:val="clear" w:color="auto" w:fill="D9D9D9"/>
            <w:noWrap/>
          </w:tcPr>
          <w:p w14:paraId="4EE7DFB2" w14:textId="77777777" w:rsidR="00CD61FE" w:rsidRPr="000808F0" w:rsidRDefault="00CD61FE" w:rsidP="00150F78">
            <w:pPr>
              <w:jc w:val="both"/>
              <w:rPr>
                <w:rFonts w:ascii="Arial" w:hAnsi="Arial" w:cs="Arial"/>
                <w:b/>
                <w:sz w:val="18"/>
                <w:szCs w:val="18"/>
              </w:rPr>
            </w:pPr>
          </w:p>
        </w:tc>
        <w:tc>
          <w:tcPr>
            <w:tcW w:w="394" w:type="dxa"/>
            <w:shd w:val="clear" w:color="auto" w:fill="auto"/>
            <w:noWrap/>
          </w:tcPr>
          <w:p w14:paraId="307D86F5" w14:textId="77777777" w:rsidR="00CD61FE" w:rsidRPr="000808F0" w:rsidRDefault="00CD61FE" w:rsidP="00150F78">
            <w:pPr>
              <w:jc w:val="both"/>
              <w:rPr>
                <w:rFonts w:ascii="Arial" w:hAnsi="Arial" w:cs="Arial"/>
                <w:b/>
                <w:sz w:val="18"/>
                <w:szCs w:val="18"/>
              </w:rPr>
            </w:pPr>
          </w:p>
        </w:tc>
        <w:tc>
          <w:tcPr>
            <w:tcW w:w="5940" w:type="dxa"/>
            <w:shd w:val="clear" w:color="auto" w:fill="FFFFFF"/>
          </w:tcPr>
          <w:p w14:paraId="188CAFE7" w14:textId="77777777" w:rsidR="001467B1" w:rsidRDefault="001467B1" w:rsidP="001467B1">
            <w:pPr>
              <w:jc w:val="both"/>
              <w:rPr>
                <w:rFonts w:ascii="Arial" w:hAnsi="Arial" w:cs="Arial"/>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0DCEAFE1" w14:textId="77777777" w:rsidR="00CD61FE" w:rsidRPr="000808F0" w:rsidRDefault="00CD61FE" w:rsidP="00150F78">
            <w:pPr>
              <w:jc w:val="both"/>
              <w:rPr>
                <w:rFonts w:ascii="Arial" w:hAnsi="Arial"/>
                <w:b/>
                <w:bCs/>
                <w:spacing w:val="-2"/>
                <w:sz w:val="18"/>
                <w:szCs w:val="18"/>
              </w:rPr>
            </w:pPr>
          </w:p>
          <w:p w14:paraId="0BA81A9D" w14:textId="2B7FAEDD" w:rsidR="00DB4754" w:rsidRPr="000808F0" w:rsidRDefault="004F5487" w:rsidP="00150F78">
            <w:pPr>
              <w:jc w:val="both"/>
              <w:rPr>
                <w:rFonts w:ascii="Arial" w:hAnsi="Arial" w:cs="Arial"/>
                <w:b/>
                <w:sz w:val="18"/>
                <w:szCs w:val="18"/>
              </w:rPr>
            </w:pPr>
            <w:r w:rsidRPr="000808F0">
              <w:rPr>
                <w:rFonts w:ascii="Arial" w:hAnsi="Arial" w:cs="Arial"/>
                <w:sz w:val="18"/>
                <w:szCs w:val="18"/>
              </w:rPr>
              <w:t xml:space="preserve">Verify proper method reference. </w:t>
            </w:r>
            <w:r w:rsidR="001B2604" w:rsidRPr="000808F0">
              <w:rPr>
                <w:rFonts w:ascii="Arial" w:hAnsi="Arial" w:cs="Arial"/>
                <w:sz w:val="18"/>
                <w:szCs w:val="18"/>
              </w:rPr>
              <w:t xml:space="preserve">During review notate deviations from the approved method and SOP. </w:t>
            </w:r>
            <w:r w:rsidR="00CD61FE" w:rsidRPr="000808F0">
              <w:rPr>
                <w:rFonts w:ascii="Arial" w:hAnsi="Arial" w:cs="Arial"/>
                <w:sz w:val="18"/>
                <w:szCs w:val="18"/>
              </w:rPr>
              <w:t>Recommend an annual review. Update SOPs any time changes are made to procedure and make a list or highlight any changes that were made to methodology.</w:t>
            </w:r>
          </w:p>
        </w:tc>
      </w:tr>
      <w:tr w:rsidR="009E00FC" w:rsidRPr="000808F0" w14:paraId="1FF5BB9D" w14:textId="77777777" w:rsidTr="00450741">
        <w:trPr>
          <w:trHeight w:val="264"/>
        </w:trPr>
        <w:tc>
          <w:tcPr>
            <w:tcW w:w="371" w:type="dxa"/>
            <w:tcBorders>
              <w:top w:val="single" w:sz="4" w:space="0" w:color="auto"/>
            </w:tcBorders>
            <w:noWrap/>
            <w:vAlign w:val="center"/>
          </w:tcPr>
          <w:p w14:paraId="760CC0D5" w14:textId="77777777" w:rsidR="00E21C3D" w:rsidRPr="000808F0" w:rsidRDefault="00E21C3D" w:rsidP="00201136">
            <w:pPr>
              <w:numPr>
                <w:ilvl w:val="0"/>
                <w:numId w:val="3"/>
              </w:numPr>
              <w:ind w:left="72" w:firstLine="0"/>
              <w:jc w:val="center"/>
              <w:rPr>
                <w:rFonts w:ascii="Arial" w:hAnsi="Arial" w:cs="Arial"/>
                <w:sz w:val="18"/>
                <w:szCs w:val="18"/>
              </w:rPr>
            </w:pPr>
          </w:p>
        </w:tc>
        <w:tc>
          <w:tcPr>
            <w:tcW w:w="4147" w:type="dxa"/>
            <w:tcBorders>
              <w:top w:val="single" w:sz="4" w:space="0" w:color="auto"/>
            </w:tcBorders>
            <w:noWrap/>
          </w:tcPr>
          <w:p w14:paraId="624E96F9" w14:textId="72CE90A6" w:rsidR="00E21C3D" w:rsidRPr="000808F0" w:rsidRDefault="001467B1" w:rsidP="00150F78">
            <w:pPr>
              <w:jc w:val="both"/>
              <w:rPr>
                <w:rFonts w:ascii="Arial" w:hAnsi="Arial"/>
                <w:spacing w:val="-2"/>
                <w:sz w:val="18"/>
                <w:szCs w:val="18"/>
              </w:rPr>
            </w:pPr>
            <w:r>
              <w:rPr>
                <w:rFonts w:ascii="Arial" w:hAnsi="Arial"/>
                <w:spacing w:val="-2"/>
                <w:sz w:val="18"/>
                <w:szCs w:val="18"/>
              </w:rPr>
              <w:t>Are all review/revision dates and procedural edits tracked and documented? [15A NCAC 02H .0805 (a) (7)]</w:t>
            </w:r>
          </w:p>
        </w:tc>
        <w:tc>
          <w:tcPr>
            <w:tcW w:w="416" w:type="dxa"/>
            <w:shd w:val="clear" w:color="auto" w:fill="D9D9D9"/>
            <w:noWrap/>
          </w:tcPr>
          <w:p w14:paraId="7C02C85D" w14:textId="77777777" w:rsidR="00E21C3D" w:rsidRPr="000808F0" w:rsidRDefault="00E21C3D" w:rsidP="00150F78">
            <w:pPr>
              <w:jc w:val="both"/>
              <w:rPr>
                <w:rFonts w:ascii="Arial" w:hAnsi="Arial" w:cs="Arial"/>
                <w:b/>
                <w:sz w:val="18"/>
                <w:szCs w:val="18"/>
              </w:rPr>
            </w:pPr>
          </w:p>
        </w:tc>
        <w:tc>
          <w:tcPr>
            <w:tcW w:w="394" w:type="dxa"/>
            <w:shd w:val="clear" w:color="auto" w:fill="auto"/>
            <w:noWrap/>
          </w:tcPr>
          <w:p w14:paraId="11CD85EF" w14:textId="77777777" w:rsidR="00E21C3D" w:rsidRPr="000808F0" w:rsidRDefault="00E21C3D" w:rsidP="00150F78">
            <w:pPr>
              <w:jc w:val="both"/>
              <w:rPr>
                <w:rFonts w:ascii="Arial" w:hAnsi="Arial" w:cs="Arial"/>
                <w:b/>
                <w:sz w:val="18"/>
                <w:szCs w:val="18"/>
              </w:rPr>
            </w:pPr>
          </w:p>
        </w:tc>
        <w:tc>
          <w:tcPr>
            <w:tcW w:w="5940" w:type="dxa"/>
            <w:shd w:val="clear" w:color="auto" w:fill="FFFFFF"/>
          </w:tcPr>
          <w:p w14:paraId="1497D5E7" w14:textId="7F2D5DF2" w:rsidR="00E21C3D" w:rsidRPr="000808F0" w:rsidRDefault="001467B1" w:rsidP="00150F78">
            <w:pPr>
              <w:jc w:val="both"/>
              <w:rPr>
                <w:rFonts w:ascii="Arial" w:hAnsi="Arial"/>
                <w:b/>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9E00FC" w:rsidRPr="000808F0" w14:paraId="6B2695AD" w14:textId="77777777" w:rsidTr="00450741">
        <w:trPr>
          <w:trHeight w:val="264"/>
        </w:trPr>
        <w:tc>
          <w:tcPr>
            <w:tcW w:w="371" w:type="dxa"/>
            <w:tcBorders>
              <w:top w:val="single" w:sz="4" w:space="0" w:color="auto"/>
            </w:tcBorders>
            <w:noWrap/>
            <w:vAlign w:val="center"/>
          </w:tcPr>
          <w:p w14:paraId="03164C9B" w14:textId="5888B433" w:rsidR="007D2945" w:rsidRPr="000808F0" w:rsidRDefault="007D2945" w:rsidP="00201136">
            <w:pPr>
              <w:numPr>
                <w:ilvl w:val="0"/>
                <w:numId w:val="3"/>
              </w:numPr>
              <w:ind w:left="72" w:firstLine="0"/>
              <w:jc w:val="center"/>
              <w:rPr>
                <w:rFonts w:ascii="Arial" w:hAnsi="Arial" w:cs="Arial"/>
                <w:sz w:val="18"/>
                <w:szCs w:val="18"/>
              </w:rPr>
            </w:pPr>
          </w:p>
        </w:tc>
        <w:tc>
          <w:tcPr>
            <w:tcW w:w="4147" w:type="dxa"/>
            <w:tcBorders>
              <w:top w:val="single" w:sz="4" w:space="0" w:color="auto"/>
            </w:tcBorders>
            <w:noWrap/>
          </w:tcPr>
          <w:p w14:paraId="0985916E" w14:textId="77777777" w:rsidR="007D2945" w:rsidRPr="000808F0" w:rsidRDefault="007D2945" w:rsidP="00150F78">
            <w:pPr>
              <w:jc w:val="both"/>
              <w:rPr>
                <w:rFonts w:ascii="Arial" w:hAnsi="Arial"/>
                <w:spacing w:val="-2"/>
                <w:sz w:val="18"/>
                <w:szCs w:val="18"/>
              </w:rPr>
            </w:pPr>
            <w:r w:rsidRPr="000808F0">
              <w:rPr>
                <w:rFonts w:ascii="Arial" w:hAnsi="Arial"/>
                <w:spacing w:val="-2"/>
                <w:sz w:val="18"/>
                <w:szCs w:val="18"/>
              </w:rPr>
              <w:t>Is there N</w:t>
            </w:r>
            <w:r w:rsidR="006210D6" w:rsidRPr="000808F0">
              <w:rPr>
                <w:rFonts w:ascii="Arial" w:hAnsi="Arial"/>
                <w:spacing w:val="-2"/>
                <w:sz w:val="18"/>
                <w:szCs w:val="18"/>
              </w:rPr>
              <w:t xml:space="preserve">orth </w:t>
            </w:r>
            <w:r w:rsidRPr="000808F0">
              <w:rPr>
                <w:rFonts w:ascii="Arial" w:hAnsi="Arial"/>
                <w:spacing w:val="-2"/>
                <w:sz w:val="18"/>
                <w:szCs w:val="18"/>
              </w:rPr>
              <w:t>C</w:t>
            </w:r>
            <w:r w:rsidR="006210D6" w:rsidRPr="000808F0">
              <w:rPr>
                <w:rFonts w:ascii="Arial" w:hAnsi="Arial"/>
                <w:spacing w:val="-2"/>
                <w:sz w:val="18"/>
                <w:szCs w:val="18"/>
              </w:rPr>
              <w:t>arolina</w:t>
            </w:r>
            <w:r w:rsidRPr="000808F0">
              <w:rPr>
                <w:rFonts w:ascii="Arial" w:hAnsi="Arial"/>
                <w:spacing w:val="-2"/>
                <w:sz w:val="18"/>
                <w:szCs w:val="18"/>
              </w:rPr>
              <w:t xml:space="preserve"> data available for review?</w:t>
            </w:r>
          </w:p>
        </w:tc>
        <w:tc>
          <w:tcPr>
            <w:tcW w:w="416" w:type="dxa"/>
            <w:noWrap/>
          </w:tcPr>
          <w:p w14:paraId="6428E880" w14:textId="77777777" w:rsidR="007D2945" w:rsidRPr="000808F0" w:rsidRDefault="007D2945" w:rsidP="00150F78">
            <w:pPr>
              <w:jc w:val="both"/>
              <w:rPr>
                <w:rFonts w:ascii="Arial" w:hAnsi="Arial" w:cs="Arial"/>
                <w:b/>
                <w:sz w:val="18"/>
                <w:szCs w:val="18"/>
              </w:rPr>
            </w:pPr>
          </w:p>
        </w:tc>
        <w:tc>
          <w:tcPr>
            <w:tcW w:w="394" w:type="dxa"/>
            <w:shd w:val="clear" w:color="auto" w:fill="D9D9D9"/>
            <w:noWrap/>
          </w:tcPr>
          <w:p w14:paraId="106C6889" w14:textId="77777777" w:rsidR="007D2945" w:rsidRPr="000808F0" w:rsidRDefault="007D2945" w:rsidP="00150F78">
            <w:pPr>
              <w:jc w:val="both"/>
              <w:rPr>
                <w:rFonts w:ascii="Arial" w:hAnsi="Arial" w:cs="Arial"/>
                <w:b/>
                <w:sz w:val="18"/>
                <w:szCs w:val="18"/>
              </w:rPr>
            </w:pPr>
          </w:p>
        </w:tc>
        <w:tc>
          <w:tcPr>
            <w:tcW w:w="5940" w:type="dxa"/>
            <w:shd w:val="clear" w:color="auto" w:fill="FFFFFF"/>
          </w:tcPr>
          <w:p w14:paraId="29F3057F" w14:textId="77777777" w:rsidR="007D2945" w:rsidRPr="000808F0" w:rsidRDefault="007B7BC8" w:rsidP="00150F78">
            <w:pPr>
              <w:jc w:val="both"/>
              <w:rPr>
                <w:rFonts w:ascii="Arial" w:hAnsi="Arial"/>
                <w:bCs/>
                <w:spacing w:val="-2"/>
                <w:sz w:val="18"/>
                <w:szCs w:val="18"/>
              </w:rPr>
            </w:pPr>
            <w:r w:rsidRPr="000808F0">
              <w:rPr>
                <w:rFonts w:ascii="Arial" w:hAnsi="Arial"/>
                <w:bCs/>
                <w:spacing w:val="-2"/>
                <w:sz w:val="18"/>
                <w:szCs w:val="18"/>
              </w:rPr>
              <w:t>If not, review PT data</w:t>
            </w:r>
          </w:p>
        </w:tc>
      </w:tr>
      <w:tr w:rsidR="00E315E9" w:rsidRPr="000808F0" w14:paraId="51D6FDA3" w14:textId="77777777" w:rsidTr="00450741">
        <w:trPr>
          <w:trHeight w:val="264"/>
        </w:trPr>
        <w:tc>
          <w:tcPr>
            <w:tcW w:w="371" w:type="dxa"/>
            <w:tcBorders>
              <w:top w:val="single" w:sz="4" w:space="0" w:color="auto"/>
              <w:bottom w:val="single" w:sz="4" w:space="0" w:color="auto"/>
            </w:tcBorders>
            <w:shd w:val="clear" w:color="auto" w:fill="D9D9D9"/>
            <w:noWrap/>
            <w:vAlign w:val="center"/>
          </w:tcPr>
          <w:p w14:paraId="4249050F" w14:textId="77777777" w:rsidR="00636182" w:rsidRPr="000808F0" w:rsidRDefault="00636182" w:rsidP="00201136">
            <w:pPr>
              <w:ind w:left="72"/>
              <w:jc w:val="center"/>
              <w:rPr>
                <w:rFonts w:ascii="Arial" w:hAnsi="Arial" w:cs="Arial"/>
                <w:sz w:val="18"/>
                <w:szCs w:val="18"/>
              </w:rPr>
            </w:pPr>
          </w:p>
        </w:tc>
        <w:tc>
          <w:tcPr>
            <w:tcW w:w="4147" w:type="dxa"/>
            <w:tcBorders>
              <w:top w:val="single" w:sz="4" w:space="0" w:color="auto"/>
              <w:bottom w:val="single" w:sz="4" w:space="0" w:color="auto"/>
            </w:tcBorders>
            <w:shd w:val="clear" w:color="auto" w:fill="D9D9D9"/>
            <w:noWrap/>
            <w:vAlign w:val="center"/>
          </w:tcPr>
          <w:p w14:paraId="0653E9FE" w14:textId="25E1C18D" w:rsidR="00636182" w:rsidRPr="000808F0" w:rsidRDefault="00636182" w:rsidP="008924FA">
            <w:pPr>
              <w:jc w:val="center"/>
              <w:rPr>
                <w:rFonts w:ascii="Arial" w:hAnsi="Arial" w:cs="Arial"/>
                <w:b/>
                <w:sz w:val="18"/>
                <w:szCs w:val="18"/>
              </w:rPr>
            </w:pPr>
            <w:r w:rsidRPr="000808F0">
              <w:rPr>
                <w:rFonts w:ascii="Arial" w:hAnsi="Arial" w:cs="Arial"/>
                <w:b/>
                <w:sz w:val="18"/>
                <w:szCs w:val="18"/>
              </w:rPr>
              <w:t>PRESERVATION and STORAGE</w:t>
            </w:r>
          </w:p>
        </w:tc>
        <w:tc>
          <w:tcPr>
            <w:tcW w:w="416" w:type="dxa"/>
            <w:shd w:val="clear" w:color="auto" w:fill="D9D9D9"/>
            <w:noWrap/>
            <w:vAlign w:val="center"/>
          </w:tcPr>
          <w:p w14:paraId="5C446B12" w14:textId="25AF641D" w:rsidR="00636182" w:rsidRPr="000808F0" w:rsidRDefault="001467B1" w:rsidP="008924FA">
            <w:pPr>
              <w:jc w:val="center"/>
              <w:rPr>
                <w:rFonts w:ascii="Arial" w:hAnsi="Arial" w:cs="Arial"/>
                <w:b/>
                <w:sz w:val="18"/>
                <w:szCs w:val="18"/>
              </w:rPr>
            </w:pPr>
            <w:r>
              <w:rPr>
                <w:rFonts w:ascii="Arial" w:hAnsi="Arial" w:cs="Arial"/>
                <w:b/>
                <w:sz w:val="18"/>
                <w:szCs w:val="18"/>
              </w:rPr>
              <w:t>LAB</w:t>
            </w:r>
          </w:p>
        </w:tc>
        <w:tc>
          <w:tcPr>
            <w:tcW w:w="394" w:type="dxa"/>
            <w:shd w:val="clear" w:color="auto" w:fill="D9D9D9"/>
            <w:noWrap/>
            <w:vAlign w:val="center"/>
          </w:tcPr>
          <w:p w14:paraId="47CC7B6A" w14:textId="1A23F6E4" w:rsidR="00636182" w:rsidRPr="000808F0" w:rsidRDefault="001467B1" w:rsidP="008924FA">
            <w:pPr>
              <w:jc w:val="center"/>
              <w:rPr>
                <w:rFonts w:ascii="Arial" w:hAnsi="Arial" w:cs="Arial"/>
                <w:b/>
                <w:sz w:val="18"/>
                <w:szCs w:val="18"/>
              </w:rPr>
            </w:pPr>
            <w:r>
              <w:rPr>
                <w:rFonts w:ascii="Arial" w:hAnsi="Arial" w:cs="Arial"/>
                <w:b/>
                <w:sz w:val="18"/>
                <w:szCs w:val="18"/>
              </w:rPr>
              <w:t>SOP</w:t>
            </w:r>
          </w:p>
        </w:tc>
        <w:tc>
          <w:tcPr>
            <w:tcW w:w="5940" w:type="dxa"/>
            <w:tcBorders>
              <w:bottom w:val="single" w:sz="4" w:space="0" w:color="auto"/>
            </w:tcBorders>
            <w:shd w:val="clear" w:color="auto" w:fill="D9D9D9"/>
            <w:vAlign w:val="center"/>
          </w:tcPr>
          <w:p w14:paraId="0AA75E3D" w14:textId="77777777" w:rsidR="00636182" w:rsidRPr="000808F0" w:rsidRDefault="00636182" w:rsidP="008924FA">
            <w:pPr>
              <w:jc w:val="center"/>
              <w:rPr>
                <w:rFonts w:ascii="Arial" w:hAnsi="Arial" w:cs="Arial"/>
                <w:b/>
                <w:sz w:val="18"/>
                <w:szCs w:val="18"/>
              </w:rPr>
            </w:pPr>
            <w:r w:rsidRPr="000808F0">
              <w:rPr>
                <w:rFonts w:ascii="Arial" w:hAnsi="Arial" w:cs="Arial"/>
                <w:b/>
                <w:sz w:val="18"/>
                <w:szCs w:val="18"/>
              </w:rPr>
              <w:t>EXPLANATION</w:t>
            </w:r>
          </w:p>
        </w:tc>
      </w:tr>
      <w:tr w:rsidR="00E315E9" w:rsidRPr="00827693" w14:paraId="0B1DB954"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FD88B8A" w14:textId="77777777" w:rsidR="00BD7522" w:rsidRDefault="00BD7522" w:rsidP="003D65C8">
            <w:pPr>
              <w:ind w:left="360"/>
              <w:jc w:val="center"/>
              <w:rPr>
                <w:rStyle w:val="CommentReference"/>
              </w:rPr>
            </w:pPr>
          </w:p>
        </w:tc>
        <w:tc>
          <w:tcPr>
            <w:tcW w:w="414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16E0A7F" w14:textId="3A9DF07B" w:rsidR="00BD7522" w:rsidRPr="003D65C8" w:rsidRDefault="00BD7522" w:rsidP="00E84502">
            <w:pPr>
              <w:jc w:val="center"/>
              <w:rPr>
                <w:rFonts w:ascii="Arial" w:hAnsi="Arial" w:cs="Arial"/>
                <w:b/>
                <w:sz w:val="18"/>
                <w:szCs w:val="18"/>
              </w:rPr>
            </w:pPr>
            <w:r w:rsidRPr="003D65C8">
              <w:rPr>
                <w:rFonts w:ascii="Arial" w:hAnsi="Arial" w:cs="Arial"/>
                <w:b/>
                <w:sz w:val="18"/>
                <w:szCs w:val="18"/>
              </w:rPr>
              <w:t>Aqueous Samples</w:t>
            </w:r>
          </w:p>
        </w:tc>
        <w:tc>
          <w:tcPr>
            <w:tcW w:w="416" w:type="dxa"/>
            <w:tcBorders>
              <w:top w:val="single" w:sz="4" w:space="0" w:color="auto"/>
              <w:left w:val="single" w:sz="4" w:space="0" w:color="auto"/>
              <w:bottom w:val="single" w:sz="4" w:space="0" w:color="auto"/>
              <w:right w:val="single" w:sz="4" w:space="0" w:color="auto"/>
            </w:tcBorders>
            <w:shd w:val="clear" w:color="auto" w:fill="F2F2F2"/>
            <w:noWrap/>
          </w:tcPr>
          <w:p w14:paraId="45956A0D" w14:textId="77777777" w:rsidR="00BD7522" w:rsidRPr="00827693" w:rsidRDefault="00BD7522" w:rsidP="00B4498C">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2F2F2"/>
            <w:noWrap/>
          </w:tcPr>
          <w:p w14:paraId="10124C3E" w14:textId="77777777" w:rsidR="00BD7522" w:rsidRPr="00827693" w:rsidRDefault="00BD7522" w:rsidP="00B4498C">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F2F2F2"/>
          </w:tcPr>
          <w:p w14:paraId="29039FFF" w14:textId="77777777" w:rsidR="00BD7522" w:rsidRPr="00042F3E" w:rsidRDefault="00BD7522" w:rsidP="00042F3E">
            <w:pPr>
              <w:jc w:val="both"/>
              <w:rPr>
                <w:rFonts w:ascii="Arial" w:hAnsi="Arial" w:cs="Arial"/>
                <w:sz w:val="18"/>
                <w:szCs w:val="18"/>
              </w:rPr>
            </w:pPr>
          </w:p>
        </w:tc>
      </w:tr>
      <w:tr w:rsidR="00E315E9" w:rsidRPr="00827693" w14:paraId="01953D2B"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D27E3" w14:textId="483E9C03" w:rsidR="00827693" w:rsidRPr="00827693" w:rsidRDefault="00827693"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3C8008DB" w14:textId="37D34DEF" w:rsidR="00827693" w:rsidRPr="00827693" w:rsidRDefault="00827693" w:rsidP="00B4498C">
            <w:pPr>
              <w:jc w:val="both"/>
              <w:rPr>
                <w:rFonts w:ascii="Arial" w:hAnsi="Arial" w:cs="Arial"/>
                <w:sz w:val="18"/>
                <w:szCs w:val="18"/>
              </w:rPr>
            </w:pPr>
            <w:r w:rsidRPr="00827693">
              <w:rPr>
                <w:rFonts w:ascii="Arial" w:hAnsi="Arial" w:cs="Arial"/>
                <w:sz w:val="18"/>
                <w:szCs w:val="18"/>
              </w:rPr>
              <w:t>Are samples verified to be free of residual chlorine</w:t>
            </w:r>
            <w:r w:rsidR="00042F3E">
              <w:rPr>
                <w:rFonts w:ascii="Arial" w:hAnsi="Arial" w:cs="Arial"/>
                <w:sz w:val="18"/>
                <w:szCs w:val="18"/>
              </w:rPr>
              <w:t xml:space="preserve"> and, if not, are they preserved with a dechlorinating reagent</w:t>
            </w:r>
            <w:r w:rsidRPr="00827693">
              <w:rPr>
                <w:rFonts w:ascii="Arial" w:hAnsi="Arial" w:cs="Arial"/>
                <w:sz w:val="18"/>
                <w:szCs w:val="18"/>
              </w:rPr>
              <w:t>?</w:t>
            </w:r>
            <w:r w:rsidR="00042F3E">
              <w:rPr>
                <w:rFonts w:ascii="Arial" w:hAnsi="Arial" w:cs="Arial"/>
                <w:sz w:val="18"/>
                <w:szCs w:val="18"/>
              </w:rPr>
              <w:t xml:space="preserve"> [SW-846 Chapter 4, Section 4.1.3.3] </w:t>
            </w:r>
            <w:r w:rsidR="00042F3E" w:rsidRPr="00042F3E">
              <w:rPr>
                <w:rFonts w:ascii="Arial" w:hAnsi="Arial" w:cs="Arial"/>
                <w:sz w:val="18"/>
                <w:szCs w:val="18"/>
              </w:rPr>
              <w:t>[SW-846 Chapter Four, 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6E087C9" w14:textId="77777777" w:rsidR="00827693" w:rsidRPr="00827693" w:rsidRDefault="00827693" w:rsidP="00B4498C">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3EC5F5C6" w14:textId="77777777" w:rsidR="00827693" w:rsidRPr="00827693" w:rsidRDefault="00827693" w:rsidP="00B4498C">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38B012E" w14:textId="050A9890" w:rsidR="00827693" w:rsidRDefault="00042F3E" w:rsidP="00042F3E">
            <w:pPr>
              <w:jc w:val="both"/>
              <w:rPr>
                <w:rFonts w:ascii="Arial" w:hAnsi="Arial" w:cs="Arial"/>
                <w:sz w:val="18"/>
                <w:szCs w:val="18"/>
              </w:rPr>
            </w:pPr>
            <w:r w:rsidRPr="00042F3E">
              <w:rPr>
                <w:rFonts w:ascii="Arial" w:hAnsi="Arial" w:cs="Arial"/>
                <w:sz w:val="18"/>
                <w:szCs w:val="18"/>
              </w:rPr>
              <w:t>Aqueous samples containing free chlorine should also be preserved with a</w:t>
            </w:r>
            <w:r>
              <w:rPr>
                <w:rFonts w:ascii="Arial" w:hAnsi="Arial" w:cs="Arial"/>
                <w:sz w:val="18"/>
                <w:szCs w:val="18"/>
              </w:rPr>
              <w:t xml:space="preserve"> </w:t>
            </w:r>
            <w:r w:rsidRPr="00042F3E">
              <w:rPr>
                <w:rFonts w:ascii="Arial" w:hAnsi="Arial" w:cs="Arial"/>
                <w:sz w:val="18"/>
                <w:szCs w:val="18"/>
              </w:rPr>
              <w:t>dechlorinating agent in order to minimize formation of trihalomethanes and other</w:t>
            </w:r>
            <w:r>
              <w:rPr>
                <w:rFonts w:ascii="Arial" w:hAnsi="Arial" w:cs="Arial"/>
                <w:sz w:val="18"/>
                <w:szCs w:val="18"/>
              </w:rPr>
              <w:t xml:space="preserve"> </w:t>
            </w:r>
            <w:r w:rsidRPr="00042F3E">
              <w:rPr>
                <w:rFonts w:ascii="Arial" w:hAnsi="Arial" w:cs="Arial"/>
                <w:sz w:val="18"/>
                <w:szCs w:val="18"/>
              </w:rPr>
              <w:t>possible chemical reactions.</w:t>
            </w:r>
          </w:p>
          <w:p w14:paraId="4B7278E8" w14:textId="2942339B" w:rsidR="00042F3E" w:rsidRPr="00827693" w:rsidRDefault="00042F3E" w:rsidP="00042F3E">
            <w:pPr>
              <w:jc w:val="both"/>
              <w:rPr>
                <w:rFonts w:ascii="Arial" w:hAnsi="Arial" w:cs="Arial"/>
                <w:sz w:val="18"/>
                <w:szCs w:val="18"/>
              </w:rPr>
            </w:pPr>
            <w:r w:rsidRPr="00042F3E">
              <w:rPr>
                <w:rFonts w:ascii="Arial" w:hAnsi="Arial" w:cs="Arial"/>
                <w:sz w:val="18"/>
                <w:szCs w:val="18"/>
              </w:rPr>
              <w:t xml:space="preserve">Collect sample in a 125­mL container which has been </w:t>
            </w:r>
            <w:proofErr w:type="spellStart"/>
            <w:r w:rsidRPr="00042F3E">
              <w:rPr>
                <w:rFonts w:ascii="Arial" w:hAnsi="Arial" w:cs="Arial"/>
                <w:sz w:val="18"/>
                <w:szCs w:val="18"/>
              </w:rPr>
              <w:t>pre­preserved</w:t>
            </w:r>
            <w:proofErr w:type="spellEnd"/>
            <w:r w:rsidRPr="00042F3E">
              <w:rPr>
                <w:rFonts w:ascii="Arial" w:hAnsi="Arial" w:cs="Arial"/>
                <w:sz w:val="18"/>
                <w:szCs w:val="18"/>
              </w:rPr>
              <w:t xml:space="preserve"> with 4 drops of 10% sodium thiosulfate solution. Gently swirl to mix sample and transfer to a 40­mL VOA vial.</w:t>
            </w:r>
          </w:p>
        </w:tc>
      </w:tr>
      <w:tr w:rsidR="00E315E9" w:rsidRPr="000808F0" w14:paraId="4E744F2D"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3652E" w14:textId="3D542323" w:rsidR="00D5194B" w:rsidRPr="000808F0" w:rsidRDefault="00D5194B"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1B8D539B" w14:textId="0BE638A3" w:rsidR="00D5194B" w:rsidRPr="000808F0" w:rsidRDefault="00827693" w:rsidP="00827693">
            <w:pPr>
              <w:jc w:val="both"/>
              <w:rPr>
                <w:rFonts w:ascii="Arial" w:hAnsi="Arial" w:cs="Arial"/>
                <w:sz w:val="18"/>
                <w:szCs w:val="18"/>
              </w:rPr>
            </w:pPr>
            <w:r>
              <w:rPr>
                <w:rFonts w:ascii="Arial" w:hAnsi="Arial" w:cs="Arial"/>
                <w:sz w:val="18"/>
                <w:szCs w:val="18"/>
              </w:rPr>
              <w:t>If samples are free of residual chlorine, then a</w:t>
            </w:r>
            <w:r w:rsidR="00D5194B" w:rsidRPr="000808F0">
              <w:rPr>
                <w:rFonts w:ascii="Arial" w:hAnsi="Arial" w:cs="Arial"/>
                <w:sz w:val="18"/>
                <w:szCs w:val="18"/>
              </w:rPr>
              <w:t>re samples collecte</w:t>
            </w:r>
            <w:r>
              <w:rPr>
                <w:rFonts w:ascii="Arial" w:hAnsi="Arial" w:cs="Arial"/>
                <w:sz w:val="18"/>
                <w:szCs w:val="18"/>
              </w:rPr>
              <w:t xml:space="preserve">d in </w:t>
            </w:r>
            <w:r w:rsidR="00867873">
              <w:rPr>
                <w:rFonts w:ascii="Arial" w:hAnsi="Arial" w:cs="Arial"/>
                <w:sz w:val="18"/>
                <w:szCs w:val="18"/>
              </w:rPr>
              <w:t xml:space="preserve">at least </w:t>
            </w:r>
            <w:r w:rsidR="00E15397">
              <w:rPr>
                <w:rFonts w:ascii="Arial" w:hAnsi="Arial" w:cs="Arial"/>
                <w:sz w:val="18"/>
                <w:szCs w:val="18"/>
              </w:rPr>
              <w:t>two</w:t>
            </w:r>
            <w:r>
              <w:rPr>
                <w:rFonts w:ascii="Arial" w:hAnsi="Arial" w:cs="Arial"/>
                <w:sz w:val="18"/>
                <w:szCs w:val="18"/>
              </w:rPr>
              <w:t xml:space="preserve"> 40</w:t>
            </w:r>
            <w:r w:rsidR="00E15397">
              <w:rPr>
                <w:rFonts w:ascii="Arial" w:hAnsi="Arial" w:cs="Arial"/>
                <w:sz w:val="18"/>
                <w:szCs w:val="18"/>
              </w:rPr>
              <w:t>-</w:t>
            </w:r>
            <w:r>
              <w:rPr>
                <w:rFonts w:ascii="Arial" w:hAnsi="Arial" w:cs="Arial"/>
                <w:sz w:val="18"/>
                <w:szCs w:val="18"/>
              </w:rPr>
              <w:t xml:space="preserve">mL glass </w:t>
            </w:r>
            <w:r>
              <w:rPr>
                <w:rFonts w:ascii="Arial" w:hAnsi="Arial" w:cs="Arial"/>
                <w:sz w:val="18"/>
                <w:szCs w:val="18"/>
              </w:rPr>
              <w:lastRenderedPageBreak/>
              <w:t>containers with PTFE</w:t>
            </w:r>
            <w:r w:rsidR="00D5194B" w:rsidRPr="000808F0">
              <w:rPr>
                <w:rFonts w:ascii="Arial" w:hAnsi="Arial" w:cs="Arial"/>
                <w:sz w:val="18"/>
                <w:szCs w:val="18"/>
              </w:rPr>
              <w:t>-lined septum</w:t>
            </w:r>
            <w:r>
              <w:rPr>
                <w:rFonts w:ascii="Arial" w:hAnsi="Arial" w:cs="Arial"/>
                <w:sz w:val="18"/>
                <w:szCs w:val="18"/>
              </w:rPr>
              <w:t xml:space="preserve"> cap</w:t>
            </w:r>
            <w:r w:rsidR="00D5194B" w:rsidRPr="000808F0">
              <w:rPr>
                <w:rFonts w:ascii="Arial" w:hAnsi="Arial" w:cs="Arial"/>
                <w:sz w:val="18"/>
                <w:szCs w:val="18"/>
              </w:rPr>
              <w:t xml:space="preserve">? </w:t>
            </w:r>
            <w:r w:rsidRPr="000808F0">
              <w:rPr>
                <w:rFonts w:ascii="Arial" w:hAnsi="Arial"/>
                <w:spacing w:val="-2"/>
                <w:sz w:val="18"/>
                <w:szCs w:val="18"/>
              </w:rPr>
              <w:t>[SW-846 Chapter Four</w:t>
            </w:r>
            <w:r>
              <w:rPr>
                <w:rFonts w:ascii="Arial" w:hAnsi="Arial"/>
                <w:spacing w:val="-2"/>
                <w:sz w:val="18"/>
                <w:szCs w:val="18"/>
              </w:rPr>
              <w:t>,</w:t>
            </w:r>
            <w:r w:rsidRPr="000808F0">
              <w:rPr>
                <w:rFonts w:ascii="Arial" w:hAnsi="Arial"/>
                <w:spacing w:val="-2"/>
                <w:sz w:val="18"/>
                <w:szCs w:val="18"/>
              </w:rPr>
              <w:t xml:space="preserve"> </w:t>
            </w:r>
            <w:r w:rsidR="00E15397">
              <w:rPr>
                <w:rFonts w:ascii="Arial" w:hAnsi="Arial"/>
                <w:spacing w:val="-2"/>
                <w:sz w:val="18"/>
                <w:szCs w:val="18"/>
              </w:rPr>
              <w:t xml:space="preserve">Section 4.1.3.2 &amp; </w:t>
            </w:r>
            <w:r w:rsidRPr="000808F0">
              <w:rPr>
                <w:rFonts w:ascii="Arial" w:hAnsi="Arial"/>
                <w:spacing w:val="-2"/>
                <w:sz w:val="18"/>
                <w:szCs w:val="18"/>
              </w:rPr>
              <w:t>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17CD1623" w14:textId="77777777" w:rsidR="00D5194B" w:rsidRPr="000808F0" w:rsidRDefault="00D5194B"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31D6F25D" w14:textId="77777777" w:rsidR="00D5194B" w:rsidRPr="000808F0" w:rsidRDefault="00D5194B"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019D8D1" w14:textId="079029C5" w:rsidR="00DD52C9" w:rsidRDefault="00774DFA" w:rsidP="00150F78">
            <w:pPr>
              <w:jc w:val="both"/>
              <w:rPr>
                <w:rFonts w:ascii="Arial" w:hAnsi="Arial" w:cs="Arial"/>
                <w:sz w:val="18"/>
                <w:szCs w:val="18"/>
              </w:rPr>
            </w:pPr>
            <w:r>
              <w:rPr>
                <w:rFonts w:ascii="Arial" w:hAnsi="Arial" w:cs="Arial"/>
                <w:sz w:val="18"/>
                <w:szCs w:val="18"/>
              </w:rPr>
              <w:t xml:space="preserve">Section 4.1.3.2: </w:t>
            </w:r>
            <w:r w:rsidRPr="00774DFA">
              <w:rPr>
                <w:rFonts w:ascii="Arial" w:hAnsi="Arial" w:cs="Arial"/>
                <w:sz w:val="18"/>
                <w:szCs w:val="18"/>
              </w:rPr>
              <w:t>At least two replicate VOA vials should be collected and labeled immediately for each collected field sample.</w:t>
            </w:r>
          </w:p>
          <w:p w14:paraId="3B17F3D5" w14:textId="77777777" w:rsidR="00DD52C9" w:rsidRDefault="00DD52C9" w:rsidP="00150F78">
            <w:pPr>
              <w:jc w:val="both"/>
              <w:rPr>
                <w:rFonts w:ascii="Arial" w:hAnsi="Arial" w:cs="Arial"/>
                <w:sz w:val="18"/>
                <w:szCs w:val="18"/>
              </w:rPr>
            </w:pPr>
          </w:p>
          <w:p w14:paraId="7AC2C291" w14:textId="77777777" w:rsidR="00DB4754" w:rsidRDefault="00774DFA" w:rsidP="00150F78">
            <w:pPr>
              <w:jc w:val="both"/>
              <w:rPr>
                <w:rFonts w:ascii="Arial" w:hAnsi="Arial" w:cs="Arial"/>
                <w:sz w:val="18"/>
                <w:szCs w:val="18"/>
              </w:rPr>
            </w:pPr>
            <w:r>
              <w:rPr>
                <w:rFonts w:ascii="Arial" w:hAnsi="Arial" w:cs="Arial"/>
                <w:sz w:val="18"/>
                <w:szCs w:val="18"/>
              </w:rPr>
              <w:t xml:space="preserve">Table 4-1: </w:t>
            </w:r>
            <w:r w:rsidR="00827693" w:rsidRPr="00827693">
              <w:rPr>
                <w:rFonts w:ascii="Arial" w:hAnsi="Arial" w:cs="Arial"/>
                <w:sz w:val="18"/>
                <w:szCs w:val="18"/>
              </w:rPr>
              <w:t xml:space="preserve">3 x 40­mL vials with </w:t>
            </w:r>
            <w:proofErr w:type="spellStart"/>
            <w:r w:rsidR="00827693" w:rsidRPr="00827693">
              <w:rPr>
                <w:rFonts w:ascii="Arial" w:hAnsi="Arial" w:cs="Arial"/>
                <w:sz w:val="18"/>
                <w:szCs w:val="18"/>
              </w:rPr>
              <w:t>PTFE­lined</w:t>
            </w:r>
            <w:proofErr w:type="spellEnd"/>
            <w:r w:rsidR="00827693" w:rsidRPr="00827693">
              <w:rPr>
                <w:rFonts w:ascii="Arial" w:hAnsi="Arial" w:cs="Arial"/>
                <w:sz w:val="18"/>
                <w:szCs w:val="18"/>
              </w:rPr>
              <w:t xml:space="preserve"> septum caps</w:t>
            </w:r>
            <w:r w:rsidR="00827693">
              <w:rPr>
                <w:rFonts w:ascii="Arial" w:hAnsi="Arial" w:cs="Arial"/>
                <w:sz w:val="18"/>
                <w:szCs w:val="18"/>
              </w:rPr>
              <w:t>.</w:t>
            </w:r>
          </w:p>
          <w:p w14:paraId="09446536" w14:textId="77777777" w:rsidR="008424F1" w:rsidRDefault="008424F1" w:rsidP="00150F78">
            <w:pPr>
              <w:jc w:val="both"/>
              <w:rPr>
                <w:rFonts w:ascii="Arial" w:hAnsi="Arial" w:cs="Arial"/>
                <w:sz w:val="18"/>
                <w:szCs w:val="18"/>
              </w:rPr>
            </w:pPr>
          </w:p>
          <w:p w14:paraId="1E1CB5B9" w14:textId="786E7935" w:rsidR="00DB4754" w:rsidRPr="000808F0" w:rsidRDefault="008424F1" w:rsidP="00150F78">
            <w:pPr>
              <w:jc w:val="both"/>
              <w:rPr>
                <w:rFonts w:ascii="Arial" w:hAnsi="Arial" w:cs="Arial"/>
                <w:sz w:val="18"/>
                <w:szCs w:val="18"/>
              </w:rPr>
            </w:pPr>
            <w:r>
              <w:rPr>
                <w:rFonts w:ascii="Arial" w:hAnsi="Arial" w:cs="Arial"/>
                <w:sz w:val="18"/>
                <w:szCs w:val="18"/>
              </w:rPr>
              <w:t>Note:</w:t>
            </w:r>
            <w:r w:rsidR="00072E3C">
              <w:rPr>
                <w:rFonts w:ascii="Arial" w:hAnsi="Arial" w:cs="Arial"/>
                <w:sz w:val="18"/>
                <w:szCs w:val="18"/>
              </w:rPr>
              <w:t xml:space="preserve"> 2 vials are required, 3 vials are recommended.</w:t>
            </w:r>
          </w:p>
        </w:tc>
      </w:tr>
      <w:tr w:rsidR="00E315E9" w:rsidRPr="000808F0" w14:paraId="53703374"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E4A70" w14:textId="5FD4BA6C" w:rsidR="00D5194B" w:rsidRPr="000808F0" w:rsidRDefault="00D5194B"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24A7C998" w14:textId="77777777" w:rsidR="00D5194B" w:rsidRDefault="00C45510" w:rsidP="00827693">
            <w:pPr>
              <w:jc w:val="both"/>
              <w:rPr>
                <w:rFonts w:ascii="Arial" w:hAnsi="Arial"/>
                <w:spacing w:val="-2"/>
                <w:sz w:val="18"/>
                <w:szCs w:val="18"/>
              </w:rPr>
            </w:pPr>
            <w:r>
              <w:rPr>
                <w:rFonts w:ascii="Arial" w:hAnsi="Arial" w:cs="Arial"/>
                <w:sz w:val="18"/>
                <w:szCs w:val="18"/>
              </w:rPr>
              <w:t>Unless otherwise stated in the method, a</w:t>
            </w:r>
            <w:r w:rsidR="00D5194B" w:rsidRPr="000808F0">
              <w:rPr>
                <w:rFonts w:ascii="Arial" w:hAnsi="Arial" w:cs="Arial"/>
                <w:sz w:val="18"/>
                <w:szCs w:val="18"/>
              </w:rPr>
              <w:t>re samples preserved at time of collection to a pH of ≤2</w:t>
            </w:r>
            <w:r w:rsidR="00FB3B4A">
              <w:rPr>
                <w:rFonts w:ascii="Arial" w:hAnsi="Arial" w:cs="Arial"/>
                <w:sz w:val="18"/>
                <w:szCs w:val="18"/>
              </w:rPr>
              <w:t xml:space="preserve"> S.U.</w:t>
            </w:r>
            <w:r w:rsidR="00D5194B" w:rsidRPr="000808F0">
              <w:rPr>
                <w:rFonts w:ascii="Arial" w:hAnsi="Arial" w:cs="Arial"/>
                <w:sz w:val="18"/>
                <w:szCs w:val="18"/>
              </w:rPr>
              <w:t xml:space="preserve">? </w:t>
            </w:r>
            <w:r w:rsidR="00B92DEB">
              <w:rPr>
                <w:rFonts w:ascii="Arial" w:hAnsi="Arial" w:cs="Arial"/>
                <w:sz w:val="18"/>
                <w:szCs w:val="18"/>
              </w:rPr>
              <w:t>[</w:t>
            </w:r>
            <w:r w:rsidR="00122E1E">
              <w:rPr>
                <w:rFonts w:ascii="Arial" w:hAnsi="Arial" w:cs="Arial"/>
                <w:sz w:val="18"/>
                <w:szCs w:val="18"/>
              </w:rPr>
              <w:t xml:space="preserve">SW-846 8260D, Section 1.3.3] </w:t>
            </w:r>
            <w:r w:rsidR="00827693" w:rsidRPr="000808F0">
              <w:rPr>
                <w:rFonts w:ascii="Arial" w:hAnsi="Arial"/>
                <w:spacing w:val="-2"/>
                <w:sz w:val="18"/>
                <w:szCs w:val="18"/>
              </w:rPr>
              <w:t>[SW-846 Chapter Four</w:t>
            </w:r>
            <w:r w:rsidR="00827693">
              <w:rPr>
                <w:rFonts w:ascii="Arial" w:hAnsi="Arial"/>
                <w:spacing w:val="-2"/>
                <w:sz w:val="18"/>
                <w:szCs w:val="18"/>
              </w:rPr>
              <w:t>,</w:t>
            </w:r>
            <w:r w:rsidR="00827693" w:rsidRPr="000808F0">
              <w:rPr>
                <w:rFonts w:ascii="Arial" w:hAnsi="Arial"/>
                <w:spacing w:val="-2"/>
                <w:sz w:val="18"/>
                <w:szCs w:val="18"/>
              </w:rPr>
              <w:t xml:space="preserve"> </w:t>
            </w:r>
            <w:r w:rsidR="00B92DEB">
              <w:rPr>
                <w:rFonts w:ascii="Arial" w:hAnsi="Arial"/>
                <w:spacing w:val="-2"/>
                <w:sz w:val="18"/>
                <w:szCs w:val="18"/>
              </w:rPr>
              <w:t xml:space="preserve">Section 4.1.3.3 and </w:t>
            </w:r>
            <w:r w:rsidR="00827693" w:rsidRPr="000808F0">
              <w:rPr>
                <w:rFonts w:ascii="Arial" w:hAnsi="Arial"/>
                <w:spacing w:val="-2"/>
                <w:sz w:val="18"/>
                <w:szCs w:val="18"/>
              </w:rPr>
              <w:t>Table 4-1]</w:t>
            </w:r>
          </w:p>
          <w:p w14:paraId="5EDD410F" w14:textId="77777777" w:rsidR="004406F2" w:rsidRDefault="004406F2" w:rsidP="00827693">
            <w:pPr>
              <w:jc w:val="both"/>
              <w:rPr>
                <w:rFonts w:ascii="Arial" w:hAnsi="Arial" w:cs="Arial"/>
                <w:sz w:val="18"/>
                <w:szCs w:val="18"/>
              </w:rPr>
            </w:pPr>
          </w:p>
          <w:p w14:paraId="04717EDB" w14:textId="77777777" w:rsidR="004406F2" w:rsidRDefault="004406F2" w:rsidP="00827693">
            <w:pPr>
              <w:jc w:val="both"/>
              <w:rPr>
                <w:rFonts w:ascii="Arial" w:hAnsi="Arial" w:cs="Arial"/>
                <w:sz w:val="18"/>
                <w:szCs w:val="18"/>
              </w:rPr>
            </w:pPr>
          </w:p>
          <w:p w14:paraId="0585C94C" w14:textId="77777777" w:rsidR="004406F2" w:rsidRDefault="004406F2" w:rsidP="00827693">
            <w:pPr>
              <w:jc w:val="both"/>
              <w:rPr>
                <w:rFonts w:ascii="Arial" w:hAnsi="Arial" w:cs="Arial"/>
                <w:sz w:val="18"/>
                <w:szCs w:val="18"/>
              </w:rPr>
            </w:pPr>
          </w:p>
          <w:p w14:paraId="424A8367" w14:textId="0B47AB0C" w:rsidR="00D5194B" w:rsidRPr="000808F0" w:rsidRDefault="00D5194B" w:rsidP="00827693">
            <w:pPr>
              <w:jc w:val="both"/>
              <w:rPr>
                <w:rFonts w:ascii="Arial" w:hAnsi="Arial" w:cs="Arial"/>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3F9FE2A8" w14:textId="77777777" w:rsidR="00D5194B" w:rsidRPr="000808F0" w:rsidRDefault="00D5194B"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73C71182" w14:textId="77777777" w:rsidR="00D5194B" w:rsidRPr="000808F0" w:rsidRDefault="00D5194B"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944E4E8" w14:textId="47DB7CD1" w:rsidR="00D5194B" w:rsidRDefault="00A53716" w:rsidP="00CA5404">
            <w:pPr>
              <w:jc w:val="both"/>
              <w:rPr>
                <w:rFonts w:ascii="Arial" w:hAnsi="Arial" w:cs="Arial"/>
                <w:sz w:val="18"/>
                <w:szCs w:val="18"/>
                <w:vertAlign w:val="subscript"/>
              </w:rPr>
            </w:pPr>
            <w:r>
              <w:rPr>
                <w:rFonts w:ascii="Arial" w:hAnsi="Arial" w:cs="Arial"/>
                <w:sz w:val="18"/>
                <w:szCs w:val="18"/>
              </w:rPr>
              <w:t xml:space="preserve">Chapter 4, Table 4-1: </w:t>
            </w:r>
            <w:r w:rsidR="005C6DE5">
              <w:rPr>
                <w:rFonts w:ascii="Arial" w:hAnsi="Arial" w:cs="Arial"/>
                <w:sz w:val="18"/>
                <w:szCs w:val="18"/>
              </w:rPr>
              <w:t>A</w:t>
            </w:r>
            <w:r w:rsidR="00827693" w:rsidRPr="00827693">
              <w:rPr>
                <w:rFonts w:ascii="Arial" w:hAnsi="Arial" w:cs="Arial"/>
                <w:sz w:val="18"/>
                <w:szCs w:val="18"/>
              </w:rPr>
              <w:t>djust pH to less than 2</w:t>
            </w:r>
            <w:r w:rsidR="00827693">
              <w:rPr>
                <w:rFonts w:ascii="Arial" w:hAnsi="Arial" w:cs="Arial"/>
                <w:sz w:val="18"/>
                <w:szCs w:val="18"/>
              </w:rPr>
              <w:t xml:space="preserve"> </w:t>
            </w:r>
            <w:r w:rsidR="0016414D">
              <w:rPr>
                <w:rFonts w:ascii="Arial" w:hAnsi="Arial" w:cs="Arial"/>
                <w:sz w:val="18"/>
                <w:szCs w:val="18"/>
              </w:rPr>
              <w:t>S.U.</w:t>
            </w:r>
            <w:r w:rsidR="00827693">
              <w:rPr>
                <w:rFonts w:ascii="Arial" w:hAnsi="Arial" w:cs="Arial"/>
                <w:sz w:val="18"/>
                <w:szCs w:val="18"/>
              </w:rPr>
              <w:t xml:space="preserve"> with H</w:t>
            </w:r>
            <w:r w:rsidR="00827693" w:rsidRPr="00827693">
              <w:rPr>
                <w:rFonts w:ascii="Arial" w:hAnsi="Arial" w:cs="Arial"/>
                <w:sz w:val="18"/>
                <w:szCs w:val="18"/>
                <w:vertAlign w:val="subscript"/>
              </w:rPr>
              <w:t>2</w:t>
            </w:r>
            <w:r w:rsidR="00827693" w:rsidRPr="00827693">
              <w:rPr>
                <w:rFonts w:ascii="Arial" w:hAnsi="Arial" w:cs="Arial"/>
                <w:sz w:val="18"/>
                <w:szCs w:val="18"/>
              </w:rPr>
              <w:t>SO</w:t>
            </w:r>
            <w:r w:rsidR="00827693" w:rsidRPr="00827693">
              <w:rPr>
                <w:rFonts w:ascii="Arial" w:hAnsi="Arial" w:cs="Arial"/>
                <w:sz w:val="18"/>
                <w:szCs w:val="18"/>
                <w:vertAlign w:val="subscript"/>
              </w:rPr>
              <w:t>4</w:t>
            </w:r>
            <w:r w:rsidR="00827693" w:rsidRPr="00827693">
              <w:rPr>
                <w:rFonts w:ascii="Arial" w:hAnsi="Arial" w:cs="Arial"/>
                <w:sz w:val="18"/>
                <w:szCs w:val="18"/>
              </w:rPr>
              <w:t>, HCl, or solid NaHSO</w:t>
            </w:r>
            <w:r w:rsidR="00827693" w:rsidRPr="00827693">
              <w:rPr>
                <w:rFonts w:ascii="Arial" w:hAnsi="Arial" w:cs="Arial"/>
                <w:sz w:val="18"/>
                <w:szCs w:val="18"/>
                <w:vertAlign w:val="subscript"/>
              </w:rPr>
              <w:t>4</w:t>
            </w:r>
          </w:p>
          <w:p w14:paraId="470FBC8D" w14:textId="77777777" w:rsidR="00C45510" w:rsidRDefault="00C45510" w:rsidP="00CA5404">
            <w:pPr>
              <w:jc w:val="both"/>
              <w:rPr>
                <w:rFonts w:ascii="Arial" w:hAnsi="Arial" w:cs="Arial"/>
                <w:sz w:val="18"/>
                <w:szCs w:val="18"/>
              </w:rPr>
            </w:pPr>
          </w:p>
          <w:p w14:paraId="0CAF7C5C" w14:textId="2C7B99E5" w:rsidR="00EC68A5" w:rsidRDefault="002C243F" w:rsidP="00CA5404">
            <w:pPr>
              <w:jc w:val="both"/>
              <w:rPr>
                <w:rFonts w:ascii="Arial" w:hAnsi="Arial" w:cs="Arial"/>
                <w:sz w:val="18"/>
                <w:szCs w:val="18"/>
              </w:rPr>
            </w:pPr>
            <w:r>
              <w:rPr>
                <w:rFonts w:ascii="Arial" w:hAnsi="Arial" w:cs="Arial"/>
                <w:sz w:val="18"/>
                <w:szCs w:val="18"/>
              </w:rPr>
              <w:t xml:space="preserve">8260 D Section 1.3.3: </w:t>
            </w:r>
            <w:r w:rsidR="00EC68A5" w:rsidRPr="00EC68A5">
              <w:rPr>
                <w:rFonts w:ascii="Arial" w:hAnsi="Arial" w:cs="Arial"/>
                <w:sz w:val="18"/>
                <w:szCs w:val="18"/>
              </w:rPr>
              <w:t>Elevated sample temperatures may be necessary during purges as heated samples will exhibit better performance of these analytes. However, ethers such as diethyl ether and MTBE hydrolyze more readily when heated in acid-preserved water. Acid preservation is not recommended for analysis of these target analytes at elevated sample temperature.</w:t>
            </w:r>
          </w:p>
          <w:p w14:paraId="6DEECA2B" w14:textId="77777777" w:rsidR="00EC68A5" w:rsidRDefault="00EC68A5" w:rsidP="00CA5404">
            <w:pPr>
              <w:jc w:val="both"/>
              <w:rPr>
                <w:rFonts w:ascii="Arial" w:hAnsi="Arial" w:cs="Arial"/>
                <w:sz w:val="18"/>
                <w:szCs w:val="18"/>
              </w:rPr>
            </w:pPr>
          </w:p>
          <w:p w14:paraId="36F79732" w14:textId="6988E9D8" w:rsidR="00D5194B" w:rsidRPr="000808F0" w:rsidRDefault="00436068" w:rsidP="00CA5404">
            <w:pPr>
              <w:jc w:val="both"/>
              <w:rPr>
                <w:rFonts w:ascii="Arial" w:hAnsi="Arial" w:cs="Arial"/>
                <w:sz w:val="18"/>
                <w:szCs w:val="18"/>
              </w:rPr>
            </w:pPr>
            <w:r>
              <w:rPr>
                <w:rFonts w:ascii="Arial" w:hAnsi="Arial" w:cs="Arial"/>
                <w:sz w:val="18"/>
                <w:szCs w:val="18"/>
              </w:rPr>
              <w:t xml:space="preserve">Chapter 4, Section 4.1.3.3: </w:t>
            </w:r>
            <w:r w:rsidR="0067561D" w:rsidRPr="0067561D">
              <w:rPr>
                <w:rFonts w:ascii="Arial" w:hAnsi="Arial" w:cs="Arial"/>
                <w:sz w:val="18"/>
                <w:szCs w:val="18"/>
              </w:rPr>
              <w:t>Chemical preservation may be inappropriate for highly reactive compounds (e.g., 2-chloroethyl vinyl ether, acrylamide, etc.), since it may accelerate loss by rapid chemical reaction. Aqueous samples containing free chlorine should also be preserved with a dechlorinating agent in order to minimize formation of trihalomethanes and other possible chemical reactions.</w:t>
            </w:r>
          </w:p>
        </w:tc>
      </w:tr>
      <w:tr w:rsidR="00E315E9" w:rsidRPr="000808F0" w14:paraId="293A5446"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BE43" w14:textId="7F00B0B9" w:rsidR="00D5194B" w:rsidRPr="000808F0" w:rsidRDefault="00D5194B"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56F9D100" w14:textId="77777777" w:rsidR="00D5194B" w:rsidRPr="000808F0" w:rsidRDefault="00D5194B" w:rsidP="00827693">
            <w:pPr>
              <w:jc w:val="both"/>
              <w:rPr>
                <w:rFonts w:ascii="Arial" w:hAnsi="Arial" w:cs="Arial"/>
                <w:sz w:val="18"/>
                <w:szCs w:val="18"/>
              </w:rPr>
            </w:pPr>
            <w:r w:rsidRPr="000808F0">
              <w:rPr>
                <w:rFonts w:ascii="Arial" w:hAnsi="Arial" w:cs="Arial"/>
                <w:sz w:val="18"/>
                <w:szCs w:val="18"/>
              </w:rPr>
              <w:t xml:space="preserve">Are samples preserved at time of collection with ice to a temperature of </w:t>
            </w:r>
            <w:r w:rsidR="00827693">
              <w:rPr>
                <w:rFonts w:ascii="Arial" w:hAnsi="Arial" w:cs="Arial"/>
                <w:sz w:val="18"/>
                <w:szCs w:val="18"/>
              </w:rPr>
              <w:t xml:space="preserve">0 - </w:t>
            </w:r>
            <w:r w:rsidRPr="000808F0">
              <w:rPr>
                <w:rFonts w:ascii="Arial" w:hAnsi="Arial" w:cs="Arial"/>
                <w:sz w:val="18"/>
                <w:szCs w:val="18"/>
              </w:rPr>
              <w:t>6</w:t>
            </w:r>
            <w:r w:rsidR="00827693" w:rsidRPr="000808F0">
              <w:rPr>
                <w:rFonts w:ascii="Arial" w:hAnsi="Arial" w:cs="Arial"/>
                <w:sz w:val="18"/>
                <w:szCs w:val="18"/>
              </w:rPr>
              <w:t>ºC</w:t>
            </w:r>
            <w:r w:rsidRPr="000808F0">
              <w:rPr>
                <w:rFonts w:ascii="Arial" w:hAnsi="Arial" w:cs="Arial"/>
                <w:sz w:val="18"/>
                <w:szCs w:val="18"/>
              </w:rPr>
              <w:t xml:space="preserve">? </w:t>
            </w:r>
            <w:r w:rsidR="00827693" w:rsidRPr="000808F0">
              <w:rPr>
                <w:rFonts w:ascii="Arial" w:hAnsi="Arial"/>
                <w:spacing w:val="-2"/>
                <w:sz w:val="18"/>
                <w:szCs w:val="18"/>
              </w:rPr>
              <w:t>[SW-846 Chapter Four</w:t>
            </w:r>
            <w:r w:rsidR="00827693">
              <w:rPr>
                <w:rFonts w:ascii="Arial" w:hAnsi="Arial"/>
                <w:spacing w:val="-2"/>
                <w:sz w:val="18"/>
                <w:szCs w:val="18"/>
              </w:rPr>
              <w:t>,</w:t>
            </w:r>
            <w:r w:rsidR="00827693" w:rsidRPr="000808F0">
              <w:rPr>
                <w:rFonts w:ascii="Arial" w:hAnsi="Arial"/>
                <w:spacing w:val="-2"/>
                <w:sz w:val="18"/>
                <w:szCs w:val="18"/>
              </w:rPr>
              <w:t xml:space="preserve"> 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48D3E3D6" w14:textId="77777777" w:rsidR="00D5194B" w:rsidRPr="000808F0" w:rsidRDefault="00D5194B"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03D865BB" w14:textId="77777777" w:rsidR="00D5194B" w:rsidRPr="000808F0" w:rsidRDefault="00D5194B"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FC37A5F" w14:textId="77777777" w:rsidR="00D5194B" w:rsidRPr="000808F0" w:rsidRDefault="00827693" w:rsidP="00827693">
            <w:pPr>
              <w:jc w:val="both"/>
              <w:rPr>
                <w:rFonts w:ascii="Arial" w:hAnsi="Arial" w:cs="Arial"/>
                <w:sz w:val="18"/>
                <w:szCs w:val="18"/>
              </w:rPr>
            </w:pPr>
            <w:r>
              <w:rPr>
                <w:rFonts w:ascii="Arial" w:hAnsi="Arial" w:cs="Arial"/>
                <w:sz w:val="18"/>
                <w:szCs w:val="18"/>
              </w:rPr>
              <w:t>Cool to 0 -</w:t>
            </w:r>
            <w:r w:rsidR="00D5194B" w:rsidRPr="000808F0">
              <w:rPr>
                <w:rFonts w:ascii="Arial" w:hAnsi="Arial" w:cs="Arial"/>
                <w:sz w:val="18"/>
                <w:szCs w:val="18"/>
              </w:rPr>
              <w:t xml:space="preserve"> 6ºC</w:t>
            </w:r>
          </w:p>
        </w:tc>
      </w:tr>
      <w:tr w:rsidR="00E315E9" w:rsidRPr="000808F0" w14:paraId="606C5EFB"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9CCE" w14:textId="2BC53994" w:rsidR="00FE48F2" w:rsidRDefault="00FE48F2"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7796620D" w14:textId="7597049D" w:rsidR="00FE48F2" w:rsidRPr="000808F0" w:rsidRDefault="00FE48F2" w:rsidP="00827693">
            <w:pPr>
              <w:jc w:val="both"/>
              <w:rPr>
                <w:rFonts w:ascii="Arial" w:hAnsi="Arial" w:cs="Arial"/>
                <w:sz w:val="18"/>
                <w:szCs w:val="18"/>
              </w:rPr>
            </w:pPr>
            <w:r>
              <w:rPr>
                <w:rFonts w:ascii="Arial" w:hAnsi="Arial" w:cs="Arial"/>
                <w:sz w:val="18"/>
                <w:szCs w:val="18"/>
              </w:rPr>
              <w:t xml:space="preserve">Are aqueous samples collected and stored with </w:t>
            </w:r>
            <w:r w:rsidR="000B6EC6" w:rsidRPr="000B6EC6">
              <w:rPr>
                <w:rFonts w:ascii="Arial" w:hAnsi="Arial" w:cs="Arial"/>
                <w:sz w:val="18"/>
                <w:szCs w:val="18"/>
              </w:rPr>
              <w:t>minimal or no</w:t>
            </w:r>
            <w:r w:rsidR="000B6EC6">
              <w:rPr>
                <w:rFonts w:ascii="Arial" w:hAnsi="Arial" w:cs="Arial"/>
                <w:sz w:val="18"/>
                <w:szCs w:val="18"/>
              </w:rPr>
              <w:t xml:space="preserve"> </w:t>
            </w:r>
            <w:r>
              <w:rPr>
                <w:rFonts w:ascii="Arial" w:hAnsi="Arial" w:cs="Arial"/>
                <w:sz w:val="18"/>
                <w:szCs w:val="18"/>
              </w:rPr>
              <w:t>headspace</w:t>
            </w:r>
            <w:r w:rsidR="00F34EEC">
              <w:rPr>
                <w:rFonts w:ascii="Arial" w:hAnsi="Arial" w:cs="Arial"/>
                <w:sz w:val="18"/>
                <w:szCs w:val="18"/>
              </w:rPr>
              <w:t xml:space="preserve"> and non-aqueous samples </w:t>
            </w:r>
            <w:r w:rsidR="00F34EEC" w:rsidRPr="00F34EEC">
              <w:rPr>
                <w:rFonts w:ascii="Arial" w:hAnsi="Arial" w:cs="Arial"/>
                <w:sz w:val="18"/>
                <w:szCs w:val="18"/>
              </w:rPr>
              <w:t>collected in air-tight containers compatible with closed-system sample preparation and analysis techniques</w:t>
            </w:r>
            <w:r>
              <w:rPr>
                <w:rFonts w:ascii="Arial" w:hAnsi="Arial" w:cs="Arial"/>
                <w:sz w:val="18"/>
                <w:szCs w:val="18"/>
              </w:rPr>
              <w:t>?</w:t>
            </w:r>
            <w:r w:rsidR="00E97F4C">
              <w:rPr>
                <w:rFonts w:ascii="Arial" w:hAnsi="Arial" w:cs="Arial"/>
                <w:sz w:val="18"/>
                <w:szCs w:val="18"/>
              </w:rPr>
              <w:t xml:space="preserve"> [SW-846 8260D, </w:t>
            </w:r>
            <w:r w:rsidR="0063601F">
              <w:rPr>
                <w:rFonts w:ascii="Arial" w:hAnsi="Arial" w:cs="Arial"/>
                <w:sz w:val="18"/>
                <w:szCs w:val="18"/>
              </w:rPr>
              <w:t xml:space="preserve">Sections </w:t>
            </w:r>
            <w:r w:rsidR="00E97F4C">
              <w:rPr>
                <w:rFonts w:ascii="Arial" w:hAnsi="Arial" w:cs="Arial"/>
                <w:sz w:val="18"/>
                <w:szCs w:val="18"/>
              </w:rPr>
              <w:t>8.2</w:t>
            </w:r>
            <w:r w:rsidR="00F34EEC">
              <w:rPr>
                <w:rFonts w:ascii="Arial" w:hAnsi="Arial" w:cs="Arial"/>
                <w:sz w:val="18"/>
                <w:szCs w:val="18"/>
              </w:rPr>
              <w:t xml:space="preserve"> &amp; 8.3</w:t>
            </w:r>
            <w:r w:rsidR="00E97F4C">
              <w:rPr>
                <w:rFonts w:ascii="Arial" w:hAnsi="Arial" w:cs="Arial"/>
                <w:sz w:val="18"/>
                <w:szCs w:val="18"/>
              </w:rPr>
              <w:t xml:space="preserve">] </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5F3C828C" w14:textId="77777777" w:rsidR="00FE48F2" w:rsidRPr="000808F0" w:rsidRDefault="00FE48F2"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2F6913CB" w14:textId="77777777" w:rsidR="00FE48F2" w:rsidRPr="000808F0" w:rsidRDefault="00FE48F2"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B80A7E1" w14:textId="081CF67C" w:rsidR="00FE48F2" w:rsidRDefault="00FE48F2" w:rsidP="00827693">
            <w:pPr>
              <w:jc w:val="both"/>
              <w:rPr>
                <w:rFonts w:ascii="Arial" w:hAnsi="Arial" w:cs="Arial"/>
                <w:sz w:val="18"/>
                <w:szCs w:val="18"/>
              </w:rPr>
            </w:pPr>
            <w:r w:rsidRPr="00FE48F2">
              <w:rPr>
                <w:rFonts w:ascii="Arial" w:hAnsi="Arial" w:cs="Arial"/>
                <w:sz w:val="18"/>
                <w:szCs w:val="18"/>
              </w:rPr>
              <w:t xml:space="preserve">Aqueous samples </w:t>
            </w:r>
            <w:r w:rsidRPr="00FE48F2" w:rsidDel="008862D8">
              <w:rPr>
                <w:rFonts w:ascii="Arial" w:hAnsi="Arial" w:cs="Arial"/>
                <w:sz w:val="18"/>
                <w:szCs w:val="18"/>
              </w:rPr>
              <w:t xml:space="preserve">should </w:t>
            </w:r>
            <w:r w:rsidR="00624418">
              <w:rPr>
                <w:rFonts w:ascii="Arial" w:hAnsi="Arial" w:cs="Arial"/>
                <w:sz w:val="18"/>
                <w:szCs w:val="18"/>
              </w:rPr>
              <w:t>[</w:t>
            </w:r>
            <w:r w:rsidR="008862D8">
              <w:rPr>
                <w:rFonts w:ascii="Arial" w:hAnsi="Arial" w:cs="Arial"/>
                <w:sz w:val="18"/>
                <w:szCs w:val="18"/>
              </w:rPr>
              <w:t>must</w:t>
            </w:r>
            <w:r w:rsidR="00624418">
              <w:rPr>
                <w:rFonts w:ascii="Arial" w:hAnsi="Arial" w:cs="Arial"/>
                <w:sz w:val="18"/>
                <w:szCs w:val="18"/>
              </w:rPr>
              <w:t>]</w:t>
            </w:r>
            <w:r w:rsidR="008862D8" w:rsidRPr="00FE48F2">
              <w:rPr>
                <w:rFonts w:ascii="Arial" w:hAnsi="Arial" w:cs="Arial"/>
                <w:sz w:val="18"/>
                <w:szCs w:val="18"/>
              </w:rPr>
              <w:t xml:space="preserve"> </w:t>
            </w:r>
            <w:r w:rsidRPr="00FE48F2">
              <w:rPr>
                <w:rFonts w:ascii="Arial" w:hAnsi="Arial" w:cs="Arial"/>
                <w:sz w:val="18"/>
                <w:szCs w:val="18"/>
              </w:rPr>
              <w:t>be stored with minimal or no headspace to minimize the loss of highly volatile analytes.</w:t>
            </w:r>
          </w:p>
          <w:p w14:paraId="66B88843" w14:textId="77777777" w:rsidR="00F34EEC" w:rsidRDefault="00F34EEC" w:rsidP="00827693">
            <w:pPr>
              <w:jc w:val="both"/>
              <w:rPr>
                <w:rFonts w:ascii="Arial" w:hAnsi="Arial" w:cs="Arial"/>
                <w:sz w:val="18"/>
                <w:szCs w:val="18"/>
              </w:rPr>
            </w:pPr>
          </w:p>
          <w:p w14:paraId="6D2931E7" w14:textId="177D9206" w:rsidR="00F34EEC" w:rsidRDefault="00F34EEC" w:rsidP="00827693">
            <w:pPr>
              <w:jc w:val="both"/>
              <w:rPr>
                <w:rFonts w:ascii="Arial" w:hAnsi="Arial" w:cs="Arial"/>
                <w:sz w:val="18"/>
                <w:szCs w:val="18"/>
              </w:rPr>
            </w:pPr>
            <w:r w:rsidRPr="00F34EEC">
              <w:rPr>
                <w:rFonts w:ascii="Arial" w:hAnsi="Arial" w:cs="Arial"/>
                <w:sz w:val="18"/>
                <w:szCs w:val="18"/>
              </w:rPr>
              <w:t xml:space="preserve">Solid and waste samples </w:t>
            </w:r>
            <w:r w:rsidRPr="00F34EEC" w:rsidDel="008862D8">
              <w:rPr>
                <w:rFonts w:ascii="Arial" w:hAnsi="Arial" w:cs="Arial"/>
                <w:sz w:val="18"/>
                <w:szCs w:val="18"/>
              </w:rPr>
              <w:t xml:space="preserve">should </w:t>
            </w:r>
            <w:r w:rsidR="00624418">
              <w:rPr>
                <w:rFonts w:ascii="Arial" w:hAnsi="Arial" w:cs="Arial"/>
                <w:sz w:val="18"/>
                <w:szCs w:val="18"/>
              </w:rPr>
              <w:t>[</w:t>
            </w:r>
            <w:r w:rsidR="008862D8">
              <w:rPr>
                <w:rFonts w:ascii="Arial" w:hAnsi="Arial" w:cs="Arial"/>
                <w:sz w:val="18"/>
                <w:szCs w:val="18"/>
              </w:rPr>
              <w:t>must</w:t>
            </w:r>
            <w:r w:rsidR="00624418">
              <w:rPr>
                <w:rFonts w:ascii="Arial" w:hAnsi="Arial" w:cs="Arial"/>
                <w:sz w:val="18"/>
                <w:szCs w:val="18"/>
              </w:rPr>
              <w:t>]</w:t>
            </w:r>
            <w:r w:rsidR="008862D8" w:rsidRPr="00F34EEC">
              <w:rPr>
                <w:rFonts w:ascii="Arial" w:hAnsi="Arial" w:cs="Arial"/>
                <w:sz w:val="18"/>
                <w:szCs w:val="18"/>
              </w:rPr>
              <w:t xml:space="preserve"> </w:t>
            </w:r>
            <w:r w:rsidRPr="00F34EEC">
              <w:rPr>
                <w:rFonts w:ascii="Arial" w:hAnsi="Arial" w:cs="Arial"/>
                <w:sz w:val="18"/>
                <w:szCs w:val="18"/>
              </w:rPr>
              <w:t xml:space="preserve">be collected in air-tight containers compatible with closed-system sample preparation and analysis techniques, if possible. </w:t>
            </w:r>
          </w:p>
        </w:tc>
      </w:tr>
      <w:tr w:rsidR="009E00FC" w:rsidRPr="000808F0" w14:paraId="3C592FA4"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FB907" w14:textId="4FCDF88E" w:rsidR="00827693" w:rsidRPr="000808F0" w:rsidRDefault="00827693"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12D6" w14:textId="77777777" w:rsidR="00827693" w:rsidRPr="000808F0" w:rsidRDefault="00827693" w:rsidP="00827693">
            <w:pPr>
              <w:jc w:val="both"/>
              <w:rPr>
                <w:rFonts w:ascii="Arial" w:hAnsi="Arial" w:cs="Arial"/>
                <w:sz w:val="18"/>
                <w:szCs w:val="18"/>
              </w:rPr>
            </w:pPr>
            <w:r>
              <w:rPr>
                <w:rFonts w:ascii="Arial" w:hAnsi="Arial" w:cs="Arial"/>
                <w:sz w:val="18"/>
                <w:szCs w:val="18"/>
              </w:rPr>
              <w:t>Are samples analyzed within 14 days of collection?</w:t>
            </w:r>
            <w:r w:rsidRPr="000808F0">
              <w:rPr>
                <w:rFonts w:ascii="Arial" w:hAnsi="Arial"/>
                <w:spacing w:val="-2"/>
                <w:sz w:val="18"/>
                <w:szCs w:val="18"/>
              </w:rPr>
              <w:t xml:space="preserve"> [SW-846 Chapter Four</w:t>
            </w:r>
            <w:r>
              <w:rPr>
                <w:rFonts w:ascii="Arial" w:hAnsi="Arial"/>
                <w:spacing w:val="-2"/>
                <w:sz w:val="18"/>
                <w:szCs w:val="18"/>
              </w:rPr>
              <w:t>,</w:t>
            </w:r>
            <w:r w:rsidRPr="000808F0">
              <w:rPr>
                <w:rFonts w:ascii="Arial" w:hAnsi="Arial"/>
                <w:spacing w:val="-2"/>
                <w:sz w:val="18"/>
                <w:szCs w:val="18"/>
              </w:rPr>
              <w:t xml:space="preserve"> 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0C219F05" w14:textId="77777777" w:rsidR="00827693" w:rsidRPr="000808F0" w:rsidRDefault="00827693"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00DE3F4A" w14:textId="77777777" w:rsidR="00827693" w:rsidRPr="000808F0" w:rsidRDefault="00827693"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92E9D66" w14:textId="0A5456E9" w:rsidR="00827693" w:rsidRDefault="003D4A83" w:rsidP="00827693">
            <w:pPr>
              <w:jc w:val="both"/>
              <w:rPr>
                <w:rFonts w:ascii="Arial" w:hAnsi="Arial" w:cs="Arial"/>
                <w:sz w:val="18"/>
                <w:szCs w:val="18"/>
              </w:rPr>
            </w:pPr>
            <w:r>
              <w:rPr>
                <w:rFonts w:ascii="Arial" w:hAnsi="Arial" w:cs="Arial"/>
                <w:sz w:val="18"/>
                <w:szCs w:val="18"/>
              </w:rPr>
              <w:t>Table 4-1</w:t>
            </w:r>
            <w:r w:rsidR="00241298">
              <w:rPr>
                <w:rFonts w:ascii="Arial" w:hAnsi="Arial" w:cs="Arial"/>
                <w:sz w:val="18"/>
                <w:szCs w:val="18"/>
              </w:rPr>
              <w:t>, footnote 3</w:t>
            </w:r>
            <w:r>
              <w:rPr>
                <w:rFonts w:ascii="Arial" w:hAnsi="Arial" w:cs="Arial"/>
                <w:sz w:val="18"/>
                <w:szCs w:val="18"/>
              </w:rPr>
              <w:t>:</w:t>
            </w:r>
            <w:r w:rsidRPr="003D4A83">
              <w:rPr>
                <w:rFonts w:ascii="Arial" w:hAnsi="Arial" w:cs="Arial"/>
                <w:sz w:val="18"/>
                <w:szCs w:val="18"/>
              </w:rPr>
              <w:t xml:space="preserve"> A longer holding time may be appropriate if it can be demonstrated that the reported analyte concentrations are not adversely affected from preservation, storage and analyses performed outside the recommended holding times.</w:t>
            </w:r>
          </w:p>
        </w:tc>
      </w:tr>
      <w:tr w:rsidR="00E315E9" w:rsidRPr="000808F0" w14:paraId="298F3C76"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586DC" w14:textId="475CD7C2" w:rsidR="00827693" w:rsidRPr="000808F0" w:rsidRDefault="00827693"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51938F6C" w14:textId="77777777" w:rsidR="00827693" w:rsidRPr="000808F0" w:rsidRDefault="00827693" w:rsidP="00827693">
            <w:pPr>
              <w:jc w:val="both"/>
              <w:rPr>
                <w:rFonts w:ascii="Arial" w:hAnsi="Arial" w:cs="Arial"/>
                <w:sz w:val="18"/>
                <w:szCs w:val="18"/>
              </w:rPr>
            </w:pPr>
            <w:r>
              <w:rPr>
                <w:rFonts w:ascii="Arial" w:hAnsi="Arial"/>
                <w:spacing w:val="-2"/>
                <w:sz w:val="18"/>
                <w:szCs w:val="18"/>
              </w:rPr>
              <w:t>Are samples</w:t>
            </w:r>
            <w:r w:rsidR="003C4C82">
              <w:rPr>
                <w:rFonts w:ascii="Arial" w:hAnsi="Arial"/>
                <w:spacing w:val="-2"/>
                <w:sz w:val="18"/>
                <w:szCs w:val="18"/>
              </w:rPr>
              <w:t xml:space="preserve"> not acidified and</w:t>
            </w:r>
            <w:r>
              <w:rPr>
                <w:rFonts w:ascii="Arial" w:hAnsi="Arial"/>
                <w:spacing w:val="-2"/>
                <w:sz w:val="18"/>
                <w:szCs w:val="18"/>
              </w:rPr>
              <w:t xml:space="preserve"> analyzed within 7 days if </w:t>
            </w:r>
            <w:r w:rsidR="003C4C82" w:rsidRPr="00827693">
              <w:rPr>
                <w:rFonts w:ascii="Arial" w:hAnsi="Arial" w:cs="Arial"/>
                <w:sz w:val="18"/>
                <w:szCs w:val="18"/>
              </w:rPr>
              <w:t>carbonaceous materials are present, or if MTBE and other fuel oxygenate ethers are present and a high temperature sample preparative method is to be used</w:t>
            </w:r>
            <w:r w:rsidR="003C4C82">
              <w:rPr>
                <w:rFonts w:ascii="Arial" w:hAnsi="Arial" w:cs="Arial"/>
                <w:sz w:val="18"/>
                <w:szCs w:val="18"/>
              </w:rPr>
              <w:t>?</w:t>
            </w:r>
            <w:r w:rsidR="003C4C82" w:rsidRPr="000808F0">
              <w:rPr>
                <w:rFonts w:ascii="Arial" w:hAnsi="Arial"/>
                <w:spacing w:val="-2"/>
                <w:sz w:val="18"/>
                <w:szCs w:val="18"/>
              </w:rPr>
              <w:t xml:space="preserve"> </w:t>
            </w:r>
            <w:r w:rsidRPr="000808F0">
              <w:rPr>
                <w:rFonts w:ascii="Arial" w:hAnsi="Arial"/>
                <w:spacing w:val="-2"/>
                <w:sz w:val="18"/>
                <w:szCs w:val="18"/>
              </w:rPr>
              <w:t>[SW-846 Chapter Four</w:t>
            </w:r>
            <w:r>
              <w:rPr>
                <w:rFonts w:ascii="Arial" w:hAnsi="Arial"/>
                <w:spacing w:val="-2"/>
                <w:sz w:val="18"/>
                <w:szCs w:val="18"/>
              </w:rPr>
              <w:t>,</w:t>
            </w:r>
            <w:r w:rsidRPr="000808F0">
              <w:rPr>
                <w:rFonts w:ascii="Arial" w:hAnsi="Arial"/>
                <w:spacing w:val="-2"/>
                <w:sz w:val="18"/>
                <w:szCs w:val="18"/>
              </w:rPr>
              <w:t xml:space="preserve"> 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24F1F27C" w14:textId="77777777" w:rsidR="00827693" w:rsidRPr="000808F0" w:rsidRDefault="00827693"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70F04720" w14:textId="77777777" w:rsidR="00827693" w:rsidRPr="000808F0" w:rsidRDefault="00827693"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C5EFDA" w14:textId="3637101F" w:rsidR="00827693" w:rsidRDefault="00827693" w:rsidP="00827693">
            <w:pPr>
              <w:jc w:val="both"/>
              <w:rPr>
                <w:rFonts w:ascii="Arial" w:hAnsi="Arial" w:cs="Arial"/>
                <w:sz w:val="18"/>
                <w:szCs w:val="18"/>
              </w:rPr>
            </w:pPr>
            <w:r w:rsidRPr="00827693">
              <w:rPr>
                <w:rFonts w:ascii="Arial" w:hAnsi="Arial" w:cs="Arial"/>
                <w:sz w:val="18"/>
                <w:szCs w:val="18"/>
              </w:rPr>
              <w:t xml:space="preserve">If carbonaceous materials are present, or if MTBE and other fuel oxygenate ethers are present and a high temperature sample preparative method is to be used, do not </w:t>
            </w:r>
            <w:r w:rsidR="003C4C82">
              <w:rPr>
                <w:rFonts w:ascii="Arial" w:hAnsi="Arial" w:cs="Arial"/>
                <w:sz w:val="18"/>
                <w:szCs w:val="18"/>
              </w:rPr>
              <w:t>acid preserve the samples.</w:t>
            </w:r>
          </w:p>
        </w:tc>
      </w:tr>
      <w:tr w:rsidR="00E315E9" w:rsidRPr="000808F0" w14:paraId="7875A763"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5288" w14:textId="3CE20EC1" w:rsidR="00C147F5" w:rsidRPr="000808F0" w:rsidRDefault="00C147F5"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21DE192E" w14:textId="77777777" w:rsidR="00C147F5" w:rsidRPr="000808F0" w:rsidRDefault="003C4C82" w:rsidP="00150F78">
            <w:pPr>
              <w:jc w:val="both"/>
              <w:rPr>
                <w:rFonts w:ascii="Arial" w:hAnsi="Arial" w:cs="Arial"/>
                <w:sz w:val="18"/>
                <w:szCs w:val="18"/>
              </w:rPr>
            </w:pPr>
            <w:r>
              <w:rPr>
                <w:rFonts w:ascii="Arial" w:hAnsi="Arial"/>
                <w:spacing w:val="-2"/>
                <w:sz w:val="18"/>
                <w:szCs w:val="18"/>
              </w:rPr>
              <w:t xml:space="preserve">Is a second set of samples collected without acid preservation and analyzed within 7 days if </w:t>
            </w:r>
            <w:r w:rsidRPr="00827693">
              <w:rPr>
                <w:rFonts w:ascii="Arial" w:hAnsi="Arial" w:cs="Arial"/>
                <w:sz w:val="18"/>
                <w:szCs w:val="18"/>
              </w:rPr>
              <w:t>compounds that readily degrade in acidified water (</w:t>
            </w:r>
            <w:r>
              <w:rPr>
                <w:rFonts w:ascii="Arial" w:hAnsi="Arial" w:cs="Arial"/>
                <w:sz w:val="18"/>
                <w:szCs w:val="18"/>
              </w:rPr>
              <w:t xml:space="preserve">e.g., 2­chloroethyl vinyl </w:t>
            </w:r>
            <w:proofErr w:type="spellStart"/>
            <w:r>
              <w:rPr>
                <w:rFonts w:ascii="Arial" w:hAnsi="Arial" w:cs="Arial"/>
                <w:sz w:val="18"/>
                <w:szCs w:val="18"/>
              </w:rPr>
              <w:t>ether</w:t>
            </w:r>
            <w:r w:rsidRPr="003C4C82">
              <w:rPr>
                <w:rFonts w:ascii="Arial" w:hAnsi="Arial" w:cs="Arial"/>
                <w:sz w:val="18"/>
                <w:szCs w:val="18"/>
                <w:vertAlign w:val="superscript"/>
              </w:rPr>
              <w:t>b</w:t>
            </w:r>
            <w:proofErr w:type="spellEnd"/>
            <w:r w:rsidRPr="00827693">
              <w:rPr>
                <w:rFonts w:ascii="Arial" w:hAnsi="Arial" w:cs="Arial"/>
                <w:sz w:val="18"/>
                <w:szCs w:val="18"/>
              </w:rPr>
              <w:t>) are analytes of in</w:t>
            </w:r>
            <w:r>
              <w:rPr>
                <w:rFonts w:ascii="Arial" w:hAnsi="Arial" w:cs="Arial"/>
                <w:sz w:val="18"/>
                <w:szCs w:val="18"/>
              </w:rPr>
              <w:t>terest?</w:t>
            </w:r>
            <w:r w:rsidRPr="000808F0">
              <w:rPr>
                <w:rFonts w:ascii="Arial" w:hAnsi="Arial"/>
                <w:spacing w:val="-2"/>
                <w:sz w:val="18"/>
                <w:szCs w:val="18"/>
              </w:rPr>
              <w:t xml:space="preserve"> [SW-846 Chapter Four</w:t>
            </w:r>
            <w:r>
              <w:rPr>
                <w:rFonts w:ascii="Arial" w:hAnsi="Arial"/>
                <w:spacing w:val="-2"/>
                <w:sz w:val="18"/>
                <w:szCs w:val="18"/>
              </w:rPr>
              <w:t>,</w:t>
            </w:r>
            <w:r w:rsidRPr="000808F0">
              <w:rPr>
                <w:rFonts w:ascii="Arial" w:hAnsi="Arial"/>
                <w:spacing w:val="-2"/>
                <w:sz w:val="18"/>
                <w:szCs w:val="18"/>
              </w:rPr>
              <w:t xml:space="preserve"> Table 4-1]</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6078B13B" w14:textId="77777777" w:rsidR="00C147F5" w:rsidRPr="000808F0" w:rsidRDefault="00C147F5"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11341521" w14:textId="77777777" w:rsidR="00C147F5" w:rsidRPr="000808F0" w:rsidRDefault="00C147F5"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47570D0" w14:textId="48735667" w:rsidR="003C4C82" w:rsidRPr="000808F0" w:rsidRDefault="003C4C82" w:rsidP="00150F78">
            <w:pPr>
              <w:jc w:val="both"/>
              <w:rPr>
                <w:rFonts w:ascii="Arial" w:hAnsi="Arial" w:cs="Arial"/>
                <w:sz w:val="18"/>
                <w:szCs w:val="18"/>
              </w:rPr>
            </w:pPr>
            <w:r w:rsidRPr="00827693">
              <w:rPr>
                <w:rFonts w:ascii="Arial" w:hAnsi="Arial" w:cs="Arial"/>
                <w:sz w:val="18"/>
                <w:szCs w:val="18"/>
              </w:rPr>
              <w:t>If compounds that readily degrade in acidified water (</w:t>
            </w:r>
            <w:r>
              <w:rPr>
                <w:rFonts w:ascii="Arial" w:hAnsi="Arial" w:cs="Arial"/>
                <w:sz w:val="18"/>
                <w:szCs w:val="18"/>
              </w:rPr>
              <w:t xml:space="preserve">e.g., 2­chloroethyl vinyl </w:t>
            </w:r>
            <w:proofErr w:type="spellStart"/>
            <w:r>
              <w:rPr>
                <w:rFonts w:ascii="Arial" w:hAnsi="Arial" w:cs="Arial"/>
                <w:sz w:val="18"/>
                <w:szCs w:val="18"/>
              </w:rPr>
              <w:t>ether</w:t>
            </w:r>
            <w:r w:rsidRPr="003C4C82">
              <w:rPr>
                <w:rFonts w:ascii="Arial" w:hAnsi="Arial" w:cs="Arial"/>
                <w:sz w:val="18"/>
                <w:szCs w:val="18"/>
                <w:vertAlign w:val="superscript"/>
              </w:rPr>
              <w:t>b</w:t>
            </w:r>
            <w:proofErr w:type="spellEnd"/>
            <w:r w:rsidRPr="00827693">
              <w:rPr>
                <w:rFonts w:ascii="Arial" w:hAnsi="Arial" w:cs="Arial"/>
                <w:sz w:val="18"/>
                <w:szCs w:val="18"/>
              </w:rPr>
              <w:t>) are analytes of in</w:t>
            </w:r>
            <w:r>
              <w:rPr>
                <w:rFonts w:ascii="Arial" w:hAnsi="Arial" w:cs="Arial"/>
                <w:sz w:val="18"/>
                <w:szCs w:val="18"/>
              </w:rPr>
              <w:t xml:space="preserve">terest, collect a second set of </w:t>
            </w:r>
            <w:r w:rsidRPr="00827693">
              <w:rPr>
                <w:rFonts w:ascii="Arial" w:hAnsi="Arial" w:cs="Arial"/>
                <w:sz w:val="18"/>
                <w:szCs w:val="18"/>
              </w:rPr>
              <w:t>samples without acid preservatives and analyze as soon as possible.</w:t>
            </w:r>
          </w:p>
        </w:tc>
      </w:tr>
      <w:tr w:rsidR="00E315E9" w:rsidRPr="000808F0" w14:paraId="06503811"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AC2DDA4" w14:textId="77777777" w:rsidR="00B07491" w:rsidRDefault="00B07491" w:rsidP="003D65C8">
            <w:pPr>
              <w:ind w:left="36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0BDA3C2" w14:textId="12982FF0" w:rsidR="00B07491" w:rsidRPr="003D65C8" w:rsidRDefault="00B07491" w:rsidP="00E84502">
            <w:pPr>
              <w:jc w:val="center"/>
              <w:rPr>
                <w:rFonts w:ascii="Arial" w:hAnsi="Arial"/>
                <w:b/>
                <w:spacing w:val="-2"/>
                <w:sz w:val="18"/>
                <w:szCs w:val="18"/>
              </w:rPr>
            </w:pPr>
            <w:r w:rsidRPr="003D65C8">
              <w:rPr>
                <w:rFonts w:ascii="Arial" w:hAnsi="Arial"/>
                <w:b/>
                <w:spacing w:val="-2"/>
                <w:sz w:val="18"/>
                <w:szCs w:val="18"/>
              </w:rPr>
              <w:t>Non-Aqueous Samples</w:t>
            </w:r>
          </w:p>
        </w:tc>
        <w:tc>
          <w:tcPr>
            <w:tcW w:w="416" w:type="dxa"/>
            <w:tcBorders>
              <w:top w:val="single" w:sz="4" w:space="0" w:color="auto"/>
              <w:left w:val="single" w:sz="4" w:space="0" w:color="auto"/>
              <w:bottom w:val="single" w:sz="4" w:space="0" w:color="auto"/>
              <w:right w:val="single" w:sz="4" w:space="0" w:color="auto"/>
            </w:tcBorders>
            <w:shd w:val="clear" w:color="auto" w:fill="F2F2F2"/>
            <w:noWrap/>
          </w:tcPr>
          <w:p w14:paraId="364038BF" w14:textId="77777777" w:rsidR="00B07491" w:rsidRPr="000808F0" w:rsidRDefault="00B07491"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2F2F2"/>
            <w:noWrap/>
          </w:tcPr>
          <w:p w14:paraId="58CDC72F" w14:textId="77777777" w:rsidR="00B07491" w:rsidRPr="000808F0" w:rsidRDefault="00B07491"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F2F2F2"/>
            <w:vAlign w:val="center"/>
          </w:tcPr>
          <w:p w14:paraId="695F4112" w14:textId="77777777" w:rsidR="00B07491" w:rsidRDefault="00B07491" w:rsidP="00150F78">
            <w:pPr>
              <w:jc w:val="both"/>
              <w:rPr>
                <w:rFonts w:ascii="Arial" w:hAnsi="Arial" w:cs="Arial"/>
                <w:sz w:val="18"/>
                <w:szCs w:val="18"/>
              </w:rPr>
            </w:pPr>
          </w:p>
        </w:tc>
      </w:tr>
      <w:tr w:rsidR="00E315E9" w:rsidRPr="000808F0" w14:paraId="56BA5CF3"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A05CE" w14:textId="2F778413" w:rsidR="001B1AA7" w:rsidRDefault="001B1AA7"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tcPr>
          <w:p w14:paraId="6A2D8AF2" w14:textId="0ADE92AD" w:rsidR="001B1AA7" w:rsidRDefault="001B1AA7" w:rsidP="00150F78">
            <w:pPr>
              <w:jc w:val="both"/>
              <w:rPr>
                <w:rFonts w:ascii="Arial" w:hAnsi="Arial"/>
                <w:spacing w:val="-2"/>
                <w:sz w:val="18"/>
                <w:szCs w:val="18"/>
              </w:rPr>
            </w:pPr>
            <w:r>
              <w:rPr>
                <w:rFonts w:ascii="Arial" w:hAnsi="Arial"/>
                <w:spacing w:val="-2"/>
                <w:sz w:val="18"/>
                <w:szCs w:val="18"/>
              </w:rPr>
              <w:t>Are soil samples collected</w:t>
            </w:r>
            <w:r w:rsidR="009E6B10">
              <w:rPr>
                <w:rFonts w:ascii="Arial" w:hAnsi="Arial"/>
                <w:spacing w:val="-2"/>
                <w:sz w:val="18"/>
                <w:szCs w:val="18"/>
              </w:rPr>
              <w:t xml:space="preserve"> and preserved</w:t>
            </w:r>
            <w:r>
              <w:rPr>
                <w:rFonts w:ascii="Arial" w:hAnsi="Arial"/>
                <w:spacing w:val="-2"/>
                <w:sz w:val="18"/>
                <w:szCs w:val="18"/>
              </w:rPr>
              <w:t xml:space="preserve"> as described in SW</w:t>
            </w:r>
            <w:r w:rsidR="000A4AD8">
              <w:rPr>
                <w:rFonts w:ascii="Arial" w:hAnsi="Arial"/>
                <w:spacing w:val="-2"/>
                <w:sz w:val="18"/>
                <w:szCs w:val="18"/>
              </w:rPr>
              <w:t>-</w:t>
            </w:r>
            <w:r>
              <w:rPr>
                <w:rFonts w:ascii="Arial" w:hAnsi="Arial"/>
                <w:spacing w:val="-2"/>
                <w:sz w:val="18"/>
                <w:szCs w:val="18"/>
              </w:rPr>
              <w:t>846 Method 5035?</w:t>
            </w:r>
            <w:r w:rsidR="009E6B10">
              <w:t xml:space="preserve"> </w:t>
            </w:r>
            <w:r w:rsidR="009E6B10" w:rsidRPr="009E6B10">
              <w:rPr>
                <w:rFonts w:ascii="Arial" w:hAnsi="Arial"/>
                <w:spacing w:val="-2"/>
                <w:sz w:val="18"/>
                <w:szCs w:val="18"/>
              </w:rPr>
              <w:t xml:space="preserve">[SW-846 </w:t>
            </w:r>
            <w:r w:rsidR="009C1EEB">
              <w:rPr>
                <w:rFonts w:ascii="Arial" w:hAnsi="Arial"/>
                <w:spacing w:val="-2"/>
                <w:sz w:val="18"/>
                <w:szCs w:val="18"/>
              </w:rPr>
              <w:t xml:space="preserve">Method </w:t>
            </w:r>
            <w:r w:rsidR="00924305">
              <w:rPr>
                <w:rFonts w:ascii="Arial" w:hAnsi="Arial"/>
                <w:spacing w:val="-2"/>
                <w:sz w:val="18"/>
                <w:szCs w:val="18"/>
              </w:rPr>
              <w:t>5035, Sections 6.1.1 – 6.1.4</w:t>
            </w:r>
            <w:r w:rsidR="009E6B10" w:rsidRPr="009E6B10">
              <w:rPr>
                <w:rFonts w:ascii="Arial" w:hAnsi="Arial"/>
                <w:spacing w:val="-2"/>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70386151" w14:textId="77777777" w:rsidR="001B1AA7" w:rsidRPr="000808F0" w:rsidRDefault="001B1AA7"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3DFA66D9" w14:textId="77777777" w:rsidR="001B1AA7" w:rsidRPr="000808F0" w:rsidRDefault="001B1AA7"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B69ADB3" w14:textId="4030E1D1" w:rsidR="001B1AA7" w:rsidRPr="009E61CD" w:rsidRDefault="00924305" w:rsidP="00150F78">
            <w:pPr>
              <w:jc w:val="both"/>
              <w:rPr>
                <w:rFonts w:ascii="Arial" w:hAnsi="Arial" w:cs="Arial"/>
                <w:b/>
                <w:bCs/>
                <w:sz w:val="18"/>
                <w:szCs w:val="18"/>
              </w:rPr>
            </w:pPr>
            <w:r>
              <w:rPr>
                <w:rFonts w:ascii="Arial" w:hAnsi="Arial" w:cs="Arial"/>
                <w:b/>
                <w:bCs/>
                <w:sz w:val="18"/>
                <w:szCs w:val="18"/>
              </w:rPr>
              <w:t xml:space="preserve">6.1.1 </w:t>
            </w:r>
            <w:r w:rsidR="009E61CD" w:rsidRPr="009E61CD">
              <w:rPr>
                <w:rFonts w:ascii="Arial" w:hAnsi="Arial" w:cs="Arial"/>
                <w:b/>
                <w:bCs/>
                <w:sz w:val="18"/>
                <w:szCs w:val="18"/>
              </w:rPr>
              <w:t>Low concentration soil samples</w:t>
            </w:r>
          </w:p>
          <w:p w14:paraId="0A902CFF" w14:textId="6E1ED6DE" w:rsidR="009E61CD" w:rsidRPr="009E61CD" w:rsidRDefault="009E61CD" w:rsidP="009E61CD">
            <w:pPr>
              <w:jc w:val="both"/>
              <w:rPr>
                <w:rFonts w:ascii="Arial" w:hAnsi="Arial" w:cs="Arial"/>
                <w:sz w:val="18"/>
                <w:szCs w:val="18"/>
              </w:rPr>
            </w:pPr>
            <w:r w:rsidRPr="009E61CD">
              <w:rPr>
                <w:rFonts w:ascii="Arial" w:hAnsi="Arial" w:cs="Arial"/>
                <w:sz w:val="18"/>
                <w:szCs w:val="18"/>
              </w:rPr>
              <w:t>The following steps apply to the preparation of vials used in the collection of low</w:t>
            </w:r>
            <w:r>
              <w:rPr>
                <w:rFonts w:ascii="Arial" w:hAnsi="Arial" w:cs="Arial"/>
                <w:sz w:val="18"/>
                <w:szCs w:val="18"/>
              </w:rPr>
              <w:t xml:space="preserve"> </w:t>
            </w:r>
            <w:r w:rsidRPr="009E61CD">
              <w:rPr>
                <w:rFonts w:ascii="Arial" w:hAnsi="Arial" w:cs="Arial"/>
                <w:sz w:val="18"/>
                <w:szCs w:val="18"/>
              </w:rPr>
              <w:t>concentration soil samples to be analyzed by the closed-system purge-and-trap</w:t>
            </w:r>
            <w:r>
              <w:rPr>
                <w:rFonts w:ascii="Arial" w:hAnsi="Arial" w:cs="Arial"/>
                <w:sz w:val="18"/>
                <w:szCs w:val="18"/>
              </w:rPr>
              <w:t xml:space="preserve"> </w:t>
            </w:r>
            <w:r w:rsidRPr="009E61CD">
              <w:rPr>
                <w:rFonts w:ascii="Arial" w:hAnsi="Arial" w:cs="Arial"/>
                <w:sz w:val="18"/>
                <w:szCs w:val="18"/>
              </w:rPr>
              <w:t>equipment described in Method 5035.</w:t>
            </w:r>
          </w:p>
          <w:p w14:paraId="28A4708E" w14:textId="01775BBE" w:rsidR="009E61CD" w:rsidRDefault="009E61CD" w:rsidP="00731211">
            <w:pPr>
              <w:jc w:val="both"/>
              <w:rPr>
                <w:rFonts w:ascii="Arial" w:hAnsi="Arial" w:cs="Arial"/>
                <w:sz w:val="18"/>
                <w:szCs w:val="18"/>
              </w:rPr>
            </w:pPr>
            <w:r w:rsidRPr="009E61CD">
              <w:rPr>
                <w:rFonts w:ascii="Arial" w:hAnsi="Arial" w:cs="Arial"/>
                <w:sz w:val="18"/>
                <w:szCs w:val="18"/>
              </w:rPr>
              <w:t>Add a clean magnetic stirring bar to each clean vial. If the purge-and</w:t>
            </w:r>
            <w:r>
              <w:rPr>
                <w:rFonts w:ascii="Arial" w:hAnsi="Arial" w:cs="Arial"/>
                <w:sz w:val="18"/>
                <w:szCs w:val="18"/>
              </w:rPr>
              <w:t xml:space="preserve"> </w:t>
            </w:r>
            <w:r w:rsidRPr="009E61CD">
              <w:rPr>
                <w:rFonts w:ascii="Arial" w:hAnsi="Arial" w:cs="Arial"/>
                <w:sz w:val="18"/>
                <w:szCs w:val="18"/>
              </w:rPr>
              <w:t>trap device (Sec. 4.2) employs a means of stirring the sample other than a magnetic</w:t>
            </w:r>
            <w:r>
              <w:rPr>
                <w:rFonts w:ascii="Arial" w:hAnsi="Arial" w:cs="Arial"/>
                <w:sz w:val="18"/>
                <w:szCs w:val="18"/>
              </w:rPr>
              <w:t xml:space="preserve"> </w:t>
            </w:r>
            <w:r w:rsidRPr="009E61CD">
              <w:rPr>
                <w:rFonts w:ascii="Arial" w:hAnsi="Arial" w:cs="Arial"/>
                <w:sz w:val="18"/>
                <w:szCs w:val="18"/>
              </w:rPr>
              <w:t>stirrer (e.g., sonication or other mechanical means), then the stir bar is omitted.</w:t>
            </w:r>
            <w:r>
              <w:rPr>
                <w:rFonts w:ascii="Arial" w:hAnsi="Arial" w:cs="Arial"/>
                <w:sz w:val="18"/>
                <w:szCs w:val="18"/>
              </w:rPr>
              <w:t xml:space="preserve"> </w:t>
            </w:r>
            <w:r w:rsidRPr="009E61CD">
              <w:rPr>
                <w:rFonts w:ascii="Arial" w:hAnsi="Arial" w:cs="Arial"/>
                <w:sz w:val="18"/>
                <w:szCs w:val="18"/>
              </w:rPr>
              <w:t>Add preservative to each vial. The preservative is added to each vial</w:t>
            </w:r>
            <w:r>
              <w:rPr>
                <w:rFonts w:ascii="Arial" w:hAnsi="Arial" w:cs="Arial"/>
                <w:sz w:val="18"/>
                <w:szCs w:val="18"/>
              </w:rPr>
              <w:t xml:space="preserve"> </w:t>
            </w:r>
            <w:r w:rsidRPr="009E61CD">
              <w:rPr>
                <w:rFonts w:ascii="Arial" w:hAnsi="Arial" w:cs="Arial"/>
                <w:sz w:val="18"/>
                <w:szCs w:val="18"/>
              </w:rPr>
              <w:t>prior to shipping the vial to the field. Add approximately 1 g of sodium bisulfate to each</w:t>
            </w:r>
            <w:r>
              <w:rPr>
                <w:rFonts w:ascii="Arial" w:hAnsi="Arial" w:cs="Arial"/>
                <w:sz w:val="18"/>
                <w:szCs w:val="18"/>
              </w:rPr>
              <w:t xml:space="preserve"> </w:t>
            </w:r>
            <w:r w:rsidRPr="009E61CD">
              <w:rPr>
                <w:rFonts w:ascii="Arial" w:hAnsi="Arial" w:cs="Arial"/>
                <w:sz w:val="18"/>
                <w:szCs w:val="18"/>
              </w:rPr>
              <w:t>vial. If samples markedly smaller or larger than 5 g are to be collected, adjust the</w:t>
            </w:r>
            <w:r>
              <w:rPr>
                <w:rFonts w:ascii="Arial" w:hAnsi="Arial" w:cs="Arial"/>
                <w:sz w:val="18"/>
                <w:szCs w:val="18"/>
              </w:rPr>
              <w:t xml:space="preserve"> </w:t>
            </w:r>
            <w:r w:rsidRPr="009E61CD">
              <w:rPr>
                <w:rFonts w:ascii="Arial" w:hAnsi="Arial" w:cs="Arial"/>
                <w:sz w:val="18"/>
                <w:szCs w:val="18"/>
              </w:rPr>
              <w:t>amount of preservative added to correspond to approximately 0.2 g of preservative for</w:t>
            </w:r>
            <w:r>
              <w:rPr>
                <w:rFonts w:ascii="Arial" w:hAnsi="Arial" w:cs="Arial"/>
                <w:sz w:val="18"/>
                <w:szCs w:val="18"/>
              </w:rPr>
              <w:t xml:space="preserve"> </w:t>
            </w:r>
            <w:r w:rsidRPr="009E61CD">
              <w:rPr>
                <w:rFonts w:ascii="Arial" w:hAnsi="Arial" w:cs="Arial"/>
                <w:sz w:val="18"/>
                <w:szCs w:val="18"/>
              </w:rPr>
              <w:t>each 1 g of sample. Enough sodium bisulfate should be present to ensure a sample pH</w:t>
            </w:r>
            <w:r>
              <w:rPr>
                <w:rFonts w:ascii="Arial" w:hAnsi="Arial" w:cs="Arial"/>
                <w:sz w:val="18"/>
                <w:szCs w:val="18"/>
              </w:rPr>
              <w:t xml:space="preserve"> </w:t>
            </w:r>
            <w:r w:rsidRPr="009E61CD">
              <w:rPr>
                <w:rFonts w:ascii="Arial" w:hAnsi="Arial" w:cs="Arial"/>
                <w:sz w:val="18"/>
                <w:szCs w:val="18"/>
              </w:rPr>
              <w:t xml:space="preserve">of </w:t>
            </w:r>
            <w:r>
              <w:rPr>
                <w:rFonts w:ascii="Arial" w:hAnsi="Arial" w:cs="Arial"/>
                <w:sz w:val="18"/>
                <w:szCs w:val="18"/>
              </w:rPr>
              <w:t>≤</w:t>
            </w:r>
            <w:r w:rsidRPr="009E61CD">
              <w:rPr>
                <w:rFonts w:ascii="Arial" w:hAnsi="Arial" w:cs="Arial"/>
                <w:sz w:val="18"/>
                <w:szCs w:val="18"/>
              </w:rPr>
              <w:t>2</w:t>
            </w:r>
            <w:r>
              <w:rPr>
                <w:rFonts w:ascii="Arial" w:hAnsi="Arial" w:cs="Arial"/>
                <w:sz w:val="18"/>
                <w:szCs w:val="18"/>
              </w:rPr>
              <w:t xml:space="preserve"> S.U.</w:t>
            </w:r>
            <w:r w:rsidRPr="009E61CD">
              <w:rPr>
                <w:rFonts w:ascii="Arial" w:hAnsi="Arial" w:cs="Arial"/>
                <w:sz w:val="18"/>
                <w:szCs w:val="18"/>
              </w:rPr>
              <w:t xml:space="preserve"> Add 5 mL of organic-free reagent water to each vial. The water and the</w:t>
            </w:r>
            <w:r>
              <w:rPr>
                <w:rFonts w:ascii="Arial" w:hAnsi="Arial" w:cs="Arial"/>
                <w:sz w:val="18"/>
                <w:szCs w:val="18"/>
              </w:rPr>
              <w:t xml:space="preserve"> </w:t>
            </w:r>
            <w:r w:rsidRPr="009E61CD">
              <w:rPr>
                <w:rFonts w:ascii="Arial" w:hAnsi="Arial" w:cs="Arial"/>
                <w:sz w:val="18"/>
                <w:szCs w:val="18"/>
              </w:rPr>
              <w:t>preservative will form an acid solution that will reduce or eliminate the majority of the</w:t>
            </w:r>
            <w:r w:rsidR="00731211">
              <w:rPr>
                <w:rFonts w:ascii="Arial" w:hAnsi="Arial" w:cs="Arial"/>
                <w:sz w:val="18"/>
                <w:szCs w:val="18"/>
              </w:rPr>
              <w:t xml:space="preserve"> </w:t>
            </w:r>
            <w:r w:rsidRPr="009E61CD">
              <w:rPr>
                <w:rFonts w:ascii="Arial" w:hAnsi="Arial" w:cs="Arial"/>
                <w:sz w:val="18"/>
                <w:szCs w:val="18"/>
              </w:rPr>
              <w:t>biological activity in the sample, thereby preventing biodegradation of the volatile target</w:t>
            </w:r>
            <w:r w:rsidR="00731211">
              <w:rPr>
                <w:rFonts w:ascii="Arial" w:hAnsi="Arial" w:cs="Arial"/>
                <w:sz w:val="18"/>
                <w:szCs w:val="18"/>
              </w:rPr>
              <w:t xml:space="preserve"> </w:t>
            </w:r>
            <w:r w:rsidR="00731211" w:rsidRPr="009E61CD">
              <w:rPr>
                <w:rFonts w:ascii="Arial" w:hAnsi="Arial" w:cs="Arial"/>
                <w:sz w:val="18"/>
                <w:szCs w:val="18"/>
              </w:rPr>
              <w:t>analytes. Seal</w:t>
            </w:r>
            <w:r w:rsidRPr="009E61CD">
              <w:rPr>
                <w:rFonts w:ascii="Arial" w:hAnsi="Arial" w:cs="Arial"/>
                <w:sz w:val="18"/>
                <w:szCs w:val="18"/>
              </w:rPr>
              <w:t xml:space="preserve"> the vial with the screw-cap and septum seal. If the double-ended,</w:t>
            </w:r>
            <w:r w:rsidR="00731211">
              <w:rPr>
                <w:rFonts w:ascii="Arial" w:hAnsi="Arial" w:cs="Arial"/>
                <w:sz w:val="18"/>
                <w:szCs w:val="18"/>
              </w:rPr>
              <w:t xml:space="preserve"> </w:t>
            </w:r>
            <w:r w:rsidRPr="009E61CD">
              <w:rPr>
                <w:rFonts w:ascii="Arial" w:hAnsi="Arial" w:cs="Arial"/>
                <w:sz w:val="18"/>
                <w:szCs w:val="18"/>
              </w:rPr>
              <w:t>fritted, vials are used, seal both ends as recommended by the manufacturer. Affix a label to each vial. This eliminates the need to label the vials in</w:t>
            </w:r>
            <w:r w:rsidR="00731211">
              <w:rPr>
                <w:rFonts w:ascii="Arial" w:hAnsi="Arial" w:cs="Arial"/>
                <w:sz w:val="18"/>
                <w:szCs w:val="18"/>
              </w:rPr>
              <w:t xml:space="preserve"> </w:t>
            </w:r>
            <w:r w:rsidRPr="009E61CD">
              <w:rPr>
                <w:rFonts w:ascii="Arial" w:hAnsi="Arial" w:cs="Arial"/>
                <w:sz w:val="18"/>
                <w:szCs w:val="18"/>
              </w:rPr>
              <w:t>the field and assures that the tare weight of the vial includes the label. (The weight of</w:t>
            </w:r>
            <w:r w:rsidR="00731211">
              <w:rPr>
                <w:rFonts w:ascii="Arial" w:hAnsi="Arial" w:cs="Arial"/>
                <w:sz w:val="18"/>
                <w:szCs w:val="18"/>
              </w:rPr>
              <w:t xml:space="preserve"> </w:t>
            </w:r>
            <w:r w:rsidRPr="009E61CD">
              <w:rPr>
                <w:rFonts w:ascii="Arial" w:hAnsi="Arial" w:cs="Arial"/>
                <w:sz w:val="18"/>
                <w:szCs w:val="18"/>
              </w:rPr>
              <w:t>any markings added to the label in the field is negligible)</w:t>
            </w:r>
            <w:r w:rsidR="00731211">
              <w:rPr>
                <w:rFonts w:ascii="Arial" w:hAnsi="Arial" w:cs="Arial"/>
                <w:sz w:val="18"/>
                <w:szCs w:val="18"/>
              </w:rPr>
              <w:t>.</w:t>
            </w:r>
            <w:r w:rsidRPr="009E61CD">
              <w:rPr>
                <w:rFonts w:ascii="Arial" w:hAnsi="Arial" w:cs="Arial"/>
                <w:sz w:val="18"/>
                <w:szCs w:val="18"/>
              </w:rPr>
              <w:t xml:space="preserve"> Weigh the prepared vial to the nearest 0.01 g, record the tare weight,</w:t>
            </w:r>
            <w:r w:rsidR="00731211">
              <w:rPr>
                <w:rFonts w:ascii="Arial" w:hAnsi="Arial" w:cs="Arial"/>
                <w:sz w:val="18"/>
                <w:szCs w:val="18"/>
              </w:rPr>
              <w:t xml:space="preserve"> </w:t>
            </w:r>
            <w:r w:rsidRPr="009E61CD">
              <w:rPr>
                <w:rFonts w:ascii="Arial" w:hAnsi="Arial" w:cs="Arial"/>
                <w:sz w:val="18"/>
                <w:szCs w:val="18"/>
              </w:rPr>
              <w:t>and write it on the label.</w:t>
            </w:r>
            <w:r w:rsidR="00731211">
              <w:rPr>
                <w:rFonts w:ascii="Arial" w:hAnsi="Arial" w:cs="Arial"/>
                <w:sz w:val="18"/>
                <w:szCs w:val="18"/>
              </w:rPr>
              <w:t xml:space="preserve"> </w:t>
            </w:r>
            <w:r w:rsidRPr="009E61CD">
              <w:rPr>
                <w:rFonts w:ascii="Arial" w:hAnsi="Arial" w:cs="Arial"/>
                <w:sz w:val="18"/>
                <w:szCs w:val="18"/>
              </w:rPr>
              <w:t>Because volatile organics will partition into the headspace of the vial</w:t>
            </w:r>
            <w:r w:rsidR="00731211">
              <w:rPr>
                <w:rFonts w:ascii="Arial" w:hAnsi="Arial" w:cs="Arial"/>
                <w:sz w:val="18"/>
                <w:szCs w:val="18"/>
              </w:rPr>
              <w:t xml:space="preserve"> </w:t>
            </w:r>
            <w:r w:rsidRPr="009E61CD">
              <w:rPr>
                <w:rFonts w:ascii="Arial" w:hAnsi="Arial" w:cs="Arial"/>
                <w:sz w:val="18"/>
                <w:szCs w:val="18"/>
              </w:rPr>
              <w:t xml:space="preserve">from the aqueous solution and will be lost when the vial is </w:t>
            </w:r>
            <w:r w:rsidRPr="009E61CD">
              <w:rPr>
                <w:rFonts w:ascii="Arial" w:hAnsi="Arial" w:cs="Arial"/>
                <w:sz w:val="18"/>
                <w:szCs w:val="18"/>
              </w:rPr>
              <w:lastRenderedPageBreak/>
              <w:t>opened, surrogates, matrix</w:t>
            </w:r>
            <w:r w:rsidR="00731211">
              <w:rPr>
                <w:rFonts w:ascii="Arial" w:hAnsi="Arial" w:cs="Arial"/>
                <w:sz w:val="18"/>
                <w:szCs w:val="18"/>
              </w:rPr>
              <w:t xml:space="preserve"> </w:t>
            </w:r>
            <w:r w:rsidRPr="009E61CD">
              <w:rPr>
                <w:rFonts w:ascii="Arial" w:hAnsi="Arial" w:cs="Arial"/>
                <w:sz w:val="18"/>
                <w:szCs w:val="18"/>
              </w:rPr>
              <w:t>spikes, and internal standards (if applicable) should only be added to the vials after the</w:t>
            </w:r>
            <w:r w:rsidR="00731211">
              <w:rPr>
                <w:rFonts w:ascii="Arial" w:hAnsi="Arial" w:cs="Arial"/>
                <w:sz w:val="18"/>
                <w:szCs w:val="18"/>
              </w:rPr>
              <w:t xml:space="preserve"> </w:t>
            </w:r>
            <w:r w:rsidRPr="009E61CD">
              <w:rPr>
                <w:rFonts w:ascii="Arial" w:hAnsi="Arial" w:cs="Arial"/>
                <w:sz w:val="18"/>
                <w:szCs w:val="18"/>
              </w:rPr>
              <w:t>sample has been added to the vial. These standards should be introduced back in the</w:t>
            </w:r>
            <w:r w:rsidR="00731211">
              <w:t xml:space="preserve"> </w:t>
            </w:r>
            <w:r w:rsidR="00731211" w:rsidRPr="00731211">
              <w:rPr>
                <w:rFonts w:ascii="Arial" w:hAnsi="Arial" w:cs="Arial"/>
                <w:sz w:val="18"/>
                <w:szCs w:val="18"/>
              </w:rPr>
              <w:t>laboratory, either manually by puncturing the septum with a small-gauge needle or</w:t>
            </w:r>
            <w:r w:rsidR="00731211">
              <w:rPr>
                <w:rFonts w:ascii="Arial" w:hAnsi="Arial" w:cs="Arial"/>
                <w:sz w:val="18"/>
                <w:szCs w:val="18"/>
              </w:rPr>
              <w:t xml:space="preserve"> </w:t>
            </w:r>
            <w:r w:rsidR="00731211" w:rsidRPr="00731211">
              <w:rPr>
                <w:rFonts w:ascii="Arial" w:hAnsi="Arial" w:cs="Arial"/>
                <w:sz w:val="18"/>
                <w:szCs w:val="18"/>
              </w:rPr>
              <w:t>automatically by the sample introduction system, just prior to analysis.</w:t>
            </w:r>
          </w:p>
          <w:p w14:paraId="5B0738BA" w14:textId="77777777" w:rsidR="00731211" w:rsidRDefault="00731211" w:rsidP="00731211">
            <w:pPr>
              <w:jc w:val="both"/>
              <w:rPr>
                <w:rFonts w:ascii="Arial" w:hAnsi="Arial" w:cs="Arial"/>
                <w:sz w:val="18"/>
                <w:szCs w:val="18"/>
              </w:rPr>
            </w:pPr>
          </w:p>
          <w:p w14:paraId="1703A255" w14:textId="78432F36" w:rsidR="00731211" w:rsidRPr="00731211" w:rsidRDefault="00924305" w:rsidP="00731211">
            <w:pPr>
              <w:jc w:val="both"/>
              <w:rPr>
                <w:rFonts w:ascii="Arial" w:hAnsi="Arial" w:cs="Arial"/>
                <w:b/>
                <w:bCs/>
                <w:sz w:val="18"/>
                <w:szCs w:val="18"/>
              </w:rPr>
            </w:pPr>
            <w:r>
              <w:rPr>
                <w:rFonts w:ascii="Arial" w:hAnsi="Arial" w:cs="Arial"/>
                <w:b/>
                <w:bCs/>
                <w:sz w:val="18"/>
                <w:szCs w:val="18"/>
              </w:rPr>
              <w:t xml:space="preserve">6.1.2 </w:t>
            </w:r>
            <w:r w:rsidR="00731211" w:rsidRPr="00731211">
              <w:rPr>
                <w:rFonts w:ascii="Arial" w:hAnsi="Arial" w:cs="Arial"/>
                <w:b/>
                <w:bCs/>
                <w:sz w:val="18"/>
                <w:szCs w:val="18"/>
              </w:rPr>
              <w:t>High concentration soil samples collected without a preservative</w:t>
            </w:r>
          </w:p>
          <w:p w14:paraId="27600F54" w14:textId="36028579" w:rsidR="00731211" w:rsidRDefault="00731211" w:rsidP="00731211">
            <w:pPr>
              <w:jc w:val="both"/>
              <w:rPr>
                <w:rFonts w:ascii="Arial" w:hAnsi="Arial" w:cs="Arial"/>
                <w:sz w:val="18"/>
                <w:szCs w:val="18"/>
              </w:rPr>
            </w:pPr>
            <w:r w:rsidRPr="00731211">
              <w:rPr>
                <w:rFonts w:ascii="Arial" w:hAnsi="Arial" w:cs="Arial"/>
                <w:sz w:val="18"/>
                <w:szCs w:val="18"/>
              </w:rPr>
              <w:t>When high concentration samples are collected without a preservative, a variety</w:t>
            </w:r>
            <w:r>
              <w:rPr>
                <w:rFonts w:ascii="Arial" w:hAnsi="Arial" w:cs="Arial"/>
                <w:sz w:val="18"/>
                <w:szCs w:val="18"/>
              </w:rPr>
              <w:t xml:space="preserve"> </w:t>
            </w:r>
            <w:r w:rsidRPr="00731211">
              <w:rPr>
                <w:rFonts w:ascii="Arial" w:hAnsi="Arial" w:cs="Arial"/>
                <w:sz w:val="18"/>
                <w:szCs w:val="18"/>
              </w:rPr>
              <w:t>of sample containers may be employed, including 60-mL glass vials with septum seals</w:t>
            </w:r>
            <w:r>
              <w:rPr>
                <w:rFonts w:ascii="Arial" w:hAnsi="Arial" w:cs="Arial"/>
                <w:sz w:val="18"/>
                <w:szCs w:val="18"/>
              </w:rPr>
              <w:t xml:space="preserve"> </w:t>
            </w:r>
            <w:r w:rsidRPr="00731211">
              <w:rPr>
                <w:rFonts w:ascii="Arial" w:hAnsi="Arial" w:cs="Arial"/>
                <w:sz w:val="18"/>
                <w:szCs w:val="18"/>
              </w:rPr>
              <w:t>(see Sec. 4.4).</w:t>
            </w:r>
          </w:p>
          <w:p w14:paraId="19C748E7" w14:textId="77777777" w:rsidR="00B96914" w:rsidRDefault="00B96914" w:rsidP="00731211">
            <w:pPr>
              <w:jc w:val="both"/>
              <w:rPr>
                <w:rFonts w:ascii="Arial" w:hAnsi="Arial" w:cs="Arial"/>
                <w:sz w:val="18"/>
                <w:szCs w:val="18"/>
              </w:rPr>
            </w:pPr>
          </w:p>
          <w:p w14:paraId="3DAE0BCE" w14:textId="3045D83A" w:rsidR="00731211" w:rsidRDefault="00924305" w:rsidP="00B96914">
            <w:pPr>
              <w:jc w:val="both"/>
              <w:rPr>
                <w:rFonts w:ascii="Arial" w:hAnsi="Arial" w:cs="Arial"/>
                <w:sz w:val="18"/>
                <w:szCs w:val="18"/>
              </w:rPr>
            </w:pPr>
            <w:r>
              <w:rPr>
                <w:rFonts w:ascii="Arial" w:hAnsi="Arial" w:cs="Arial"/>
                <w:b/>
                <w:bCs/>
                <w:sz w:val="18"/>
                <w:szCs w:val="18"/>
              </w:rPr>
              <w:t xml:space="preserve">6.1.3 </w:t>
            </w:r>
            <w:r w:rsidR="00B96914" w:rsidRPr="00B96914">
              <w:rPr>
                <w:rFonts w:ascii="Arial" w:hAnsi="Arial" w:cs="Arial"/>
                <w:b/>
                <w:bCs/>
                <w:sz w:val="18"/>
                <w:szCs w:val="18"/>
              </w:rPr>
              <w:t>High concentration soil samples collected and preserved in the field</w:t>
            </w:r>
            <w:r w:rsidR="00B96914" w:rsidRPr="00B96914">
              <w:rPr>
                <w:rFonts w:ascii="Arial" w:hAnsi="Arial" w:cs="Arial"/>
                <w:b/>
                <w:bCs/>
                <w:sz w:val="18"/>
                <w:szCs w:val="18"/>
              </w:rPr>
              <w:cr/>
            </w:r>
            <w:r w:rsidR="00B96914" w:rsidRPr="00B96914">
              <w:rPr>
                <w:rFonts w:ascii="Arial" w:hAnsi="Arial" w:cs="Arial"/>
                <w:sz w:val="18"/>
                <w:szCs w:val="18"/>
              </w:rPr>
              <w:t>The following steps apply to the preparation of vials used in the collection of high</w:t>
            </w:r>
            <w:r w:rsidR="00B96914">
              <w:rPr>
                <w:rFonts w:ascii="Arial" w:hAnsi="Arial" w:cs="Arial"/>
                <w:sz w:val="18"/>
                <w:szCs w:val="18"/>
              </w:rPr>
              <w:t xml:space="preserve"> </w:t>
            </w:r>
            <w:r w:rsidR="00B96914" w:rsidRPr="00B96914">
              <w:rPr>
                <w:rFonts w:ascii="Arial" w:hAnsi="Arial" w:cs="Arial"/>
                <w:sz w:val="18"/>
                <w:szCs w:val="18"/>
              </w:rPr>
              <w:t>concentration soil samples to be preserved in the field with methanol and analyzed by the</w:t>
            </w:r>
            <w:r w:rsidR="00B96914">
              <w:rPr>
                <w:rFonts w:ascii="Arial" w:hAnsi="Arial" w:cs="Arial"/>
                <w:sz w:val="18"/>
                <w:szCs w:val="18"/>
              </w:rPr>
              <w:t xml:space="preserve"> </w:t>
            </w:r>
            <w:r w:rsidR="00B96914" w:rsidRPr="00B96914">
              <w:rPr>
                <w:rFonts w:ascii="Arial" w:hAnsi="Arial" w:cs="Arial"/>
                <w:sz w:val="18"/>
                <w:szCs w:val="18"/>
              </w:rPr>
              <w:t>aqueous purge-and-trap equipment described in Method 5030.</w:t>
            </w:r>
            <w:r w:rsidR="00B96914">
              <w:rPr>
                <w:rFonts w:ascii="Arial" w:hAnsi="Arial" w:cs="Arial"/>
                <w:sz w:val="18"/>
                <w:szCs w:val="18"/>
              </w:rPr>
              <w:t xml:space="preserve"> </w:t>
            </w:r>
            <w:r w:rsidR="00B96914" w:rsidRPr="00B96914">
              <w:rPr>
                <w:rFonts w:ascii="Arial" w:hAnsi="Arial" w:cs="Arial"/>
                <w:sz w:val="18"/>
                <w:szCs w:val="18"/>
              </w:rPr>
              <w:t>Add 10 mL of methanol to each vial. Seal the vial with the screw-cap and septum seal. Affix a label to each vial. This eliminates the need to label the vials in</w:t>
            </w:r>
            <w:r w:rsidR="00B96914">
              <w:rPr>
                <w:rFonts w:ascii="Arial" w:hAnsi="Arial" w:cs="Arial"/>
                <w:sz w:val="18"/>
                <w:szCs w:val="18"/>
              </w:rPr>
              <w:t xml:space="preserve"> </w:t>
            </w:r>
            <w:r w:rsidR="00B96914" w:rsidRPr="00B96914">
              <w:rPr>
                <w:rFonts w:ascii="Arial" w:hAnsi="Arial" w:cs="Arial"/>
                <w:sz w:val="18"/>
                <w:szCs w:val="18"/>
              </w:rPr>
              <w:t>the field and assures that the tare weight of the vial includes the label. (The weight of</w:t>
            </w:r>
            <w:r w:rsidR="00B96914">
              <w:rPr>
                <w:rFonts w:ascii="Arial" w:hAnsi="Arial" w:cs="Arial"/>
                <w:sz w:val="18"/>
                <w:szCs w:val="18"/>
              </w:rPr>
              <w:t xml:space="preserve"> </w:t>
            </w:r>
            <w:r w:rsidR="00B96914" w:rsidRPr="00B96914">
              <w:rPr>
                <w:rFonts w:ascii="Arial" w:hAnsi="Arial" w:cs="Arial"/>
                <w:sz w:val="18"/>
                <w:szCs w:val="18"/>
              </w:rPr>
              <w:t>any markings added to the label in the field is negligible). Weigh the prepared vial to the nearest 0.01 g, record the tare weight,</w:t>
            </w:r>
            <w:r w:rsidR="00B96914">
              <w:rPr>
                <w:rFonts w:ascii="Arial" w:hAnsi="Arial" w:cs="Arial"/>
                <w:sz w:val="18"/>
                <w:szCs w:val="18"/>
              </w:rPr>
              <w:t xml:space="preserve"> </w:t>
            </w:r>
            <w:r w:rsidR="00B96914" w:rsidRPr="00B96914">
              <w:rPr>
                <w:rFonts w:ascii="Arial" w:hAnsi="Arial" w:cs="Arial"/>
                <w:sz w:val="18"/>
                <w:szCs w:val="18"/>
              </w:rPr>
              <w:t>and write it on the label.</w:t>
            </w:r>
            <w:r w:rsidR="00B96914">
              <w:rPr>
                <w:rFonts w:ascii="Arial" w:hAnsi="Arial" w:cs="Arial"/>
                <w:sz w:val="18"/>
                <w:szCs w:val="18"/>
              </w:rPr>
              <w:t xml:space="preserve"> </w:t>
            </w:r>
            <w:r w:rsidR="00B96914" w:rsidRPr="00B96914">
              <w:rPr>
                <w:rFonts w:ascii="Arial" w:hAnsi="Arial" w:cs="Arial"/>
                <w:sz w:val="18"/>
                <w:szCs w:val="18"/>
              </w:rPr>
              <w:t>NOTE: Vials containing methanol should be weighed a second time on the day that</w:t>
            </w:r>
            <w:r w:rsidR="00B96914">
              <w:rPr>
                <w:rFonts w:ascii="Arial" w:hAnsi="Arial" w:cs="Arial"/>
                <w:sz w:val="18"/>
                <w:szCs w:val="18"/>
              </w:rPr>
              <w:t xml:space="preserve"> </w:t>
            </w:r>
            <w:r w:rsidR="00B96914" w:rsidRPr="00B96914">
              <w:rPr>
                <w:rFonts w:ascii="Arial" w:hAnsi="Arial" w:cs="Arial"/>
                <w:sz w:val="18"/>
                <w:szCs w:val="18"/>
              </w:rPr>
              <w:t>they are to be used. Vials found to have lost methanol (reduction in weight</w:t>
            </w:r>
            <w:r w:rsidR="00B96914">
              <w:rPr>
                <w:rFonts w:ascii="Arial" w:hAnsi="Arial" w:cs="Arial"/>
                <w:sz w:val="18"/>
                <w:szCs w:val="18"/>
              </w:rPr>
              <w:t xml:space="preserve"> </w:t>
            </w:r>
            <w:r w:rsidR="00B96914" w:rsidRPr="00B96914">
              <w:rPr>
                <w:rFonts w:ascii="Arial" w:hAnsi="Arial" w:cs="Arial"/>
                <w:sz w:val="18"/>
                <w:szCs w:val="18"/>
              </w:rPr>
              <w:t>of &gt;0.01 g) should not be used for sample collection.</w:t>
            </w:r>
            <w:r w:rsidR="00B96914">
              <w:rPr>
                <w:rFonts w:ascii="Arial" w:hAnsi="Arial" w:cs="Arial"/>
                <w:sz w:val="18"/>
                <w:szCs w:val="18"/>
              </w:rPr>
              <w:t xml:space="preserve"> </w:t>
            </w:r>
            <w:r w:rsidR="00B96914" w:rsidRPr="00B96914">
              <w:rPr>
                <w:rFonts w:ascii="Arial" w:hAnsi="Arial" w:cs="Arial"/>
                <w:sz w:val="18"/>
                <w:szCs w:val="18"/>
              </w:rPr>
              <w:t>Surrogates, internal standards and matrix spikes (if applicable) should</w:t>
            </w:r>
            <w:r w:rsidR="00B96914">
              <w:rPr>
                <w:rFonts w:ascii="Arial" w:hAnsi="Arial" w:cs="Arial"/>
                <w:sz w:val="18"/>
                <w:szCs w:val="18"/>
              </w:rPr>
              <w:t xml:space="preserve"> </w:t>
            </w:r>
            <w:r w:rsidR="00B96914" w:rsidRPr="00B96914">
              <w:rPr>
                <w:rFonts w:ascii="Arial" w:hAnsi="Arial" w:cs="Arial"/>
                <w:sz w:val="18"/>
                <w:szCs w:val="18"/>
              </w:rPr>
              <w:t>be added to the sample after it is returned to the laboratory and prior to analysis.</w:t>
            </w:r>
            <w:r w:rsidR="00B96914" w:rsidRPr="00B96914">
              <w:rPr>
                <w:rFonts w:ascii="Arial" w:hAnsi="Arial" w:cs="Arial"/>
                <w:sz w:val="18"/>
                <w:szCs w:val="18"/>
              </w:rPr>
              <w:cr/>
            </w:r>
          </w:p>
          <w:p w14:paraId="6F64FBC4" w14:textId="11B050D2" w:rsidR="00B96914" w:rsidRPr="00B96914" w:rsidRDefault="00924305" w:rsidP="00B96914">
            <w:pPr>
              <w:jc w:val="both"/>
              <w:rPr>
                <w:rFonts w:ascii="Arial" w:hAnsi="Arial" w:cs="Arial"/>
                <w:b/>
                <w:bCs/>
                <w:sz w:val="18"/>
                <w:szCs w:val="18"/>
              </w:rPr>
            </w:pPr>
            <w:r>
              <w:rPr>
                <w:rFonts w:ascii="Arial" w:hAnsi="Arial" w:cs="Arial"/>
                <w:b/>
                <w:bCs/>
                <w:sz w:val="18"/>
                <w:szCs w:val="18"/>
              </w:rPr>
              <w:t xml:space="preserve">6.1.4 </w:t>
            </w:r>
            <w:r w:rsidR="00B96914" w:rsidRPr="00B96914">
              <w:rPr>
                <w:rFonts w:ascii="Arial" w:hAnsi="Arial" w:cs="Arial"/>
                <w:b/>
                <w:bCs/>
                <w:sz w:val="18"/>
                <w:szCs w:val="18"/>
              </w:rPr>
              <w:t>Oily waste samples</w:t>
            </w:r>
          </w:p>
          <w:p w14:paraId="27662628" w14:textId="46C700C8" w:rsidR="00B96914" w:rsidRDefault="00B96914" w:rsidP="00B96914">
            <w:pPr>
              <w:jc w:val="both"/>
              <w:rPr>
                <w:rFonts w:ascii="Arial" w:hAnsi="Arial" w:cs="Arial"/>
                <w:sz w:val="18"/>
                <w:szCs w:val="18"/>
              </w:rPr>
            </w:pPr>
            <w:r w:rsidRPr="00B96914">
              <w:rPr>
                <w:rFonts w:ascii="Arial" w:hAnsi="Arial" w:cs="Arial"/>
                <w:sz w:val="18"/>
                <w:szCs w:val="18"/>
              </w:rPr>
              <w:t>When oily waste samples are known to be soluble in methanol or PEG, sample vials may</w:t>
            </w:r>
            <w:r>
              <w:rPr>
                <w:rFonts w:ascii="Arial" w:hAnsi="Arial" w:cs="Arial"/>
                <w:sz w:val="18"/>
                <w:szCs w:val="18"/>
              </w:rPr>
              <w:t xml:space="preserve"> </w:t>
            </w:r>
            <w:r w:rsidRPr="00B96914">
              <w:rPr>
                <w:rFonts w:ascii="Arial" w:hAnsi="Arial" w:cs="Arial"/>
                <w:sz w:val="18"/>
                <w:szCs w:val="18"/>
              </w:rPr>
              <w:t>be prepared as described in Sec. 6.1.3, using the appropriate solvent. However, when the</w:t>
            </w:r>
            <w:r>
              <w:rPr>
                <w:rFonts w:ascii="Arial" w:hAnsi="Arial" w:cs="Arial"/>
                <w:sz w:val="18"/>
                <w:szCs w:val="18"/>
              </w:rPr>
              <w:t xml:space="preserve"> </w:t>
            </w:r>
            <w:r w:rsidRPr="00B96914">
              <w:rPr>
                <w:rFonts w:ascii="Arial" w:hAnsi="Arial" w:cs="Arial"/>
                <w:sz w:val="18"/>
                <w:szCs w:val="18"/>
              </w:rPr>
              <w:t>solubility of the waste is unknown, the sample should be collected without the use of a</w:t>
            </w:r>
            <w:r>
              <w:rPr>
                <w:rFonts w:ascii="Arial" w:hAnsi="Arial" w:cs="Arial"/>
                <w:sz w:val="18"/>
                <w:szCs w:val="18"/>
              </w:rPr>
              <w:t xml:space="preserve"> </w:t>
            </w:r>
            <w:r w:rsidRPr="00B96914">
              <w:rPr>
                <w:rFonts w:ascii="Arial" w:hAnsi="Arial" w:cs="Arial"/>
                <w:sz w:val="18"/>
                <w:szCs w:val="18"/>
              </w:rPr>
              <w:t>preservative, in a vial such as that described in Sec. 6.1.2.</w:t>
            </w:r>
            <w:r w:rsidRPr="00B96914">
              <w:rPr>
                <w:rFonts w:ascii="Arial" w:hAnsi="Arial" w:cs="Arial"/>
                <w:sz w:val="18"/>
                <w:szCs w:val="18"/>
              </w:rPr>
              <w:cr/>
            </w:r>
          </w:p>
          <w:p w14:paraId="4A486793" w14:textId="7BA8D516" w:rsidR="00731211" w:rsidRPr="00827693" w:rsidRDefault="00731211" w:rsidP="00731211">
            <w:pPr>
              <w:jc w:val="both"/>
              <w:rPr>
                <w:rFonts w:ascii="Arial" w:hAnsi="Arial" w:cs="Arial"/>
                <w:sz w:val="18"/>
                <w:szCs w:val="18"/>
              </w:rPr>
            </w:pPr>
          </w:p>
        </w:tc>
      </w:tr>
      <w:tr w:rsidR="001A4618" w:rsidRPr="000808F0" w14:paraId="03B0E9CB" w14:textId="77777777" w:rsidTr="00450741">
        <w:trPr>
          <w:trHeight w:val="264"/>
        </w:trPr>
        <w:tc>
          <w:tcPr>
            <w:tcW w:w="371" w:type="dxa"/>
            <w:shd w:val="clear" w:color="auto" w:fill="D9D9D9"/>
            <w:noWrap/>
            <w:vAlign w:val="center"/>
          </w:tcPr>
          <w:p w14:paraId="54A37A46" w14:textId="77777777" w:rsidR="00636182" w:rsidRPr="000808F0" w:rsidRDefault="00636182" w:rsidP="00201136">
            <w:pPr>
              <w:ind w:left="72"/>
              <w:jc w:val="center"/>
              <w:rPr>
                <w:rFonts w:ascii="Arial" w:hAnsi="Arial" w:cs="Arial"/>
                <w:sz w:val="18"/>
                <w:szCs w:val="18"/>
              </w:rPr>
            </w:pPr>
          </w:p>
        </w:tc>
        <w:tc>
          <w:tcPr>
            <w:tcW w:w="4147" w:type="dxa"/>
            <w:shd w:val="clear" w:color="auto" w:fill="D9D9D9"/>
            <w:noWrap/>
            <w:vAlign w:val="center"/>
          </w:tcPr>
          <w:p w14:paraId="1E96AC45" w14:textId="77777777" w:rsidR="00636182" w:rsidRPr="000808F0" w:rsidRDefault="00636182" w:rsidP="008924FA">
            <w:pPr>
              <w:jc w:val="center"/>
              <w:rPr>
                <w:rFonts w:ascii="Arial" w:hAnsi="Arial" w:cs="Arial"/>
                <w:b/>
                <w:sz w:val="18"/>
                <w:szCs w:val="18"/>
              </w:rPr>
            </w:pPr>
            <w:r w:rsidRPr="000808F0">
              <w:rPr>
                <w:rFonts w:ascii="Arial" w:hAnsi="Arial" w:cs="Arial"/>
                <w:b/>
                <w:sz w:val="18"/>
                <w:szCs w:val="18"/>
              </w:rPr>
              <w:t>PROCEDURE – Instrument Calibration</w:t>
            </w:r>
          </w:p>
        </w:tc>
        <w:tc>
          <w:tcPr>
            <w:tcW w:w="416" w:type="dxa"/>
            <w:shd w:val="clear" w:color="auto" w:fill="D9D9D9"/>
            <w:noWrap/>
            <w:vAlign w:val="center"/>
          </w:tcPr>
          <w:p w14:paraId="155B8891" w14:textId="3B55F31A" w:rsidR="00636182" w:rsidRPr="000808F0" w:rsidRDefault="001467B1" w:rsidP="008924FA">
            <w:pPr>
              <w:jc w:val="center"/>
              <w:rPr>
                <w:rFonts w:ascii="Arial" w:hAnsi="Arial" w:cs="Arial"/>
                <w:b/>
                <w:sz w:val="18"/>
                <w:szCs w:val="18"/>
              </w:rPr>
            </w:pPr>
            <w:r>
              <w:rPr>
                <w:rFonts w:ascii="Arial" w:hAnsi="Arial" w:cs="Arial"/>
                <w:b/>
                <w:sz w:val="18"/>
                <w:szCs w:val="18"/>
              </w:rPr>
              <w:t>LAB</w:t>
            </w:r>
          </w:p>
        </w:tc>
        <w:tc>
          <w:tcPr>
            <w:tcW w:w="394" w:type="dxa"/>
            <w:shd w:val="clear" w:color="auto" w:fill="D9D9D9"/>
            <w:noWrap/>
            <w:vAlign w:val="center"/>
          </w:tcPr>
          <w:p w14:paraId="7392F0AC" w14:textId="01ED3437" w:rsidR="00636182" w:rsidRPr="000808F0" w:rsidRDefault="001467B1" w:rsidP="008924FA">
            <w:pPr>
              <w:jc w:val="center"/>
              <w:rPr>
                <w:rFonts w:ascii="Arial" w:hAnsi="Arial" w:cs="Arial"/>
                <w:b/>
                <w:sz w:val="18"/>
                <w:szCs w:val="18"/>
              </w:rPr>
            </w:pPr>
            <w:r>
              <w:rPr>
                <w:rFonts w:ascii="Arial" w:hAnsi="Arial" w:cs="Arial"/>
                <w:b/>
                <w:sz w:val="18"/>
                <w:szCs w:val="18"/>
              </w:rPr>
              <w:t>SOP</w:t>
            </w:r>
          </w:p>
        </w:tc>
        <w:tc>
          <w:tcPr>
            <w:tcW w:w="5940" w:type="dxa"/>
            <w:shd w:val="clear" w:color="auto" w:fill="D9D9D9"/>
            <w:vAlign w:val="center"/>
          </w:tcPr>
          <w:p w14:paraId="6727FA0E" w14:textId="77777777" w:rsidR="00636182" w:rsidRPr="000808F0" w:rsidRDefault="00636182" w:rsidP="008924FA">
            <w:pPr>
              <w:jc w:val="center"/>
              <w:rPr>
                <w:rFonts w:ascii="Arial" w:hAnsi="Arial" w:cs="Arial"/>
                <w:b/>
                <w:sz w:val="18"/>
                <w:szCs w:val="18"/>
              </w:rPr>
            </w:pPr>
            <w:r w:rsidRPr="000808F0">
              <w:rPr>
                <w:rFonts w:ascii="Arial" w:hAnsi="Arial" w:cs="Arial"/>
                <w:b/>
                <w:sz w:val="18"/>
                <w:szCs w:val="18"/>
              </w:rPr>
              <w:t>EXPLANATION</w:t>
            </w:r>
          </w:p>
        </w:tc>
      </w:tr>
      <w:tr w:rsidR="00E315E9" w:rsidRPr="000808F0" w14:paraId="624D3A01" w14:textId="77777777" w:rsidTr="00450741">
        <w:trPr>
          <w:trHeight w:val="264"/>
        </w:trPr>
        <w:tc>
          <w:tcPr>
            <w:tcW w:w="371" w:type="dxa"/>
            <w:tcBorders>
              <w:top w:val="single" w:sz="4" w:space="0" w:color="auto"/>
            </w:tcBorders>
            <w:shd w:val="clear" w:color="auto" w:fill="auto"/>
            <w:noWrap/>
            <w:vAlign w:val="center"/>
          </w:tcPr>
          <w:p w14:paraId="3505CA24" w14:textId="4BD186A3" w:rsidR="00491600" w:rsidRPr="000808F0" w:rsidRDefault="00491600" w:rsidP="00201136">
            <w:pPr>
              <w:numPr>
                <w:ilvl w:val="0"/>
                <w:numId w:val="3"/>
              </w:numPr>
              <w:ind w:left="72" w:firstLine="0"/>
              <w:jc w:val="center"/>
              <w:rPr>
                <w:rFonts w:ascii="Arial" w:hAnsi="Arial" w:cs="Arial"/>
                <w:sz w:val="18"/>
                <w:szCs w:val="18"/>
              </w:rPr>
            </w:pPr>
          </w:p>
        </w:tc>
        <w:tc>
          <w:tcPr>
            <w:tcW w:w="4147" w:type="dxa"/>
            <w:tcBorders>
              <w:top w:val="single" w:sz="4" w:space="0" w:color="auto"/>
            </w:tcBorders>
            <w:shd w:val="clear" w:color="auto" w:fill="auto"/>
            <w:noWrap/>
            <w:vAlign w:val="center"/>
          </w:tcPr>
          <w:p w14:paraId="3A28A62A" w14:textId="1C95A870" w:rsidR="00491600" w:rsidRPr="000808F0" w:rsidRDefault="00491600" w:rsidP="00CA5404">
            <w:pPr>
              <w:jc w:val="both"/>
              <w:rPr>
                <w:rFonts w:ascii="Arial" w:hAnsi="Arial" w:cs="Arial"/>
                <w:sz w:val="18"/>
                <w:szCs w:val="18"/>
              </w:rPr>
            </w:pPr>
            <w:r w:rsidRPr="000808F0">
              <w:rPr>
                <w:rFonts w:ascii="Arial" w:hAnsi="Arial" w:cs="Arial"/>
                <w:sz w:val="18"/>
                <w:szCs w:val="18"/>
              </w:rPr>
              <w:t xml:space="preserve">Are </w:t>
            </w:r>
            <w:r w:rsidR="00D87C0B">
              <w:rPr>
                <w:rFonts w:ascii="Arial" w:hAnsi="Arial" w:cs="Arial"/>
                <w:sz w:val="18"/>
                <w:szCs w:val="18"/>
              </w:rPr>
              <w:t>s</w:t>
            </w:r>
            <w:r w:rsidR="00145327" w:rsidRPr="00145327">
              <w:rPr>
                <w:rFonts w:ascii="Arial" w:hAnsi="Arial" w:cs="Arial"/>
                <w:sz w:val="18"/>
                <w:szCs w:val="18"/>
              </w:rPr>
              <w:t>tock standard solutions prepared in-house</w:t>
            </w:r>
            <w:r w:rsidR="005C1878">
              <w:rPr>
                <w:rFonts w:ascii="Arial" w:hAnsi="Arial" w:cs="Arial"/>
                <w:sz w:val="18"/>
                <w:szCs w:val="18"/>
              </w:rPr>
              <w:t xml:space="preserve"> </w:t>
            </w:r>
            <w:r w:rsidR="00145327" w:rsidRPr="00145327">
              <w:rPr>
                <w:rFonts w:ascii="Arial" w:hAnsi="Arial" w:cs="Arial"/>
                <w:sz w:val="18"/>
                <w:szCs w:val="18"/>
              </w:rPr>
              <w:t>replaced after one year</w:t>
            </w:r>
            <w:r w:rsidR="005C1878">
              <w:t xml:space="preserve"> </w:t>
            </w:r>
            <w:r w:rsidR="005C1878" w:rsidRPr="005C1878">
              <w:rPr>
                <w:rFonts w:ascii="Arial" w:hAnsi="Arial" w:cs="Arial"/>
                <w:sz w:val="18"/>
                <w:szCs w:val="18"/>
              </w:rPr>
              <w:t>or sooner if comparison with QC check samples indicates a problem.</w:t>
            </w:r>
            <w:r w:rsidR="005C1878">
              <w:rPr>
                <w:rFonts w:ascii="Arial" w:hAnsi="Arial" w:cs="Arial"/>
                <w:sz w:val="18"/>
                <w:szCs w:val="18"/>
              </w:rPr>
              <w:t>?</w:t>
            </w:r>
            <w:r w:rsidR="009F4556" w:rsidRPr="000808F0">
              <w:rPr>
                <w:rFonts w:ascii="Arial" w:hAnsi="Arial" w:cs="Arial"/>
                <w:sz w:val="18"/>
                <w:szCs w:val="18"/>
              </w:rPr>
              <w:t xml:space="preserve"> </w:t>
            </w:r>
            <w:r w:rsidRPr="000808F0">
              <w:rPr>
                <w:rFonts w:ascii="Arial" w:hAnsi="Arial" w:cs="Arial"/>
                <w:sz w:val="18"/>
                <w:szCs w:val="18"/>
              </w:rPr>
              <w:t>[SW-846 Method 8260</w:t>
            </w:r>
            <w:r w:rsidR="005C1878">
              <w:rPr>
                <w:rFonts w:ascii="Arial" w:hAnsi="Arial" w:cs="Arial"/>
                <w:sz w:val="18"/>
                <w:szCs w:val="18"/>
              </w:rPr>
              <w:t>D</w:t>
            </w:r>
            <w:r w:rsidRPr="000808F0">
              <w:rPr>
                <w:rFonts w:ascii="Arial" w:hAnsi="Arial" w:cs="Arial"/>
                <w:sz w:val="18"/>
                <w:szCs w:val="18"/>
              </w:rPr>
              <w:t xml:space="preserve">, </w:t>
            </w:r>
            <w:r w:rsidR="00B83B1B">
              <w:rPr>
                <w:rFonts w:ascii="Arial" w:hAnsi="Arial" w:cs="Arial"/>
                <w:sz w:val="18"/>
                <w:szCs w:val="18"/>
              </w:rPr>
              <w:t xml:space="preserve">Section </w:t>
            </w:r>
            <w:r w:rsidR="005C1878">
              <w:rPr>
                <w:rFonts w:ascii="Arial" w:hAnsi="Arial" w:cs="Arial"/>
                <w:sz w:val="18"/>
                <w:szCs w:val="18"/>
              </w:rPr>
              <w:t>7.6.1</w:t>
            </w:r>
            <w:r w:rsidRPr="000808F0">
              <w:rPr>
                <w:rFonts w:ascii="Arial" w:hAnsi="Arial" w:cs="Arial"/>
                <w:sz w:val="18"/>
                <w:szCs w:val="18"/>
              </w:rPr>
              <w:t>]</w:t>
            </w:r>
          </w:p>
        </w:tc>
        <w:tc>
          <w:tcPr>
            <w:tcW w:w="416" w:type="dxa"/>
            <w:shd w:val="clear" w:color="auto" w:fill="auto"/>
            <w:noWrap/>
            <w:vAlign w:val="center"/>
          </w:tcPr>
          <w:p w14:paraId="447B5FFD" w14:textId="77777777" w:rsidR="00491600" w:rsidRPr="000808F0" w:rsidRDefault="00491600" w:rsidP="00150F78">
            <w:pPr>
              <w:jc w:val="both"/>
              <w:rPr>
                <w:rFonts w:ascii="Arial" w:hAnsi="Arial" w:cs="Arial"/>
                <w:sz w:val="18"/>
                <w:szCs w:val="18"/>
              </w:rPr>
            </w:pPr>
          </w:p>
        </w:tc>
        <w:tc>
          <w:tcPr>
            <w:tcW w:w="394" w:type="dxa"/>
            <w:shd w:val="clear" w:color="auto" w:fill="auto"/>
            <w:noWrap/>
            <w:vAlign w:val="center"/>
          </w:tcPr>
          <w:p w14:paraId="4C1E58BB" w14:textId="77777777" w:rsidR="00491600" w:rsidRPr="000808F0" w:rsidRDefault="00491600" w:rsidP="00150F78">
            <w:pPr>
              <w:jc w:val="both"/>
              <w:rPr>
                <w:rFonts w:ascii="Arial" w:hAnsi="Arial" w:cs="Arial"/>
                <w:sz w:val="18"/>
                <w:szCs w:val="18"/>
              </w:rPr>
            </w:pPr>
          </w:p>
        </w:tc>
        <w:tc>
          <w:tcPr>
            <w:tcW w:w="5940" w:type="dxa"/>
            <w:shd w:val="clear" w:color="auto" w:fill="auto"/>
            <w:vAlign w:val="center"/>
          </w:tcPr>
          <w:p w14:paraId="61D5CE03" w14:textId="4A942890" w:rsidR="00DB4754" w:rsidRPr="000808F0" w:rsidRDefault="005C1878" w:rsidP="00150F78">
            <w:pPr>
              <w:jc w:val="both"/>
              <w:rPr>
                <w:rFonts w:ascii="Arial" w:hAnsi="Arial" w:cs="Arial"/>
                <w:sz w:val="18"/>
                <w:szCs w:val="18"/>
              </w:rPr>
            </w:pPr>
            <w:r w:rsidRPr="005C1878">
              <w:rPr>
                <w:rFonts w:ascii="Arial" w:hAnsi="Arial" w:cs="Arial"/>
                <w:sz w:val="18"/>
                <w:szCs w:val="18"/>
              </w:rPr>
              <w:t xml:space="preserve">Stock standard solutions prepared in-house must be replaced after one year, or sooner if comparison with QC check samples indicates a problem. When solutions are mixed together, regardless of the source, they must be replaced after the manufacturer’s expiration date or one year (whichever occurs first) or sooner if problems are indicated. The assigned expiration date of the mixed standard </w:t>
            </w:r>
            <w:r w:rsidRPr="005C1878" w:rsidDel="006D1296">
              <w:rPr>
                <w:rFonts w:ascii="Arial" w:hAnsi="Arial" w:cs="Arial"/>
                <w:sz w:val="18"/>
                <w:szCs w:val="18"/>
              </w:rPr>
              <w:t>should</w:t>
            </w:r>
            <w:r w:rsidR="001F4989">
              <w:rPr>
                <w:rFonts w:ascii="Arial" w:hAnsi="Arial" w:cs="Arial"/>
                <w:sz w:val="18"/>
                <w:szCs w:val="18"/>
              </w:rPr>
              <w:t xml:space="preserve"> [</w:t>
            </w:r>
            <w:r w:rsidR="006D1296">
              <w:rPr>
                <w:rFonts w:ascii="Arial" w:hAnsi="Arial" w:cs="Arial"/>
                <w:sz w:val="18"/>
                <w:szCs w:val="18"/>
              </w:rPr>
              <w:t>must</w:t>
            </w:r>
            <w:r w:rsidR="001F4989">
              <w:rPr>
                <w:rFonts w:ascii="Arial" w:hAnsi="Arial" w:cs="Arial"/>
                <w:sz w:val="18"/>
                <w:szCs w:val="18"/>
              </w:rPr>
              <w:t>]</w:t>
            </w:r>
            <w:r w:rsidRPr="005C1878">
              <w:rPr>
                <w:rFonts w:ascii="Arial" w:hAnsi="Arial" w:cs="Arial"/>
                <w:sz w:val="18"/>
                <w:szCs w:val="18"/>
              </w:rPr>
              <w:t xml:space="preserve"> correspond to that of the stock that expires the earliest.</w:t>
            </w:r>
          </w:p>
        </w:tc>
      </w:tr>
      <w:tr w:rsidR="00E315E9" w:rsidRPr="000808F0" w14:paraId="7F6BE0AB" w14:textId="77777777" w:rsidTr="00450741">
        <w:trPr>
          <w:trHeight w:val="264"/>
        </w:trPr>
        <w:tc>
          <w:tcPr>
            <w:tcW w:w="371" w:type="dxa"/>
            <w:tcBorders>
              <w:top w:val="single" w:sz="4" w:space="0" w:color="auto"/>
            </w:tcBorders>
            <w:shd w:val="clear" w:color="auto" w:fill="auto"/>
            <w:noWrap/>
            <w:vAlign w:val="center"/>
          </w:tcPr>
          <w:p w14:paraId="075DE752" w14:textId="67CDDAA7" w:rsidR="008F047A" w:rsidRDefault="008F047A" w:rsidP="00201136">
            <w:pPr>
              <w:numPr>
                <w:ilvl w:val="0"/>
                <w:numId w:val="3"/>
              </w:numPr>
              <w:ind w:left="72" w:firstLine="0"/>
              <w:jc w:val="center"/>
              <w:rPr>
                <w:rFonts w:ascii="Arial" w:hAnsi="Arial" w:cs="Arial"/>
                <w:sz w:val="18"/>
                <w:szCs w:val="18"/>
              </w:rPr>
            </w:pPr>
          </w:p>
        </w:tc>
        <w:tc>
          <w:tcPr>
            <w:tcW w:w="4147" w:type="dxa"/>
            <w:tcBorders>
              <w:top w:val="single" w:sz="4" w:space="0" w:color="auto"/>
            </w:tcBorders>
            <w:shd w:val="clear" w:color="auto" w:fill="auto"/>
            <w:noWrap/>
            <w:vAlign w:val="center"/>
          </w:tcPr>
          <w:p w14:paraId="387FE784" w14:textId="23BA2445" w:rsidR="008F047A" w:rsidRPr="000808F0" w:rsidRDefault="008F047A" w:rsidP="00CA5404">
            <w:pPr>
              <w:jc w:val="both"/>
              <w:rPr>
                <w:rFonts w:ascii="Arial" w:hAnsi="Arial" w:cs="Arial"/>
                <w:sz w:val="18"/>
                <w:szCs w:val="18"/>
              </w:rPr>
            </w:pPr>
            <w:r w:rsidRPr="008F047A">
              <w:rPr>
                <w:rFonts w:ascii="Arial" w:hAnsi="Arial" w:cs="Arial"/>
                <w:sz w:val="18"/>
                <w:szCs w:val="18"/>
              </w:rPr>
              <w:t xml:space="preserve">Are Initial calibration standards (ICAL) mixed from fresh stock standards and dilution standards when generating an ICAL curve? [SW-846 Method 8260D, </w:t>
            </w:r>
            <w:r w:rsidR="00297F30">
              <w:rPr>
                <w:rFonts w:ascii="Arial" w:hAnsi="Arial" w:cs="Arial"/>
                <w:sz w:val="18"/>
                <w:szCs w:val="18"/>
              </w:rPr>
              <w:t>Section</w:t>
            </w:r>
            <w:r w:rsidRPr="008F047A">
              <w:rPr>
                <w:rFonts w:ascii="Arial" w:hAnsi="Arial" w:cs="Arial"/>
                <w:sz w:val="18"/>
                <w:szCs w:val="18"/>
              </w:rPr>
              <w:t xml:space="preserve"> 7.11.1]</w:t>
            </w:r>
          </w:p>
        </w:tc>
        <w:tc>
          <w:tcPr>
            <w:tcW w:w="416" w:type="dxa"/>
            <w:shd w:val="clear" w:color="auto" w:fill="auto"/>
            <w:noWrap/>
            <w:vAlign w:val="center"/>
          </w:tcPr>
          <w:p w14:paraId="1DE18BAC" w14:textId="77777777" w:rsidR="008F047A" w:rsidRPr="000808F0" w:rsidRDefault="008F047A" w:rsidP="00150F78">
            <w:pPr>
              <w:jc w:val="both"/>
              <w:rPr>
                <w:rFonts w:ascii="Arial" w:hAnsi="Arial" w:cs="Arial"/>
                <w:sz w:val="18"/>
                <w:szCs w:val="18"/>
              </w:rPr>
            </w:pPr>
          </w:p>
        </w:tc>
        <w:tc>
          <w:tcPr>
            <w:tcW w:w="394" w:type="dxa"/>
            <w:shd w:val="clear" w:color="auto" w:fill="auto"/>
            <w:noWrap/>
            <w:vAlign w:val="center"/>
          </w:tcPr>
          <w:p w14:paraId="70B7FB5B" w14:textId="77777777" w:rsidR="008F047A" w:rsidRPr="000808F0" w:rsidRDefault="008F047A" w:rsidP="00150F78">
            <w:pPr>
              <w:jc w:val="both"/>
              <w:rPr>
                <w:rFonts w:ascii="Arial" w:hAnsi="Arial" w:cs="Arial"/>
                <w:sz w:val="18"/>
                <w:szCs w:val="18"/>
              </w:rPr>
            </w:pPr>
          </w:p>
        </w:tc>
        <w:tc>
          <w:tcPr>
            <w:tcW w:w="5940" w:type="dxa"/>
            <w:shd w:val="clear" w:color="auto" w:fill="auto"/>
            <w:vAlign w:val="center"/>
          </w:tcPr>
          <w:p w14:paraId="5D32C2E6" w14:textId="0C9C7DB8" w:rsidR="008F047A" w:rsidRPr="005C1878" w:rsidRDefault="008F047A" w:rsidP="00150F78">
            <w:pPr>
              <w:jc w:val="both"/>
              <w:rPr>
                <w:rFonts w:ascii="Arial" w:hAnsi="Arial" w:cs="Arial"/>
                <w:sz w:val="18"/>
                <w:szCs w:val="18"/>
              </w:rPr>
            </w:pPr>
            <w:r w:rsidRPr="008F047A">
              <w:rPr>
                <w:rFonts w:ascii="Arial" w:hAnsi="Arial" w:cs="Arial"/>
                <w:sz w:val="18"/>
                <w:szCs w:val="18"/>
              </w:rPr>
              <w:t xml:space="preserve">ICAL standards </w:t>
            </w:r>
            <w:r w:rsidRPr="008F047A" w:rsidDel="006D1296">
              <w:rPr>
                <w:rFonts w:ascii="Arial" w:hAnsi="Arial" w:cs="Arial"/>
                <w:sz w:val="18"/>
                <w:szCs w:val="18"/>
              </w:rPr>
              <w:t>should</w:t>
            </w:r>
            <w:r w:rsidR="001F4989">
              <w:rPr>
                <w:rFonts w:ascii="Arial" w:hAnsi="Arial" w:cs="Arial"/>
                <w:sz w:val="18"/>
                <w:szCs w:val="18"/>
              </w:rPr>
              <w:t xml:space="preserve"> [</w:t>
            </w:r>
            <w:r w:rsidR="006D1296">
              <w:rPr>
                <w:rFonts w:ascii="Arial" w:hAnsi="Arial" w:cs="Arial"/>
                <w:sz w:val="18"/>
                <w:szCs w:val="18"/>
              </w:rPr>
              <w:t>must</w:t>
            </w:r>
            <w:r w:rsidR="001F4989">
              <w:rPr>
                <w:rFonts w:ascii="Arial" w:hAnsi="Arial" w:cs="Arial"/>
                <w:sz w:val="18"/>
                <w:szCs w:val="18"/>
              </w:rPr>
              <w:t>]</w:t>
            </w:r>
            <w:r w:rsidRPr="008F047A">
              <w:rPr>
                <w:rFonts w:ascii="Arial" w:hAnsi="Arial" w:cs="Arial"/>
                <w:sz w:val="18"/>
                <w:szCs w:val="18"/>
              </w:rPr>
              <w:t xml:space="preserve"> be mixed from fresh stock standards and dilution standards when generating an ICAL curve.</w:t>
            </w:r>
          </w:p>
        </w:tc>
      </w:tr>
      <w:tr w:rsidR="00E315E9" w:rsidRPr="000808F0" w14:paraId="1FD5560A" w14:textId="77777777" w:rsidTr="00450741">
        <w:trPr>
          <w:trHeight w:val="264"/>
        </w:trPr>
        <w:tc>
          <w:tcPr>
            <w:tcW w:w="371" w:type="dxa"/>
            <w:shd w:val="clear" w:color="auto" w:fill="auto"/>
            <w:noWrap/>
            <w:vAlign w:val="center"/>
          </w:tcPr>
          <w:p w14:paraId="47B72E4D" w14:textId="48CA94ED" w:rsidR="00491600" w:rsidRPr="000808F0" w:rsidRDefault="00491600"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9781610" w14:textId="02316C4D" w:rsidR="00491600" w:rsidRPr="000808F0" w:rsidRDefault="00C50753" w:rsidP="00150F78">
            <w:pPr>
              <w:jc w:val="both"/>
              <w:rPr>
                <w:rFonts w:ascii="Arial" w:hAnsi="Arial" w:cs="Arial"/>
                <w:sz w:val="18"/>
                <w:szCs w:val="18"/>
              </w:rPr>
            </w:pPr>
            <w:r w:rsidRPr="000808F0">
              <w:rPr>
                <w:rFonts w:ascii="Arial" w:hAnsi="Arial" w:cs="Arial"/>
                <w:sz w:val="18"/>
                <w:szCs w:val="18"/>
              </w:rPr>
              <w:t xml:space="preserve">Are non-gaseous </w:t>
            </w:r>
            <w:r w:rsidR="005C1878">
              <w:rPr>
                <w:rFonts w:ascii="Arial" w:hAnsi="Arial" w:cs="Arial"/>
                <w:sz w:val="18"/>
                <w:szCs w:val="18"/>
              </w:rPr>
              <w:t xml:space="preserve">working </w:t>
            </w:r>
            <w:r w:rsidRPr="000808F0">
              <w:rPr>
                <w:rFonts w:ascii="Arial" w:hAnsi="Arial" w:cs="Arial"/>
                <w:sz w:val="18"/>
                <w:szCs w:val="18"/>
              </w:rPr>
              <w:t xml:space="preserve">standards replaced after </w:t>
            </w:r>
            <w:r w:rsidR="005C1878">
              <w:rPr>
                <w:rFonts w:ascii="Arial" w:hAnsi="Arial" w:cs="Arial"/>
                <w:sz w:val="18"/>
                <w:szCs w:val="18"/>
              </w:rPr>
              <w:t>4 weeks</w:t>
            </w:r>
            <w:r w:rsidRPr="000808F0">
              <w:rPr>
                <w:rFonts w:ascii="Arial" w:hAnsi="Arial" w:cs="Arial"/>
                <w:sz w:val="18"/>
                <w:szCs w:val="18"/>
              </w:rPr>
              <w:t xml:space="preserve">? </w:t>
            </w:r>
            <w:r w:rsidR="008119FB" w:rsidRPr="000808F0">
              <w:rPr>
                <w:rFonts w:ascii="Arial" w:hAnsi="Arial" w:cs="Arial"/>
                <w:sz w:val="18"/>
                <w:szCs w:val="18"/>
              </w:rPr>
              <w:t>[SW-846 Method 8260</w:t>
            </w:r>
            <w:r w:rsidR="005C1878">
              <w:rPr>
                <w:rFonts w:ascii="Arial" w:hAnsi="Arial" w:cs="Arial"/>
                <w:sz w:val="18"/>
                <w:szCs w:val="18"/>
              </w:rPr>
              <w:t>D</w:t>
            </w:r>
            <w:r w:rsidR="008119FB" w:rsidRPr="000808F0">
              <w:rPr>
                <w:rFonts w:ascii="Arial" w:hAnsi="Arial" w:cs="Arial"/>
                <w:sz w:val="18"/>
                <w:szCs w:val="18"/>
              </w:rPr>
              <w:t xml:space="preserve">, </w:t>
            </w:r>
            <w:r w:rsidR="003B745C">
              <w:rPr>
                <w:rFonts w:ascii="Arial" w:hAnsi="Arial" w:cs="Arial"/>
                <w:sz w:val="18"/>
                <w:szCs w:val="18"/>
              </w:rPr>
              <w:t xml:space="preserve">Section </w:t>
            </w:r>
            <w:r w:rsidR="005C1878">
              <w:rPr>
                <w:rFonts w:ascii="Arial" w:hAnsi="Arial" w:cs="Arial"/>
                <w:sz w:val="18"/>
                <w:szCs w:val="18"/>
              </w:rPr>
              <w:t>7.7</w:t>
            </w:r>
            <w:r w:rsidR="008119FB" w:rsidRPr="000808F0">
              <w:rPr>
                <w:rFonts w:ascii="Arial" w:hAnsi="Arial" w:cs="Arial"/>
                <w:sz w:val="18"/>
                <w:szCs w:val="18"/>
              </w:rPr>
              <w:t>]</w:t>
            </w:r>
          </w:p>
        </w:tc>
        <w:tc>
          <w:tcPr>
            <w:tcW w:w="416" w:type="dxa"/>
            <w:shd w:val="clear" w:color="auto" w:fill="auto"/>
            <w:noWrap/>
            <w:vAlign w:val="center"/>
          </w:tcPr>
          <w:p w14:paraId="6EF358B3" w14:textId="77777777" w:rsidR="00491600" w:rsidRPr="000808F0" w:rsidRDefault="00491600" w:rsidP="00150F78">
            <w:pPr>
              <w:jc w:val="both"/>
              <w:rPr>
                <w:rFonts w:ascii="Arial" w:hAnsi="Arial" w:cs="Arial"/>
                <w:sz w:val="18"/>
                <w:szCs w:val="18"/>
              </w:rPr>
            </w:pPr>
          </w:p>
        </w:tc>
        <w:tc>
          <w:tcPr>
            <w:tcW w:w="394" w:type="dxa"/>
            <w:shd w:val="clear" w:color="auto" w:fill="auto"/>
            <w:noWrap/>
            <w:vAlign w:val="center"/>
          </w:tcPr>
          <w:p w14:paraId="089EB2A8" w14:textId="77777777" w:rsidR="00491600" w:rsidRPr="000808F0" w:rsidRDefault="00491600" w:rsidP="00150F78">
            <w:pPr>
              <w:jc w:val="both"/>
              <w:rPr>
                <w:rFonts w:ascii="Arial" w:hAnsi="Arial" w:cs="Arial"/>
                <w:sz w:val="18"/>
                <w:szCs w:val="18"/>
              </w:rPr>
            </w:pPr>
          </w:p>
        </w:tc>
        <w:tc>
          <w:tcPr>
            <w:tcW w:w="5940" w:type="dxa"/>
            <w:shd w:val="clear" w:color="auto" w:fill="auto"/>
            <w:vAlign w:val="center"/>
          </w:tcPr>
          <w:p w14:paraId="0A2DF324" w14:textId="2E9F8290" w:rsidR="00DB4754" w:rsidRPr="000808F0" w:rsidRDefault="00B2370C" w:rsidP="00150F78">
            <w:pPr>
              <w:jc w:val="both"/>
              <w:rPr>
                <w:rFonts w:ascii="Arial" w:hAnsi="Arial" w:cs="Arial"/>
                <w:sz w:val="18"/>
                <w:szCs w:val="18"/>
              </w:rPr>
            </w:pPr>
            <w:r w:rsidRPr="00B2370C">
              <w:rPr>
                <w:rFonts w:ascii="Arial" w:hAnsi="Arial" w:cs="Arial"/>
                <w:sz w:val="18"/>
                <w:szCs w:val="18"/>
              </w:rPr>
              <w:t xml:space="preserve">Working standards – Using stock standard solutions, prepare working standards in methanol (or other appropriate solvent), containing the compounds of interest, either singly or mixed together. Working standards </w:t>
            </w:r>
            <w:r w:rsidRPr="00B2370C" w:rsidDel="006D1296">
              <w:rPr>
                <w:rFonts w:ascii="Arial" w:hAnsi="Arial" w:cs="Arial"/>
                <w:sz w:val="18"/>
                <w:szCs w:val="18"/>
              </w:rPr>
              <w:t>should</w:t>
            </w:r>
            <w:r w:rsidR="00297F30">
              <w:rPr>
                <w:rFonts w:ascii="Arial" w:hAnsi="Arial" w:cs="Arial"/>
                <w:sz w:val="18"/>
                <w:szCs w:val="18"/>
              </w:rPr>
              <w:t xml:space="preserve"> [</w:t>
            </w:r>
            <w:r w:rsidR="006D1296">
              <w:rPr>
                <w:rFonts w:ascii="Arial" w:hAnsi="Arial" w:cs="Arial"/>
                <w:sz w:val="18"/>
                <w:szCs w:val="18"/>
              </w:rPr>
              <w:t>must</w:t>
            </w:r>
            <w:r w:rsidR="00297F30">
              <w:rPr>
                <w:rFonts w:ascii="Arial" w:hAnsi="Arial" w:cs="Arial"/>
                <w:sz w:val="18"/>
                <w:szCs w:val="18"/>
              </w:rPr>
              <w:t>]</w:t>
            </w:r>
            <w:r w:rsidRPr="00B2370C">
              <w:rPr>
                <w:rFonts w:ascii="Arial" w:hAnsi="Arial" w:cs="Arial"/>
                <w:sz w:val="18"/>
                <w:szCs w:val="18"/>
              </w:rPr>
              <w:t xml:space="preserve"> be stored with minimal headspace and </w:t>
            </w:r>
            <w:r w:rsidRPr="00B2370C" w:rsidDel="006D1296">
              <w:rPr>
                <w:rFonts w:ascii="Arial" w:hAnsi="Arial" w:cs="Arial"/>
                <w:sz w:val="18"/>
                <w:szCs w:val="18"/>
              </w:rPr>
              <w:t>should</w:t>
            </w:r>
            <w:r w:rsidR="00297F30">
              <w:rPr>
                <w:rFonts w:ascii="Arial" w:hAnsi="Arial" w:cs="Arial"/>
                <w:sz w:val="18"/>
                <w:szCs w:val="18"/>
              </w:rPr>
              <w:t xml:space="preserve"> [</w:t>
            </w:r>
            <w:r w:rsidR="006D1296">
              <w:rPr>
                <w:rFonts w:ascii="Arial" w:hAnsi="Arial" w:cs="Arial"/>
                <w:sz w:val="18"/>
                <w:szCs w:val="18"/>
              </w:rPr>
              <w:t>must</w:t>
            </w:r>
            <w:r w:rsidR="00297F30">
              <w:rPr>
                <w:rFonts w:ascii="Arial" w:hAnsi="Arial" w:cs="Arial"/>
                <w:sz w:val="18"/>
                <w:szCs w:val="18"/>
              </w:rPr>
              <w:t>]</w:t>
            </w:r>
            <w:r w:rsidRPr="00B2370C">
              <w:rPr>
                <w:rFonts w:ascii="Arial" w:hAnsi="Arial" w:cs="Arial"/>
                <w:sz w:val="18"/>
                <w:szCs w:val="18"/>
              </w:rPr>
              <w:t xml:space="preserve"> be</w:t>
            </w:r>
            <w:r w:rsidR="006D1296">
              <w:rPr>
                <w:rFonts w:ascii="Arial" w:hAnsi="Arial" w:cs="Arial"/>
                <w:sz w:val="18"/>
                <w:szCs w:val="18"/>
              </w:rPr>
              <w:t xml:space="preserve"> </w:t>
            </w:r>
            <w:r w:rsidRPr="00B2370C">
              <w:rPr>
                <w:rFonts w:ascii="Arial" w:hAnsi="Arial" w:cs="Arial"/>
                <w:sz w:val="18"/>
                <w:szCs w:val="18"/>
              </w:rPr>
              <w:t xml:space="preserve">checked frequently for signs of degradation or evaporation, especially just prior to preparing calibration standards. Working standards for most compounds </w:t>
            </w:r>
            <w:r w:rsidRPr="00B2370C" w:rsidDel="00B76150">
              <w:rPr>
                <w:rFonts w:ascii="Arial" w:hAnsi="Arial" w:cs="Arial"/>
                <w:sz w:val="18"/>
                <w:szCs w:val="18"/>
              </w:rPr>
              <w:t>should</w:t>
            </w:r>
            <w:r w:rsidR="00C83610">
              <w:rPr>
                <w:rFonts w:ascii="Arial" w:hAnsi="Arial" w:cs="Arial"/>
                <w:sz w:val="18"/>
                <w:szCs w:val="18"/>
              </w:rPr>
              <w:t xml:space="preserve"> [</w:t>
            </w:r>
            <w:r w:rsidR="00B76150">
              <w:rPr>
                <w:rFonts w:ascii="Arial" w:hAnsi="Arial" w:cs="Arial"/>
                <w:sz w:val="18"/>
                <w:szCs w:val="18"/>
              </w:rPr>
              <w:t>must</w:t>
            </w:r>
            <w:r w:rsidR="00C83610">
              <w:rPr>
                <w:rFonts w:ascii="Arial" w:hAnsi="Arial" w:cs="Arial"/>
                <w:sz w:val="18"/>
                <w:szCs w:val="18"/>
              </w:rPr>
              <w:t>]</w:t>
            </w:r>
            <w:r w:rsidRPr="00B2370C">
              <w:rPr>
                <w:rFonts w:ascii="Arial" w:hAnsi="Arial" w:cs="Arial"/>
                <w:sz w:val="18"/>
                <w:szCs w:val="18"/>
              </w:rPr>
              <w:t xml:space="preserve"> be replaced after four weeks unless the integrity of the standard is suspected of being compromised prior to that time.</w:t>
            </w:r>
          </w:p>
        </w:tc>
      </w:tr>
      <w:tr w:rsidR="009E00FC" w:rsidRPr="000808F0" w14:paraId="5023AC67" w14:textId="77777777" w:rsidTr="00450741">
        <w:trPr>
          <w:trHeight w:val="264"/>
        </w:trPr>
        <w:tc>
          <w:tcPr>
            <w:tcW w:w="371" w:type="dxa"/>
            <w:shd w:val="clear" w:color="auto" w:fill="auto"/>
            <w:noWrap/>
            <w:vAlign w:val="center"/>
          </w:tcPr>
          <w:p w14:paraId="56528CAE" w14:textId="43F91FF6" w:rsidR="00EA3E48" w:rsidRPr="000808F0" w:rsidRDefault="00EA3E48"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37EBE141" w14:textId="0954C3B7" w:rsidR="00EA3E48" w:rsidRPr="000808F0" w:rsidRDefault="00EB7E73" w:rsidP="00150F78">
            <w:pPr>
              <w:jc w:val="both"/>
              <w:rPr>
                <w:rFonts w:ascii="Arial" w:hAnsi="Arial" w:cs="Arial"/>
                <w:sz w:val="18"/>
                <w:szCs w:val="18"/>
              </w:rPr>
            </w:pPr>
            <w:r w:rsidRPr="000808F0">
              <w:rPr>
                <w:rFonts w:ascii="Arial" w:hAnsi="Arial" w:cs="Arial"/>
                <w:sz w:val="18"/>
                <w:szCs w:val="18"/>
              </w:rPr>
              <w:t xml:space="preserve">Are </w:t>
            </w:r>
            <w:r w:rsidR="005C1878">
              <w:rPr>
                <w:rFonts w:ascii="Arial" w:hAnsi="Arial" w:cs="Arial"/>
                <w:sz w:val="18"/>
                <w:szCs w:val="18"/>
              </w:rPr>
              <w:t>working</w:t>
            </w:r>
            <w:r w:rsidRPr="000808F0">
              <w:rPr>
                <w:rFonts w:ascii="Arial" w:hAnsi="Arial" w:cs="Arial"/>
                <w:sz w:val="18"/>
                <w:szCs w:val="18"/>
              </w:rPr>
              <w:t xml:space="preserve"> standards for gases replaced after one week</w:t>
            </w:r>
            <w:r w:rsidR="007A3957">
              <w:rPr>
                <w:rFonts w:ascii="Arial" w:hAnsi="Arial" w:cs="Arial"/>
                <w:sz w:val="18"/>
                <w:szCs w:val="18"/>
              </w:rPr>
              <w:t xml:space="preserve"> if</w:t>
            </w:r>
            <w:r w:rsidR="007A3957" w:rsidRPr="00DD142C">
              <w:rPr>
                <w:rFonts w:ascii="Arial" w:hAnsi="Arial" w:cs="Arial"/>
                <w:sz w:val="18"/>
                <w:szCs w:val="18"/>
              </w:rPr>
              <w:t xml:space="preserve"> the </w:t>
            </w:r>
            <w:r w:rsidR="007A3957" w:rsidRPr="007A3957">
              <w:rPr>
                <w:rFonts w:ascii="Arial" w:hAnsi="Arial" w:cs="Arial"/>
                <w:sz w:val="18"/>
                <w:szCs w:val="18"/>
              </w:rPr>
              <w:t>acceptability of the standard can</w:t>
            </w:r>
            <w:r w:rsidR="007A3957">
              <w:rPr>
                <w:rFonts w:ascii="Arial" w:hAnsi="Arial" w:cs="Arial"/>
                <w:sz w:val="18"/>
                <w:szCs w:val="18"/>
              </w:rPr>
              <w:t>not</w:t>
            </w:r>
            <w:r w:rsidR="007A3957" w:rsidRPr="007A3957">
              <w:rPr>
                <w:rFonts w:ascii="Arial" w:hAnsi="Arial" w:cs="Arial"/>
                <w:sz w:val="18"/>
                <w:szCs w:val="18"/>
              </w:rPr>
              <w:t xml:space="preserve"> be documented</w:t>
            </w:r>
            <w:r w:rsidRPr="000808F0">
              <w:rPr>
                <w:rFonts w:ascii="Arial" w:hAnsi="Arial" w:cs="Arial"/>
                <w:sz w:val="18"/>
                <w:szCs w:val="18"/>
              </w:rPr>
              <w:t>?</w:t>
            </w:r>
            <w:r w:rsidR="00C50753" w:rsidRPr="000808F0">
              <w:rPr>
                <w:rFonts w:ascii="Arial" w:hAnsi="Arial" w:cs="Arial"/>
                <w:sz w:val="18"/>
                <w:szCs w:val="18"/>
              </w:rPr>
              <w:t xml:space="preserve"> </w:t>
            </w:r>
            <w:r w:rsidR="008119FB" w:rsidRPr="000808F0">
              <w:rPr>
                <w:rFonts w:ascii="Arial" w:hAnsi="Arial" w:cs="Arial"/>
                <w:sz w:val="18"/>
                <w:szCs w:val="18"/>
              </w:rPr>
              <w:t>[SW-846 Method 8260</w:t>
            </w:r>
            <w:r w:rsidR="00B2370C">
              <w:rPr>
                <w:rFonts w:ascii="Arial" w:hAnsi="Arial" w:cs="Arial"/>
                <w:sz w:val="18"/>
                <w:szCs w:val="18"/>
              </w:rPr>
              <w:t>D</w:t>
            </w:r>
            <w:r w:rsidR="008119FB" w:rsidRPr="000808F0">
              <w:rPr>
                <w:rFonts w:ascii="Arial" w:hAnsi="Arial" w:cs="Arial"/>
                <w:sz w:val="18"/>
                <w:szCs w:val="18"/>
              </w:rPr>
              <w:t xml:space="preserve">, </w:t>
            </w:r>
            <w:r w:rsidR="00B83B1B">
              <w:rPr>
                <w:rFonts w:ascii="Arial" w:hAnsi="Arial" w:cs="Arial"/>
                <w:sz w:val="18"/>
                <w:szCs w:val="18"/>
              </w:rPr>
              <w:t xml:space="preserve">Section </w:t>
            </w:r>
            <w:r w:rsidR="00B2370C">
              <w:rPr>
                <w:rFonts w:ascii="Arial" w:hAnsi="Arial" w:cs="Arial"/>
                <w:sz w:val="18"/>
                <w:szCs w:val="18"/>
              </w:rPr>
              <w:t>7.7</w:t>
            </w:r>
            <w:r w:rsidR="008119FB" w:rsidRPr="000808F0">
              <w:rPr>
                <w:rFonts w:ascii="Arial" w:hAnsi="Arial" w:cs="Arial"/>
                <w:sz w:val="18"/>
                <w:szCs w:val="18"/>
              </w:rPr>
              <w:t>]</w:t>
            </w:r>
          </w:p>
        </w:tc>
        <w:tc>
          <w:tcPr>
            <w:tcW w:w="416" w:type="dxa"/>
            <w:shd w:val="clear" w:color="auto" w:fill="FFFFFF"/>
            <w:noWrap/>
            <w:vAlign w:val="center"/>
          </w:tcPr>
          <w:p w14:paraId="6F2D3F9F" w14:textId="77777777" w:rsidR="00EA3E48" w:rsidRPr="000808F0" w:rsidRDefault="00EA3E48" w:rsidP="00150F78">
            <w:pPr>
              <w:jc w:val="both"/>
              <w:rPr>
                <w:rFonts w:ascii="Arial" w:hAnsi="Arial" w:cs="Arial"/>
                <w:sz w:val="18"/>
                <w:szCs w:val="18"/>
              </w:rPr>
            </w:pPr>
          </w:p>
        </w:tc>
        <w:tc>
          <w:tcPr>
            <w:tcW w:w="394" w:type="dxa"/>
            <w:shd w:val="clear" w:color="auto" w:fill="FFFFFF"/>
            <w:noWrap/>
            <w:vAlign w:val="center"/>
          </w:tcPr>
          <w:p w14:paraId="35EE9BC4" w14:textId="77777777" w:rsidR="00EA3E48" w:rsidRPr="000808F0" w:rsidRDefault="00EA3E48" w:rsidP="00150F78">
            <w:pPr>
              <w:jc w:val="both"/>
              <w:rPr>
                <w:rFonts w:ascii="Arial" w:hAnsi="Arial" w:cs="Arial"/>
                <w:sz w:val="18"/>
                <w:szCs w:val="18"/>
              </w:rPr>
            </w:pPr>
          </w:p>
        </w:tc>
        <w:tc>
          <w:tcPr>
            <w:tcW w:w="5940" w:type="dxa"/>
            <w:shd w:val="clear" w:color="auto" w:fill="auto"/>
            <w:vAlign w:val="center"/>
          </w:tcPr>
          <w:p w14:paraId="61229F20" w14:textId="77777777" w:rsidR="00DB4754" w:rsidRDefault="005C1878" w:rsidP="00150F78">
            <w:pPr>
              <w:jc w:val="both"/>
              <w:rPr>
                <w:rFonts w:ascii="Arial" w:hAnsi="Arial" w:cs="Arial"/>
                <w:sz w:val="18"/>
                <w:szCs w:val="18"/>
              </w:rPr>
            </w:pPr>
            <w:r w:rsidRPr="005C1878">
              <w:rPr>
                <w:rFonts w:ascii="Arial" w:hAnsi="Arial" w:cs="Arial"/>
                <w:sz w:val="18"/>
                <w:szCs w:val="18"/>
              </w:rPr>
              <w:t xml:space="preserve">Working standards for gases </w:t>
            </w:r>
            <w:r w:rsidRPr="005C1878" w:rsidDel="00B76150">
              <w:rPr>
                <w:rFonts w:ascii="Arial" w:hAnsi="Arial" w:cs="Arial"/>
                <w:sz w:val="18"/>
                <w:szCs w:val="18"/>
              </w:rPr>
              <w:t>should</w:t>
            </w:r>
            <w:r w:rsidR="006462E3">
              <w:rPr>
                <w:rFonts w:ascii="Arial" w:hAnsi="Arial" w:cs="Arial"/>
                <w:sz w:val="18"/>
                <w:szCs w:val="18"/>
              </w:rPr>
              <w:t xml:space="preserve"> [</w:t>
            </w:r>
            <w:r w:rsidR="00B76150">
              <w:rPr>
                <w:rFonts w:ascii="Arial" w:hAnsi="Arial" w:cs="Arial"/>
                <w:sz w:val="18"/>
                <w:szCs w:val="18"/>
              </w:rPr>
              <w:t>must</w:t>
            </w:r>
            <w:r w:rsidR="006462E3">
              <w:rPr>
                <w:rFonts w:ascii="Arial" w:hAnsi="Arial" w:cs="Arial"/>
                <w:sz w:val="18"/>
                <w:szCs w:val="18"/>
              </w:rPr>
              <w:t>]</w:t>
            </w:r>
            <w:r w:rsidRPr="005C1878">
              <w:rPr>
                <w:rFonts w:ascii="Arial" w:hAnsi="Arial" w:cs="Arial"/>
                <w:sz w:val="18"/>
                <w:szCs w:val="18"/>
              </w:rPr>
              <w:t xml:space="preserve"> be replaced after one week unless the acceptability of the standard can be documented. When using premixed certified solutions, store according to the manufacturer's documented holding time and storage temperature recommendations.</w:t>
            </w:r>
          </w:p>
          <w:p w14:paraId="08D2F2A4" w14:textId="77777777" w:rsidR="00BF0138" w:rsidRDefault="00BF0138" w:rsidP="00150F78">
            <w:pPr>
              <w:jc w:val="both"/>
              <w:rPr>
                <w:rFonts w:ascii="Arial" w:hAnsi="Arial" w:cs="Arial"/>
                <w:sz w:val="18"/>
                <w:szCs w:val="18"/>
              </w:rPr>
            </w:pPr>
          </w:p>
          <w:p w14:paraId="17270CD3" w14:textId="083F8B62" w:rsidR="00BF0138" w:rsidRPr="000808F0" w:rsidRDefault="00BF0138" w:rsidP="00150F78">
            <w:pPr>
              <w:jc w:val="both"/>
              <w:rPr>
                <w:rFonts w:ascii="Arial" w:hAnsi="Arial" w:cs="Arial"/>
                <w:sz w:val="18"/>
                <w:szCs w:val="18"/>
              </w:rPr>
            </w:pPr>
          </w:p>
        </w:tc>
      </w:tr>
      <w:tr w:rsidR="009E00FC" w:rsidRPr="000808F0" w14:paraId="478D3992" w14:textId="77777777" w:rsidTr="00450741">
        <w:trPr>
          <w:trHeight w:val="264"/>
        </w:trPr>
        <w:tc>
          <w:tcPr>
            <w:tcW w:w="371" w:type="dxa"/>
            <w:shd w:val="clear" w:color="auto" w:fill="auto"/>
            <w:noWrap/>
            <w:vAlign w:val="center"/>
          </w:tcPr>
          <w:p w14:paraId="0399DCA3" w14:textId="7C031A88" w:rsidR="001A7975" w:rsidRPr="000808F0" w:rsidRDefault="001A7975" w:rsidP="00201136">
            <w:pPr>
              <w:numPr>
                <w:ilvl w:val="0"/>
                <w:numId w:val="3"/>
              </w:numPr>
              <w:ind w:left="72" w:firstLine="0"/>
              <w:jc w:val="center"/>
              <w:rPr>
                <w:rFonts w:ascii="Arial" w:hAnsi="Arial" w:cs="Arial"/>
                <w:sz w:val="18"/>
                <w:szCs w:val="18"/>
              </w:rPr>
            </w:pPr>
          </w:p>
        </w:tc>
        <w:tc>
          <w:tcPr>
            <w:tcW w:w="4147" w:type="dxa"/>
            <w:shd w:val="clear" w:color="auto" w:fill="auto"/>
            <w:noWrap/>
          </w:tcPr>
          <w:p w14:paraId="733F605A" w14:textId="7B3C8161" w:rsidR="001A7975" w:rsidRDefault="00DC26E2" w:rsidP="00150F78">
            <w:pPr>
              <w:jc w:val="both"/>
              <w:rPr>
                <w:rFonts w:ascii="Arial" w:hAnsi="Arial" w:cs="Arial"/>
                <w:sz w:val="18"/>
                <w:szCs w:val="18"/>
              </w:rPr>
            </w:pPr>
            <w:r w:rsidRPr="000808F0">
              <w:rPr>
                <w:rFonts w:ascii="Arial" w:hAnsi="Arial" w:cs="Arial"/>
                <w:sz w:val="18"/>
                <w:szCs w:val="18"/>
              </w:rPr>
              <w:t xml:space="preserve">What surrogate standards are used? </w:t>
            </w:r>
            <w:r w:rsidR="008119FB" w:rsidRPr="000808F0">
              <w:rPr>
                <w:rFonts w:ascii="Arial" w:hAnsi="Arial" w:cs="Arial"/>
                <w:sz w:val="18"/>
                <w:szCs w:val="18"/>
              </w:rPr>
              <w:t>[SW-846 Method 8260</w:t>
            </w:r>
            <w:r w:rsidR="007A3957">
              <w:rPr>
                <w:rFonts w:ascii="Arial" w:hAnsi="Arial" w:cs="Arial"/>
                <w:sz w:val="18"/>
                <w:szCs w:val="18"/>
              </w:rPr>
              <w:t>D</w:t>
            </w:r>
            <w:r w:rsidR="008119FB" w:rsidRPr="000808F0">
              <w:rPr>
                <w:rFonts w:ascii="Arial" w:hAnsi="Arial" w:cs="Arial"/>
                <w:sz w:val="18"/>
                <w:szCs w:val="18"/>
              </w:rPr>
              <w:t xml:space="preserve">, </w:t>
            </w:r>
            <w:r w:rsidR="00090D3A">
              <w:rPr>
                <w:rFonts w:ascii="Arial" w:hAnsi="Arial" w:cs="Arial"/>
                <w:sz w:val="18"/>
                <w:szCs w:val="18"/>
              </w:rPr>
              <w:t xml:space="preserve">Section </w:t>
            </w:r>
            <w:r w:rsidR="007A3957">
              <w:rPr>
                <w:rFonts w:ascii="Arial" w:hAnsi="Arial" w:cs="Arial"/>
                <w:sz w:val="18"/>
                <w:szCs w:val="18"/>
              </w:rPr>
              <w:t>7.8</w:t>
            </w:r>
            <w:r w:rsidR="008119FB" w:rsidRPr="000808F0">
              <w:rPr>
                <w:rFonts w:ascii="Arial" w:hAnsi="Arial" w:cs="Arial"/>
                <w:sz w:val="18"/>
                <w:szCs w:val="18"/>
              </w:rPr>
              <w:t>]</w:t>
            </w:r>
          </w:p>
          <w:p w14:paraId="492EF16C" w14:textId="77777777" w:rsidR="00DD142C" w:rsidRDefault="00DD142C" w:rsidP="00150F78">
            <w:pPr>
              <w:jc w:val="both"/>
              <w:rPr>
                <w:rFonts w:ascii="Arial" w:hAnsi="Arial" w:cs="Arial"/>
                <w:sz w:val="18"/>
                <w:szCs w:val="18"/>
              </w:rPr>
            </w:pPr>
          </w:p>
          <w:p w14:paraId="306C8C11" w14:textId="77777777" w:rsidR="00DD142C" w:rsidRDefault="00DD142C" w:rsidP="00150F78">
            <w:pPr>
              <w:jc w:val="both"/>
              <w:rPr>
                <w:rFonts w:ascii="Arial" w:hAnsi="Arial" w:cs="Arial"/>
                <w:sz w:val="18"/>
                <w:szCs w:val="18"/>
              </w:rPr>
            </w:pPr>
          </w:p>
          <w:p w14:paraId="40B21E4D" w14:textId="13C7F1D6" w:rsidR="00DD142C" w:rsidRPr="00DD142C" w:rsidRDefault="00DD142C" w:rsidP="00150F78">
            <w:pPr>
              <w:jc w:val="both"/>
              <w:rPr>
                <w:rFonts w:ascii="Arial" w:hAnsi="Arial" w:cs="Arial"/>
                <w:b/>
                <w:sz w:val="18"/>
                <w:szCs w:val="18"/>
              </w:rPr>
            </w:pPr>
            <w:r>
              <w:rPr>
                <w:rFonts w:ascii="Arial" w:hAnsi="Arial" w:cs="Arial"/>
                <w:b/>
                <w:sz w:val="18"/>
                <w:szCs w:val="18"/>
              </w:rPr>
              <w:lastRenderedPageBreak/>
              <w:t>Answer:</w:t>
            </w:r>
          </w:p>
        </w:tc>
        <w:tc>
          <w:tcPr>
            <w:tcW w:w="416" w:type="dxa"/>
            <w:shd w:val="clear" w:color="auto" w:fill="D0CECE"/>
            <w:noWrap/>
          </w:tcPr>
          <w:p w14:paraId="0C413596" w14:textId="77777777" w:rsidR="001A7975" w:rsidRPr="000808F0" w:rsidRDefault="001A7975" w:rsidP="00150F78">
            <w:pPr>
              <w:jc w:val="both"/>
              <w:rPr>
                <w:rFonts w:ascii="Arial" w:hAnsi="Arial" w:cs="Arial"/>
                <w:sz w:val="18"/>
                <w:szCs w:val="18"/>
              </w:rPr>
            </w:pPr>
          </w:p>
        </w:tc>
        <w:tc>
          <w:tcPr>
            <w:tcW w:w="394" w:type="dxa"/>
            <w:shd w:val="clear" w:color="auto" w:fill="auto"/>
            <w:noWrap/>
          </w:tcPr>
          <w:p w14:paraId="3CB16527" w14:textId="77777777" w:rsidR="001A7975" w:rsidRPr="000808F0" w:rsidRDefault="001A7975" w:rsidP="00150F78">
            <w:pPr>
              <w:jc w:val="both"/>
              <w:rPr>
                <w:rFonts w:ascii="Arial" w:hAnsi="Arial" w:cs="Arial"/>
                <w:sz w:val="18"/>
                <w:szCs w:val="18"/>
              </w:rPr>
            </w:pPr>
          </w:p>
        </w:tc>
        <w:tc>
          <w:tcPr>
            <w:tcW w:w="5940" w:type="dxa"/>
            <w:shd w:val="clear" w:color="auto" w:fill="auto"/>
            <w:vAlign w:val="center"/>
          </w:tcPr>
          <w:p w14:paraId="0AB11C09" w14:textId="5713C40E" w:rsidR="00DB4754" w:rsidRPr="000808F0" w:rsidRDefault="001A7975" w:rsidP="00150F78">
            <w:pPr>
              <w:jc w:val="both"/>
              <w:rPr>
                <w:rFonts w:ascii="Arial" w:hAnsi="Arial" w:cs="Arial"/>
                <w:sz w:val="18"/>
                <w:szCs w:val="18"/>
              </w:rPr>
            </w:pPr>
            <w:r w:rsidRPr="000808F0">
              <w:rPr>
                <w:rFonts w:ascii="Arial" w:hAnsi="Arial" w:cs="Arial"/>
                <w:sz w:val="18"/>
                <w:szCs w:val="18"/>
              </w:rPr>
              <w:t>Surrogate</w:t>
            </w:r>
            <w:r w:rsidR="00C147F5" w:rsidRPr="000808F0">
              <w:rPr>
                <w:rFonts w:ascii="Arial" w:hAnsi="Arial" w:cs="Arial"/>
                <w:sz w:val="18"/>
                <w:szCs w:val="18"/>
              </w:rPr>
              <w:t xml:space="preserve"> </w:t>
            </w:r>
            <w:r w:rsidRPr="000808F0">
              <w:rPr>
                <w:rFonts w:ascii="Arial" w:hAnsi="Arial" w:cs="Arial"/>
                <w:sz w:val="18"/>
                <w:szCs w:val="18"/>
              </w:rPr>
              <w:t>standards</w:t>
            </w:r>
            <w:r w:rsidR="00C147F5" w:rsidRPr="000808F0">
              <w:rPr>
                <w:rFonts w:ascii="Arial" w:hAnsi="Arial" w:cs="Arial"/>
                <w:sz w:val="18"/>
                <w:szCs w:val="18"/>
              </w:rPr>
              <w:t xml:space="preserve"> </w:t>
            </w:r>
            <w:r w:rsidRPr="000808F0">
              <w:rPr>
                <w:rFonts w:ascii="Arial" w:hAnsi="Arial" w:cs="Arial"/>
                <w:sz w:val="18"/>
                <w:szCs w:val="18"/>
              </w:rPr>
              <w:t>-</w:t>
            </w:r>
            <w:r w:rsidR="00C147F5" w:rsidRPr="000808F0">
              <w:rPr>
                <w:rFonts w:ascii="Arial" w:hAnsi="Arial" w:cs="Arial"/>
                <w:sz w:val="18"/>
                <w:szCs w:val="18"/>
              </w:rPr>
              <w:t xml:space="preserve"> </w:t>
            </w:r>
            <w:r w:rsidRPr="000808F0">
              <w:rPr>
                <w:rFonts w:ascii="Arial" w:hAnsi="Arial" w:cs="Arial"/>
                <w:sz w:val="18"/>
                <w:szCs w:val="18"/>
              </w:rPr>
              <w:t>The recommended</w:t>
            </w:r>
            <w:r w:rsidR="00C147F5" w:rsidRPr="000808F0">
              <w:rPr>
                <w:rFonts w:ascii="Arial" w:hAnsi="Arial" w:cs="Arial"/>
                <w:sz w:val="18"/>
                <w:szCs w:val="18"/>
              </w:rPr>
              <w:t xml:space="preserve"> </w:t>
            </w:r>
            <w:r w:rsidRPr="000808F0">
              <w:rPr>
                <w:rFonts w:ascii="Arial" w:hAnsi="Arial" w:cs="Arial"/>
                <w:sz w:val="18"/>
                <w:szCs w:val="18"/>
              </w:rPr>
              <w:t>surrogates</w:t>
            </w:r>
            <w:r w:rsidR="00C147F5" w:rsidRPr="000808F0">
              <w:rPr>
                <w:rFonts w:ascii="Arial" w:hAnsi="Arial" w:cs="Arial"/>
                <w:sz w:val="18"/>
                <w:szCs w:val="18"/>
              </w:rPr>
              <w:t xml:space="preserve"> </w:t>
            </w:r>
            <w:r w:rsidRPr="000808F0">
              <w:rPr>
                <w:rFonts w:ascii="Arial" w:hAnsi="Arial" w:cs="Arial"/>
                <w:sz w:val="18"/>
                <w:szCs w:val="18"/>
              </w:rPr>
              <w:t>are</w:t>
            </w:r>
            <w:r w:rsidR="00C147F5" w:rsidRPr="000808F0">
              <w:rPr>
                <w:rFonts w:ascii="Arial" w:hAnsi="Arial" w:cs="Arial"/>
                <w:sz w:val="18"/>
                <w:szCs w:val="18"/>
              </w:rPr>
              <w:t xml:space="preserve"> </w:t>
            </w:r>
            <w:r w:rsidRPr="000808F0">
              <w:rPr>
                <w:rFonts w:ascii="Arial" w:hAnsi="Arial" w:cs="Arial"/>
                <w:sz w:val="18"/>
                <w:szCs w:val="18"/>
              </w:rPr>
              <w:t>toluene-d</w:t>
            </w:r>
            <w:r w:rsidR="00D243E4" w:rsidRPr="000808F0">
              <w:rPr>
                <w:rFonts w:ascii="Arial" w:hAnsi="Arial" w:cs="Arial"/>
                <w:sz w:val="18"/>
                <w:szCs w:val="18"/>
                <w:vertAlign w:val="subscript"/>
              </w:rPr>
              <w:t>8</w:t>
            </w:r>
            <w:r w:rsidRPr="000808F0">
              <w:rPr>
                <w:rFonts w:ascii="Arial" w:hAnsi="Arial" w:cs="Arial"/>
                <w:sz w:val="18"/>
                <w:szCs w:val="18"/>
              </w:rPr>
              <w:t>, 4-bromofluorobenzene</w:t>
            </w:r>
            <w:r w:rsidR="007A3957">
              <w:rPr>
                <w:rFonts w:ascii="Arial" w:hAnsi="Arial" w:cs="Arial"/>
                <w:sz w:val="18"/>
                <w:szCs w:val="18"/>
              </w:rPr>
              <w:t xml:space="preserve"> and</w:t>
            </w:r>
            <w:r w:rsidRPr="000808F0">
              <w:rPr>
                <w:rFonts w:ascii="Arial" w:hAnsi="Arial" w:cs="Arial"/>
                <w:sz w:val="18"/>
                <w:szCs w:val="18"/>
              </w:rPr>
              <w:t xml:space="preserve"> 1,2-dichloroethane-d</w:t>
            </w:r>
            <w:r w:rsidR="007A3957" w:rsidRPr="000808F0">
              <w:rPr>
                <w:rFonts w:ascii="Arial" w:hAnsi="Arial" w:cs="Arial"/>
                <w:sz w:val="18"/>
                <w:szCs w:val="18"/>
                <w:vertAlign w:val="subscript"/>
              </w:rPr>
              <w:t>4</w:t>
            </w:r>
            <w:r w:rsidR="007A3957" w:rsidRPr="000808F0">
              <w:rPr>
                <w:rFonts w:ascii="Arial" w:hAnsi="Arial" w:cs="Arial"/>
                <w:sz w:val="18"/>
                <w:szCs w:val="18"/>
              </w:rPr>
              <w:t>.</w:t>
            </w:r>
            <w:r w:rsidR="00C147F5" w:rsidRPr="000808F0">
              <w:rPr>
                <w:rFonts w:ascii="Arial" w:hAnsi="Arial" w:cs="Arial"/>
                <w:sz w:val="18"/>
                <w:szCs w:val="18"/>
              </w:rPr>
              <w:t xml:space="preserve"> </w:t>
            </w:r>
            <w:r w:rsidR="007A3957" w:rsidRPr="007A3957">
              <w:rPr>
                <w:rFonts w:ascii="Arial" w:hAnsi="Arial" w:cs="Arial"/>
                <w:sz w:val="18"/>
                <w:szCs w:val="18"/>
              </w:rPr>
              <w:t xml:space="preserve">Other compounds with physicochemical properties better resembling the analyte classes of interest may be used as surrogates (e.g., deuterated monitoring </w:t>
            </w:r>
            <w:r w:rsidR="007A3957" w:rsidRPr="007A3957">
              <w:rPr>
                <w:rFonts w:ascii="Arial" w:hAnsi="Arial" w:cs="Arial"/>
                <w:sz w:val="18"/>
                <w:szCs w:val="18"/>
              </w:rPr>
              <w:lastRenderedPageBreak/>
              <w:t>compounds in the EPA Contract Laboratory Program's (CLP) current statement of work, which can be found in Reference 14 in Sec. 16), provided they can be unambiguously identified and meet any applicable acceptance criteria described in Sec. 11 for ICAL and continuing calibration verification (CCV).</w:t>
            </w:r>
          </w:p>
        </w:tc>
      </w:tr>
      <w:tr w:rsidR="009E00FC" w:rsidRPr="000808F0" w14:paraId="260E865C" w14:textId="77777777" w:rsidTr="00450741">
        <w:trPr>
          <w:trHeight w:val="264"/>
        </w:trPr>
        <w:tc>
          <w:tcPr>
            <w:tcW w:w="371" w:type="dxa"/>
            <w:shd w:val="clear" w:color="auto" w:fill="auto"/>
            <w:noWrap/>
            <w:vAlign w:val="center"/>
          </w:tcPr>
          <w:p w14:paraId="7279BDAF" w14:textId="6B0A8C69"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tcPr>
          <w:p w14:paraId="13A27E77" w14:textId="29AD915E" w:rsidR="00DC26E2" w:rsidRDefault="0024283A" w:rsidP="00150F78">
            <w:pPr>
              <w:jc w:val="both"/>
              <w:rPr>
                <w:rFonts w:ascii="Arial" w:hAnsi="Arial" w:cs="Arial"/>
                <w:sz w:val="18"/>
                <w:szCs w:val="18"/>
              </w:rPr>
            </w:pPr>
            <w:r w:rsidRPr="000808F0">
              <w:rPr>
                <w:rFonts w:ascii="Arial" w:hAnsi="Arial" w:cs="Arial"/>
                <w:sz w:val="18"/>
                <w:szCs w:val="18"/>
              </w:rPr>
              <w:t xml:space="preserve">What internal standards are used? </w:t>
            </w:r>
            <w:r w:rsidR="00DC26E2" w:rsidRPr="000808F0">
              <w:rPr>
                <w:rFonts w:ascii="Arial" w:hAnsi="Arial" w:cs="Arial"/>
                <w:sz w:val="18"/>
                <w:szCs w:val="18"/>
              </w:rPr>
              <w:t>[SW-846 Method 8260</w:t>
            </w:r>
            <w:r w:rsidR="007A3957">
              <w:rPr>
                <w:rFonts w:ascii="Arial" w:hAnsi="Arial" w:cs="Arial"/>
                <w:sz w:val="18"/>
                <w:szCs w:val="18"/>
              </w:rPr>
              <w:t>D</w:t>
            </w:r>
            <w:r w:rsidR="00DC26E2" w:rsidRPr="000808F0">
              <w:rPr>
                <w:rFonts w:ascii="Arial" w:hAnsi="Arial" w:cs="Arial"/>
                <w:sz w:val="18"/>
                <w:szCs w:val="18"/>
              </w:rPr>
              <w:t xml:space="preserve">, </w:t>
            </w:r>
            <w:r w:rsidR="00090D3A">
              <w:rPr>
                <w:rFonts w:ascii="Arial" w:hAnsi="Arial" w:cs="Arial"/>
                <w:sz w:val="18"/>
                <w:szCs w:val="18"/>
              </w:rPr>
              <w:t xml:space="preserve">Section </w:t>
            </w:r>
            <w:r w:rsidR="007A3957">
              <w:rPr>
                <w:rFonts w:ascii="Arial" w:hAnsi="Arial" w:cs="Arial"/>
                <w:sz w:val="18"/>
                <w:szCs w:val="18"/>
              </w:rPr>
              <w:t>7.9</w:t>
            </w:r>
            <w:r w:rsidR="00DC26E2" w:rsidRPr="000808F0">
              <w:rPr>
                <w:rFonts w:ascii="Arial" w:hAnsi="Arial" w:cs="Arial"/>
                <w:sz w:val="18"/>
                <w:szCs w:val="18"/>
              </w:rPr>
              <w:t>]</w:t>
            </w:r>
          </w:p>
          <w:p w14:paraId="651518DE" w14:textId="77777777" w:rsidR="00DD142C" w:rsidRDefault="00DD142C" w:rsidP="00150F78">
            <w:pPr>
              <w:jc w:val="both"/>
              <w:rPr>
                <w:rFonts w:ascii="Arial" w:hAnsi="Arial" w:cs="Arial"/>
                <w:sz w:val="18"/>
                <w:szCs w:val="18"/>
              </w:rPr>
            </w:pPr>
          </w:p>
          <w:p w14:paraId="2D6DF622" w14:textId="77777777" w:rsidR="00DD142C" w:rsidRDefault="00DD142C" w:rsidP="00150F78">
            <w:pPr>
              <w:jc w:val="both"/>
              <w:rPr>
                <w:rFonts w:ascii="Arial" w:hAnsi="Arial" w:cs="Arial"/>
                <w:sz w:val="18"/>
                <w:szCs w:val="18"/>
              </w:rPr>
            </w:pPr>
          </w:p>
          <w:p w14:paraId="436ED776" w14:textId="111E8B3B" w:rsidR="00DD142C" w:rsidRPr="00DD142C" w:rsidRDefault="00DD142C" w:rsidP="00150F78">
            <w:pPr>
              <w:jc w:val="both"/>
              <w:rPr>
                <w:rFonts w:ascii="Arial" w:hAnsi="Arial" w:cs="Arial"/>
                <w:b/>
                <w:sz w:val="18"/>
                <w:szCs w:val="18"/>
              </w:rPr>
            </w:pPr>
            <w:r>
              <w:rPr>
                <w:rFonts w:ascii="Arial" w:hAnsi="Arial" w:cs="Arial"/>
                <w:b/>
                <w:sz w:val="18"/>
                <w:szCs w:val="18"/>
              </w:rPr>
              <w:t>Answer:</w:t>
            </w:r>
          </w:p>
        </w:tc>
        <w:tc>
          <w:tcPr>
            <w:tcW w:w="416" w:type="dxa"/>
            <w:shd w:val="clear" w:color="auto" w:fill="D0CECE"/>
            <w:noWrap/>
          </w:tcPr>
          <w:p w14:paraId="0E4CB17F" w14:textId="77777777" w:rsidR="00DC26E2" w:rsidRPr="000808F0" w:rsidRDefault="00DC26E2" w:rsidP="00150F78">
            <w:pPr>
              <w:jc w:val="both"/>
              <w:rPr>
                <w:rFonts w:ascii="Arial" w:hAnsi="Arial" w:cs="Arial"/>
                <w:sz w:val="18"/>
                <w:szCs w:val="18"/>
              </w:rPr>
            </w:pPr>
          </w:p>
        </w:tc>
        <w:tc>
          <w:tcPr>
            <w:tcW w:w="394" w:type="dxa"/>
            <w:shd w:val="clear" w:color="auto" w:fill="auto"/>
            <w:noWrap/>
          </w:tcPr>
          <w:p w14:paraId="2F4210A2"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1484D2DF" w14:textId="13E4F2C3" w:rsidR="00DC26E2" w:rsidRDefault="00DC26E2" w:rsidP="00150F78">
            <w:pPr>
              <w:jc w:val="both"/>
              <w:rPr>
                <w:rFonts w:ascii="Arial" w:hAnsi="Arial" w:cs="Arial"/>
                <w:sz w:val="18"/>
                <w:szCs w:val="18"/>
              </w:rPr>
            </w:pPr>
            <w:r w:rsidRPr="000808F0">
              <w:rPr>
                <w:rFonts w:ascii="Arial" w:hAnsi="Arial" w:cs="Arial"/>
                <w:sz w:val="18"/>
                <w:szCs w:val="18"/>
              </w:rPr>
              <w:t>Internal standards - The recommended internal standards are fluorobenzene, chlorobenzene-d</w:t>
            </w:r>
            <w:r w:rsidRPr="000808F0">
              <w:rPr>
                <w:rFonts w:ascii="Arial" w:hAnsi="Arial" w:cs="Arial"/>
                <w:sz w:val="18"/>
                <w:szCs w:val="18"/>
                <w:vertAlign w:val="subscript"/>
              </w:rPr>
              <w:t>5</w:t>
            </w:r>
            <w:r w:rsidRPr="000808F0">
              <w:rPr>
                <w:rFonts w:ascii="Arial" w:hAnsi="Arial" w:cs="Arial"/>
                <w:sz w:val="18"/>
                <w:szCs w:val="18"/>
              </w:rPr>
              <w:t>, and 1,4-dichlorobenzene-d</w:t>
            </w:r>
            <w:r w:rsidRPr="000808F0">
              <w:rPr>
                <w:rFonts w:ascii="Arial" w:hAnsi="Arial" w:cs="Arial"/>
                <w:sz w:val="18"/>
                <w:szCs w:val="18"/>
                <w:vertAlign w:val="subscript"/>
              </w:rPr>
              <w:t>4</w:t>
            </w:r>
            <w:r w:rsidRPr="000808F0">
              <w:rPr>
                <w:rFonts w:ascii="Arial" w:hAnsi="Arial" w:cs="Arial"/>
                <w:sz w:val="18"/>
                <w:szCs w:val="18"/>
              </w:rPr>
              <w:t xml:space="preserve"> Other compounds may be used as internal standards as long as they have retention times similar to the compounds being detected by GC/MS.</w:t>
            </w:r>
          </w:p>
          <w:p w14:paraId="2E5E9B75" w14:textId="7E7EA640" w:rsidR="00781FE3" w:rsidRDefault="00781FE3" w:rsidP="00150F78">
            <w:pPr>
              <w:jc w:val="both"/>
              <w:rPr>
                <w:rFonts w:ascii="Arial" w:hAnsi="Arial" w:cs="Arial"/>
                <w:sz w:val="18"/>
                <w:szCs w:val="18"/>
              </w:rPr>
            </w:pPr>
          </w:p>
          <w:p w14:paraId="5BBCE1C8" w14:textId="77777777" w:rsidR="00781FE3" w:rsidRPr="000808F0" w:rsidRDefault="00781FE3" w:rsidP="00150F78">
            <w:pPr>
              <w:jc w:val="both"/>
              <w:rPr>
                <w:rFonts w:ascii="Arial" w:hAnsi="Arial" w:cs="Arial"/>
                <w:sz w:val="18"/>
                <w:szCs w:val="18"/>
              </w:rPr>
            </w:pPr>
          </w:p>
          <w:p w14:paraId="469A7B72" w14:textId="77777777" w:rsidR="003A5D50" w:rsidRPr="000808F0" w:rsidRDefault="003A5D50" w:rsidP="00150F78">
            <w:pPr>
              <w:jc w:val="both"/>
              <w:rPr>
                <w:rFonts w:ascii="Arial" w:hAnsi="Arial" w:cs="Arial"/>
                <w:sz w:val="18"/>
                <w:szCs w:val="18"/>
              </w:rPr>
            </w:pPr>
          </w:p>
          <w:p w14:paraId="6456BB43" w14:textId="77777777" w:rsidR="00DC26E2" w:rsidRDefault="00DC26E2" w:rsidP="00150F78">
            <w:pPr>
              <w:jc w:val="both"/>
              <w:rPr>
                <w:rFonts w:ascii="Arial" w:hAnsi="Arial" w:cs="Arial"/>
                <w:sz w:val="18"/>
                <w:szCs w:val="18"/>
              </w:rPr>
            </w:pPr>
          </w:p>
          <w:p w14:paraId="2F7E945D" w14:textId="4A136000" w:rsidR="00DD53AD" w:rsidRPr="000808F0" w:rsidRDefault="00DD53AD" w:rsidP="00150F78">
            <w:pPr>
              <w:jc w:val="both"/>
              <w:rPr>
                <w:rFonts w:ascii="Arial" w:hAnsi="Arial" w:cs="Arial"/>
                <w:sz w:val="18"/>
                <w:szCs w:val="18"/>
              </w:rPr>
            </w:pPr>
          </w:p>
        </w:tc>
      </w:tr>
      <w:tr w:rsidR="00E315E9" w:rsidRPr="000808F0" w14:paraId="6B270F35" w14:textId="77777777" w:rsidTr="00450741">
        <w:trPr>
          <w:trHeight w:val="264"/>
        </w:trPr>
        <w:tc>
          <w:tcPr>
            <w:tcW w:w="371" w:type="dxa"/>
            <w:shd w:val="clear" w:color="auto" w:fill="auto"/>
            <w:noWrap/>
            <w:vAlign w:val="center"/>
          </w:tcPr>
          <w:p w14:paraId="02679755" w14:textId="243A5498"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B253CE4" w14:textId="122AF831" w:rsidR="00DC26E2" w:rsidRPr="000808F0" w:rsidRDefault="00EF2201" w:rsidP="00150F78">
            <w:pPr>
              <w:jc w:val="both"/>
              <w:rPr>
                <w:rFonts w:ascii="Arial" w:hAnsi="Arial" w:cs="Arial"/>
                <w:sz w:val="18"/>
                <w:szCs w:val="18"/>
              </w:rPr>
            </w:pPr>
            <w:r w:rsidRPr="000808F0">
              <w:rPr>
                <w:rFonts w:ascii="Arial" w:hAnsi="Arial" w:cs="Arial"/>
                <w:sz w:val="18"/>
                <w:szCs w:val="18"/>
              </w:rPr>
              <w:t xml:space="preserve">Is BFB </w:t>
            </w:r>
            <w:r w:rsidR="001C2410">
              <w:rPr>
                <w:rFonts w:ascii="Arial" w:hAnsi="Arial" w:cs="Arial"/>
                <w:sz w:val="18"/>
                <w:szCs w:val="18"/>
              </w:rPr>
              <w:t xml:space="preserve">used as the </w:t>
            </w:r>
            <w:r w:rsidRPr="000808F0">
              <w:rPr>
                <w:rFonts w:ascii="Arial" w:hAnsi="Arial" w:cs="Arial"/>
                <w:sz w:val="18"/>
                <w:szCs w:val="18"/>
              </w:rPr>
              <w:t xml:space="preserve">tuning standard? </w:t>
            </w:r>
            <w:r w:rsidR="00DC26E2" w:rsidRPr="000808F0">
              <w:rPr>
                <w:rFonts w:ascii="Arial" w:hAnsi="Arial" w:cs="Arial"/>
                <w:sz w:val="18"/>
                <w:szCs w:val="18"/>
              </w:rPr>
              <w:t>[SW-846 Method 8260</w:t>
            </w:r>
            <w:r w:rsidR="001C2410">
              <w:rPr>
                <w:rFonts w:ascii="Arial" w:hAnsi="Arial" w:cs="Arial"/>
                <w:sz w:val="18"/>
                <w:szCs w:val="18"/>
              </w:rPr>
              <w:t>D</w:t>
            </w:r>
            <w:r w:rsidR="00DC26E2" w:rsidRPr="000808F0">
              <w:rPr>
                <w:rFonts w:ascii="Arial" w:hAnsi="Arial" w:cs="Arial"/>
                <w:sz w:val="18"/>
                <w:szCs w:val="18"/>
              </w:rPr>
              <w:t xml:space="preserve">, </w:t>
            </w:r>
            <w:r w:rsidR="00090D3A">
              <w:rPr>
                <w:rFonts w:ascii="Arial" w:hAnsi="Arial" w:cs="Arial"/>
                <w:sz w:val="18"/>
                <w:szCs w:val="18"/>
              </w:rPr>
              <w:t xml:space="preserve">Section </w:t>
            </w:r>
            <w:r w:rsidR="001C2410">
              <w:rPr>
                <w:rFonts w:ascii="Arial" w:hAnsi="Arial" w:cs="Arial"/>
                <w:sz w:val="18"/>
                <w:szCs w:val="18"/>
              </w:rPr>
              <w:t>7.10</w:t>
            </w:r>
            <w:r w:rsidR="00DC26E2" w:rsidRPr="000808F0">
              <w:rPr>
                <w:rFonts w:ascii="Arial" w:hAnsi="Arial" w:cs="Arial"/>
                <w:sz w:val="18"/>
                <w:szCs w:val="18"/>
              </w:rPr>
              <w:t>]</w:t>
            </w:r>
          </w:p>
        </w:tc>
        <w:tc>
          <w:tcPr>
            <w:tcW w:w="416" w:type="dxa"/>
            <w:shd w:val="clear" w:color="auto" w:fill="auto"/>
            <w:noWrap/>
            <w:vAlign w:val="center"/>
          </w:tcPr>
          <w:p w14:paraId="3E9DECB1" w14:textId="77777777" w:rsidR="00DC26E2" w:rsidRPr="000808F0" w:rsidRDefault="00DC26E2" w:rsidP="00150F78">
            <w:pPr>
              <w:jc w:val="both"/>
              <w:rPr>
                <w:rFonts w:ascii="Arial" w:hAnsi="Arial" w:cs="Arial"/>
                <w:sz w:val="18"/>
                <w:szCs w:val="18"/>
              </w:rPr>
            </w:pPr>
          </w:p>
        </w:tc>
        <w:tc>
          <w:tcPr>
            <w:tcW w:w="394" w:type="dxa"/>
            <w:shd w:val="clear" w:color="auto" w:fill="auto"/>
            <w:noWrap/>
            <w:vAlign w:val="center"/>
          </w:tcPr>
          <w:p w14:paraId="4B8E286D"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27B1CD8B" w14:textId="3345EC77" w:rsidR="001C2410" w:rsidRPr="000808F0" w:rsidRDefault="001C2410" w:rsidP="005858C1">
            <w:pPr>
              <w:jc w:val="both"/>
              <w:rPr>
                <w:rFonts w:ascii="Arial" w:hAnsi="Arial" w:cs="Arial"/>
                <w:sz w:val="18"/>
                <w:szCs w:val="18"/>
              </w:rPr>
            </w:pPr>
            <w:r w:rsidRPr="001C2410">
              <w:rPr>
                <w:rFonts w:ascii="Arial" w:hAnsi="Arial" w:cs="Arial"/>
                <w:sz w:val="18"/>
                <w:szCs w:val="18"/>
              </w:rPr>
              <w:t>4-Bromofluorobenzene (BFB) tune verification standard – A standard solution of BFB in methanol (or other appropriate solvent) may be prepared for direct injection. If BFB is used as a surrogate, the surrogate solution may be used for this purpose.</w:t>
            </w:r>
          </w:p>
        </w:tc>
      </w:tr>
      <w:tr w:rsidR="00E315E9" w:rsidRPr="000808F0" w14:paraId="784D12F9" w14:textId="77777777" w:rsidTr="00450741">
        <w:trPr>
          <w:trHeight w:val="264"/>
        </w:trPr>
        <w:tc>
          <w:tcPr>
            <w:tcW w:w="371" w:type="dxa"/>
            <w:shd w:val="clear" w:color="auto" w:fill="auto"/>
            <w:noWrap/>
            <w:vAlign w:val="center"/>
          </w:tcPr>
          <w:p w14:paraId="4BB85FDB" w14:textId="5005FA87" w:rsidR="005858C1" w:rsidRDefault="005858C1"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7B424493" w14:textId="57CCEB0E" w:rsidR="005858C1" w:rsidRPr="000808F0" w:rsidRDefault="005858C1" w:rsidP="00150F78">
            <w:pPr>
              <w:jc w:val="both"/>
              <w:rPr>
                <w:rFonts w:ascii="Arial" w:hAnsi="Arial" w:cs="Arial"/>
                <w:sz w:val="18"/>
                <w:szCs w:val="18"/>
              </w:rPr>
            </w:pPr>
            <w:r>
              <w:rPr>
                <w:rFonts w:ascii="Arial" w:hAnsi="Arial" w:cs="Arial"/>
                <w:sz w:val="18"/>
                <w:szCs w:val="18"/>
              </w:rPr>
              <w:t>IF BFB is not used as the tuning standard are other acceptable reference compounds used to meet manufacturer’s tuning specifications? [SW-846 8260D</w:t>
            </w:r>
            <w:r w:rsidR="008E6AA1">
              <w:rPr>
                <w:rFonts w:ascii="Arial" w:hAnsi="Arial" w:cs="Arial"/>
                <w:sz w:val="18"/>
                <w:szCs w:val="18"/>
              </w:rPr>
              <w:t>, Section</w:t>
            </w:r>
            <w:r>
              <w:rPr>
                <w:rFonts w:ascii="Arial" w:hAnsi="Arial" w:cs="Arial"/>
                <w:sz w:val="18"/>
                <w:szCs w:val="18"/>
              </w:rPr>
              <w:t xml:space="preserve"> 11.3.1] </w:t>
            </w:r>
          </w:p>
        </w:tc>
        <w:tc>
          <w:tcPr>
            <w:tcW w:w="416" w:type="dxa"/>
            <w:shd w:val="clear" w:color="auto" w:fill="auto"/>
            <w:noWrap/>
            <w:vAlign w:val="center"/>
          </w:tcPr>
          <w:p w14:paraId="384DAA72" w14:textId="77777777" w:rsidR="005858C1" w:rsidRPr="000808F0" w:rsidRDefault="005858C1" w:rsidP="00150F78">
            <w:pPr>
              <w:jc w:val="both"/>
              <w:rPr>
                <w:rFonts w:ascii="Arial" w:hAnsi="Arial" w:cs="Arial"/>
                <w:sz w:val="18"/>
                <w:szCs w:val="18"/>
              </w:rPr>
            </w:pPr>
          </w:p>
        </w:tc>
        <w:tc>
          <w:tcPr>
            <w:tcW w:w="394" w:type="dxa"/>
            <w:shd w:val="clear" w:color="auto" w:fill="auto"/>
            <w:noWrap/>
            <w:vAlign w:val="center"/>
          </w:tcPr>
          <w:p w14:paraId="1690B8C0" w14:textId="77777777" w:rsidR="005858C1" w:rsidRPr="000808F0" w:rsidRDefault="005858C1" w:rsidP="00150F78">
            <w:pPr>
              <w:jc w:val="both"/>
              <w:rPr>
                <w:rFonts w:ascii="Arial" w:hAnsi="Arial" w:cs="Arial"/>
                <w:sz w:val="18"/>
                <w:szCs w:val="18"/>
              </w:rPr>
            </w:pPr>
          </w:p>
        </w:tc>
        <w:tc>
          <w:tcPr>
            <w:tcW w:w="5940" w:type="dxa"/>
            <w:shd w:val="clear" w:color="auto" w:fill="auto"/>
            <w:vAlign w:val="center"/>
          </w:tcPr>
          <w:p w14:paraId="490C4F5A" w14:textId="4CAE690D" w:rsidR="005858C1" w:rsidRPr="001C2410" w:rsidRDefault="005858C1" w:rsidP="00150F78">
            <w:pPr>
              <w:jc w:val="both"/>
              <w:rPr>
                <w:rFonts w:ascii="Arial" w:hAnsi="Arial" w:cs="Arial"/>
                <w:sz w:val="18"/>
                <w:szCs w:val="18"/>
              </w:rPr>
            </w:pPr>
            <w:r w:rsidRPr="005858C1">
              <w:rPr>
                <w:rFonts w:ascii="Arial" w:hAnsi="Arial" w:cs="Arial"/>
                <w:sz w:val="18"/>
                <w:szCs w:val="18"/>
              </w:rPr>
              <w:t xml:space="preserve">Acceptable system performance may also be demonstrated by meeting manufacturer specifications for mass resolution, mass accuracy, and sensitivity using the internal calibrant (e.g., perfluorotributylamine, also known as PFTBA). Other reference compounds may also be appropriate for demonstrating acceptable MS performance depending on the system or conditions used for analysis (e.g., </w:t>
            </w:r>
            <w:proofErr w:type="spellStart"/>
            <w:r w:rsidRPr="005858C1">
              <w:rPr>
                <w:rFonts w:ascii="Arial" w:hAnsi="Arial" w:cs="Arial"/>
                <w:sz w:val="18"/>
                <w:szCs w:val="18"/>
              </w:rPr>
              <w:t>octafluoronaphthalene</w:t>
            </w:r>
            <w:proofErr w:type="spellEnd"/>
            <w:r w:rsidRPr="005858C1">
              <w:rPr>
                <w:rFonts w:ascii="Arial" w:hAnsi="Arial" w:cs="Arial"/>
                <w:sz w:val="18"/>
                <w:szCs w:val="18"/>
              </w:rPr>
              <w:t xml:space="preserve"> for negative ion CI). Regardless of how MS performance is evaluated, system calibration must not begin until performance criteria are met, and calibration standards and samples must be analyzed under the same conditions, i.e., if the system is retuned a new calibration </w:t>
            </w:r>
            <w:r w:rsidRPr="005858C1" w:rsidDel="00B76150">
              <w:rPr>
                <w:rFonts w:ascii="Arial" w:hAnsi="Arial" w:cs="Arial"/>
                <w:sz w:val="18"/>
                <w:szCs w:val="18"/>
              </w:rPr>
              <w:t>should</w:t>
            </w:r>
            <w:r w:rsidR="006462E3">
              <w:rPr>
                <w:rFonts w:ascii="Arial" w:hAnsi="Arial" w:cs="Arial"/>
                <w:sz w:val="18"/>
                <w:szCs w:val="18"/>
              </w:rPr>
              <w:t xml:space="preserve"> [</w:t>
            </w:r>
            <w:r w:rsidR="00B76150">
              <w:rPr>
                <w:rFonts w:ascii="Arial" w:hAnsi="Arial" w:cs="Arial"/>
                <w:sz w:val="18"/>
                <w:szCs w:val="18"/>
              </w:rPr>
              <w:t>must</w:t>
            </w:r>
            <w:r w:rsidR="006462E3">
              <w:rPr>
                <w:rFonts w:ascii="Arial" w:hAnsi="Arial" w:cs="Arial"/>
                <w:sz w:val="18"/>
                <w:szCs w:val="18"/>
              </w:rPr>
              <w:t>]</w:t>
            </w:r>
            <w:r w:rsidRPr="005858C1">
              <w:rPr>
                <w:rFonts w:ascii="Arial" w:hAnsi="Arial" w:cs="Arial"/>
                <w:sz w:val="18"/>
                <w:szCs w:val="18"/>
              </w:rPr>
              <w:t xml:space="preserve"> be performed. If CI, SIM or tandem MS is used, the manufacturer's MS tuning criteria or one of the alternative procedures listed above may be substituted for the BFB tune verification requirement.</w:t>
            </w:r>
          </w:p>
        </w:tc>
      </w:tr>
      <w:tr w:rsidR="00E315E9" w:rsidRPr="000808F0" w14:paraId="4D6D4DA8" w14:textId="77777777" w:rsidTr="00450741">
        <w:trPr>
          <w:trHeight w:val="264"/>
        </w:trPr>
        <w:tc>
          <w:tcPr>
            <w:tcW w:w="371" w:type="dxa"/>
            <w:shd w:val="clear" w:color="auto" w:fill="auto"/>
            <w:noWrap/>
            <w:vAlign w:val="center"/>
          </w:tcPr>
          <w:p w14:paraId="7287212C" w14:textId="4E4BAA50" w:rsidR="00DD53AD" w:rsidRDefault="00DD53A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5109A95" w14:textId="73A86623" w:rsidR="00DD53AD" w:rsidRPr="000808F0" w:rsidRDefault="00DD53AD" w:rsidP="00150F78">
            <w:pPr>
              <w:jc w:val="both"/>
              <w:rPr>
                <w:rFonts w:ascii="Arial" w:hAnsi="Arial" w:cs="Arial"/>
                <w:sz w:val="18"/>
                <w:szCs w:val="18"/>
              </w:rPr>
            </w:pPr>
            <w:r>
              <w:rPr>
                <w:rFonts w:ascii="Arial" w:hAnsi="Arial" w:cs="Arial"/>
                <w:sz w:val="18"/>
                <w:szCs w:val="18"/>
              </w:rPr>
              <w:t xml:space="preserve">Is the BFB Tune check performed prior to </w:t>
            </w:r>
            <w:r w:rsidR="005C6B0D">
              <w:rPr>
                <w:rFonts w:ascii="Arial" w:hAnsi="Arial" w:cs="Arial"/>
                <w:sz w:val="18"/>
                <w:szCs w:val="18"/>
              </w:rPr>
              <w:t>the ICAL?</w:t>
            </w:r>
            <w:r w:rsidR="005C6B0D">
              <w:t xml:space="preserve"> </w:t>
            </w:r>
            <w:r w:rsidR="005C6B0D" w:rsidRPr="005C6B0D">
              <w:rPr>
                <w:rFonts w:ascii="Arial" w:hAnsi="Arial" w:cs="Arial"/>
                <w:sz w:val="18"/>
                <w:szCs w:val="18"/>
              </w:rPr>
              <w:t xml:space="preserve">[SW-846 Method 8260D, </w:t>
            </w:r>
            <w:r w:rsidR="008E6AA1">
              <w:rPr>
                <w:rFonts w:ascii="Arial" w:hAnsi="Arial" w:cs="Arial"/>
                <w:sz w:val="18"/>
                <w:szCs w:val="18"/>
              </w:rPr>
              <w:t xml:space="preserve">Section </w:t>
            </w:r>
            <w:r w:rsidR="005C6B0D">
              <w:rPr>
                <w:rFonts w:ascii="Arial" w:hAnsi="Arial" w:cs="Arial"/>
                <w:sz w:val="18"/>
                <w:szCs w:val="18"/>
              </w:rPr>
              <w:t>11.4</w:t>
            </w:r>
            <w:r w:rsidR="005C6B0D" w:rsidRPr="005C6B0D">
              <w:rPr>
                <w:rFonts w:ascii="Arial" w:hAnsi="Arial" w:cs="Arial"/>
                <w:sz w:val="18"/>
                <w:szCs w:val="18"/>
              </w:rPr>
              <w:t>]</w:t>
            </w:r>
          </w:p>
        </w:tc>
        <w:tc>
          <w:tcPr>
            <w:tcW w:w="416" w:type="dxa"/>
            <w:shd w:val="clear" w:color="auto" w:fill="auto"/>
            <w:noWrap/>
            <w:vAlign w:val="center"/>
          </w:tcPr>
          <w:p w14:paraId="29071AE0" w14:textId="77777777" w:rsidR="00DD53AD" w:rsidRPr="000808F0" w:rsidRDefault="00DD53AD" w:rsidP="00150F78">
            <w:pPr>
              <w:jc w:val="both"/>
              <w:rPr>
                <w:rFonts w:ascii="Arial" w:hAnsi="Arial" w:cs="Arial"/>
                <w:sz w:val="18"/>
                <w:szCs w:val="18"/>
              </w:rPr>
            </w:pPr>
          </w:p>
        </w:tc>
        <w:tc>
          <w:tcPr>
            <w:tcW w:w="394" w:type="dxa"/>
            <w:shd w:val="clear" w:color="auto" w:fill="auto"/>
            <w:noWrap/>
            <w:vAlign w:val="center"/>
          </w:tcPr>
          <w:p w14:paraId="109EC790" w14:textId="77777777" w:rsidR="00DD53AD" w:rsidRPr="000808F0" w:rsidRDefault="00DD53AD" w:rsidP="00150F78">
            <w:pPr>
              <w:jc w:val="both"/>
              <w:rPr>
                <w:rFonts w:ascii="Arial" w:hAnsi="Arial" w:cs="Arial"/>
                <w:sz w:val="18"/>
                <w:szCs w:val="18"/>
              </w:rPr>
            </w:pPr>
          </w:p>
        </w:tc>
        <w:tc>
          <w:tcPr>
            <w:tcW w:w="5940" w:type="dxa"/>
            <w:shd w:val="clear" w:color="auto" w:fill="auto"/>
            <w:vAlign w:val="center"/>
          </w:tcPr>
          <w:p w14:paraId="365A9E07" w14:textId="0C36F48D" w:rsidR="00DD53AD" w:rsidRPr="001C2410" w:rsidRDefault="005C6B0D" w:rsidP="00150F78">
            <w:pPr>
              <w:jc w:val="both"/>
              <w:rPr>
                <w:rFonts w:ascii="Arial" w:hAnsi="Arial" w:cs="Arial"/>
                <w:sz w:val="18"/>
                <w:szCs w:val="18"/>
              </w:rPr>
            </w:pPr>
            <w:r w:rsidRPr="005C6B0D">
              <w:rPr>
                <w:rFonts w:ascii="Arial" w:hAnsi="Arial" w:cs="Arial"/>
                <w:sz w:val="18"/>
                <w:szCs w:val="18"/>
              </w:rPr>
              <w:t>NOTE: Tune checks (Sec. 11.3.1) are only required prior to ICAL.</w:t>
            </w:r>
          </w:p>
        </w:tc>
      </w:tr>
      <w:tr w:rsidR="00E315E9" w:rsidRPr="000808F0" w14:paraId="53D00901" w14:textId="77777777" w:rsidTr="00450741">
        <w:trPr>
          <w:trHeight w:val="3437"/>
        </w:trPr>
        <w:tc>
          <w:tcPr>
            <w:tcW w:w="371" w:type="dxa"/>
            <w:shd w:val="clear" w:color="auto" w:fill="auto"/>
            <w:noWrap/>
            <w:vAlign w:val="center"/>
          </w:tcPr>
          <w:p w14:paraId="4969CEF7" w14:textId="305DA02D" w:rsidR="00781FE3" w:rsidRDefault="00781FE3"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7B35B5AA" w14:textId="53D5F8B5" w:rsidR="00781FE3" w:rsidRDefault="00781FE3" w:rsidP="00150F78">
            <w:pPr>
              <w:jc w:val="both"/>
              <w:rPr>
                <w:rFonts w:ascii="Arial" w:hAnsi="Arial" w:cs="Arial"/>
                <w:sz w:val="18"/>
                <w:szCs w:val="18"/>
              </w:rPr>
            </w:pPr>
            <w:r w:rsidRPr="00781FE3">
              <w:rPr>
                <w:rFonts w:ascii="Arial" w:hAnsi="Arial" w:cs="Arial"/>
                <w:sz w:val="18"/>
                <w:szCs w:val="18"/>
              </w:rPr>
              <w:t xml:space="preserve">What acceptance criteria is utilized for the BFB tune standard? [SW-846 Method 8260D, </w:t>
            </w:r>
            <w:r w:rsidR="00C0664C">
              <w:rPr>
                <w:rFonts w:ascii="Arial" w:hAnsi="Arial" w:cs="Arial"/>
                <w:sz w:val="18"/>
                <w:szCs w:val="18"/>
              </w:rPr>
              <w:t xml:space="preserve">Section </w:t>
            </w:r>
            <w:r w:rsidRPr="00781FE3">
              <w:rPr>
                <w:rFonts w:ascii="Arial" w:hAnsi="Arial" w:cs="Arial"/>
                <w:sz w:val="18"/>
                <w:szCs w:val="18"/>
              </w:rPr>
              <w:t>11.3.1.2 &amp; Table 3]</w:t>
            </w:r>
          </w:p>
        </w:tc>
        <w:tc>
          <w:tcPr>
            <w:tcW w:w="416" w:type="dxa"/>
            <w:shd w:val="clear" w:color="auto" w:fill="auto"/>
            <w:noWrap/>
            <w:vAlign w:val="center"/>
          </w:tcPr>
          <w:p w14:paraId="56873617" w14:textId="77777777" w:rsidR="00781FE3" w:rsidRPr="000808F0" w:rsidRDefault="00781FE3" w:rsidP="00150F78">
            <w:pPr>
              <w:jc w:val="both"/>
              <w:rPr>
                <w:rFonts w:ascii="Arial" w:hAnsi="Arial" w:cs="Arial"/>
                <w:sz w:val="18"/>
                <w:szCs w:val="18"/>
              </w:rPr>
            </w:pPr>
          </w:p>
        </w:tc>
        <w:tc>
          <w:tcPr>
            <w:tcW w:w="394" w:type="dxa"/>
            <w:shd w:val="clear" w:color="auto" w:fill="auto"/>
            <w:noWrap/>
            <w:vAlign w:val="center"/>
          </w:tcPr>
          <w:p w14:paraId="1C32E999" w14:textId="77777777" w:rsidR="00781FE3" w:rsidRPr="000808F0" w:rsidRDefault="00781FE3" w:rsidP="00150F78">
            <w:pPr>
              <w:jc w:val="both"/>
              <w:rPr>
                <w:rFonts w:ascii="Arial" w:hAnsi="Arial" w:cs="Arial"/>
                <w:sz w:val="18"/>
                <w:szCs w:val="18"/>
              </w:rPr>
            </w:pPr>
          </w:p>
        </w:tc>
        <w:tc>
          <w:tcPr>
            <w:tcW w:w="5940" w:type="dxa"/>
            <w:shd w:val="clear" w:color="auto" w:fill="auto"/>
          </w:tcPr>
          <w:p w14:paraId="74A7B9D2" w14:textId="6AA6BC35" w:rsidR="00B86BDD" w:rsidRDefault="00B86BDD" w:rsidP="00150F78">
            <w:pPr>
              <w:jc w:val="both"/>
              <w:rPr>
                <w:rFonts w:ascii="Arial" w:hAnsi="Arial" w:cs="Arial"/>
                <w:sz w:val="18"/>
                <w:szCs w:val="18"/>
              </w:rPr>
            </w:pPr>
            <w:r w:rsidRPr="00B86BDD">
              <w:rPr>
                <w:rFonts w:ascii="Arial" w:hAnsi="Arial" w:cs="Arial"/>
                <w:sz w:val="18"/>
                <w:szCs w:val="18"/>
              </w:rPr>
              <w:t>Compare BFB mass intensities to the criteria in Table 3 (below). Alternatively, other documented ion ratio criteria may be used provided that method performance is not adversely affected. If hydrogen is used as a carrier gas, the Table 3 criterion for 96/95 m/z ratio of BFB will be difficult to achieve. A relative abundance of 5 to 15% for 96/95 m/z is acceptable due to interactions with the carrier gas and water vapor. The analyst is free to choose criteria that are tighter than those included in this method or to use other documented criteria provided they are used consistently throughout the ICAL, calibration verification, and sample analyses.</w:t>
            </w:r>
          </w:p>
          <w:tbl>
            <w:tblPr>
              <w:tblpPr w:leftFromText="180" w:rightFromText="180" w:vertAnchor="text" w:horzAnchor="margin" w:tblpY="-236"/>
              <w:tblOverlap w:val="never"/>
              <w:tblW w:w="0" w:type="auto"/>
              <w:tblLayout w:type="fixed"/>
              <w:tblCellMar>
                <w:left w:w="0" w:type="dxa"/>
                <w:right w:w="0" w:type="dxa"/>
              </w:tblCellMar>
              <w:tblLook w:val="0000" w:firstRow="0" w:lastRow="0" w:firstColumn="0" w:lastColumn="0" w:noHBand="0" w:noVBand="0"/>
            </w:tblPr>
            <w:tblGrid>
              <w:gridCol w:w="1345"/>
              <w:gridCol w:w="4239"/>
            </w:tblGrid>
            <w:tr w:rsidR="00B86BDD" w:rsidRPr="00C70481" w14:paraId="1874F6AC" w14:textId="77777777" w:rsidTr="0018519C">
              <w:trPr>
                <w:trHeight w:val="263"/>
              </w:trPr>
              <w:tc>
                <w:tcPr>
                  <w:tcW w:w="1345" w:type="dxa"/>
                  <w:tcBorders>
                    <w:top w:val="single" w:sz="4" w:space="0" w:color="000000"/>
                    <w:left w:val="single" w:sz="4" w:space="0" w:color="000000"/>
                    <w:bottom w:val="single" w:sz="4" w:space="0" w:color="000000"/>
                    <w:right w:val="single" w:sz="4" w:space="0" w:color="000000"/>
                  </w:tcBorders>
                </w:tcPr>
                <w:p w14:paraId="285A895A" w14:textId="77777777" w:rsidR="00B86BDD" w:rsidRPr="00C70481" w:rsidRDefault="00B86BDD" w:rsidP="0018519C">
                  <w:pPr>
                    <w:jc w:val="center"/>
                    <w:rPr>
                      <w:rFonts w:ascii="Arial" w:hAnsi="Arial" w:cs="Arial"/>
                      <w:i/>
                      <w:iCs/>
                      <w:sz w:val="18"/>
                      <w:szCs w:val="18"/>
                      <w:u w:val="single"/>
                    </w:rPr>
                  </w:pPr>
                  <w:r w:rsidRPr="00C70481">
                    <w:rPr>
                      <w:rFonts w:ascii="Arial" w:hAnsi="Arial" w:cs="Arial"/>
                      <w:i/>
                      <w:iCs/>
                      <w:sz w:val="18"/>
                      <w:szCs w:val="18"/>
                      <w:u w:val="single"/>
                    </w:rPr>
                    <w:t>m/z</w:t>
                  </w:r>
                </w:p>
              </w:tc>
              <w:tc>
                <w:tcPr>
                  <w:tcW w:w="4239" w:type="dxa"/>
                  <w:tcBorders>
                    <w:top w:val="single" w:sz="4" w:space="0" w:color="000000"/>
                    <w:left w:val="single" w:sz="4" w:space="0" w:color="000000"/>
                    <w:bottom w:val="single" w:sz="4" w:space="0" w:color="000000"/>
                    <w:right w:val="single" w:sz="4" w:space="0" w:color="000000"/>
                  </w:tcBorders>
                </w:tcPr>
                <w:p w14:paraId="3454134B" w14:textId="77777777" w:rsidR="00B86BDD" w:rsidRPr="00C70481" w:rsidRDefault="00B86BDD" w:rsidP="00B86BDD">
                  <w:pPr>
                    <w:jc w:val="both"/>
                    <w:rPr>
                      <w:rFonts w:ascii="Arial" w:hAnsi="Arial" w:cs="Arial"/>
                      <w:sz w:val="18"/>
                      <w:szCs w:val="18"/>
                      <w:u w:val="single"/>
                    </w:rPr>
                  </w:pPr>
                  <w:r w:rsidRPr="00C70481">
                    <w:rPr>
                      <w:rFonts w:ascii="Arial" w:hAnsi="Arial" w:cs="Arial"/>
                      <w:sz w:val="18"/>
                      <w:szCs w:val="18"/>
                      <w:u w:val="single"/>
                    </w:rPr>
                    <w:t>Intensity (relative abundance)</w:t>
                  </w:r>
                </w:p>
              </w:tc>
            </w:tr>
            <w:tr w:rsidR="00B86BDD" w:rsidRPr="00C70481" w14:paraId="64965DF4" w14:textId="77777777" w:rsidTr="0018519C">
              <w:trPr>
                <w:trHeight w:val="263"/>
              </w:trPr>
              <w:tc>
                <w:tcPr>
                  <w:tcW w:w="1345" w:type="dxa"/>
                  <w:tcBorders>
                    <w:top w:val="single" w:sz="4" w:space="0" w:color="000000"/>
                    <w:left w:val="single" w:sz="4" w:space="0" w:color="000000"/>
                    <w:bottom w:val="single" w:sz="4" w:space="0" w:color="000000"/>
                    <w:right w:val="single" w:sz="4" w:space="0" w:color="000000"/>
                  </w:tcBorders>
                </w:tcPr>
                <w:p w14:paraId="5A27D077"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95</w:t>
                  </w:r>
                </w:p>
              </w:tc>
              <w:tc>
                <w:tcPr>
                  <w:tcW w:w="4239" w:type="dxa"/>
                  <w:tcBorders>
                    <w:top w:val="single" w:sz="4" w:space="0" w:color="000000"/>
                    <w:left w:val="single" w:sz="4" w:space="0" w:color="000000"/>
                    <w:bottom w:val="single" w:sz="4" w:space="0" w:color="000000"/>
                    <w:right w:val="single" w:sz="4" w:space="0" w:color="000000"/>
                  </w:tcBorders>
                </w:tcPr>
                <w:p w14:paraId="447556F9"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50 to 200% of mass 174</w:t>
                  </w:r>
                </w:p>
              </w:tc>
            </w:tr>
            <w:tr w:rsidR="00B86BDD" w:rsidRPr="00C70481" w14:paraId="7FE4CFB1" w14:textId="77777777" w:rsidTr="0018519C">
              <w:trPr>
                <w:trHeight w:val="524"/>
              </w:trPr>
              <w:tc>
                <w:tcPr>
                  <w:tcW w:w="1345" w:type="dxa"/>
                  <w:tcBorders>
                    <w:top w:val="single" w:sz="4" w:space="0" w:color="000000"/>
                    <w:left w:val="single" w:sz="4" w:space="0" w:color="000000"/>
                    <w:bottom w:val="single" w:sz="4" w:space="0" w:color="000000"/>
                    <w:right w:val="single" w:sz="4" w:space="0" w:color="000000"/>
                  </w:tcBorders>
                </w:tcPr>
                <w:p w14:paraId="779F4F20"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96</w:t>
                  </w:r>
                </w:p>
              </w:tc>
              <w:tc>
                <w:tcPr>
                  <w:tcW w:w="4239" w:type="dxa"/>
                  <w:tcBorders>
                    <w:top w:val="single" w:sz="4" w:space="0" w:color="000000"/>
                    <w:left w:val="single" w:sz="4" w:space="0" w:color="000000"/>
                    <w:bottom w:val="single" w:sz="4" w:space="0" w:color="000000"/>
                    <w:right w:val="single" w:sz="4" w:space="0" w:color="000000"/>
                  </w:tcBorders>
                </w:tcPr>
                <w:p w14:paraId="35AB77A3"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 xml:space="preserve">5 to 9% of </w:t>
                  </w:r>
                  <w:r w:rsidRPr="004A77D2">
                    <w:rPr>
                      <w:rFonts w:ascii="Arial" w:hAnsi="Arial" w:cs="Arial"/>
                      <w:i/>
                      <w:sz w:val="18"/>
                      <w:szCs w:val="18"/>
                    </w:rPr>
                    <w:t xml:space="preserve">m/z </w:t>
                  </w:r>
                  <w:r w:rsidRPr="004A77D2">
                    <w:rPr>
                      <w:rFonts w:ascii="Arial" w:hAnsi="Arial" w:cs="Arial"/>
                      <w:sz w:val="18"/>
                      <w:szCs w:val="18"/>
                    </w:rPr>
                    <w:t>95</w:t>
                  </w:r>
                </w:p>
                <w:p w14:paraId="0E19692E"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(5 to 15% when using H2 carrier)</w:t>
                  </w:r>
                </w:p>
              </w:tc>
            </w:tr>
            <w:tr w:rsidR="00B86BDD" w:rsidRPr="00C70481" w14:paraId="66A6AF7D" w14:textId="77777777" w:rsidTr="0018519C">
              <w:trPr>
                <w:trHeight w:val="260"/>
              </w:trPr>
              <w:tc>
                <w:tcPr>
                  <w:tcW w:w="1345" w:type="dxa"/>
                  <w:tcBorders>
                    <w:top w:val="single" w:sz="4" w:space="0" w:color="000000"/>
                    <w:left w:val="single" w:sz="4" w:space="0" w:color="000000"/>
                    <w:bottom w:val="single" w:sz="4" w:space="0" w:color="000000"/>
                    <w:right w:val="single" w:sz="4" w:space="0" w:color="000000"/>
                  </w:tcBorders>
                </w:tcPr>
                <w:p w14:paraId="0800AC2B"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173</w:t>
                  </w:r>
                </w:p>
              </w:tc>
              <w:tc>
                <w:tcPr>
                  <w:tcW w:w="4239" w:type="dxa"/>
                  <w:tcBorders>
                    <w:top w:val="single" w:sz="4" w:space="0" w:color="000000"/>
                    <w:left w:val="single" w:sz="4" w:space="0" w:color="000000"/>
                    <w:bottom w:val="single" w:sz="4" w:space="0" w:color="000000"/>
                    <w:right w:val="single" w:sz="4" w:space="0" w:color="000000"/>
                  </w:tcBorders>
                </w:tcPr>
                <w:p w14:paraId="1CD9B2A2"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 xml:space="preserve">&lt;2% of </w:t>
                  </w:r>
                  <w:r w:rsidRPr="004A77D2">
                    <w:rPr>
                      <w:rFonts w:ascii="Arial" w:hAnsi="Arial" w:cs="Arial"/>
                      <w:i/>
                      <w:sz w:val="18"/>
                      <w:szCs w:val="18"/>
                    </w:rPr>
                    <w:t xml:space="preserve">m/z </w:t>
                  </w:r>
                  <w:r w:rsidRPr="004A77D2">
                    <w:rPr>
                      <w:rFonts w:ascii="Arial" w:hAnsi="Arial" w:cs="Arial"/>
                      <w:sz w:val="18"/>
                      <w:szCs w:val="18"/>
                    </w:rPr>
                    <w:t>174</w:t>
                  </w:r>
                </w:p>
              </w:tc>
            </w:tr>
            <w:tr w:rsidR="00B86BDD" w:rsidRPr="00C70481" w14:paraId="5476BF74" w14:textId="77777777" w:rsidTr="0018519C">
              <w:trPr>
                <w:trHeight w:val="263"/>
              </w:trPr>
              <w:tc>
                <w:tcPr>
                  <w:tcW w:w="1345" w:type="dxa"/>
                  <w:tcBorders>
                    <w:top w:val="single" w:sz="4" w:space="0" w:color="000000"/>
                    <w:left w:val="single" w:sz="4" w:space="0" w:color="000000"/>
                    <w:bottom w:val="single" w:sz="4" w:space="0" w:color="000000"/>
                    <w:right w:val="single" w:sz="4" w:space="0" w:color="000000"/>
                  </w:tcBorders>
                </w:tcPr>
                <w:p w14:paraId="23A748EC"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174</w:t>
                  </w:r>
                </w:p>
              </w:tc>
              <w:tc>
                <w:tcPr>
                  <w:tcW w:w="4239" w:type="dxa"/>
                  <w:tcBorders>
                    <w:top w:val="single" w:sz="4" w:space="0" w:color="000000"/>
                    <w:left w:val="single" w:sz="4" w:space="0" w:color="000000"/>
                    <w:bottom w:val="single" w:sz="4" w:space="0" w:color="000000"/>
                    <w:right w:val="single" w:sz="4" w:space="0" w:color="000000"/>
                  </w:tcBorders>
                </w:tcPr>
                <w:p w14:paraId="63A53889"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50 to 200% of mass 95</w:t>
                  </w:r>
                </w:p>
              </w:tc>
            </w:tr>
            <w:tr w:rsidR="00B86BDD" w:rsidRPr="00C70481" w14:paraId="0A552B77" w14:textId="77777777" w:rsidTr="0018519C">
              <w:trPr>
                <w:trHeight w:val="260"/>
              </w:trPr>
              <w:tc>
                <w:tcPr>
                  <w:tcW w:w="1345" w:type="dxa"/>
                  <w:tcBorders>
                    <w:top w:val="single" w:sz="4" w:space="0" w:color="000000"/>
                    <w:left w:val="single" w:sz="4" w:space="0" w:color="000000"/>
                    <w:bottom w:val="single" w:sz="4" w:space="0" w:color="000000"/>
                    <w:right w:val="single" w:sz="4" w:space="0" w:color="000000"/>
                  </w:tcBorders>
                </w:tcPr>
                <w:p w14:paraId="6A9B9D41"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175</w:t>
                  </w:r>
                </w:p>
              </w:tc>
              <w:tc>
                <w:tcPr>
                  <w:tcW w:w="4239" w:type="dxa"/>
                  <w:tcBorders>
                    <w:top w:val="single" w:sz="4" w:space="0" w:color="000000"/>
                    <w:left w:val="single" w:sz="4" w:space="0" w:color="000000"/>
                    <w:bottom w:val="single" w:sz="4" w:space="0" w:color="000000"/>
                    <w:right w:val="single" w:sz="4" w:space="0" w:color="000000"/>
                  </w:tcBorders>
                </w:tcPr>
                <w:p w14:paraId="6EECB7D4"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 xml:space="preserve">5 to 9% of </w:t>
                  </w:r>
                  <w:r w:rsidRPr="004A77D2">
                    <w:rPr>
                      <w:rFonts w:ascii="Arial" w:hAnsi="Arial" w:cs="Arial"/>
                      <w:i/>
                      <w:sz w:val="18"/>
                      <w:szCs w:val="18"/>
                    </w:rPr>
                    <w:t xml:space="preserve">m/z </w:t>
                  </w:r>
                  <w:r w:rsidRPr="004A77D2">
                    <w:rPr>
                      <w:rFonts w:ascii="Arial" w:hAnsi="Arial" w:cs="Arial"/>
                      <w:sz w:val="18"/>
                      <w:szCs w:val="18"/>
                    </w:rPr>
                    <w:t>174</w:t>
                  </w:r>
                </w:p>
              </w:tc>
            </w:tr>
            <w:tr w:rsidR="00B86BDD" w:rsidRPr="00C70481" w14:paraId="7D25484F" w14:textId="77777777" w:rsidTr="0018519C">
              <w:trPr>
                <w:trHeight w:val="262"/>
              </w:trPr>
              <w:tc>
                <w:tcPr>
                  <w:tcW w:w="1345" w:type="dxa"/>
                  <w:tcBorders>
                    <w:top w:val="single" w:sz="4" w:space="0" w:color="000000"/>
                    <w:left w:val="single" w:sz="4" w:space="0" w:color="000000"/>
                    <w:bottom w:val="single" w:sz="4" w:space="0" w:color="000000"/>
                    <w:right w:val="single" w:sz="4" w:space="0" w:color="000000"/>
                  </w:tcBorders>
                </w:tcPr>
                <w:p w14:paraId="007139FE"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176</w:t>
                  </w:r>
                </w:p>
              </w:tc>
              <w:tc>
                <w:tcPr>
                  <w:tcW w:w="4239" w:type="dxa"/>
                  <w:tcBorders>
                    <w:top w:val="single" w:sz="4" w:space="0" w:color="000000"/>
                    <w:left w:val="single" w:sz="4" w:space="0" w:color="000000"/>
                    <w:bottom w:val="single" w:sz="4" w:space="0" w:color="000000"/>
                    <w:right w:val="single" w:sz="4" w:space="0" w:color="000000"/>
                  </w:tcBorders>
                </w:tcPr>
                <w:p w14:paraId="12CA7CE0"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 xml:space="preserve">95 to 105% of </w:t>
                  </w:r>
                  <w:r w:rsidRPr="004A77D2">
                    <w:rPr>
                      <w:rFonts w:ascii="Arial" w:hAnsi="Arial" w:cs="Arial"/>
                      <w:i/>
                      <w:sz w:val="18"/>
                      <w:szCs w:val="18"/>
                    </w:rPr>
                    <w:t xml:space="preserve">m/z </w:t>
                  </w:r>
                  <w:r w:rsidRPr="004A77D2">
                    <w:rPr>
                      <w:rFonts w:ascii="Arial" w:hAnsi="Arial" w:cs="Arial"/>
                      <w:sz w:val="18"/>
                      <w:szCs w:val="18"/>
                    </w:rPr>
                    <w:t>174</w:t>
                  </w:r>
                </w:p>
              </w:tc>
            </w:tr>
            <w:tr w:rsidR="00B86BDD" w:rsidRPr="00C70481" w14:paraId="71FE56E4" w14:textId="77777777" w:rsidTr="0018519C">
              <w:trPr>
                <w:trHeight w:val="335"/>
              </w:trPr>
              <w:tc>
                <w:tcPr>
                  <w:tcW w:w="1345" w:type="dxa"/>
                  <w:tcBorders>
                    <w:top w:val="single" w:sz="4" w:space="0" w:color="000000"/>
                    <w:left w:val="single" w:sz="4" w:space="0" w:color="000000"/>
                    <w:bottom w:val="single" w:sz="4" w:space="0" w:color="000000"/>
                    <w:right w:val="single" w:sz="4" w:space="0" w:color="000000"/>
                  </w:tcBorders>
                </w:tcPr>
                <w:p w14:paraId="1A53E71D" w14:textId="77777777" w:rsidR="00B86BDD" w:rsidRPr="004A77D2" w:rsidRDefault="00B86BDD" w:rsidP="0018519C">
                  <w:pPr>
                    <w:jc w:val="center"/>
                    <w:rPr>
                      <w:rFonts w:ascii="Arial" w:hAnsi="Arial" w:cs="Arial"/>
                      <w:sz w:val="18"/>
                      <w:szCs w:val="18"/>
                    </w:rPr>
                  </w:pPr>
                  <w:r w:rsidRPr="004A77D2">
                    <w:rPr>
                      <w:rFonts w:ascii="Arial" w:hAnsi="Arial" w:cs="Arial"/>
                      <w:sz w:val="18"/>
                      <w:szCs w:val="18"/>
                    </w:rPr>
                    <w:t>177</w:t>
                  </w:r>
                </w:p>
              </w:tc>
              <w:tc>
                <w:tcPr>
                  <w:tcW w:w="4239" w:type="dxa"/>
                  <w:tcBorders>
                    <w:top w:val="single" w:sz="4" w:space="0" w:color="000000"/>
                    <w:left w:val="single" w:sz="4" w:space="0" w:color="000000"/>
                    <w:bottom w:val="single" w:sz="4" w:space="0" w:color="000000"/>
                    <w:right w:val="single" w:sz="4" w:space="0" w:color="000000"/>
                  </w:tcBorders>
                </w:tcPr>
                <w:p w14:paraId="1FD60EB1" w14:textId="77777777" w:rsidR="00B86BDD" w:rsidRPr="004A77D2" w:rsidRDefault="00B86BDD" w:rsidP="00B86BDD">
                  <w:pPr>
                    <w:jc w:val="both"/>
                    <w:rPr>
                      <w:rFonts w:ascii="Arial" w:hAnsi="Arial" w:cs="Arial"/>
                      <w:sz w:val="18"/>
                      <w:szCs w:val="18"/>
                    </w:rPr>
                  </w:pPr>
                  <w:r w:rsidRPr="004A77D2">
                    <w:rPr>
                      <w:rFonts w:ascii="Arial" w:hAnsi="Arial" w:cs="Arial"/>
                      <w:sz w:val="18"/>
                      <w:szCs w:val="18"/>
                    </w:rPr>
                    <w:t xml:space="preserve">5 to 10% of </w:t>
                  </w:r>
                  <w:r w:rsidRPr="004A77D2">
                    <w:rPr>
                      <w:rFonts w:ascii="Arial" w:hAnsi="Arial" w:cs="Arial"/>
                      <w:i/>
                      <w:sz w:val="18"/>
                      <w:szCs w:val="18"/>
                    </w:rPr>
                    <w:t xml:space="preserve">m/z </w:t>
                  </w:r>
                  <w:r w:rsidRPr="004A77D2">
                    <w:rPr>
                      <w:rFonts w:ascii="Arial" w:hAnsi="Arial" w:cs="Arial"/>
                      <w:sz w:val="18"/>
                      <w:szCs w:val="18"/>
                    </w:rPr>
                    <w:t>176</w:t>
                  </w:r>
                </w:p>
              </w:tc>
            </w:tr>
          </w:tbl>
          <w:p w14:paraId="683852DE" w14:textId="15D95456" w:rsidR="00B86BDD" w:rsidRPr="005C6B0D" w:rsidRDefault="00B86BDD" w:rsidP="00150F78">
            <w:pPr>
              <w:jc w:val="both"/>
              <w:rPr>
                <w:rFonts w:ascii="Arial" w:hAnsi="Arial" w:cs="Arial"/>
                <w:sz w:val="18"/>
                <w:szCs w:val="18"/>
              </w:rPr>
            </w:pPr>
          </w:p>
        </w:tc>
      </w:tr>
      <w:tr w:rsidR="00E315E9" w:rsidRPr="000808F0" w14:paraId="1A300DE9" w14:textId="77777777" w:rsidTr="00450741">
        <w:trPr>
          <w:trHeight w:val="264"/>
        </w:trPr>
        <w:tc>
          <w:tcPr>
            <w:tcW w:w="371" w:type="dxa"/>
            <w:shd w:val="clear" w:color="auto" w:fill="auto"/>
            <w:noWrap/>
            <w:vAlign w:val="center"/>
          </w:tcPr>
          <w:p w14:paraId="547F498E" w14:textId="77BD1066"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3235BC9B" w14:textId="54EF3A45" w:rsidR="00DC26E2" w:rsidRPr="000808F0" w:rsidRDefault="001C2410" w:rsidP="00150F78">
            <w:pPr>
              <w:jc w:val="both"/>
              <w:rPr>
                <w:rFonts w:ascii="Arial" w:hAnsi="Arial" w:cs="Arial"/>
                <w:sz w:val="18"/>
                <w:szCs w:val="18"/>
              </w:rPr>
            </w:pPr>
            <w:r>
              <w:rPr>
                <w:rFonts w:ascii="Arial" w:hAnsi="Arial" w:cs="Arial"/>
                <w:sz w:val="18"/>
                <w:szCs w:val="18"/>
              </w:rPr>
              <w:t xml:space="preserve">For the </w:t>
            </w:r>
            <w:r w:rsidR="008F047A">
              <w:rPr>
                <w:rFonts w:ascii="Arial" w:hAnsi="Arial" w:cs="Arial"/>
                <w:sz w:val="18"/>
                <w:szCs w:val="18"/>
              </w:rPr>
              <w:t>ICAL,</w:t>
            </w:r>
            <w:r>
              <w:rPr>
                <w:rFonts w:ascii="Arial" w:hAnsi="Arial" w:cs="Arial"/>
                <w:sz w:val="18"/>
                <w:szCs w:val="18"/>
              </w:rPr>
              <w:t xml:space="preserve"> are</w:t>
            </w:r>
            <w:r w:rsidR="00EF2201" w:rsidRPr="000808F0">
              <w:rPr>
                <w:rFonts w:ascii="Arial" w:hAnsi="Arial" w:cs="Arial"/>
                <w:sz w:val="18"/>
                <w:szCs w:val="18"/>
              </w:rPr>
              <w:t xml:space="preserve"> </w:t>
            </w:r>
            <w:r>
              <w:rPr>
                <w:rFonts w:ascii="Arial" w:hAnsi="Arial" w:cs="Arial"/>
                <w:sz w:val="18"/>
                <w:szCs w:val="18"/>
              </w:rPr>
              <w:t xml:space="preserve">there </w:t>
            </w:r>
            <w:r w:rsidR="00EF2201" w:rsidRPr="000808F0">
              <w:rPr>
                <w:rFonts w:ascii="Arial" w:hAnsi="Arial" w:cs="Arial"/>
                <w:sz w:val="18"/>
                <w:szCs w:val="18"/>
              </w:rPr>
              <w:t>a</w:t>
            </w:r>
            <w:r w:rsidR="00FE48F2" w:rsidRPr="00FE48F2">
              <w:rPr>
                <w:rFonts w:ascii="Arial" w:hAnsi="Arial" w:cs="Arial"/>
                <w:sz w:val="18"/>
                <w:szCs w:val="18"/>
              </w:rPr>
              <w:t xml:space="preserve"> minimum of five different concentrations in the calibration for average response factor (RF)</w:t>
            </w:r>
            <w:r w:rsidR="00FE48F2">
              <w:rPr>
                <w:rFonts w:ascii="Arial" w:hAnsi="Arial" w:cs="Arial"/>
                <w:sz w:val="18"/>
                <w:szCs w:val="18"/>
              </w:rPr>
              <w:t>/</w:t>
            </w:r>
            <w:r w:rsidR="00FE48F2" w:rsidRPr="00FE48F2">
              <w:rPr>
                <w:rFonts w:ascii="Arial" w:hAnsi="Arial" w:cs="Arial"/>
                <w:sz w:val="18"/>
                <w:szCs w:val="18"/>
              </w:rPr>
              <w:t>linear (first-order) calibration models or six different concentrations for a quadratic (second-order) model</w:t>
            </w:r>
            <w:r w:rsidR="00FE48F2">
              <w:rPr>
                <w:rFonts w:ascii="Arial" w:hAnsi="Arial" w:cs="Arial"/>
                <w:sz w:val="18"/>
                <w:szCs w:val="18"/>
              </w:rPr>
              <w:t xml:space="preserve"> </w:t>
            </w:r>
            <w:r w:rsidR="00EF2201" w:rsidRPr="000808F0">
              <w:rPr>
                <w:rFonts w:ascii="Arial" w:hAnsi="Arial" w:cs="Arial"/>
                <w:sz w:val="18"/>
                <w:szCs w:val="18"/>
              </w:rPr>
              <w:t xml:space="preserve">utilized? </w:t>
            </w:r>
            <w:r w:rsidR="00DC26E2" w:rsidRPr="000808F0">
              <w:rPr>
                <w:rFonts w:ascii="Arial" w:hAnsi="Arial" w:cs="Arial"/>
                <w:sz w:val="18"/>
                <w:szCs w:val="18"/>
              </w:rPr>
              <w:t>[SW-846 Method 8260</w:t>
            </w:r>
            <w:r w:rsidR="00BB634F">
              <w:rPr>
                <w:rFonts w:ascii="Arial" w:hAnsi="Arial" w:cs="Arial"/>
                <w:sz w:val="18"/>
                <w:szCs w:val="18"/>
              </w:rPr>
              <w:t>D</w:t>
            </w:r>
            <w:r w:rsidR="00DC26E2" w:rsidRPr="000808F0">
              <w:rPr>
                <w:rFonts w:ascii="Arial" w:hAnsi="Arial" w:cs="Arial"/>
                <w:sz w:val="18"/>
                <w:szCs w:val="18"/>
              </w:rPr>
              <w:t xml:space="preserve">, </w:t>
            </w:r>
            <w:r w:rsidR="00C0664C">
              <w:rPr>
                <w:rFonts w:ascii="Arial" w:hAnsi="Arial" w:cs="Arial"/>
                <w:sz w:val="18"/>
                <w:szCs w:val="18"/>
              </w:rPr>
              <w:t>Section</w:t>
            </w:r>
            <w:r w:rsidR="008A0638">
              <w:rPr>
                <w:rFonts w:ascii="Arial" w:hAnsi="Arial" w:cs="Arial"/>
                <w:sz w:val="18"/>
                <w:szCs w:val="18"/>
              </w:rPr>
              <w:t>s</w:t>
            </w:r>
            <w:r w:rsidR="00C0664C">
              <w:rPr>
                <w:rFonts w:ascii="Arial" w:hAnsi="Arial" w:cs="Arial"/>
                <w:sz w:val="18"/>
                <w:szCs w:val="18"/>
              </w:rPr>
              <w:t xml:space="preserve"> </w:t>
            </w:r>
            <w:r w:rsidR="00BB634F">
              <w:rPr>
                <w:rFonts w:ascii="Arial" w:hAnsi="Arial" w:cs="Arial"/>
                <w:sz w:val="18"/>
                <w:szCs w:val="18"/>
              </w:rPr>
              <w:t>7.11.1</w:t>
            </w:r>
            <w:r w:rsidR="008A0638">
              <w:rPr>
                <w:rFonts w:ascii="Arial" w:hAnsi="Arial" w:cs="Arial"/>
                <w:sz w:val="18"/>
                <w:szCs w:val="18"/>
              </w:rPr>
              <w:t xml:space="preserve"> &amp; 11.3.5.1</w:t>
            </w:r>
            <w:r w:rsidR="00DC26E2" w:rsidRPr="000808F0">
              <w:rPr>
                <w:rFonts w:ascii="Arial" w:hAnsi="Arial" w:cs="Arial"/>
                <w:sz w:val="18"/>
                <w:szCs w:val="18"/>
              </w:rPr>
              <w:t>]</w:t>
            </w:r>
          </w:p>
        </w:tc>
        <w:tc>
          <w:tcPr>
            <w:tcW w:w="416" w:type="dxa"/>
            <w:shd w:val="clear" w:color="auto" w:fill="auto"/>
            <w:noWrap/>
            <w:vAlign w:val="center"/>
          </w:tcPr>
          <w:p w14:paraId="52914EFD" w14:textId="77777777" w:rsidR="00DC26E2" w:rsidRPr="000808F0" w:rsidRDefault="00DC26E2" w:rsidP="00150F78">
            <w:pPr>
              <w:jc w:val="both"/>
              <w:rPr>
                <w:rFonts w:ascii="Arial" w:hAnsi="Arial" w:cs="Arial"/>
                <w:sz w:val="18"/>
                <w:szCs w:val="18"/>
              </w:rPr>
            </w:pPr>
          </w:p>
        </w:tc>
        <w:tc>
          <w:tcPr>
            <w:tcW w:w="394" w:type="dxa"/>
            <w:shd w:val="clear" w:color="auto" w:fill="auto"/>
            <w:noWrap/>
            <w:vAlign w:val="center"/>
          </w:tcPr>
          <w:p w14:paraId="2B902118"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7D385D91" w14:textId="77777777" w:rsidR="00DC26E2" w:rsidRDefault="001C2410" w:rsidP="00CC42E0">
            <w:pPr>
              <w:jc w:val="both"/>
              <w:rPr>
                <w:rFonts w:ascii="Arial" w:hAnsi="Arial" w:cs="Arial"/>
                <w:sz w:val="18"/>
                <w:szCs w:val="18"/>
              </w:rPr>
            </w:pPr>
            <w:r w:rsidRPr="001C2410">
              <w:rPr>
                <w:rFonts w:ascii="Arial" w:hAnsi="Arial" w:cs="Arial"/>
                <w:sz w:val="18"/>
                <w:szCs w:val="18"/>
              </w:rPr>
              <w:t>ICAL standards must be prepared at a minimum of five different concentrations from the working dilution of stock standards or from premixed certified solutions. Prepare these solutions in organic-free reagent water or in a solvent appropriate for the specific sample preparation method used. Include a minimum of five different concentrations in the calibration for average response factor (RF) or linear (first-order) calibration models or six different concentrations for a quadratic (second-order) model, with the low standard at or below the LLOQ</w:t>
            </w:r>
          </w:p>
          <w:p w14:paraId="6FE1DA04" w14:textId="77777777" w:rsidR="00C21F16" w:rsidRDefault="00C21F16" w:rsidP="00CC42E0">
            <w:pPr>
              <w:jc w:val="both"/>
              <w:rPr>
                <w:rFonts w:ascii="Arial" w:hAnsi="Arial" w:cs="Arial"/>
                <w:sz w:val="18"/>
                <w:szCs w:val="18"/>
              </w:rPr>
            </w:pPr>
          </w:p>
          <w:p w14:paraId="53525FBF" w14:textId="4E819BB5" w:rsidR="00DC26E2" w:rsidRPr="000808F0" w:rsidRDefault="00C21F16" w:rsidP="00CC42E0">
            <w:pPr>
              <w:jc w:val="both"/>
              <w:rPr>
                <w:rFonts w:ascii="Arial" w:hAnsi="Arial" w:cs="Arial"/>
                <w:sz w:val="18"/>
                <w:szCs w:val="18"/>
              </w:rPr>
            </w:pPr>
            <w:r>
              <w:rPr>
                <w:rFonts w:ascii="Arial" w:hAnsi="Arial" w:cs="Arial"/>
                <w:sz w:val="18"/>
                <w:szCs w:val="18"/>
              </w:rPr>
              <w:t>Note (Section 11.3.5</w:t>
            </w:r>
            <w:r w:rsidR="00984127">
              <w:rPr>
                <w:rFonts w:ascii="Arial" w:hAnsi="Arial" w:cs="Arial"/>
                <w:sz w:val="18"/>
                <w:szCs w:val="18"/>
              </w:rPr>
              <w:t>.1</w:t>
            </w:r>
            <w:r>
              <w:rPr>
                <w:rFonts w:ascii="Arial" w:hAnsi="Arial" w:cs="Arial"/>
                <w:sz w:val="18"/>
                <w:szCs w:val="18"/>
              </w:rPr>
              <w:t xml:space="preserve">): </w:t>
            </w:r>
            <w:r w:rsidRPr="00C21F16">
              <w:rPr>
                <w:rFonts w:ascii="Arial" w:hAnsi="Arial" w:cs="Arial"/>
                <w:sz w:val="18"/>
                <w:szCs w:val="18"/>
              </w:rPr>
              <w:t xml:space="preserve">Forcing the calibration model through the origin (for analytes that are consistently detected in the laboratory reagent blanks) allows for a better estimate of the background level of blank contaminants. An accurate estimate of background contamination is </w:t>
            </w:r>
            <w:r w:rsidRPr="00C21F16">
              <w:rPr>
                <w:rFonts w:ascii="Arial" w:hAnsi="Arial" w:cs="Arial"/>
                <w:sz w:val="18"/>
                <w:szCs w:val="18"/>
              </w:rPr>
              <w:lastRenderedPageBreak/>
              <w:t>necessary to set method reporting limits for method analytes when blank levels are problematic.</w:t>
            </w:r>
          </w:p>
        </w:tc>
      </w:tr>
      <w:tr w:rsidR="00E315E9" w:rsidRPr="000808F0" w14:paraId="70B7CE3B" w14:textId="77777777" w:rsidTr="00450741">
        <w:trPr>
          <w:trHeight w:val="264"/>
        </w:trPr>
        <w:tc>
          <w:tcPr>
            <w:tcW w:w="371" w:type="dxa"/>
            <w:shd w:val="clear" w:color="auto" w:fill="auto"/>
            <w:noWrap/>
            <w:vAlign w:val="center"/>
          </w:tcPr>
          <w:p w14:paraId="40927039" w14:textId="28A307CF" w:rsidR="00EF2201" w:rsidRPr="000808F0" w:rsidRDefault="00EF2201"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CE8069C" w14:textId="3B7A2870" w:rsidR="00EF2201" w:rsidRPr="000808F0" w:rsidRDefault="006A5492" w:rsidP="00150F78">
            <w:pPr>
              <w:jc w:val="both"/>
              <w:rPr>
                <w:rFonts w:ascii="Arial" w:hAnsi="Arial" w:cs="Arial"/>
                <w:sz w:val="18"/>
                <w:szCs w:val="18"/>
              </w:rPr>
            </w:pPr>
            <w:r w:rsidRPr="000808F0">
              <w:rPr>
                <w:rFonts w:ascii="Arial" w:hAnsi="Arial" w:cs="Arial"/>
                <w:sz w:val="18"/>
                <w:szCs w:val="18"/>
              </w:rPr>
              <w:t>Is at least one of the calibration standards prepared at or below the concentration necessary to meet the data quality objectives?</w:t>
            </w:r>
            <w:r w:rsidR="00F35EBE">
              <w:rPr>
                <w:rFonts w:ascii="Arial" w:hAnsi="Arial" w:cs="Arial"/>
                <w:sz w:val="18"/>
                <w:szCs w:val="18"/>
              </w:rPr>
              <w:t xml:space="preserve"> </w:t>
            </w:r>
            <w:r w:rsidR="00164FA8">
              <w:rPr>
                <w:rFonts w:ascii="Arial" w:hAnsi="Arial" w:cs="Arial"/>
                <w:sz w:val="18"/>
                <w:szCs w:val="18"/>
              </w:rPr>
              <w:t>[15A NCAC 02H .0805 (a) (7) (H)]</w:t>
            </w:r>
            <w:r w:rsidR="00164FA8" w:rsidRPr="000808F0">
              <w:rPr>
                <w:rFonts w:ascii="Arial" w:hAnsi="Arial" w:cs="Arial"/>
                <w:sz w:val="18"/>
                <w:szCs w:val="18"/>
              </w:rPr>
              <w:t xml:space="preserve"> </w:t>
            </w:r>
            <w:r w:rsidR="00E50827" w:rsidRPr="000808F0">
              <w:rPr>
                <w:rFonts w:ascii="Arial" w:hAnsi="Arial" w:cs="Arial"/>
                <w:sz w:val="18"/>
                <w:szCs w:val="18"/>
              </w:rPr>
              <w:t>[SW-846 Method 8260</w:t>
            </w:r>
            <w:r w:rsidR="001C2410">
              <w:rPr>
                <w:rFonts w:ascii="Arial" w:hAnsi="Arial" w:cs="Arial"/>
                <w:sz w:val="18"/>
                <w:szCs w:val="18"/>
              </w:rPr>
              <w:t>D</w:t>
            </w:r>
            <w:r w:rsidR="00E50827" w:rsidRPr="000808F0">
              <w:rPr>
                <w:rFonts w:ascii="Arial" w:hAnsi="Arial" w:cs="Arial"/>
                <w:sz w:val="18"/>
                <w:szCs w:val="18"/>
              </w:rPr>
              <w:t xml:space="preserve">, </w:t>
            </w:r>
            <w:r w:rsidR="00A55F5A">
              <w:rPr>
                <w:rFonts w:ascii="Arial" w:hAnsi="Arial" w:cs="Arial"/>
                <w:sz w:val="18"/>
                <w:szCs w:val="18"/>
              </w:rPr>
              <w:t xml:space="preserve">Section </w:t>
            </w:r>
            <w:r w:rsidR="001C2410">
              <w:rPr>
                <w:rFonts w:ascii="Arial" w:hAnsi="Arial" w:cs="Arial"/>
                <w:sz w:val="18"/>
                <w:szCs w:val="18"/>
              </w:rPr>
              <w:t>7.11.1</w:t>
            </w:r>
            <w:r w:rsidR="00E50827" w:rsidRPr="000808F0">
              <w:rPr>
                <w:rFonts w:ascii="Arial" w:hAnsi="Arial" w:cs="Arial"/>
                <w:sz w:val="18"/>
                <w:szCs w:val="18"/>
              </w:rPr>
              <w:t>]</w:t>
            </w:r>
          </w:p>
        </w:tc>
        <w:tc>
          <w:tcPr>
            <w:tcW w:w="416" w:type="dxa"/>
            <w:shd w:val="clear" w:color="auto" w:fill="auto"/>
            <w:noWrap/>
            <w:vAlign w:val="center"/>
          </w:tcPr>
          <w:p w14:paraId="7C526895" w14:textId="77777777" w:rsidR="00EF2201" w:rsidRPr="000808F0" w:rsidRDefault="00EF2201" w:rsidP="00150F78">
            <w:pPr>
              <w:jc w:val="both"/>
              <w:rPr>
                <w:rFonts w:ascii="Arial" w:hAnsi="Arial" w:cs="Arial"/>
                <w:sz w:val="18"/>
                <w:szCs w:val="18"/>
              </w:rPr>
            </w:pPr>
          </w:p>
        </w:tc>
        <w:tc>
          <w:tcPr>
            <w:tcW w:w="394" w:type="dxa"/>
            <w:shd w:val="clear" w:color="auto" w:fill="auto"/>
            <w:noWrap/>
            <w:vAlign w:val="center"/>
          </w:tcPr>
          <w:p w14:paraId="00831B23" w14:textId="77777777" w:rsidR="00EF2201" w:rsidRPr="000808F0" w:rsidRDefault="00EF2201" w:rsidP="00150F78">
            <w:pPr>
              <w:jc w:val="both"/>
              <w:rPr>
                <w:rFonts w:ascii="Arial" w:hAnsi="Arial" w:cs="Arial"/>
                <w:sz w:val="18"/>
                <w:szCs w:val="18"/>
              </w:rPr>
            </w:pPr>
          </w:p>
        </w:tc>
        <w:tc>
          <w:tcPr>
            <w:tcW w:w="5940" w:type="dxa"/>
            <w:shd w:val="clear" w:color="auto" w:fill="auto"/>
            <w:vAlign w:val="center"/>
          </w:tcPr>
          <w:p w14:paraId="4B3DBA32" w14:textId="0D4DDE27" w:rsidR="00164FA8" w:rsidRDefault="00164FA8" w:rsidP="00150F78">
            <w:pPr>
              <w:jc w:val="both"/>
              <w:rPr>
                <w:rFonts w:ascii="Arial" w:hAnsi="Arial" w:cs="Arial"/>
                <w:sz w:val="18"/>
                <w:szCs w:val="18"/>
              </w:rPr>
            </w:pPr>
            <w:r>
              <w:rPr>
                <w:rFonts w:ascii="Arial" w:hAnsi="Arial" w:cs="Arial"/>
                <w:sz w:val="18"/>
                <w:szCs w:val="18"/>
              </w:rPr>
              <w:t xml:space="preserve">Rules: One of the standards shall have a concentration equal to or less than the laboratory’s lowest reporting concentration for the parameter involved. </w:t>
            </w:r>
          </w:p>
          <w:p w14:paraId="1FC85BD4" w14:textId="77777777" w:rsidR="00164FA8" w:rsidRDefault="00164FA8" w:rsidP="00150F78">
            <w:pPr>
              <w:jc w:val="both"/>
              <w:rPr>
                <w:rFonts w:ascii="Arial" w:hAnsi="Arial" w:cs="Arial"/>
                <w:sz w:val="18"/>
                <w:szCs w:val="18"/>
              </w:rPr>
            </w:pPr>
          </w:p>
          <w:p w14:paraId="40B4BCB2" w14:textId="14B59539" w:rsidR="003A5D50" w:rsidRPr="000808F0" w:rsidRDefault="00164FA8" w:rsidP="00150F78">
            <w:pPr>
              <w:jc w:val="both"/>
              <w:rPr>
                <w:rFonts w:ascii="Arial" w:hAnsi="Arial" w:cs="Arial"/>
                <w:sz w:val="18"/>
                <w:szCs w:val="18"/>
              </w:rPr>
            </w:pPr>
            <w:r>
              <w:rPr>
                <w:rFonts w:ascii="Arial" w:hAnsi="Arial" w:cs="Arial"/>
                <w:sz w:val="18"/>
                <w:szCs w:val="18"/>
              </w:rPr>
              <w:t xml:space="preserve">SW-846 8260 D: </w:t>
            </w:r>
            <w:r w:rsidR="001C2410" w:rsidRPr="001C2410">
              <w:rPr>
                <w:rFonts w:ascii="Arial" w:hAnsi="Arial" w:cs="Arial"/>
                <w:sz w:val="18"/>
                <w:szCs w:val="18"/>
              </w:rPr>
              <w:t xml:space="preserve">At least one of the calibration standards </w:t>
            </w:r>
            <w:r w:rsidR="001C2410" w:rsidRPr="001C2410" w:rsidDel="00B76150">
              <w:rPr>
                <w:rFonts w:ascii="Arial" w:hAnsi="Arial" w:cs="Arial"/>
                <w:sz w:val="18"/>
                <w:szCs w:val="18"/>
              </w:rPr>
              <w:t>should</w:t>
            </w:r>
            <w:r w:rsidR="00C0664C">
              <w:rPr>
                <w:rFonts w:ascii="Arial" w:hAnsi="Arial" w:cs="Arial"/>
                <w:sz w:val="18"/>
                <w:szCs w:val="18"/>
              </w:rPr>
              <w:t xml:space="preserve"> [</w:t>
            </w:r>
            <w:r w:rsidR="00B76150">
              <w:rPr>
                <w:rFonts w:ascii="Arial" w:hAnsi="Arial" w:cs="Arial"/>
                <w:sz w:val="18"/>
                <w:szCs w:val="18"/>
              </w:rPr>
              <w:t>must</w:t>
            </w:r>
            <w:r w:rsidR="00C0664C">
              <w:rPr>
                <w:rFonts w:ascii="Arial" w:hAnsi="Arial" w:cs="Arial"/>
                <w:sz w:val="18"/>
                <w:szCs w:val="18"/>
              </w:rPr>
              <w:t>]</w:t>
            </w:r>
            <w:r w:rsidR="001C2410" w:rsidRPr="001C2410">
              <w:rPr>
                <w:rFonts w:ascii="Arial" w:hAnsi="Arial" w:cs="Arial"/>
                <w:sz w:val="18"/>
                <w:szCs w:val="18"/>
              </w:rPr>
              <w:t xml:space="preserve"> correspond to a sample concentration at or below that necessary to meet the DQOs of the project.</w:t>
            </w:r>
          </w:p>
        </w:tc>
      </w:tr>
      <w:tr w:rsidR="00E315E9" w:rsidRPr="000808F0" w14:paraId="1C954977" w14:textId="77777777" w:rsidTr="00450741">
        <w:trPr>
          <w:trHeight w:val="264"/>
        </w:trPr>
        <w:tc>
          <w:tcPr>
            <w:tcW w:w="371" w:type="dxa"/>
            <w:shd w:val="clear" w:color="auto" w:fill="auto"/>
            <w:noWrap/>
            <w:vAlign w:val="center"/>
          </w:tcPr>
          <w:p w14:paraId="566FA35F" w14:textId="73CFCFB3" w:rsidR="00917C7C" w:rsidRPr="000808F0" w:rsidRDefault="00917C7C"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3DB49C2" w14:textId="3EE69260" w:rsidR="00917C7C" w:rsidRPr="000808F0" w:rsidRDefault="006A5492" w:rsidP="00150F78">
            <w:pPr>
              <w:jc w:val="both"/>
              <w:rPr>
                <w:rFonts w:ascii="Arial" w:hAnsi="Arial" w:cs="Arial"/>
                <w:sz w:val="18"/>
                <w:szCs w:val="18"/>
              </w:rPr>
            </w:pPr>
            <w:r w:rsidRPr="000808F0">
              <w:rPr>
                <w:rFonts w:ascii="Arial" w:hAnsi="Arial" w:cs="Arial"/>
                <w:sz w:val="18"/>
                <w:szCs w:val="18"/>
              </w:rPr>
              <w:t xml:space="preserve">Do the remaining calibration standards bracket the concentrations of typical samples? </w:t>
            </w:r>
            <w:r w:rsidR="00164FA8">
              <w:rPr>
                <w:rFonts w:ascii="Arial" w:hAnsi="Arial" w:cs="Arial"/>
                <w:sz w:val="18"/>
                <w:szCs w:val="18"/>
              </w:rPr>
              <w:t xml:space="preserve">[15A NCAC 02H .0805 (a) (7) (H)] </w:t>
            </w:r>
            <w:r w:rsidR="00E50827" w:rsidRPr="000808F0">
              <w:rPr>
                <w:rFonts w:ascii="Arial" w:hAnsi="Arial" w:cs="Arial"/>
                <w:sz w:val="18"/>
                <w:szCs w:val="18"/>
              </w:rPr>
              <w:t>[SW-846 Method 8260</w:t>
            </w:r>
            <w:r w:rsidR="001C2410">
              <w:rPr>
                <w:rFonts w:ascii="Arial" w:hAnsi="Arial" w:cs="Arial"/>
                <w:sz w:val="18"/>
                <w:szCs w:val="18"/>
              </w:rPr>
              <w:t>D</w:t>
            </w:r>
            <w:r w:rsidR="00E50827" w:rsidRPr="000808F0">
              <w:rPr>
                <w:rFonts w:ascii="Arial" w:hAnsi="Arial" w:cs="Arial"/>
                <w:sz w:val="18"/>
                <w:szCs w:val="18"/>
              </w:rPr>
              <w:t xml:space="preserve">, </w:t>
            </w:r>
            <w:r w:rsidR="0079305D">
              <w:rPr>
                <w:rFonts w:ascii="Arial" w:hAnsi="Arial" w:cs="Arial"/>
                <w:sz w:val="18"/>
                <w:szCs w:val="18"/>
              </w:rPr>
              <w:t xml:space="preserve">Section </w:t>
            </w:r>
            <w:r w:rsidR="001C2410">
              <w:rPr>
                <w:rFonts w:ascii="Arial" w:hAnsi="Arial" w:cs="Arial"/>
                <w:sz w:val="18"/>
                <w:szCs w:val="18"/>
              </w:rPr>
              <w:t>7.11</w:t>
            </w:r>
            <w:r w:rsidR="00E50827" w:rsidRPr="000808F0">
              <w:rPr>
                <w:rFonts w:ascii="Arial" w:hAnsi="Arial" w:cs="Arial"/>
                <w:sz w:val="18"/>
                <w:szCs w:val="18"/>
              </w:rPr>
              <w:t>.1]</w:t>
            </w:r>
          </w:p>
        </w:tc>
        <w:tc>
          <w:tcPr>
            <w:tcW w:w="416" w:type="dxa"/>
            <w:shd w:val="clear" w:color="auto" w:fill="auto"/>
            <w:noWrap/>
            <w:vAlign w:val="center"/>
          </w:tcPr>
          <w:p w14:paraId="5EA94D93" w14:textId="77777777" w:rsidR="00917C7C" w:rsidRPr="000808F0" w:rsidRDefault="00917C7C" w:rsidP="00150F78">
            <w:pPr>
              <w:jc w:val="both"/>
              <w:rPr>
                <w:rFonts w:ascii="Arial" w:hAnsi="Arial" w:cs="Arial"/>
                <w:sz w:val="18"/>
                <w:szCs w:val="18"/>
              </w:rPr>
            </w:pPr>
          </w:p>
        </w:tc>
        <w:tc>
          <w:tcPr>
            <w:tcW w:w="394" w:type="dxa"/>
            <w:shd w:val="clear" w:color="auto" w:fill="auto"/>
            <w:noWrap/>
            <w:vAlign w:val="center"/>
          </w:tcPr>
          <w:p w14:paraId="2011DFCA" w14:textId="77777777" w:rsidR="00917C7C" w:rsidRPr="000808F0" w:rsidRDefault="00917C7C" w:rsidP="00150F78">
            <w:pPr>
              <w:jc w:val="both"/>
              <w:rPr>
                <w:rFonts w:ascii="Arial" w:hAnsi="Arial" w:cs="Arial"/>
                <w:sz w:val="18"/>
                <w:szCs w:val="18"/>
              </w:rPr>
            </w:pPr>
          </w:p>
        </w:tc>
        <w:tc>
          <w:tcPr>
            <w:tcW w:w="5940" w:type="dxa"/>
            <w:shd w:val="clear" w:color="auto" w:fill="auto"/>
            <w:vAlign w:val="center"/>
          </w:tcPr>
          <w:p w14:paraId="1CD97A1F" w14:textId="6E303FCC" w:rsidR="00164FA8" w:rsidRDefault="00164FA8" w:rsidP="00150F78">
            <w:pPr>
              <w:jc w:val="both"/>
              <w:rPr>
                <w:rFonts w:ascii="Arial" w:hAnsi="Arial" w:cs="Arial"/>
                <w:sz w:val="18"/>
                <w:szCs w:val="18"/>
              </w:rPr>
            </w:pPr>
            <w:r>
              <w:rPr>
                <w:rFonts w:ascii="Arial" w:hAnsi="Arial" w:cs="Arial"/>
                <w:sz w:val="18"/>
                <w:szCs w:val="18"/>
              </w:rPr>
              <w:t xml:space="preserve">Rules: For analytical procedures requiring analysis of a series of standards, the concentrations of these standards shall bracket the range of the sample concentrations measured. </w:t>
            </w:r>
          </w:p>
          <w:p w14:paraId="40D17564" w14:textId="77777777" w:rsidR="00164FA8" w:rsidRDefault="00164FA8" w:rsidP="00150F78">
            <w:pPr>
              <w:jc w:val="both"/>
              <w:rPr>
                <w:rFonts w:ascii="Arial" w:hAnsi="Arial" w:cs="Arial"/>
                <w:sz w:val="18"/>
                <w:szCs w:val="18"/>
              </w:rPr>
            </w:pPr>
          </w:p>
          <w:p w14:paraId="68C3049F" w14:textId="6593E7D2" w:rsidR="00164FA8" w:rsidRPr="000808F0" w:rsidRDefault="00164FA8" w:rsidP="00150F78">
            <w:pPr>
              <w:jc w:val="both"/>
              <w:rPr>
                <w:rFonts w:ascii="Arial" w:hAnsi="Arial" w:cs="Arial"/>
                <w:sz w:val="18"/>
                <w:szCs w:val="18"/>
              </w:rPr>
            </w:pPr>
            <w:r>
              <w:rPr>
                <w:rFonts w:ascii="Arial" w:hAnsi="Arial" w:cs="Arial"/>
                <w:sz w:val="18"/>
                <w:szCs w:val="18"/>
              </w:rPr>
              <w:t xml:space="preserve">SW-846 8260 D: </w:t>
            </w:r>
            <w:r w:rsidR="001C2410" w:rsidRPr="001C2410">
              <w:rPr>
                <w:rFonts w:ascii="Arial" w:hAnsi="Arial" w:cs="Arial"/>
                <w:sz w:val="18"/>
                <w:szCs w:val="18"/>
              </w:rPr>
              <w:t xml:space="preserve">The remaining standards </w:t>
            </w:r>
            <w:r w:rsidR="001C2410" w:rsidRPr="001C2410" w:rsidDel="00B76150">
              <w:rPr>
                <w:rFonts w:ascii="Arial" w:hAnsi="Arial" w:cs="Arial"/>
                <w:sz w:val="18"/>
                <w:szCs w:val="18"/>
              </w:rPr>
              <w:t>should</w:t>
            </w:r>
            <w:r w:rsidR="00C0664C">
              <w:rPr>
                <w:rFonts w:ascii="Arial" w:hAnsi="Arial" w:cs="Arial"/>
                <w:sz w:val="18"/>
                <w:szCs w:val="18"/>
              </w:rPr>
              <w:t xml:space="preserve"> [</w:t>
            </w:r>
            <w:r w:rsidR="00B76150">
              <w:rPr>
                <w:rFonts w:ascii="Arial" w:hAnsi="Arial" w:cs="Arial"/>
                <w:sz w:val="18"/>
                <w:szCs w:val="18"/>
              </w:rPr>
              <w:t>must</w:t>
            </w:r>
            <w:r w:rsidR="00C0664C">
              <w:rPr>
                <w:rFonts w:ascii="Arial" w:hAnsi="Arial" w:cs="Arial"/>
                <w:sz w:val="18"/>
                <w:szCs w:val="18"/>
              </w:rPr>
              <w:t>]</w:t>
            </w:r>
            <w:r w:rsidR="001C2410" w:rsidRPr="001C2410">
              <w:rPr>
                <w:rFonts w:ascii="Arial" w:hAnsi="Arial" w:cs="Arial"/>
                <w:sz w:val="18"/>
                <w:szCs w:val="18"/>
              </w:rPr>
              <w:t xml:space="preserve"> correspond to the range of concentrations found in typical samples but </w:t>
            </w:r>
            <w:r w:rsidR="001C2410" w:rsidRPr="001C2410" w:rsidDel="00B76150">
              <w:rPr>
                <w:rFonts w:ascii="Arial" w:hAnsi="Arial" w:cs="Arial"/>
                <w:sz w:val="18"/>
                <w:szCs w:val="18"/>
              </w:rPr>
              <w:t>should</w:t>
            </w:r>
            <w:r w:rsidR="00C0664C">
              <w:rPr>
                <w:rFonts w:ascii="Arial" w:hAnsi="Arial" w:cs="Arial"/>
                <w:sz w:val="18"/>
                <w:szCs w:val="18"/>
              </w:rPr>
              <w:t xml:space="preserve"> [</w:t>
            </w:r>
            <w:r w:rsidR="00B76150">
              <w:rPr>
                <w:rFonts w:ascii="Arial" w:hAnsi="Arial" w:cs="Arial"/>
                <w:sz w:val="18"/>
                <w:szCs w:val="18"/>
              </w:rPr>
              <w:t>must</w:t>
            </w:r>
            <w:r w:rsidR="00C0664C">
              <w:rPr>
                <w:rFonts w:ascii="Arial" w:hAnsi="Arial" w:cs="Arial"/>
                <w:sz w:val="18"/>
                <w:szCs w:val="18"/>
              </w:rPr>
              <w:t>]</w:t>
            </w:r>
            <w:r w:rsidR="001C2410" w:rsidRPr="001C2410">
              <w:rPr>
                <w:rFonts w:ascii="Arial" w:hAnsi="Arial" w:cs="Arial"/>
                <w:sz w:val="18"/>
                <w:szCs w:val="18"/>
              </w:rPr>
              <w:t xml:space="preserve"> not exceed the working range of the GC/MS. ICAL standards </w:t>
            </w:r>
            <w:r w:rsidR="001C2410" w:rsidRPr="001C2410" w:rsidDel="00B76150">
              <w:rPr>
                <w:rFonts w:ascii="Arial" w:hAnsi="Arial" w:cs="Arial"/>
                <w:sz w:val="18"/>
                <w:szCs w:val="18"/>
              </w:rPr>
              <w:t>should</w:t>
            </w:r>
            <w:r w:rsidR="00C0664C">
              <w:rPr>
                <w:rFonts w:ascii="Arial" w:hAnsi="Arial" w:cs="Arial"/>
                <w:sz w:val="18"/>
                <w:szCs w:val="18"/>
              </w:rPr>
              <w:t xml:space="preserve"> [</w:t>
            </w:r>
            <w:r w:rsidR="00B76150">
              <w:rPr>
                <w:rFonts w:ascii="Arial" w:hAnsi="Arial" w:cs="Arial"/>
                <w:sz w:val="18"/>
                <w:szCs w:val="18"/>
              </w:rPr>
              <w:t>must</w:t>
            </w:r>
            <w:r w:rsidR="00C0664C">
              <w:rPr>
                <w:rFonts w:ascii="Arial" w:hAnsi="Arial" w:cs="Arial"/>
                <w:sz w:val="18"/>
                <w:szCs w:val="18"/>
              </w:rPr>
              <w:t>]</w:t>
            </w:r>
            <w:r w:rsidR="001C2410" w:rsidRPr="001C2410">
              <w:rPr>
                <w:rFonts w:ascii="Arial" w:hAnsi="Arial" w:cs="Arial"/>
                <w:sz w:val="18"/>
                <w:szCs w:val="18"/>
              </w:rPr>
              <w:t xml:space="preserve"> be mixed from fresh stock standards and dilution standards when generating an ICAL curve.</w:t>
            </w:r>
          </w:p>
        </w:tc>
      </w:tr>
      <w:tr w:rsidR="00E315E9" w:rsidRPr="000808F0" w14:paraId="76FEB5D5" w14:textId="77777777" w:rsidTr="00450741">
        <w:trPr>
          <w:trHeight w:val="264"/>
        </w:trPr>
        <w:tc>
          <w:tcPr>
            <w:tcW w:w="371" w:type="dxa"/>
            <w:shd w:val="clear" w:color="auto" w:fill="auto"/>
            <w:noWrap/>
            <w:vAlign w:val="center"/>
          </w:tcPr>
          <w:p w14:paraId="43DF7781" w14:textId="54F4E721" w:rsidR="00D570E6" w:rsidRDefault="00D570E6"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BD890F4" w14:textId="77777777" w:rsidR="00D570E6" w:rsidRDefault="00C242B0">
            <w:pPr>
              <w:jc w:val="both"/>
              <w:rPr>
                <w:rFonts w:ascii="Arial" w:hAnsi="Arial" w:cs="Arial"/>
                <w:sz w:val="18"/>
                <w:szCs w:val="18"/>
              </w:rPr>
            </w:pPr>
            <w:r>
              <w:rPr>
                <w:rFonts w:ascii="Arial" w:hAnsi="Arial" w:cs="Arial"/>
                <w:sz w:val="18"/>
                <w:szCs w:val="18"/>
              </w:rPr>
              <w:t xml:space="preserve">Are all </w:t>
            </w:r>
            <w:r w:rsidRPr="00C242B0">
              <w:rPr>
                <w:rFonts w:ascii="Arial" w:hAnsi="Arial" w:cs="Arial"/>
                <w:sz w:val="18"/>
                <w:szCs w:val="18"/>
              </w:rPr>
              <w:t>calibration points</w:t>
            </w:r>
            <w:r>
              <w:rPr>
                <w:rFonts w:ascii="Arial" w:hAnsi="Arial" w:cs="Arial"/>
                <w:sz w:val="18"/>
                <w:szCs w:val="18"/>
              </w:rPr>
              <w:t xml:space="preserve"> </w:t>
            </w:r>
            <w:r w:rsidRPr="00C242B0">
              <w:rPr>
                <w:rFonts w:ascii="Arial" w:hAnsi="Arial" w:cs="Arial"/>
                <w:sz w:val="18"/>
                <w:szCs w:val="18"/>
              </w:rPr>
              <w:t>recalculated (not reanalyzed) using the final calibration curve</w:t>
            </w:r>
            <w:r>
              <w:rPr>
                <w:rFonts w:ascii="Arial" w:hAnsi="Arial" w:cs="Arial"/>
                <w:sz w:val="18"/>
                <w:szCs w:val="18"/>
              </w:rPr>
              <w:t xml:space="preserve">? </w:t>
            </w:r>
            <w:r w:rsidR="00114625">
              <w:rPr>
                <w:rFonts w:ascii="Arial" w:hAnsi="Arial" w:cs="Arial"/>
                <w:sz w:val="18"/>
                <w:szCs w:val="18"/>
              </w:rPr>
              <w:t>[15A NCAC 02H .0805 (a) (7) (H)]</w:t>
            </w:r>
            <w:r w:rsidR="00114625" w:rsidRPr="00C242B0">
              <w:rPr>
                <w:rFonts w:ascii="Arial" w:hAnsi="Arial" w:cs="Arial"/>
                <w:sz w:val="18"/>
                <w:szCs w:val="18"/>
              </w:rPr>
              <w:t xml:space="preserve"> </w:t>
            </w:r>
            <w:r w:rsidRPr="00C242B0">
              <w:rPr>
                <w:rFonts w:ascii="Arial" w:hAnsi="Arial" w:cs="Arial"/>
                <w:sz w:val="18"/>
                <w:szCs w:val="18"/>
              </w:rPr>
              <w:t xml:space="preserve">[SW-846 Method 8260D, </w:t>
            </w:r>
            <w:r w:rsidR="0079305D">
              <w:rPr>
                <w:rFonts w:ascii="Arial" w:hAnsi="Arial" w:cs="Arial"/>
                <w:sz w:val="18"/>
                <w:szCs w:val="18"/>
              </w:rPr>
              <w:t xml:space="preserve">Section </w:t>
            </w:r>
            <w:r>
              <w:rPr>
                <w:rFonts w:ascii="Arial" w:hAnsi="Arial" w:cs="Arial"/>
                <w:sz w:val="18"/>
                <w:szCs w:val="18"/>
              </w:rPr>
              <w:t>11.3.5.4</w:t>
            </w:r>
            <w:r w:rsidRPr="00C242B0">
              <w:rPr>
                <w:rFonts w:ascii="Arial" w:hAnsi="Arial" w:cs="Arial"/>
                <w:sz w:val="18"/>
                <w:szCs w:val="18"/>
              </w:rPr>
              <w:t>]</w:t>
            </w:r>
          </w:p>
          <w:p w14:paraId="56ED4FF5" w14:textId="77777777" w:rsidR="00753575" w:rsidRDefault="00753575">
            <w:pPr>
              <w:jc w:val="both"/>
              <w:rPr>
                <w:rFonts w:ascii="Arial" w:hAnsi="Arial" w:cs="Arial"/>
                <w:sz w:val="18"/>
                <w:szCs w:val="18"/>
              </w:rPr>
            </w:pPr>
          </w:p>
          <w:p w14:paraId="3BF549FD" w14:textId="77777777" w:rsidR="00753575" w:rsidRDefault="00753575">
            <w:pPr>
              <w:jc w:val="both"/>
              <w:rPr>
                <w:rFonts w:ascii="Arial" w:hAnsi="Arial" w:cs="Arial"/>
                <w:sz w:val="18"/>
                <w:szCs w:val="18"/>
              </w:rPr>
            </w:pPr>
          </w:p>
          <w:p w14:paraId="48535200" w14:textId="66FED13D" w:rsidR="00753575" w:rsidRDefault="00753575">
            <w:pPr>
              <w:jc w:val="both"/>
              <w:rPr>
                <w:rFonts w:ascii="Arial" w:hAnsi="Arial" w:cs="Arial"/>
                <w:b/>
                <w:sz w:val="18"/>
                <w:szCs w:val="18"/>
              </w:rPr>
            </w:pPr>
            <w:r w:rsidRPr="00753575">
              <w:rPr>
                <w:rFonts w:ascii="Arial" w:hAnsi="Arial" w:cs="Arial"/>
                <w:b/>
                <w:sz w:val="18"/>
                <w:szCs w:val="18"/>
              </w:rPr>
              <w:t>List acceptance criteri</w:t>
            </w:r>
            <w:r w:rsidR="0039293E">
              <w:rPr>
                <w:rFonts w:ascii="Arial" w:hAnsi="Arial" w:cs="Arial"/>
                <w:b/>
                <w:sz w:val="18"/>
                <w:szCs w:val="18"/>
              </w:rPr>
              <w:t>a</w:t>
            </w:r>
            <w:r w:rsidR="006E4F6A">
              <w:rPr>
                <w:rFonts w:ascii="Arial" w:hAnsi="Arial" w:cs="Arial"/>
                <w:b/>
                <w:sz w:val="18"/>
                <w:szCs w:val="18"/>
              </w:rPr>
              <w:t xml:space="preserve"> for each standard</w:t>
            </w:r>
            <w:r w:rsidRPr="00753575">
              <w:rPr>
                <w:rFonts w:ascii="Arial" w:hAnsi="Arial" w:cs="Arial"/>
                <w:b/>
                <w:sz w:val="18"/>
                <w:szCs w:val="18"/>
              </w:rPr>
              <w:t>:</w:t>
            </w:r>
          </w:p>
          <w:p w14:paraId="01067FA6" w14:textId="77777777" w:rsidR="00E660F6" w:rsidRDefault="00E660F6">
            <w:pPr>
              <w:jc w:val="both"/>
              <w:rPr>
                <w:rFonts w:ascii="Arial" w:hAnsi="Arial" w:cs="Arial"/>
                <w:b/>
                <w:sz w:val="18"/>
                <w:szCs w:val="18"/>
              </w:rPr>
            </w:pPr>
          </w:p>
          <w:p w14:paraId="6657AA23" w14:textId="77777777" w:rsidR="00E660F6" w:rsidRDefault="00E660F6">
            <w:pPr>
              <w:jc w:val="both"/>
              <w:rPr>
                <w:rFonts w:ascii="Arial" w:hAnsi="Arial" w:cs="Arial"/>
                <w:b/>
                <w:sz w:val="18"/>
                <w:szCs w:val="18"/>
              </w:rPr>
            </w:pPr>
          </w:p>
          <w:p w14:paraId="0E2A56C1" w14:textId="77777777" w:rsidR="00E660F6" w:rsidRDefault="00E660F6">
            <w:pPr>
              <w:jc w:val="both"/>
              <w:rPr>
                <w:rFonts w:ascii="Arial" w:hAnsi="Arial" w:cs="Arial"/>
                <w:b/>
                <w:sz w:val="18"/>
                <w:szCs w:val="18"/>
              </w:rPr>
            </w:pPr>
          </w:p>
          <w:p w14:paraId="33BFA2B3" w14:textId="77777777" w:rsidR="00E660F6" w:rsidRDefault="00E660F6">
            <w:pPr>
              <w:jc w:val="both"/>
              <w:rPr>
                <w:rFonts w:ascii="Arial" w:hAnsi="Arial" w:cs="Arial"/>
                <w:b/>
                <w:sz w:val="18"/>
                <w:szCs w:val="18"/>
              </w:rPr>
            </w:pPr>
          </w:p>
          <w:p w14:paraId="5286AE7B" w14:textId="77777777" w:rsidR="00E660F6" w:rsidRDefault="00E660F6">
            <w:pPr>
              <w:jc w:val="both"/>
              <w:rPr>
                <w:rFonts w:ascii="Arial" w:hAnsi="Arial" w:cs="Arial"/>
                <w:b/>
                <w:sz w:val="18"/>
                <w:szCs w:val="18"/>
              </w:rPr>
            </w:pPr>
          </w:p>
          <w:p w14:paraId="266E2BD6" w14:textId="77777777" w:rsidR="00E660F6" w:rsidRDefault="00E660F6">
            <w:pPr>
              <w:jc w:val="both"/>
              <w:rPr>
                <w:rFonts w:ascii="Arial" w:hAnsi="Arial" w:cs="Arial"/>
                <w:b/>
                <w:sz w:val="18"/>
                <w:szCs w:val="18"/>
              </w:rPr>
            </w:pPr>
          </w:p>
          <w:p w14:paraId="520060E8" w14:textId="77777777" w:rsidR="007D0CC7" w:rsidRDefault="007D0CC7">
            <w:pPr>
              <w:jc w:val="both"/>
              <w:rPr>
                <w:rFonts w:ascii="Arial" w:hAnsi="Arial" w:cs="Arial"/>
                <w:b/>
                <w:sz w:val="18"/>
                <w:szCs w:val="18"/>
              </w:rPr>
            </w:pPr>
          </w:p>
          <w:p w14:paraId="568A1698" w14:textId="77777777" w:rsidR="007D0CC7" w:rsidRDefault="007D0CC7">
            <w:pPr>
              <w:jc w:val="both"/>
              <w:rPr>
                <w:rFonts w:ascii="Arial" w:hAnsi="Arial" w:cs="Arial"/>
                <w:b/>
                <w:sz w:val="18"/>
                <w:szCs w:val="18"/>
              </w:rPr>
            </w:pPr>
          </w:p>
          <w:p w14:paraId="13BD2404" w14:textId="77777777" w:rsidR="007D0CC7" w:rsidRDefault="007D0CC7">
            <w:pPr>
              <w:jc w:val="both"/>
              <w:rPr>
                <w:rFonts w:ascii="Arial" w:hAnsi="Arial" w:cs="Arial"/>
                <w:b/>
                <w:sz w:val="18"/>
                <w:szCs w:val="18"/>
              </w:rPr>
            </w:pPr>
          </w:p>
          <w:p w14:paraId="678A9A52" w14:textId="77777777" w:rsidR="007D0CC7" w:rsidRDefault="007D0CC7">
            <w:pPr>
              <w:jc w:val="both"/>
              <w:rPr>
                <w:rFonts w:ascii="Arial" w:hAnsi="Arial" w:cs="Arial"/>
                <w:b/>
                <w:sz w:val="18"/>
                <w:szCs w:val="18"/>
              </w:rPr>
            </w:pPr>
          </w:p>
          <w:p w14:paraId="6EF86DD2" w14:textId="5A1B61FA" w:rsidR="00D570E6" w:rsidRPr="00753575" w:rsidRDefault="00D570E6">
            <w:pPr>
              <w:jc w:val="both"/>
              <w:rPr>
                <w:rFonts w:ascii="Arial" w:hAnsi="Arial" w:cs="Arial"/>
                <w:b/>
                <w:sz w:val="18"/>
                <w:szCs w:val="18"/>
              </w:rPr>
            </w:pPr>
          </w:p>
        </w:tc>
        <w:tc>
          <w:tcPr>
            <w:tcW w:w="416" w:type="dxa"/>
            <w:shd w:val="clear" w:color="auto" w:fill="auto"/>
            <w:noWrap/>
            <w:vAlign w:val="center"/>
          </w:tcPr>
          <w:p w14:paraId="4B9A08F3" w14:textId="77777777" w:rsidR="00D570E6" w:rsidRPr="000808F0" w:rsidRDefault="00D570E6" w:rsidP="00150F78">
            <w:pPr>
              <w:jc w:val="both"/>
              <w:rPr>
                <w:rFonts w:ascii="Arial" w:hAnsi="Arial" w:cs="Arial"/>
                <w:sz w:val="18"/>
                <w:szCs w:val="18"/>
              </w:rPr>
            </w:pPr>
          </w:p>
        </w:tc>
        <w:tc>
          <w:tcPr>
            <w:tcW w:w="394" w:type="dxa"/>
            <w:shd w:val="clear" w:color="auto" w:fill="auto"/>
            <w:noWrap/>
            <w:vAlign w:val="center"/>
          </w:tcPr>
          <w:p w14:paraId="6F562F43" w14:textId="77777777" w:rsidR="00D570E6" w:rsidRPr="000808F0" w:rsidRDefault="00D570E6" w:rsidP="00150F78">
            <w:pPr>
              <w:jc w:val="both"/>
              <w:rPr>
                <w:rFonts w:ascii="Arial" w:hAnsi="Arial" w:cs="Arial"/>
                <w:sz w:val="18"/>
                <w:szCs w:val="18"/>
              </w:rPr>
            </w:pPr>
          </w:p>
        </w:tc>
        <w:tc>
          <w:tcPr>
            <w:tcW w:w="5940" w:type="dxa"/>
            <w:shd w:val="clear" w:color="auto" w:fill="auto"/>
            <w:vAlign w:val="center"/>
          </w:tcPr>
          <w:p w14:paraId="117C2968" w14:textId="309D1A12" w:rsidR="00E30F0F" w:rsidRDefault="00E30F0F">
            <w:pPr>
              <w:jc w:val="both"/>
              <w:rPr>
                <w:rFonts w:ascii="Arial" w:hAnsi="Arial" w:cs="Arial"/>
                <w:sz w:val="18"/>
                <w:szCs w:val="18"/>
              </w:rPr>
            </w:pPr>
            <w:r>
              <w:rPr>
                <w:rFonts w:ascii="Arial" w:hAnsi="Arial" w:cs="Arial"/>
                <w:sz w:val="18"/>
                <w:szCs w:val="18"/>
              </w:rPr>
              <w:t xml:space="preserve">Rules: Laboratories shall analyze or back-calculate a standard at the same concentration as the lowest reporting concentration each day samples are analyzed. </w:t>
            </w:r>
          </w:p>
          <w:p w14:paraId="23CEE1D2" w14:textId="77777777" w:rsidR="00E30F0F" w:rsidRDefault="00E30F0F">
            <w:pPr>
              <w:jc w:val="both"/>
              <w:rPr>
                <w:rFonts w:ascii="Arial" w:hAnsi="Arial" w:cs="Arial"/>
                <w:sz w:val="18"/>
                <w:szCs w:val="18"/>
              </w:rPr>
            </w:pPr>
          </w:p>
          <w:p w14:paraId="58600723" w14:textId="76460D20" w:rsidR="00D570E6" w:rsidRPr="001C2410" w:rsidRDefault="00E30F0F">
            <w:pPr>
              <w:jc w:val="both"/>
              <w:rPr>
                <w:rFonts w:ascii="Arial" w:hAnsi="Arial" w:cs="Arial"/>
                <w:sz w:val="18"/>
                <w:szCs w:val="18"/>
              </w:rPr>
            </w:pPr>
            <w:r>
              <w:rPr>
                <w:rFonts w:ascii="Arial" w:hAnsi="Arial" w:cs="Arial"/>
                <w:sz w:val="18"/>
                <w:szCs w:val="18"/>
              </w:rPr>
              <w:t xml:space="preserve">SW-846 8260 D: </w:t>
            </w:r>
            <w:r w:rsidR="00D570E6" w:rsidRPr="00D570E6">
              <w:rPr>
                <w:rFonts w:ascii="Arial" w:hAnsi="Arial" w:cs="Arial"/>
                <w:sz w:val="18"/>
                <w:szCs w:val="18"/>
              </w:rPr>
              <w:t xml:space="preserve">All calibration points, especially those equivalent to the LLOQ, </w:t>
            </w:r>
            <w:r w:rsidR="00D570E6" w:rsidRPr="00D570E6" w:rsidDel="00B76150">
              <w:rPr>
                <w:rFonts w:ascii="Arial" w:hAnsi="Arial" w:cs="Arial"/>
                <w:sz w:val="18"/>
                <w:szCs w:val="18"/>
              </w:rPr>
              <w:t>should</w:t>
            </w:r>
            <w:r w:rsidR="00D25B8E">
              <w:rPr>
                <w:rFonts w:ascii="Arial" w:hAnsi="Arial" w:cs="Arial"/>
                <w:sz w:val="18"/>
                <w:szCs w:val="18"/>
              </w:rPr>
              <w:t xml:space="preserve"> [</w:t>
            </w:r>
            <w:r w:rsidR="00B76150">
              <w:rPr>
                <w:rFonts w:ascii="Arial" w:hAnsi="Arial" w:cs="Arial"/>
                <w:sz w:val="18"/>
                <w:szCs w:val="18"/>
              </w:rPr>
              <w:t>must</w:t>
            </w:r>
            <w:r w:rsidR="00D25B8E">
              <w:rPr>
                <w:rFonts w:ascii="Arial" w:hAnsi="Arial" w:cs="Arial"/>
                <w:sz w:val="18"/>
                <w:szCs w:val="18"/>
              </w:rPr>
              <w:t>]</w:t>
            </w:r>
            <w:r w:rsidR="00D570E6" w:rsidRPr="00D570E6">
              <w:rPr>
                <w:rFonts w:ascii="Arial" w:hAnsi="Arial" w:cs="Arial"/>
                <w:sz w:val="18"/>
                <w:szCs w:val="18"/>
              </w:rPr>
              <w:t xml:space="preserve"> be</w:t>
            </w:r>
            <w:r w:rsidR="00B76150">
              <w:rPr>
                <w:rFonts w:ascii="Arial" w:hAnsi="Arial" w:cs="Arial"/>
                <w:sz w:val="18"/>
                <w:szCs w:val="18"/>
              </w:rPr>
              <w:t xml:space="preserve"> </w:t>
            </w:r>
            <w:r w:rsidR="00D570E6" w:rsidRPr="00D570E6">
              <w:rPr>
                <w:rFonts w:ascii="Arial" w:hAnsi="Arial" w:cs="Arial"/>
                <w:sz w:val="18"/>
                <w:szCs w:val="18"/>
              </w:rPr>
              <w:t>recalculated (not reanalyzed) using the final calibration curve in which this</w:t>
            </w:r>
            <w:r w:rsidR="00D570E6">
              <w:rPr>
                <w:rFonts w:ascii="Arial" w:hAnsi="Arial" w:cs="Arial"/>
                <w:sz w:val="18"/>
                <w:szCs w:val="18"/>
              </w:rPr>
              <w:t xml:space="preserve"> </w:t>
            </w:r>
            <w:r w:rsidR="00D570E6" w:rsidRPr="00D570E6">
              <w:rPr>
                <w:rFonts w:ascii="Arial" w:hAnsi="Arial" w:cs="Arial"/>
                <w:sz w:val="18"/>
                <w:szCs w:val="18"/>
              </w:rPr>
              <w:t>standard is used (i.e., re-fitting the response from the calibration standard back</w:t>
            </w:r>
            <w:r w:rsidR="00D570E6">
              <w:rPr>
                <w:rFonts w:ascii="Arial" w:hAnsi="Arial" w:cs="Arial"/>
                <w:sz w:val="18"/>
                <w:szCs w:val="18"/>
              </w:rPr>
              <w:t xml:space="preserve"> </w:t>
            </w:r>
            <w:r w:rsidR="00D570E6" w:rsidRPr="00D570E6">
              <w:rPr>
                <w:rFonts w:ascii="Arial" w:hAnsi="Arial" w:cs="Arial"/>
                <w:sz w:val="18"/>
                <w:szCs w:val="18"/>
              </w:rPr>
              <w:t>into the curve). See Method 8000 for additional details. The recalculated</w:t>
            </w:r>
            <w:r w:rsidR="00D570E6">
              <w:rPr>
                <w:rFonts w:ascii="Arial" w:hAnsi="Arial" w:cs="Arial"/>
                <w:sz w:val="18"/>
                <w:szCs w:val="18"/>
              </w:rPr>
              <w:t xml:space="preserve"> </w:t>
            </w:r>
            <w:r w:rsidR="00D570E6" w:rsidRPr="00D570E6">
              <w:rPr>
                <w:rFonts w:ascii="Arial" w:hAnsi="Arial" w:cs="Arial"/>
                <w:sz w:val="18"/>
                <w:szCs w:val="18"/>
              </w:rPr>
              <w:t>concentration of the calibration standard corresponding to the LLOQ, especially</w:t>
            </w:r>
            <w:r w:rsidR="00D570E6">
              <w:rPr>
                <w:rFonts w:ascii="Arial" w:hAnsi="Arial" w:cs="Arial"/>
                <w:sz w:val="18"/>
                <w:szCs w:val="18"/>
              </w:rPr>
              <w:t xml:space="preserve"> </w:t>
            </w:r>
            <w:r w:rsidR="00D570E6" w:rsidRPr="00D570E6">
              <w:rPr>
                <w:rFonts w:ascii="Arial" w:hAnsi="Arial" w:cs="Arial"/>
                <w:sz w:val="18"/>
                <w:szCs w:val="18"/>
              </w:rPr>
              <w:t>where linear regression fits are used, should be within ±50% of the standard's</w:t>
            </w:r>
            <w:r w:rsidR="00D570E6">
              <w:rPr>
                <w:rFonts w:ascii="Arial" w:hAnsi="Arial" w:cs="Arial"/>
                <w:sz w:val="18"/>
                <w:szCs w:val="18"/>
              </w:rPr>
              <w:t xml:space="preserve"> </w:t>
            </w:r>
            <w:r w:rsidR="00D570E6" w:rsidRPr="00D570E6">
              <w:rPr>
                <w:rFonts w:ascii="Arial" w:hAnsi="Arial" w:cs="Arial"/>
                <w:sz w:val="18"/>
                <w:szCs w:val="18"/>
              </w:rPr>
              <w:t>true concentration if it is the lowest point, and within ±30% for all others (i.e.</w:t>
            </w:r>
            <w:r w:rsidR="00D14878">
              <w:rPr>
                <w:rFonts w:ascii="Arial" w:hAnsi="Arial" w:cs="Arial"/>
                <w:sz w:val="18"/>
                <w:szCs w:val="18"/>
              </w:rPr>
              <w:t>,</w:t>
            </w:r>
            <w:r w:rsidR="00D570E6" w:rsidRPr="00D570E6">
              <w:rPr>
                <w:rFonts w:ascii="Arial" w:hAnsi="Arial" w:cs="Arial"/>
                <w:sz w:val="18"/>
                <w:szCs w:val="18"/>
              </w:rPr>
              <w:t xml:space="preserve"> Above the low standard). No refit criteria need be passed for calibration levels</w:t>
            </w:r>
            <w:r w:rsidR="00D570E6">
              <w:rPr>
                <w:rFonts w:ascii="Arial" w:hAnsi="Arial" w:cs="Arial"/>
                <w:sz w:val="18"/>
                <w:szCs w:val="18"/>
              </w:rPr>
              <w:t xml:space="preserve"> </w:t>
            </w:r>
            <w:r w:rsidR="00D570E6" w:rsidRPr="00D570E6">
              <w:rPr>
                <w:rFonts w:ascii="Arial" w:hAnsi="Arial" w:cs="Arial"/>
                <w:sz w:val="18"/>
                <w:szCs w:val="18"/>
              </w:rPr>
              <w:t>below the LLOQ. Alternate criteria may be applied depending on the needs of the</w:t>
            </w:r>
            <w:r w:rsidR="00D570E6">
              <w:rPr>
                <w:rFonts w:ascii="Arial" w:hAnsi="Arial" w:cs="Arial"/>
                <w:sz w:val="18"/>
                <w:szCs w:val="18"/>
              </w:rPr>
              <w:t xml:space="preserve"> </w:t>
            </w:r>
            <w:r w:rsidR="00D570E6" w:rsidRPr="00D570E6">
              <w:rPr>
                <w:rFonts w:ascii="Arial" w:hAnsi="Arial" w:cs="Arial"/>
                <w:sz w:val="18"/>
                <w:szCs w:val="18"/>
              </w:rPr>
              <w:t>project. However, those criteria should be clearly defined in a laboratory SOP or</w:t>
            </w:r>
            <w:r w:rsidR="00D570E6">
              <w:rPr>
                <w:rFonts w:ascii="Arial" w:hAnsi="Arial" w:cs="Arial"/>
                <w:sz w:val="18"/>
                <w:szCs w:val="18"/>
              </w:rPr>
              <w:t xml:space="preserve"> </w:t>
            </w:r>
            <w:r w:rsidR="00D570E6" w:rsidRPr="00D570E6">
              <w:rPr>
                <w:rFonts w:ascii="Arial" w:hAnsi="Arial" w:cs="Arial"/>
                <w:sz w:val="18"/>
                <w:szCs w:val="18"/>
              </w:rPr>
              <w:t>a project-specific QAPP. Analytes which do not meet the re-fitting criteria</w:t>
            </w:r>
            <w:r w:rsidR="00D570E6">
              <w:rPr>
                <w:rFonts w:ascii="Arial" w:hAnsi="Arial" w:cs="Arial"/>
                <w:sz w:val="18"/>
                <w:szCs w:val="18"/>
              </w:rPr>
              <w:t xml:space="preserve"> </w:t>
            </w:r>
            <w:r w:rsidR="00D570E6" w:rsidRPr="00D570E6">
              <w:rPr>
                <w:rFonts w:ascii="Arial" w:hAnsi="Arial" w:cs="Arial"/>
                <w:sz w:val="18"/>
                <w:szCs w:val="18"/>
              </w:rPr>
              <w:t>should be evaluated for corrective action. If a failure occurs in the low point and</w:t>
            </w:r>
            <w:r w:rsidR="00D570E6">
              <w:rPr>
                <w:rFonts w:ascii="Arial" w:hAnsi="Arial" w:cs="Arial"/>
                <w:sz w:val="18"/>
                <w:szCs w:val="18"/>
              </w:rPr>
              <w:t xml:space="preserve"> </w:t>
            </w:r>
            <w:r w:rsidR="00D570E6" w:rsidRPr="00D570E6">
              <w:rPr>
                <w:rFonts w:ascii="Arial" w:hAnsi="Arial" w:cs="Arial"/>
                <w:sz w:val="18"/>
                <w:szCs w:val="18"/>
              </w:rPr>
              <w:t>it is equivalent to the LLOQ, the analyte should be reported as estimated near</w:t>
            </w:r>
            <w:r w:rsidR="00D570E6">
              <w:rPr>
                <w:rFonts w:ascii="Arial" w:hAnsi="Arial" w:cs="Arial"/>
                <w:sz w:val="18"/>
                <w:szCs w:val="18"/>
              </w:rPr>
              <w:t xml:space="preserve"> </w:t>
            </w:r>
            <w:r w:rsidR="00D570E6" w:rsidRPr="00D570E6">
              <w:rPr>
                <w:rFonts w:ascii="Arial" w:hAnsi="Arial" w:cs="Arial"/>
                <w:sz w:val="18"/>
                <w:szCs w:val="18"/>
              </w:rPr>
              <w:t>that concentration or the LLOQ should be reestablished at a higher concentration</w:t>
            </w:r>
            <w:r w:rsidR="00D570E6">
              <w:rPr>
                <w:rFonts w:ascii="Arial" w:hAnsi="Arial" w:cs="Arial"/>
                <w:sz w:val="18"/>
                <w:szCs w:val="18"/>
              </w:rPr>
              <w:t xml:space="preserve"> </w:t>
            </w:r>
            <w:r w:rsidR="00D570E6" w:rsidRPr="00D570E6">
              <w:rPr>
                <w:rFonts w:ascii="Arial" w:hAnsi="Arial" w:cs="Arial"/>
                <w:sz w:val="18"/>
                <w:szCs w:val="18"/>
              </w:rPr>
              <w:t>(See Method 8000 Sec. 11.5.4 for calculations).</w:t>
            </w:r>
          </w:p>
        </w:tc>
      </w:tr>
      <w:tr w:rsidR="00E315E9" w:rsidRPr="000808F0" w14:paraId="3648AC28" w14:textId="77777777" w:rsidTr="00450741">
        <w:trPr>
          <w:trHeight w:val="264"/>
        </w:trPr>
        <w:tc>
          <w:tcPr>
            <w:tcW w:w="371" w:type="dxa"/>
            <w:shd w:val="clear" w:color="auto" w:fill="auto"/>
            <w:noWrap/>
            <w:vAlign w:val="center"/>
          </w:tcPr>
          <w:p w14:paraId="0F6096A8" w14:textId="1E974568" w:rsidR="005858C1" w:rsidRDefault="005858C1"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078058E4" w14:textId="064EB4C7" w:rsidR="005858C1" w:rsidRPr="00560508" w:rsidRDefault="000A6B7D" w:rsidP="00150F78">
            <w:pPr>
              <w:jc w:val="both"/>
              <w:rPr>
                <w:rFonts w:ascii="Arial" w:hAnsi="Arial" w:cs="Arial"/>
                <w:sz w:val="18"/>
                <w:szCs w:val="18"/>
              </w:rPr>
            </w:pPr>
            <w:r>
              <w:rPr>
                <w:rFonts w:ascii="Arial" w:hAnsi="Arial" w:cs="Arial"/>
                <w:sz w:val="18"/>
                <w:szCs w:val="18"/>
              </w:rPr>
              <w:t xml:space="preserve">Is the ICAL </w:t>
            </w:r>
            <w:r w:rsidRPr="000A6B7D">
              <w:rPr>
                <w:rFonts w:ascii="Arial" w:hAnsi="Arial" w:cs="Arial"/>
                <w:sz w:val="18"/>
                <w:szCs w:val="18"/>
              </w:rPr>
              <w:t>verif</w:t>
            </w:r>
            <w:r>
              <w:rPr>
                <w:rFonts w:ascii="Arial" w:hAnsi="Arial" w:cs="Arial"/>
                <w:sz w:val="18"/>
                <w:szCs w:val="18"/>
              </w:rPr>
              <w:t>ied</w:t>
            </w:r>
            <w:r w:rsidRPr="000A6B7D">
              <w:rPr>
                <w:rFonts w:ascii="Arial" w:hAnsi="Arial" w:cs="Arial"/>
                <w:sz w:val="18"/>
                <w:szCs w:val="18"/>
              </w:rPr>
              <w:t xml:space="preserve"> using a</w:t>
            </w:r>
            <w:r>
              <w:rPr>
                <w:rFonts w:ascii="Arial" w:hAnsi="Arial" w:cs="Arial"/>
                <w:sz w:val="18"/>
                <w:szCs w:val="18"/>
              </w:rPr>
              <w:t>n</w:t>
            </w:r>
            <w:r w:rsidRPr="000A6B7D">
              <w:rPr>
                <w:rFonts w:ascii="Arial" w:hAnsi="Arial" w:cs="Arial"/>
                <w:sz w:val="18"/>
                <w:szCs w:val="18"/>
              </w:rPr>
              <w:t xml:space="preserve"> initial calibration verification standard (ICV)</w:t>
            </w:r>
            <w:r>
              <w:t xml:space="preserve"> </w:t>
            </w:r>
            <w:r w:rsidRPr="00BB38E8">
              <w:rPr>
                <w:rFonts w:ascii="Arial" w:hAnsi="Arial" w:cs="Arial"/>
                <w:b/>
                <w:bCs/>
                <w:sz w:val="18"/>
                <w:szCs w:val="18"/>
              </w:rPr>
              <w:t>prepared from a second source</w:t>
            </w:r>
            <w:r>
              <w:rPr>
                <w:rFonts w:ascii="Arial" w:hAnsi="Arial" w:cs="Arial"/>
                <w:sz w:val="18"/>
                <w:szCs w:val="18"/>
              </w:rPr>
              <w:t xml:space="preserve">? [SW-846 Method 8260D, </w:t>
            </w:r>
            <w:r w:rsidR="00C04FAB">
              <w:rPr>
                <w:rFonts w:ascii="Arial" w:hAnsi="Arial" w:cs="Arial"/>
                <w:sz w:val="18"/>
                <w:szCs w:val="18"/>
              </w:rPr>
              <w:t xml:space="preserve">Section </w:t>
            </w:r>
            <w:r w:rsidR="006F3540">
              <w:rPr>
                <w:rFonts w:ascii="Arial" w:hAnsi="Arial" w:cs="Arial"/>
                <w:sz w:val="18"/>
                <w:szCs w:val="18"/>
              </w:rPr>
              <w:t>7.11.3</w:t>
            </w:r>
            <w:r>
              <w:rPr>
                <w:rFonts w:ascii="Arial" w:hAnsi="Arial" w:cs="Arial"/>
                <w:sz w:val="18"/>
                <w:szCs w:val="18"/>
              </w:rPr>
              <w:t>]</w:t>
            </w:r>
          </w:p>
        </w:tc>
        <w:tc>
          <w:tcPr>
            <w:tcW w:w="416" w:type="dxa"/>
            <w:shd w:val="clear" w:color="auto" w:fill="auto"/>
            <w:noWrap/>
            <w:vAlign w:val="center"/>
          </w:tcPr>
          <w:p w14:paraId="61DEDC99" w14:textId="77777777" w:rsidR="005858C1" w:rsidRPr="000808F0" w:rsidRDefault="005858C1" w:rsidP="00150F78">
            <w:pPr>
              <w:jc w:val="both"/>
              <w:rPr>
                <w:rFonts w:ascii="Arial" w:hAnsi="Arial" w:cs="Arial"/>
                <w:sz w:val="18"/>
                <w:szCs w:val="18"/>
              </w:rPr>
            </w:pPr>
          </w:p>
        </w:tc>
        <w:tc>
          <w:tcPr>
            <w:tcW w:w="394" w:type="dxa"/>
            <w:shd w:val="clear" w:color="auto" w:fill="auto"/>
            <w:noWrap/>
            <w:vAlign w:val="center"/>
          </w:tcPr>
          <w:p w14:paraId="3DC1B525" w14:textId="77777777" w:rsidR="005858C1" w:rsidRPr="000808F0" w:rsidRDefault="005858C1" w:rsidP="00150F78">
            <w:pPr>
              <w:jc w:val="both"/>
              <w:rPr>
                <w:rFonts w:ascii="Arial" w:hAnsi="Arial" w:cs="Arial"/>
                <w:sz w:val="18"/>
                <w:szCs w:val="18"/>
              </w:rPr>
            </w:pPr>
          </w:p>
        </w:tc>
        <w:tc>
          <w:tcPr>
            <w:tcW w:w="5940" w:type="dxa"/>
            <w:shd w:val="clear" w:color="auto" w:fill="auto"/>
            <w:vAlign w:val="center"/>
          </w:tcPr>
          <w:p w14:paraId="2045F13E" w14:textId="77777777" w:rsidR="006F3540" w:rsidRPr="006F3540" w:rsidRDefault="006F3540" w:rsidP="006F3540">
            <w:pPr>
              <w:jc w:val="both"/>
              <w:rPr>
                <w:rFonts w:ascii="Arial" w:hAnsi="Arial" w:cs="Arial"/>
                <w:sz w:val="18"/>
                <w:szCs w:val="18"/>
              </w:rPr>
            </w:pPr>
            <w:r w:rsidRPr="006F3540">
              <w:rPr>
                <w:rFonts w:ascii="Arial" w:hAnsi="Arial" w:cs="Arial"/>
                <w:sz w:val="18"/>
                <w:szCs w:val="18"/>
              </w:rPr>
              <w:t>Second source standards for ICV must be prepared using source</w:t>
            </w:r>
          </w:p>
          <w:p w14:paraId="4B4F24EE" w14:textId="7E2BAB26" w:rsidR="005858C1" w:rsidRPr="00560508" w:rsidRDefault="006F3540" w:rsidP="006F3540">
            <w:pPr>
              <w:jc w:val="both"/>
              <w:rPr>
                <w:rFonts w:ascii="Arial" w:hAnsi="Arial" w:cs="Arial"/>
                <w:sz w:val="18"/>
                <w:szCs w:val="18"/>
              </w:rPr>
            </w:pPr>
            <w:r w:rsidRPr="006F3540">
              <w:rPr>
                <w:rFonts w:ascii="Arial" w:hAnsi="Arial" w:cs="Arial"/>
                <w:sz w:val="18"/>
                <w:szCs w:val="18"/>
              </w:rPr>
              <w:t>materials from a second manufacturer or from a manufacturer's batch prepared</w:t>
            </w:r>
            <w:r>
              <w:rPr>
                <w:rFonts w:ascii="Arial" w:hAnsi="Arial" w:cs="Arial"/>
                <w:sz w:val="18"/>
                <w:szCs w:val="18"/>
              </w:rPr>
              <w:t xml:space="preserve"> </w:t>
            </w:r>
            <w:r w:rsidRPr="006F3540">
              <w:rPr>
                <w:rFonts w:ascii="Arial" w:hAnsi="Arial" w:cs="Arial"/>
                <w:sz w:val="18"/>
                <w:szCs w:val="18"/>
              </w:rPr>
              <w:t>independently from the batch used for calibration. A second lot number from the same</w:t>
            </w:r>
            <w:r>
              <w:rPr>
                <w:rFonts w:ascii="Arial" w:hAnsi="Arial" w:cs="Arial"/>
                <w:sz w:val="18"/>
                <w:szCs w:val="18"/>
              </w:rPr>
              <w:t xml:space="preserve"> </w:t>
            </w:r>
            <w:r w:rsidRPr="006F3540">
              <w:rPr>
                <w:rFonts w:ascii="Arial" w:hAnsi="Arial" w:cs="Arial"/>
                <w:sz w:val="18"/>
                <w:szCs w:val="18"/>
              </w:rPr>
              <w:t>manufacturer may be adequate to meet this requirement. Target analytes in the ICV</w:t>
            </w:r>
            <w:r>
              <w:t xml:space="preserve"> </w:t>
            </w:r>
            <w:r w:rsidRPr="006F3540">
              <w:rPr>
                <w:rFonts w:ascii="Arial" w:hAnsi="Arial" w:cs="Arial"/>
                <w:sz w:val="18"/>
                <w:szCs w:val="18"/>
              </w:rPr>
              <w:t>are recommended to be prepared at concentrations near the mid-point of the calibration</w:t>
            </w:r>
            <w:r>
              <w:rPr>
                <w:rFonts w:ascii="Arial" w:hAnsi="Arial" w:cs="Arial"/>
                <w:sz w:val="18"/>
                <w:szCs w:val="18"/>
              </w:rPr>
              <w:t xml:space="preserve"> </w:t>
            </w:r>
            <w:r w:rsidRPr="006F3540">
              <w:rPr>
                <w:rFonts w:ascii="Arial" w:hAnsi="Arial" w:cs="Arial"/>
                <w:sz w:val="18"/>
                <w:szCs w:val="18"/>
              </w:rPr>
              <w:t>range. The standard must contain all calibrated target analytes that will be reported for</w:t>
            </w:r>
            <w:r>
              <w:rPr>
                <w:rFonts w:ascii="Arial" w:hAnsi="Arial" w:cs="Arial"/>
                <w:sz w:val="18"/>
                <w:szCs w:val="18"/>
              </w:rPr>
              <w:t xml:space="preserve"> </w:t>
            </w:r>
            <w:r w:rsidRPr="006F3540">
              <w:rPr>
                <w:rFonts w:ascii="Arial" w:hAnsi="Arial" w:cs="Arial"/>
                <w:sz w:val="18"/>
                <w:szCs w:val="18"/>
              </w:rPr>
              <w:t>the project, if readily available. See Secs. 9.3.2 and 11.3.6 for guidance and</w:t>
            </w:r>
            <w:r>
              <w:rPr>
                <w:rFonts w:ascii="Arial" w:hAnsi="Arial" w:cs="Arial"/>
                <w:sz w:val="18"/>
                <w:szCs w:val="18"/>
              </w:rPr>
              <w:t xml:space="preserve"> </w:t>
            </w:r>
            <w:r w:rsidRPr="006F3540">
              <w:rPr>
                <w:rFonts w:ascii="Arial" w:hAnsi="Arial" w:cs="Arial"/>
                <w:sz w:val="18"/>
                <w:szCs w:val="18"/>
              </w:rPr>
              <w:t>acceptance limits.</w:t>
            </w:r>
          </w:p>
        </w:tc>
      </w:tr>
      <w:tr w:rsidR="009E00FC" w:rsidRPr="000808F0" w14:paraId="10B17FB6" w14:textId="77777777" w:rsidTr="00450741">
        <w:trPr>
          <w:trHeight w:val="264"/>
        </w:trPr>
        <w:tc>
          <w:tcPr>
            <w:tcW w:w="371" w:type="dxa"/>
            <w:shd w:val="clear" w:color="auto" w:fill="auto"/>
            <w:noWrap/>
            <w:vAlign w:val="center"/>
          </w:tcPr>
          <w:p w14:paraId="2773205D" w14:textId="77777777" w:rsidR="00DD142C" w:rsidRDefault="00DD142C"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8BEF51F" w14:textId="1CD3A93C" w:rsidR="00DD142C" w:rsidRDefault="00DD142C" w:rsidP="00150F78">
            <w:pPr>
              <w:jc w:val="both"/>
              <w:rPr>
                <w:rFonts w:ascii="Arial" w:hAnsi="Arial" w:cs="Arial"/>
                <w:sz w:val="18"/>
                <w:szCs w:val="18"/>
              </w:rPr>
            </w:pPr>
            <w:r>
              <w:rPr>
                <w:rFonts w:ascii="Arial" w:hAnsi="Arial" w:cs="Arial"/>
                <w:sz w:val="18"/>
                <w:szCs w:val="18"/>
              </w:rPr>
              <w:t>What is the acceptance criterion for the ICV?</w:t>
            </w:r>
            <w:r w:rsidR="005E1C14" w:rsidRPr="00CC4FC0">
              <w:rPr>
                <w:rFonts w:ascii="Arial" w:hAnsi="Arial" w:cs="Arial"/>
                <w:sz w:val="18"/>
                <w:szCs w:val="18"/>
              </w:rPr>
              <w:t xml:space="preserve"> [SW-846 Method 8260D,</w:t>
            </w:r>
            <w:r w:rsidR="000243D1">
              <w:rPr>
                <w:rFonts w:ascii="Arial" w:hAnsi="Arial" w:cs="Arial"/>
                <w:sz w:val="18"/>
                <w:szCs w:val="18"/>
              </w:rPr>
              <w:t xml:space="preserve"> Section </w:t>
            </w:r>
            <w:r w:rsidR="005E1C14">
              <w:rPr>
                <w:rFonts w:ascii="Arial" w:hAnsi="Arial" w:cs="Arial"/>
                <w:sz w:val="18"/>
                <w:szCs w:val="18"/>
              </w:rPr>
              <w:t>11.3.6]</w:t>
            </w:r>
          </w:p>
          <w:p w14:paraId="0DD8AE54" w14:textId="77777777" w:rsidR="00DD142C" w:rsidRDefault="00DD142C" w:rsidP="00150F78">
            <w:pPr>
              <w:jc w:val="both"/>
              <w:rPr>
                <w:rFonts w:ascii="Arial" w:hAnsi="Arial" w:cs="Arial"/>
                <w:sz w:val="18"/>
                <w:szCs w:val="18"/>
              </w:rPr>
            </w:pPr>
          </w:p>
          <w:p w14:paraId="5BFD6565" w14:textId="77777777" w:rsidR="00DD142C" w:rsidRDefault="00DD142C" w:rsidP="00150F78">
            <w:pPr>
              <w:jc w:val="both"/>
              <w:rPr>
                <w:rFonts w:ascii="Arial" w:hAnsi="Arial" w:cs="Arial"/>
                <w:sz w:val="18"/>
                <w:szCs w:val="18"/>
              </w:rPr>
            </w:pPr>
          </w:p>
          <w:p w14:paraId="62C8759C" w14:textId="47067952" w:rsidR="00DD142C" w:rsidRDefault="00DD142C" w:rsidP="00150F78">
            <w:pPr>
              <w:jc w:val="both"/>
              <w:rPr>
                <w:rFonts w:ascii="Arial" w:hAnsi="Arial" w:cs="Arial"/>
                <w:b/>
                <w:sz w:val="18"/>
                <w:szCs w:val="18"/>
              </w:rPr>
            </w:pPr>
            <w:r>
              <w:rPr>
                <w:rFonts w:ascii="Arial" w:hAnsi="Arial" w:cs="Arial"/>
                <w:b/>
                <w:sz w:val="18"/>
                <w:szCs w:val="18"/>
              </w:rPr>
              <w:t>Answer:</w:t>
            </w:r>
          </w:p>
          <w:p w14:paraId="35B50832" w14:textId="77777777" w:rsidR="00DD142C" w:rsidRDefault="00DD142C" w:rsidP="00150F78">
            <w:pPr>
              <w:jc w:val="both"/>
              <w:rPr>
                <w:rFonts w:ascii="Arial" w:hAnsi="Arial" w:cs="Arial"/>
                <w:b/>
                <w:sz w:val="18"/>
                <w:szCs w:val="18"/>
              </w:rPr>
            </w:pPr>
          </w:p>
          <w:p w14:paraId="3F24E834" w14:textId="77777777" w:rsidR="00DD142C" w:rsidRDefault="00DD142C" w:rsidP="00150F78">
            <w:pPr>
              <w:jc w:val="both"/>
              <w:rPr>
                <w:rFonts w:ascii="Arial" w:hAnsi="Arial" w:cs="Arial"/>
                <w:b/>
                <w:sz w:val="18"/>
                <w:szCs w:val="18"/>
              </w:rPr>
            </w:pPr>
          </w:p>
          <w:p w14:paraId="06AD5207" w14:textId="7D0836A2" w:rsidR="00DD142C" w:rsidRPr="00DD142C" w:rsidRDefault="00DD142C" w:rsidP="00150F78">
            <w:pPr>
              <w:jc w:val="both"/>
              <w:rPr>
                <w:rFonts w:ascii="Arial" w:hAnsi="Arial" w:cs="Arial"/>
                <w:b/>
                <w:sz w:val="18"/>
                <w:szCs w:val="18"/>
              </w:rPr>
            </w:pPr>
          </w:p>
        </w:tc>
        <w:tc>
          <w:tcPr>
            <w:tcW w:w="416" w:type="dxa"/>
            <w:shd w:val="clear" w:color="auto" w:fill="D9D9D9"/>
            <w:noWrap/>
            <w:vAlign w:val="center"/>
          </w:tcPr>
          <w:p w14:paraId="42307989" w14:textId="77777777" w:rsidR="00DD142C" w:rsidRPr="000808F0" w:rsidRDefault="00DD142C" w:rsidP="00585817">
            <w:pPr>
              <w:jc w:val="both"/>
              <w:rPr>
                <w:rFonts w:ascii="Arial" w:hAnsi="Arial" w:cs="Arial"/>
                <w:sz w:val="18"/>
                <w:szCs w:val="18"/>
              </w:rPr>
            </w:pPr>
          </w:p>
        </w:tc>
        <w:tc>
          <w:tcPr>
            <w:tcW w:w="394" w:type="dxa"/>
            <w:shd w:val="clear" w:color="auto" w:fill="auto"/>
            <w:noWrap/>
            <w:vAlign w:val="center"/>
          </w:tcPr>
          <w:p w14:paraId="58B34FF0" w14:textId="77777777" w:rsidR="00DD142C" w:rsidRPr="000808F0" w:rsidRDefault="00DD142C" w:rsidP="00150F78">
            <w:pPr>
              <w:jc w:val="both"/>
              <w:rPr>
                <w:rFonts w:ascii="Arial" w:hAnsi="Arial" w:cs="Arial"/>
                <w:sz w:val="18"/>
                <w:szCs w:val="18"/>
              </w:rPr>
            </w:pPr>
          </w:p>
        </w:tc>
        <w:tc>
          <w:tcPr>
            <w:tcW w:w="5940" w:type="dxa"/>
            <w:shd w:val="clear" w:color="auto" w:fill="auto"/>
            <w:vAlign w:val="center"/>
          </w:tcPr>
          <w:p w14:paraId="720E9BDA" w14:textId="74CB4751" w:rsidR="00DD142C" w:rsidRPr="006F3540" w:rsidRDefault="00DD142C" w:rsidP="006F3540">
            <w:pPr>
              <w:jc w:val="both"/>
              <w:rPr>
                <w:rFonts w:ascii="Arial" w:hAnsi="Arial" w:cs="Arial"/>
                <w:sz w:val="18"/>
                <w:szCs w:val="18"/>
              </w:rPr>
            </w:pPr>
            <w:r w:rsidRPr="00DD142C">
              <w:rPr>
                <w:rFonts w:ascii="Arial" w:hAnsi="Arial" w:cs="Arial"/>
                <w:sz w:val="18"/>
                <w:szCs w:val="18"/>
              </w:rPr>
              <w:t>Suggested acceptance criteria for the analyte concentrations in this standard are 70 - 130% of the expected analyte concentration(s). Alternative criteria may be appropriate based on project-specific DQOs</w:t>
            </w:r>
          </w:p>
        </w:tc>
      </w:tr>
      <w:tr w:rsidR="009E00FC" w:rsidRPr="000808F0" w14:paraId="3EADC047" w14:textId="77777777" w:rsidTr="00450741">
        <w:trPr>
          <w:trHeight w:val="264"/>
        </w:trPr>
        <w:tc>
          <w:tcPr>
            <w:tcW w:w="371" w:type="dxa"/>
            <w:shd w:val="clear" w:color="auto" w:fill="auto"/>
            <w:noWrap/>
            <w:vAlign w:val="center"/>
          </w:tcPr>
          <w:p w14:paraId="0459ABD2" w14:textId="77777777" w:rsidR="00DD142C" w:rsidRDefault="00DD142C"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2B1479A1" w14:textId="5D282741" w:rsidR="00DD142C" w:rsidRDefault="00DD142C" w:rsidP="00150F78">
            <w:pPr>
              <w:jc w:val="both"/>
              <w:rPr>
                <w:rFonts w:ascii="Arial" w:hAnsi="Arial" w:cs="Arial"/>
                <w:sz w:val="18"/>
                <w:szCs w:val="18"/>
              </w:rPr>
            </w:pPr>
            <w:r>
              <w:rPr>
                <w:rFonts w:ascii="Arial" w:hAnsi="Arial" w:cs="Arial"/>
                <w:sz w:val="18"/>
                <w:szCs w:val="18"/>
              </w:rPr>
              <w:t>What corrective action is taken if the ICV exceeds the acceptance criterion?</w:t>
            </w:r>
            <w:r w:rsidR="005E1C14">
              <w:rPr>
                <w:rFonts w:ascii="Arial" w:hAnsi="Arial" w:cs="Arial"/>
                <w:sz w:val="18"/>
                <w:szCs w:val="18"/>
              </w:rPr>
              <w:t xml:space="preserve"> </w:t>
            </w:r>
            <w:r w:rsidR="005E1C14" w:rsidRPr="00CC4FC0">
              <w:rPr>
                <w:rFonts w:ascii="Arial" w:hAnsi="Arial" w:cs="Arial"/>
                <w:sz w:val="18"/>
                <w:szCs w:val="18"/>
              </w:rPr>
              <w:t>[SW-846 Method 8260D,</w:t>
            </w:r>
            <w:r w:rsidR="000243D1">
              <w:rPr>
                <w:rFonts w:ascii="Arial" w:hAnsi="Arial" w:cs="Arial"/>
                <w:sz w:val="18"/>
                <w:szCs w:val="18"/>
              </w:rPr>
              <w:t xml:space="preserve"> Section </w:t>
            </w:r>
            <w:r w:rsidR="005E1C14">
              <w:rPr>
                <w:rFonts w:ascii="Arial" w:hAnsi="Arial" w:cs="Arial"/>
                <w:sz w:val="18"/>
                <w:szCs w:val="18"/>
              </w:rPr>
              <w:t>11.3.6]</w:t>
            </w:r>
          </w:p>
          <w:p w14:paraId="29743910" w14:textId="77777777" w:rsidR="00DD142C" w:rsidRDefault="00DD142C" w:rsidP="00150F78">
            <w:pPr>
              <w:jc w:val="both"/>
              <w:rPr>
                <w:rFonts w:ascii="Arial" w:hAnsi="Arial" w:cs="Arial"/>
                <w:sz w:val="18"/>
                <w:szCs w:val="18"/>
              </w:rPr>
            </w:pPr>
          </w:p>
          <w:p w14:paraId="133D2968" w14:textId="77777777" w:rsidR="00DD142C" w:rsidRDefault="00DD142C" w:rsidP="00150F78">
            <w:pPr>
              <w:jc w:val="both"/>
              <w:rPr>
                <w:rFonts w:ascii="Arial" w:hAnsi="Arial" w:cs="Arial"/>
                <w:sz w:val="18"/>
                <w:szCs w:val="18"/>
              </w:rPr>
            </w:pPr>
          </w:p>
          <w:p w14:paraId="31799087" w14:textId="77777777" w:rsidR="00DD142C" w:rsidRDefault="00DD142C" w:rsidP="00150F78">
            <w:pPr>
              <w:jc w:val="both"/>
              <w:rPr>
                <w:rFonts w:ascii="Arial" w:hAnsi="Arial" w:cs="Arial"/>
                <w:b/>
                <w:sz w:val="18"/>
                <w:szCs w:val="18"/>
              </w:rPr>
            </w:pPr>
            <w:r>
              <w:rPr>
                <w:rFonts w:ascii="Arial" w:hAnsi="Arial" w:cs="Arial"/>
                <w:b/>
                <w:sz w:val="18"/>
                <w:szCs w:val="18"/>
              </w:rPr>
              <w:t>Answer:</w:t>
            </w:r>
          </w:p>
          <w:p w14:paraId="63C2683E" w14:textId="77777777" w:rsidR="00DD142C" w:rsidRDefault="00DD142C" w:rsidP="00150F78">
            <w:pPr>
              <w:jc w:val="both"/>
              <w:rPr>
                <w:rFonts w:ascii="Arial" w:hAnsi="Arial" w:cs="Arial"/>
                <w:b/>
                <w:sz w:val="18"/>
                <w:szCs w:val="18"/>
              </w:rPr>
            </w:pPr>
          </w:p>
          <w:p w14:paraId="2F876AD6" w14:textId="77777777" w:rsidR="00DD142C" w:rsidRDefault="00DD142C" w:rsidP="00150F78">
            <w:pPr>
              <w:jc w:val="both"/>
              <w:rPr>
                <w:rFonts w:ascii="Arial" w:hAnsi="Arial" w:cs="Arial"/>
                <w:b/>
                <w:sz w:val="18"/>
                <w:szCs w:val="18"/>
              </w:rPr>
            </w:pPr>
          </w:p>
          <w:p w14:paraId="7F2158B3" w14:textId="3425F727" w:rsidR="00DD142C" w:rsidRPr="00DD142C" w:rsidRDefault="00DD142C" w:rsidP="00150F78">
            <w:pPr>
              <w:jc w:val="both"/>
              <w:rPr>
                <w:rFonts w:ascii="Arial" w:hAnsi="Arial" w:cs="Arial"/>
                <w:b/>
                <w:sz w:val="18"/>
                <w:szCs w:val="18"/>
              </w:rPr>
            </w:pPr>
          </w:p>
        </w:tc>
        <w:tc>
          <w:tcPr>
            <w:tcW w:w="416" w:type="dxa"/>
            <w:shd w:val="clear" w:color="auto" w:fill="D9D9D9"/>
            <w:noWrap/>
            <w:vAlign w:val="center"/>
          </w:tcPr>
          <w:p w14:paraId="3D54BAD2" w14:textId="77777777" w:rsidR="00DD142C" w:rsidRPr="000808F0" w:rsidRDefault="00DD142C" w:rsidP="00150F78">
            <w:pPr>
              <w:jc w:val="both"/>
              <w:rPr>
                <w:rFonts w:ascii="Arial" w:hAnsi="Arial" w:cs="Arial"/>
                <w:sz w:val="18"/>
                <w:szCs w:val="18"/>
              </w:rPr>
            </w:pPr>
          </w:p>
        </w:tc>
        <w:tc>
          <w:tcPr>
            <w:tcW w:w="394" w:type="dxa"/>
            <w:shd w:val="clear" w:color="auto" w:fill="auto"/>
            <w:noWrap/>
            <w:vAlign w:val="center"/>
          </w:tcPr>
          <w:p w14:paraId="768FE46D" w14:textId="77777777" w:rsidR="00DD142C" w:rsidRPr="000808F0" w:rsidRDefault="00DD142C" w:rsidP="00150F78">
            <w:pPr>
              <w:jc w:val="both"/>
              <w:rPr>
                <w:rFonts w:ascii="Arial" w:hAnsi="Arial" w:cs="Arial"/>
                <w:sz w:val="18"/>
                <w:szCs w:val="18"/>
              </w:rPr>
            </w:pPr>
          </w:p>
        </w:tc>
        <w:tc>
          <w:tcPr>
            <w:tcW w:w="5940" w:type="dxa"/>
            <w:shd w:val="clear" w:color="auto" w:fill="auto"/>
            <w:vAlign w:val="center"/>
          </w:tcPr>
          <w:p w14:paraId="093B1726" w14:textId="190CF0D3" w:rsidR="00DD142C" w:rsidRPr="006F3540" w:rsidRDefault="005E1C14" w:rsidP="006F3540">
            <w:pPr>
              <w:jc w:val="both"/>
              <w:rPr>
                <w:rFonts w:ascii="Arial" w:hAnsi="Arial" w:cs="Arial"/>
                <w:sz w:val="18"/>
                <w:szCs w:val="18"/>
              </w:rPr>
            </w:pPr>
            <w:r w:rsidRPr="005E1C14">
              <w:rPr>
                <w:rFonts w:ascii="Arial" w:hAnsi="Arial" w:cs="Arial"/>
                <w:sz w:val="18"/>
                <w:szCs w:val="18"/>
              </w:rPr>
              <w:t>Quantitative sample analyses should not proceed for those analytes that do not meet the ICAL verification criteria. However, analyses may continue for those analytes that do not meet the criteria with an understanding that these results could be used for</w:t>
            </w:r>
            <w:r>
              <w:rPr>
                <w:rFonts w:ascii="Arial" w:hAnsi="Arial" w:cs="Arial"/>
                <w:sz w:val="18"/>
                <w:szCs w:val="18"/>
              </w:rPr>
              <w:t xml:space="preserve"> </w:t>
            </w:r>
            <w:r w:rsidRPr="005E1C14">
              <w:rPr>
                <w:rFonts w:ascii="Arial" w:hAnsi="Arial" w:cs="Arial"/>
                <w:sz w:val="18"/>
                <w:szCs w:val="18"/>
              </w:rPr>
              <w:t>screening purposes and would be considered estimated values.</w:t>
            </w:r>
          </w:p>
        </w:tc>
      </w:tr>
      <w:tr w:rsidR="00E315E9" w:rsidRPr="000808F0" w14:paraId="71576F65" w14:textId="77777777" w:rsidTr="00450741">
        <w:trPr>
          <w:trHeight w:val="264"/>
        </w:trPr>
        <w:tc>
          <w:tcPr>
            <w:tcW w:w="371" w:type="dxa"/>
            <w:shd w:val="clear" w:color="auto" w:fill="auto"/>
            <w:noWrap/>
            <w:vAlign w:val="center"/>
          </w:tcPr>
          <w:p w14:paraId="36F17260" w14:textId="7F2309D8" w:rsidR="00560508" w:rsidRPr="000808F0" w:rsidRDefault="00560508"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7BD8C90" w14:textId="4B8CCD30" w:rsidR="00560508" w:rsidRPr="00560508" w:rsidRDefault="00560508" w:rsidP="00150F78">
            <w:pPr>
              <w:jc w:val="both"/>
              <w:rPr>
                <w:rFonts w:ascii="Arial" w:hAnsi="Arial" w:cs="Arial"/>
                <w:sz w:val="18"/>
                <w:szCs w:val="18"/>
              </w:rPr>
            </w:pPr>
            <w:r>
              <w:rPr>
                <w:rFonts w:ascii="Arial" w:hAnsi="Arial" w:cs="Arial"/>
                <w:sz w:val="18"/>
                <w:szCs w:val="18"/>
              </w:rPr>
              <w:t xml:space="preserve">Does the </w:t>
            </w:r>
            <w:r w:rsidR="00052815">
              <w:rPr>
                <w:rFonts w:ascii="Arial" w:hAnsi="Arial" w:cs="Arial"/>
                <w:sz w:val="18"/>
                <w:szCs w:val="18"/>
              </w:rPr>
              <w:t xml:space="preserve">ICAL and the </w:t>
            </w:r>
            <w:r>
              <w:rPr>
                <w:rFonts w:ascii="Arial" w:hAnsi="Arial" w:cs="Arial"/>
                <w:sz w:val="18"/>
                <w:szCs w:val="18"/>
              </w:rPr>
              <w:t xml:space="preserve">ICV </w:t>
            </w:r>
            <w:r w:rsidRPr="00560508">
              <w:rPr>
                <w:rFonts w:ascii="Arial" w:hAnsi="Arial" w:cs="Arial"/>
                <w:sz w:val="18"/>
                <w:szCs w:val="18"/>
              </w:rPr>
              <w:t>contain all calibrated target analytes that will be reported for the project</w:t>
            </w:r>
            <w:r>
              <w:rPr>
                <w:rFonts w:ascii="Arial" w:hAnsi="Arial" w:cs="Arial"/>
                <w:sz w:val="18"/>
                <w:szCs w:val="18"/>
              </w:rPr>
              <w:t>?</w:t>
            </w:r>
            <w:r>
              <w:t xml:space="preserve"> </w:t>
            </w:r>
            <w:r w:rsidRPr="00560508">
              <w:rPr>
                <w:rFonts w:ascii="Arial" w:hAnsi="Arial" w:cs="Arial"/>
                <w:sz w:val="18"/>
                <w:szCs w:val="18"/>
              </w:rPr>
              <w:t>[SW-846 Method 8260D,</w:t>
            </w:r>
            <w:r w:rsidR="00851954">
              <w:rPr>
                <w:rFonts w:ascii="Arial" w:hAnsi="Arial" w:cs="Arial"/>
                <w:sz w:val="18"/>
                <w:szCs w:val="18"/>
              </w:rPr>
              <w:t xml:space="preserve"> Section</w:t>
            </w:r>
            <w:r w:rsidRPr="00560508">
              <w:rPr>
                <w:rFonts w:ascii="Arial" w:hAnsi="Arial" w:cs="Arial"/>
                <w:sz w:val="18"/>
                <w:szCs w:val="18"/>
              </w:rPr>
              <w:t xml:space="preserve"> 7.11.3]</w:t>
            </w:r>
          </w:p>
        </w:tc>
        <w:tc>
          <w:tcPr>
            <w:tcW w:w="416" w:type="dxa"/>
            <w:shd w:val="clear" w:color="auto" w:fill="auto"/>
            <w:noWrap/>
            <w:vAlign w:val="center"/>
          </w:tcPr>
          <w:p w14:paraId="6DC65949" w14:textId="77777777" w:rsidR="00560508" w:rsidRPr="000808F0" w:rsidRDefault="00560508" w:rsidP="00150F78">
            <w:pPr>
              <w:jc w:val="both"/>
              <w:rPr>
                <w:rFonts w:ascii="Arial" w:hAnsi="Arial" w:cs="Arial"/>
                <w:sz w:val="18"/>
                <w:szCs w:val="18"/>
              </w:rPr>
            </w:pPr>
          </w:p>
        </w:tc>
        <w:tc>
          <w:tcPr>
            <w:tcW w:w="394" w:type="dxa"/>
            <w:shd w:val="clear" w:color="auto" w:fill="auto"/>
            <w:noWrap/>
            <w:vAlign w:val="center"/>
          </w:tcPr>
          <w:p w14:paraId="6D5C31B7" w14:textId="77777777" w:rsidR="00560508" w:rsidRPr="000808F0" w:rsidRDefault="00560508" w:rsidP="00150F78">
            <w:pPr>
              <w:jc w:val="both"/>
              <w:rPr>
                <w:rFonts w:ascii="Arial" w:hAnsi="Arial" w:cs="Arial"/>
                <w:sz w:val="18"/>
                <w:szCs w:val="18"/>
              </w:rPr>
            </w:pPr>
          </w:p>
        </w:tc>
        <w:tc>
          <w:tcPr>
            <w:tcW w:w="5940" w:type="dxa"/>
            <w:shd w:val="clear" w:color="auto" w:fill="auto"/>
            <w:vAlign w:val="center"/>
          </w:tcPr>
          <w:p w14:paraId="04EC1E6A" w14:textId="303751A4" w:rsidR="00560508" w:rsidRPr="00560508" w:rsidRDefault="00560508" w:rsidP="00560508">
            <w:pPr>
              <w:jc w:val="both"/>
              <w:rPr>
                <w:rFonts w:ascii="Arial" w:hAnsi="Arial" w:cs="Arial"/>
                <w:sz w:val="18"/>
                <w:szCs w:val="18"/>
              </w:rPr>
            </w:pPr>
            <w:r w:rsidRPr="00560508">
              <w:rPr>
                <w:rFonts w:ascii="Arial" w:hAnsi="Arial" w:cs="Arial"/>
                <w:sz w:val="18"/>
                <w:szCs w:val="18"/>
              </w:rPr>
              <w:t>The standard must contain all calibrated target analytes that will be reported for the project, if readily available</w:t>
            </w:r>
            <w:r>
              <w:rPr>
                <w:rFonts w:ascii="Arial" w:hAnsi="Arial" w:cs="Arial"/>
                <w:sz w:val="18"/>
                <w:szCs w:val="18"/>
              </w:rPr>
              <w:t>.</w:t>
            </w:r>
          </w:p>
        </w:tc>
      </w:tr>
      <w:tr w:rsidR="00E315E9" w:rsidRPr="000808F0" w14:paraId="435DDB8E" w14:textId="77777777" w:rsidTr="00450741">
        <w:trPr>
          <w:trHeight w:val="264"/>
        </w:trPr>
        <w:tc>
          <w:tcPr>
            <w:tcW w:w="371" w:type="dxa"/>
            <w:shd w:val="clear" w:color="auto" w:fill="auto"/>
            <w:noWrap/>
            <w:vAlign w:val="center"/>
          </w:tcPr>
          <w:p w14:paraId="238B17F2" w14:textId="48719AFD" w:rsidR="00900B0A" w:rsidRPr="000808F0" w:rsidRDefault="00900B0A"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2A2251A4" w14:textId="7E7B1F37" w:rsidR="00900B0A" w:rsidRPr="000808F0" w:rsidRDefault="00F00EBE" w:rsidP="00150F78">
            <w:pPr>
              <w:jc w:val="both"/>
              <w:rPr>
                <w:rFonts w:ascii="Arial" w:hAnsi="Arial" w:cs="Arial"/>
                <w:sz w:val="18"/>
                <w:szCs w:val="18"/>
              </w:rPr>
            </w:pPr>
            <w:r w:rsidRPr="000808F0">
              <w:rPr>
                <w:rFonts w:ascii="Arial" w:hAnsi="Arial" w:cs="Arial"/>
                <w:color w:val="000000"/>
                <w:sz w:val="18"/>
                <w:szCs w:val="18"/>
              </w:rPr>
              <w:t>Does each standard curve have a correlation coefficient of ≥0.995? [NC WW/GW LC</w:t>
            </w:r>
            <w:r>
              <w:rPr>
                <w:rFonts w:ascii="Arial" w:hAnsi="Arial" w:cs="Arial"/>
                <w:color w:val="000000"/>
                <w:sz w:val="18"/>
                <w:szCs w:val="18"/>
              </w:rPr>
              <w:t xml:space="preserve">B </w:t>
            </w:r>
            <w:r>
              <w:rPr>
                <w:rFonts w:ascii="Arial" w:hAnsi="Arial" w:cs="Arial"/>
                <w:color w:val="000000"/>
                <w:sz w:val="18"/>
                <w:szCs w:val="18"/>
              </w:rPr>
              <w:lastRenderedPageBreak/>
              <w:t>Correlation Coefficient for Linear Calibration Curves</w:t>
            </w:r>
            <w:r w:rsidRPr="000808F0">
              <w:rPr>
                <w:rFonts w:ascii="Arial" w:hAnsi="Arial" w:cs="Arial"/>
                <w:color w:val="000000"/>
                <w:sz w:val="18"/>
                <w:szCs w:val="18"/>
              </w:rPr>
              <w:t xml:space="preserve"> Policy]</w:t>
            </w:r>
          </w:p>
        </w:tc>
        <w:tc>
          <w:tcPr>
            <w:tcW w:w="416" w:type="dxa"/>
            <w:tcBorders>
              <w:bottom w:val="single" w:sz="4" w:space="0" w:color="auto"/>
            </w:tcBorders>
            <w:shd w:val="clear" w:color="auto" w:fill="auto"/>
            <w:noWrap/>
            <w:vAlign w:val="center"/>
          </w:tcPr>
          <w:p w14:paraId="01A2D94C" w14:textId="77777777" w:rsidR="00900B0A" w:rsidRPr="000808F0" w:rsidRDefault="00900B0A" w:rsidP="00150F78">
            <w:pPr>
              <w:jc w:val="both"/>
              <w:rPr>
                <w:rFonts w:ascii="Arial" w:hAnsi="Arial" w:cs="Arial"/>
                <w:sz w:val="18"/>
                <w:szCs w:val="18"/>
              </w:rPr>
            </w:pPr>
          </w:p>
        </w:tc>
        <w:tc>
          <w:tcPr>
            <w:tcW w:w="394" w:type="dxa"/>
            <w:tcBorders>
              <w:bottom w:val="single" w:sz="4" w:space="0" w:color="auto"/>
            </w:tcBorders>
            <w:shd w:val="clear" w:color="auto" w:fill="auto"/>
            <w:noWrap/>
            <w:vAlign w:val="center"/>
          </w:tcPr>
          <w:p w14:paraId="5F76EE7B" w14:textId="77777777" w:rsidR="00900B0A" w:rsidRPr="000808F0" w:rsidRDefault="00900B0A" w:rsidP="00150F78">
            <w:pPr>
              <w:jc w:val="both"/>
              <w:rPr>
                <w:rFonts w:ascii="Arial" w:hAnsi="Arial" w:cs="Arial"/>
                <w:sz w:val="18"/>
                <w:szCs w:val="18"/>
              </w:rPr>
            </w:pPr>
          </w:p>
        </w:tc>
        <w:tc>
          <w:tcPr>
            <w:tcW w:w="5940" w:type="dxa"/>
            <w:shd w:val="clear" w:color="auto" w:fill="auto"/>
            <w:vAlign w:val="center"/>
          </w:tcPr>
          <w:p w14:paraId="2554DAE2" w14:textId="5469811B" w:rsidR="00900B0A" w:rsidRPr="000808F0" w:rsidRDefault="00F00EBE" w:rsidP="00150F78">
            <w:pPr>
              <w:jc w:val="both"/>
              <w:rPr>
                <w:rFonts w:ascii="Arial" w:hAnsi="Arial" w:cs="Arial"/>
                <w:sz w:val="18"/>
                <w:szCs w:val="18"/>
              </w:rPr>
            </w:pPr>
            <w:r w:rsidRPr="000808F0">
              <w:rPr>
                <w:rFonts w:ascii="Arial" w:hAnsi="Arial" w:cs="Arial"/>
                <w:color w:val="000000"/>
                <w:sz w:val="18"/>
                <w:szCs w:val="18"/>
              </w:rPr>
              <w:t xml:space="preserve">When linear regression is used, use the minimum correlation coefficient specified in the method. If the minimum correlation coefficient is not </w:t>
            </w:r>
            <w:r w:rsidRPr="000808F0">
              <w:rPr>
                <w:rFonts w:ascii="Arial" w:hAnsi="Arial" w:cs="Arial"/>
                <w:color w:val="000000"/>
                <w:sz w:val="18"/>
                <w:szCs w:val="18"/>
              </w:rPr>
              <w:lastRenderedPageBreak/>
              <w:t>specified, then a minimum value of 0.995 (or a coefficient of determination, r</w:t>
            </w:r>
            <w:r w:rsidRPr="000808F0">
              <w:rPr>
                <w:rFonts w:ascii="Arial" w:hAnsi="Arial" w:cs="Arial"/>
                <w:color w:val="000000"/>
                <w:sz w:val="18"/>
                <w:szCs w:val="18"/>
                <w:vertAlign w:val="superscript"/>
              </w:rPr>
              <w:t>2</w:t>
            </w:r>
            <w:r w:rsidRPr="000808F0">
              <w:rPr>
                <w:rFonts w:ascii="Arial" w:hAnsi="Arial" w:cs="Arial"/>
                <w:color w:val="000000"/>
                <w:sz w:val="18"/>
                <w:szCs w:val="18"/>
              </w:rPr>
              <w:t>, of 0.99) is required.</w:t>
            </w:r>
          </w:p>
        </w:tc>
      </w:tr>
      <w:tr w:rsidR="00E315E9" w:rsidRPr="000808F0" w14:paraId="1910A2C3" w14:textId="77777777" w:rsidTr="00450741">
        <w:trPr>
          <w:trHeight w:val="264"/>
        </w:trPr>
        <w:tc>
          <w:tcPr>
            <w:tcW w:w="371" w:type="dxa"/>
            <w:shd w:val="clear" w:color="auto" w:fill="auto"/>
            <w:noWrap/>
            <w:vAlign w:val="center"/>
          </w:tcPr>
          <w:p w14:paraId="16183A31" w14:textId="15054425" w:rsidR="000F614B" w:rsidRPr="000808F0" w:rsidRDefault="000F614B"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3A7D2A17" w14:textId="5FDB03A0" w:rsidR="000F614B" w:rsidRPr="000808F0" w:rsidRDefault="00F00EBE" w:rsidP="00150F78">
            <w:pPr>
              <w:jc w:val="both"/>
              <w:rPr>
                <w:rFonts w:ascii="Arial" w:hAnsi="Arial" w:cs="Arial"/>
                <w:color w:val="000000"/>
                <w:spacing w:val="-2"/>
                <w:sz w:val="18"/>
                <w:szCs w:val="18"/>
              </w:rPr>
            </w:pPr>
            <w:r w:rsidRPr="000808F0">
              <w:rPr>
                <w:rFonts w:ascii="Arial" w:hAnsi="Arial" w:cs="Arial"/>
                <w:sz w:val="18"/>
                <w:szCs w:val="18"/>
              </w:rPr>
              <w:t xml:space="preserve">Are all standards prepared in methanol and stored </w:t>
            </w:r>
            <w:r w:rsidRPr="00730875">
              <w:rPr>
                <w:rFonts w:ascii="Arial" w:hAnsi="Arial" w:cs="Arial" w:hint="eastAsia"/>
                <w:sz w:val="18"/>
                <w:szCs w:val="18"/>
              </w:rPr>
              <w:t xml:space="preserve">with minimal headspace, protected from light, at </w:t>
            </w:r>
            <w:r>
              <w:rPr>
                <w:rFonts w:ascii="Arial" w:hAnsi="Arial" w:cs="Arial"/>
                <w:sz w:val="18"/>
                <w:szCs w:val="18"/>
              </w:rPr>
              <w:t xml:space="preserve">≤ </w:t>
            </w:r>
            <w:r w:rsidRPr="00730875">
              <w:rPr>
                <w:rFonts w:ascii="Arial" w:hAnsi="Arial" w:cs="Arial" w:hint="eastAsia"/>
                <w:sz w:val="18"/>
                <w:szCs w:val="18"/>
              </w:rPr>
              <w:t xml:space="preserve">6 </w:t>
            </w:r>
            <w:r>
              <w:rPr>
                <w:rFonts w:ascii="Arial" w:hAnsi="Arial" w:cs="Arial"/>
                <w:sz w:val="18"/>
                <w:szCs w:val="18"/>
              </w:rPr>
              <w:t>°</w:t>
            </w:r>
            <w:r w:rsidRPr="00730875">
              <w:rPr>
                <w:rFonts w:ascii="Arial" w:hAnsi="Arial" w:cs="Arial" w:hint="eastAsia"/>
                <w:sz w:val="18"/>
                <w:szCs w:val="18"/>
              </w:rPr>
              <w:t>C</w:t>
            </w:r>
            <w:r w:rsidRPr="000808F0">
              <w:rPr>
                <w:rFonts w:ascii="Arial" w:hAnsi="Arial" w:cs="Arial"/>
                <w:sz w:val="18"/>
                <w:szCs w:val="18"/>
              </w:rPr>
              <w:t>?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7.13</w:t>
            </w:r>
            <w:r w:rsidRPr="000808F0">
              <w:rPr>
                <w:rFonts w:ascii="Arial" w:hAnsi="Arial" w:cs="Arial"/>
                <w:sz w:val="18"/>
                <w:szCs w:val="18"/>
              </w:rPr>
              <w:t>]</w:t>
            </w:r>
          </w:p>
        </w:tc>
        <w:tc>
          <w:tcPr>
            <w:tcW w:w="416" w:type="dxa"/>
            <w:shd w:val="clear" w:color="auto" w:fill="auto"/>
            <w:noWrap/>
            <w:vAlign w:val="center"/>
          </w:tcPr>
          <w:p w14:paraId="6EC48859" w14:textId="77777777" w:rsidR="000F614B" w:rsidRPr="000808F0" w:rsidRDefault="000F614B" w:rsidP="00150F78">
            <w:pPr>
              <w:jc w:val="both"/>
              <w:rPr>
                <w:rFonts w:ascii="Arial" w:hAnsi="Arial" w:cs="Arial"/>
                <w:color w:val="000000"/>
                <w:sz w:val="18"/>
                <w:szCs w:val="18"/>
              </w:rPr>
            </w:pPr>
          </w:p>
        </w:tc>
        <w:tc>
          <w:tcPr>
            <w:tcW w:w="394" w:type="dxa"/>
            <w:shd w:val="clear" w:color="auto" w:fill="auto"/>
            <w:noWrap/>
            <w:vAlign w:val="center"/>
          </w:tcPr>
          <w:p w14:paraId="04AFAFED" w14:textId="77777777" w:rsidR="000F614B" w:rsidRPr="000808F0" w:rsidRDefault="000F614B" w:rsidP="00150F78">
            <w:pPr>
              <w:jc w:val="both"/>
              <w:rPr>
                <w:rFonts w:ascii="Arial" w:hAnsi="Arial" w:cs="Arial"/>
                <w:color w:val="000000"/>
                <w:sz w:val="18"/>
                <w:szCs w:val="18"/>
              </w:rPr>
            </w:pPr>
          </w:p>
        </w:tc>
        <w:tc>
          <w:tcPr>
            <w:tcW w:w="5940" w:type="dxa"/>
            <w:shd w:val="clear" w:color="auto" w:fill="auto"/>
            <w:vAlign w:val="center"/>
          </w:tcPr>
          <w:p w14:paraId="62FCD8A8" w14:textId="22CE37D9" w:rsidR="000F614B" w:rsidRPr="000808F0" w:rsidRDefault="00F00EBE" w:rsidP="00150F78">
            <w:pPr>
              <w:jc w:val="both"/>
              <w:rPr>
                <w:rFonts w:ascii="Arial" w:hAnsi="Arial" w:cs="Arial"/>
                <w:color w:val="000000"/>
                <w:sz w:val="18"/>
                <w:szCs w:val="18"/>
              </w:rPr>
            </w:pPr>
            <w:r w:rsidRPr="00730875">
              <w:rPr>
                <w:rFonts w:ascii="Arial" w:hAnsi="Arial" w:cs="Arial" w:hint="eastAsia"/>
                <w:sz w:val="18"/>
                <w:szCs w:val="18"/>
              </w:rPr>
              <w:t xml:space="preserve">Great care must be taken to maintain the integrity of all standard solutions. It is recommended that standards be stored with minimal headspace, protected from light, at </w:t>
            </w:r>
            <w:r>
              <w:rPr>
                <w:rFonts w:ascii="Arial" w:hAnsi="Arial" w:cs="Arial"/>
                <w:sz w:val="18"/>
                <w:szCs w:val="18"/>
              </w:rPr>
              <w:t xml:space="preserve">≤ </w:t>
            </w:r>
            <w:r w:rsidRPr="00730875">
              <w:rPr>
                <w:rFonts w:ascii="Arial" w:hAnsi="Arial" w:cs="Arial" w:hint="eastAsia"/>
                <w:sz w:val="18"/>
                <w:szCs w:val="18"/>
              </w:rPr>
              <w:t xml:space="preserve">6 </w:t>
            </w:r>
            <w:r>
              <w:rPr>
                <w:rFonts w:ascii="Arial" w:hAnsi="Arial" w:cs="Arial"/>
                <w:sz w:val="18"/>
                <w:szCs w:val="18"/>
              </w:rPr>
              <w:t>°</w:t>
            </w:r>
            <w:r w:rsidRPr="00730875">
              <w:rPr>
                <w:rFonts w:ascii="Arial" w:hAnsi="Arial" w:cs="Arial" w:hint="eastAsia"/>
                <w:sz w:val="18"/>
                <w:szCs w:val="18"/>
              </w:rPr>
              <w:t>C, or as recommended by the standard manufacturer using screw-cap or crimp-top amb</w:t>
            </w:r>
            <w:r w:rsidRPr="00730875">
              <w:rPr>
                <w:rFonts w:ascii="Arial" w:hAnsi="Arial" w:cs="Arial"/>
                <w:sz w:val="18"/>
                <w:szCs w:val="18"/>
              </w:rPr>
              <w:t>er containers equipped with PTFE liners.</w:t>
            </w:r>
          </w:p>
        </w:tc>
      </w:tr>
      <w:tr w:rsidR="00E315E9" w:rsidRPr="000808F0" w14:paraId="6F332601" w14:textId="77777777" w:rsidTr="00450741">
        <w:trPr>
          <w:trHeight w:val="264"/>
        </w:trPr>
        <w:tc>
          <w:tcPr>
            <w:tcW w:w="371" w:type="dxa"/>
            <w:shd w:val="clear" w:color="auto" w:fill="auto"/>
            <w:noWrap/>
            <w:vAlign w:val="center"/>
          </w:tcPr>
          <w:p w14:paraId="2E40E4BD" w14:textId="3C7CBDA3"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tcPr>
          <w:p w14:paraId="50D7FBA4" w14:textId="77777777" w:rsidR="00F00EBE" w:rsidRDefault="00F00EBE" w:rsidP="00150F78">
            <w:pPr>
              <w:jc w:val="both"/>
              <w:rPr>
                <w:rFonts w:ascii="Arial" w:hAnsi="Arial" w:cs="Arial"/>
                <w:sz w:val="18"/>
                <w:szCs w:val="18"/>
              </w:rPr>
            </w:pPr>
            <w:r w:rsidRPr="000808F0">
              <w:rPr>
                <w:rFonts w:ascii="Arial" w:hAnsi="Arial" w:cs="Arial"/>
                <w:sz w:val="18"/>
                <w:szCs w:val="18"/>
              </w:rPr>
              <w:t>What method of sample introduction is utilized?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Sections 11.1</w:t>
            </w:r>
            <w:r w:rsidRPr="000808F0">
              <w:rPr>
                <w:rFonts w:ascii="Arial" w:hAnsi="Arial" w:cs="Arial"/>
                <w:sz w:val="18"/>
                <w:szCs w:val="18"/>
              </w:rPr>
              <w:t xml:space="preserve">.1 through </w:t>
            </w:r>
            <w:r>
              <w:rPr>
                <w:rFonts w:ascii="Arial" w:hAnsi="Arial" w:cs="Arial"/>
                <w:sz w:val="18"/>
                <w:szCs w:val="18"/>
              </w:rPr>
              <w:t>11.1</w:t>
            </w:r>
            <w:r w:rsidRPr="000808F0">
              <w:rPr>
                <w:rFonts w:ascii="Arial" w:hAnsi="Arial" w:cs="Arial"/>
                <w:sz w:val="18"/>
                <w:szCs w:val="18"/>
              </w:rPr>
              <w:t>.5]</w:t>
            </w:r>
          </w:p>
          <w:p w14:paraId="08DD9D2C" w14:textId="77777777" w:rsidR="00F00EBE" w:rsidRDefault="00F00EBE" w:rsidP="00150F78">
            <w:pPr>
              <w:jc w:val="both"/>
              <w:rPr>
                <w:rFonts w:ascii="Arial" w:hAnsi="Arial" w:cs="Arial"/>
                <w:sz w:val="18"/>
                <w:szCs w:val="18"/>
              </w:rPr>
            </w:pPr>
          </w:p>
          <w:p w14:paraId="38E34540" w14:textId="77777777" w:rsidR="00F00EBE" w:rsidRDefault="00F00EBE" w:rsidP="00150F78">
            <w:pPr>
              <w:jc w:val="both"/>
              <w:rPr>
                <w:rFonts w:ascii="Arial" w:hAnsi="Arial" w:cs="Arial"/>
                <w:b/>
                <w:sz w:val="18"/>
                <w:szCs w:val="18"/>
              </w:rPr>
            </w:pPr>
            <w:r>
              <w:rPr>
                <w:rFonts w:ascii="Arial" w:hAnsi="Arial" w:cs="Arial"/>
                <w:b/>
                <w:sz w:val="18"/>
                <w:szCs w:val="18"/>
              </w:rPr>
              <w:t>Answer:</w:t>
            </w:r>
          </w:p>
          <w:p w14:paraId="01E47ECC" w14:textId="77777777" w:rsidR="00F00EBE" w:rsidRDefault="00F00EBE" w:rsidP="00150F78">
            <w:pPr>
              <w:jc w:val="both"/>
              <w:rPr>
                <w:rFonts w:ascii="Arial" w:hAnsi="Arial" w:cs="Arial"/>
                <w:b/>
                <w:sz w:val="18"/>
                <w:szCs w:val="18"/>
              </w:rPr>
            </w:pPr>
          </w:p>
          <w:p w14:paraId="0A93EE98" w14:textId="5C415147" w:rsidR="00DC26E2" w:rsidRPr="000808F0" w:rsidRDefault="00DC26E2" w:rsidP="00150F78">
            <w:pPr>
              <w:jc w:val="both"/>
              <w:rPr>
                <w:rFonts w:ascii="Arial" w:hAnsi="Arial" w:cs="Arial"/>
                <w:sz w:val="18"/>
                <w:szCs w:val="18"/>
              </w:rPr>
            </w:pPr>
          </w:p>
        </w:tc>
        <w:tc>
          <w:tcPr>
            <w:tcW w:w="416" w:type="dxa"/>
            <w:shd w:val="clear" w:color="auto" w:fill="D9D9D9"/>
            <w:noWrap/>
          </w:tcPr>
          <w:p w14:paraId="6834FF14" w14:textId="77777777" w:rsidR="00DC26E2" w:rsidRPr="000808F0" w:rsidRDefault="00DC26E2" w:rsidP="00150F78">
            <w:pPr>
              <w:jc w:val="both"/>
              <w:rPr>
                <w:rFonts w:ascii="Arial" w:hAnsi="Arial" w:cs="Arial"/>
                <w:sz w:val="18"/>
                <w:szCs w:val="18"/>
              </w:rPr>
            </w:pPr>
          </w:p>
        </w:tc>
        <w:tc>
          <w:tcPr>
            <w:tcW w:w="394" w:type="dxa"/>
            <w:shd w:val="clear" w:color="auto" w:fill="auto"/>
            <w:noWrap/>
          </w:tcPr>
          <w:p w14:paraId="542A9581"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145878C0" w14:textId="77777777" w:rsidR="00F00EBE" w:rsidRDefault="00F00EBE" w:rsidP="00150F78">
            <w:pPr>
              <w:jc w:val="both"/>
              <w:rPr>
                <w:rFonts w:ascii="Arial" w:hAnsi="Arial" w:cs="Arial"/>
                <w:sz w:val="18"/>
                <w:szCs w:val="18"/>
              </w:rPr>
            </w:pPr>
            <w:r w:rsidRPr="000808F0">
              <w:rPr>
                <w:rFonts w:ascii="Arial" w:hAnsi="Arial" w:cs="Arial"/>
                <w:sz w:val="18"/>
                <w:szCs w:val="18"/>
              </w:rPr>
              <w:t>-Direct injection</w:t>
            </w:r>
          </w:p>
          <w:p w14:paraId="211D0C22" w14:textId="77777777" w:rsidR="00F00EBE" w:rsidRPr="000808F0" w:rsidRDefault="00F00EBE" w:rsidP="00150F78">
            <w:pPr>
              <w:jc w:val="both"/>
              <w:rPr>
                <w:rFonts w:ascii="Arial" w:hAnsi="Arial" w:cs="Arial"/>
                <w:sz w:val="18"/>
                <w:szCs w:val="18"/>
              </w:rPr>
            </w:pPr>
            <w:r w:rsidRPr="000808F0">
              <w:rPr>
                <w:rFonts w:ascii="Arial" w:hAnsi="Arial" w:cs="Arial"/>
                <w:sz w:val="18"/>
                <w:szCs w:val="18"/>
              </w:rPr>
              <w:t>-Purge-and-trap</w:t>
            </w:r>
          </w:p>
          <w:p w14:paraId="72673889" w14:textId="77777777" w:rsidR="00F00EBE" w:rsidRPr="000808F0" w:rsidRDefault="00F00EBE" w:rsidP="00150F78">
            <w:pPr>
              <w:jc w:val="both"/>
              <w:rPr>
                <w:rFonts w:ascii="Arial" w:hAnsi="Arial" w:cs="Arial"/>
                <w:sz w:val="18"/>
                <w:szCs w:val="18"/>
              </w:rPr>
            </w:pPr>
            <w:r w:rsidRPr="000808F0">
              <w:rPr>
                <w:rFonts w:ascii="Arial" w:hAnsi="Arial" w:cs="Arial"/>
                <w:sz w:val="18"/>
                <w:szCs w:val="18"/>
              </w:rPr>
              <w:t>-Vacuum distillation</w:t>
            </w:r>
          </w:p>
          <w:p w14:paraId="7CF0C4D8" w14:textId="77777777" w:rsidR="00F00EBE" w:rsidRPr="000808F0" w:rsidRDefault="00F00EBE" w:rsidP="00150F78">
            <w:pPr>
              <w:jc w:val="both"/>
              <w:rPr>
                <w:rFonts w:ascii="Arial" w:hAnsi="Arial" w:cs="Arial"/>
                <w:sz w:val="18"/>
                <w:szCs w:val="18"/>
              </w:rPr>
            </w:pPr>
            <w:r w:rsidRPr="000808F0">
              <w:rPr>
                <w:rFonts w:ascii="Arial" w:hAnsi="Arial" w:cs="Arial"/>
                <w:sz w:val="18"/>
                <w:szCs w:val="18"/>
              </w:rPr>
              <w:t>-Automated static headspace</w:t>
            </w:r>
          </w:p>
          <w:p w14:paraId="00B65DA5" w14:textId="3BBC9405" w:rsidR="00D87C0B" w:rsidRPr="000808F0" w:rsidRDefault="00F00EBE" w:rsidP="00150F78">
            <w:pPr>
              <w:jc w:val="both"/>
              <w:rPr>
                <w:rFonts w:ascii="Arial" w:hAnsi="Arial" w:cs="Arial"/>
                <w:sz w:val="18"/>
                <w:szCs w:val="18"/>
              </w:rPr>
            </w:pPr>
            <w:r w:rsidRPr="000808F0">
              <w:rPr>
                <w:rFonts w:ascii="Arial" w:hAnsi="Arial" w:cs="Arial"/>
                <w:sz w:val="18"/>
                <w:szCs w:val="18"/>
              </w:rPr>
              <w:t>-Cartridge desorption</w:t>
            </w:r>
          </w:p>
        </w:tc>
      </w:tr>
      <w:tr w:rsidR="009E00FC" w:rsidRPr="000808F0" w14:paraId="55725C71" w14:textId="77777777" w:rsidTr="00450741">
        <w:trPr>
          <w:trHeight w:val="1115"/>
        </w:trPr>
        <w:tc>
          <w:tcPr>
            <w:tcW w:w="371" w:type="dxa"/>
            <w:shd w:val="clear" w:color="auto" w:fill="auto"/>
            <w:noWrap/>
            <w:vAlign w:val="center"/>
          </w:tcPr>
          <w:p w14:paraId="3D6646E0" w14:textId="6316A2F5"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7B9C390" w14:textId="4C875FE7" w:rsidR="00863AD3" w:rsidRPr="00863AD3" w:rsidRDefault="00F00EBE" w:rsidP="00150F78">
            <w:pPr>
              <w:jc w:val="both"/>
              <w:rPr>
                <w:rFonts w:ascii="Arial" w:hAnsi="Arial" w:cs="Arial"/>
                <w:b/>
                <w:sz w:val="18"/>
                <w:szCs w:val="18"/>
              </w:rPr>
            </w:pPr>
            <w:r>
              <w:rPr>
                <w:rFonts w:ascii="Arial" w:hAnsi="Arial" w:cs="Arial"/>
                <w:sz w:val="18"/>
                <w:szCs w:val="18"/>
              </w:rPr>
              <w:t xml:space="preserve">Are the </w:t>
            </w:r>
            <w:r w:rsidRPr="00E94026">
              <w:rPr>
                <w:rFonts w:ascii="Arial" w:hAnsi="Arial" w:cs="Arial"/>
                <w:sz w:val="18"/>
                <w:szCs w:val="18"/>
              </w:rPr>
              <w:t xml:space="preserve">standards, field samples, and QC samples associated with this analysis </w:t>
            </w:r>
            <w:r>
              <w:rPr>
                <w:rFonts w:ascii="Arial" w:hAnsi="Arial" w:cs="Arial"/>
                <w:sz w:val="18"/>
                <w:szCs w:val="18"/>
              </w:rPr>
              <w:t>using</w:t>
            </w:r>
            <w:r w:rsidRPr="00E94026">
              <w:rPr>
                <w:rFonts w:ascii="Arial" w:hAnsi="Arial" w:cs="Arial"/>
                <w:sz w:val="18"/>
                <w:szCs w:val="18"/>
              </w:rPr>
              <w:t xml:space="preserve"> identical MS instrument conditions with the exception of SIM analysis</w:t>
            </w:r>
            <w:r>
              <w:rPr>
                <w:rFonts w:ascii="Arial" w:hAnsi="Arial" w:cs="Arial"/>
                <w:sz w:val="18"/>
                <w:szCs w:val="18"/>
              </w:rPr>
              <w:t>?</w:t>
            </w:r>
            <w:r>
              <w:t xml:space="preserve"> </w:t>
            </w:r>
            <w:r w:rsidRPr="0031513E">
              <w:rPr>
                <w:rFonts w:ascii="Arial" w:hAnsi="Arial" w:cs="Arial"/>
                <w:sz w:val="18"/>
                <w:szCs w:val="18"/>
              </w:rPr>
              <w:t>[SW-846 Method 8260</w:t>
            </w:r>
            <w:r>
              <w:rPr>
                <w:rFonts w:ascii="Arial" w:hAnsi="Arial" w:cs="Arial"/>
                <w:sz w:val="18"/>
                <w:szCs w:val="18"/>
              </w:rPr>
              <w:t>D</w:t>
            </w:r>
            <w:r w:rsidRPr="0031513E">
              <w:rPr>
                <w:rFonts w:ascii="Arial" w:hAnsi="Arial" w:cs="Arial"/>
                <w:sz w:val="18"/>
                <w:szCs w:val="18"/>
              </w:rPr>
              <w:t xml:space="preserve">, </w:t>
            </w:r>
            <w:r>
              <w:rPr>
                <w:rFonts w:ascii="Arial" w:hAnsi="Arial" w:cs="Arial"/>
                <w:sz w:val="18"/>
                <w:szCs w:val="18"/>
              </w:rPr>
              <w:t>Section 11.3.1.2</w:t>
            </w:r>
            <w:r w:rsidRPr="0031513E">
              <w:rPr>
                <w:rFonts w:ascii="Arial" w:hAnsi="Arial" w:cs="Arial"/>
                <w:sz w:val="18"/>
                <w:szCs w:val="18"/>
              </w:rPr>
              <w:t>]</w:t>
            </w:r>
          </w:p>
        </w:tc>
        <w:tc>
          <w:tcPr>
            <w:tcW w:w="416" w:type="dxa"/>
            <w:shd w:val="clear" w:color="auto" w:fill="auto"/>
            <w:noWrap/>
            <w:vAlign w:val="center"/>
          </w:tcPr>
          <w:p w14:paraId="4C902A07" w14:textId="77777777" w:rsidR="00DC26E2" w:rsidRPr="000808F0" w:rsidRDefault="00DC26E2" w:rsidP="00150F78">
            <w:pPr>
              <w:jc w:val="both"/>
              <w:rPr>
                <w:rFonts w:ascii="Arial" w:hAnsi="Arial" w:cs="Arial"/>
                <w:sz w:val="18"/>
                <w:szCs w:val="18"/>
              </w:rPr>
            </w:pPr>
          </w:p>
        </w:tc>
        <w:tc>
          <w:tcPr>
            <w:tcW w:w="394" w:type="dxa"/>
            <w:shd w:val="clear" w:color="auto" w:fill="auto"/>
            <w:noWrap/>
            <w:vAlign w:val="center"/>
          </w:tcPr>
          <w:p w14:paraId="51A929A8"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5404C124" w14:textId="70DA867F" w:rsidR="00DC26E2" w:rsidRPr="000808F0" w:rsidRDefault="00F00EBE" w:rsidP="00150F78">
            <w:pPr>
              <w:jc w:val="both"/>
              <w:rPr>
                <w:rFonts w:ascii="Arial" w:hAnsi="Arial" w:cs="Arial"/>
                <w:sz w:val="18"/>
                <w:szCs w:val="18"/>
              </w:rPr>
            </w:pPr>
            <w:r w:rsidRPr="00E94026">
              <w:rPr>
                <w:rFonts w:ascii="Arial" w:hAnsi="Arial" w:cs="Arial"/>
                <w:sz w:val="18"/>
                <w:szCs w:val="18"/>
              </w:rPr>
              <w:t xml:space="preserve">All subsequent standards, field samples, and QC samples associated with this analysis must use identical MS instrument conditions with the exception of SIM analysis. BFB may be analyzed in full scan mode while standards, samples, and QC are analyzed in SIM. </w:t>
            </w:r>
          </w:p>
        </w:tc>
      </w:tr>
      <w:tr w:rsidR="00E315E9" w:rsidRPr="000808F0" w14:paraId="51553346" w14:textId="77777777" w:rsidTr="00450741">
        <w:trPr>
          <w:trHeight w:val="1115"/>
        </w:trPr>
        <w:tc>
          <w:tcPr>
            <w:tcW w:w="371" w:type="dxa"/>
            <w:shd w:val="clear" w:color="auto" w:fill="auto"/>
            <w:noWrap/>
            <w:vAlign w:val="center"/>
          </w:tcPr>
          <w:p w14:paraId="1F513724" w14:textId="1B7F3E92" w:rsidR="0031513E" w:rsidRPr="000808F0" w:rsidRDefault="0031513E"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09BD1CA0" w14:textId="1F1E0985" w:rsidR="0031513E" w:rsidRPr="000808F0" w:rsidRDefault="00F00EBE" w:rsidP="0031513E">
            <w:pPr>
              <w:jc w:val="both"/>
              <w:rPr>
                <w:rFonts w:ascii="Arial" w:hAnsi="Arial" w:cs="Arial"/>
                <w:sz w:val="18"/>
                <w:szCs w:val="18"/>
              </w:rPr>
            </w:pPr>
            <w:r>
              <w:rPr>
                <w:rFonts w:ascii="Arial" w:hAnsi="Arial" w:cs="Arial"/>
                <w:sz w:val="18"/>
                <w:szCs w:val="18"/>
              </w:rPr>
              <w:t>For SIM and SRM analysis, are</w:t>
            </w:r>
            <w:r w:rsidRPr="00322C04">
              <w:rPr>
                <w:rFonts w:ascii="Arial" w:hAnsi="Arial" w:cs="Arial"/>
                <w:sz w:val="18"/>
                <w:szCs w:val="18"/>
              </w:rPr>
              <w:t xml:space="preserve"> </w:t>
            </w:r>
            <w:r w:rsidR="00532B57">
              <w:rPr>
                <w:rFonts w:ascii="Arial" w:hAnsi="Arial" w:cs="Arial"/>
                <w:sz w:val="18"/>
                <w:szCs w:val="18"/>
              </w:rPr>
              <w:t>at</w:t>
            </w:r>
            <w:r w:rsidRPr="00322C04">
              <w:rPr>
                <w:rFonts w:ascii="Arial" w:hAnsi="Arial" w:cs="Arial"/>
                <w:sz w:val="18"/>
                <w:szCs w:val="18"/>
              </w:rPr>
              <w:t xml:space="preserve"> least two ions for each target analyte</w:t>
            </w:r>
            <w:r>
              <w:rPr>
                <w:rFonts w:ascii="Arial" w:hAnsi="Arial" w:cs="Arial"/>
                <w:sz w:val="18"/>
                <w:szCs w:val="18"/>
              </w:rPr>
              <w:t xml:space="preserve"> used</w:t>
            </w:r>
            <w:r w:rsidRPr="00322C04">
              <w:rPr>
                <w:rFonts w:ascii="Arial" w:hAnsi="Arial" w:cs="Arial"/>
                <w:sz w:val="18"/>
                <w:szCs w:val="18"/>
              </w:rPr>
              <w:t xml:space="preserve"> and </w:t>
            </w:r>
            <w:r>
              <w:rPr>
                <w:rFonts w:ascii="Arial" w:hAnsi="Arial" w:cs="Arial"/>
                <w:sz w:val="18"/>
                <w:szCs w:val="18"/>
              </w:rPr>
              <w:t>is</w:t>
            </w:r>
            <w:r w:rsidRPr="00322C04">
              <w:rPr>
                <w:rFonts w:ascii="Arial" w:hAnsi="Arial" w:cs="Arial"/>
                <w:sz w:val="18"/>
                <w:szCs w:val="18"/>
              </w:rPr>
              <w:t xml:space="preserve"> the mid-point of the calibration curve </w:t>
            </w:r>
            <w:r>
              <w:rPr>
                <w:rFonts w:ascii="Arial" w:hAnsi="Arial" w:cs="Arial"/>
                <w:sz w:val="18"/>
                <w:szCs w:val="18"/>
              </w:rPr>
              <w:t xml:space="preserve">used </w:t>
            </w:r>
            <w:r w:rsidRPr="00322C04">
              <w:rPr>
                <w:rFonts w:ascii="Arial" w:hAnsi="Arial" w:cs="Arial"/>
                <w:sz w:val="18"/>
                <w:szCs w:val="18"/>
              </w:rPr>
              <w:t>to establish proper ion ratios for each compound</w:t>
            </w:r>
            <w:r w:rsidRPr="000808F0">
              <w:rPr>
                <w:rFonts w:ascii="Arial" w:hAnsi="Arial" w:cs="Arial"/>
                <w:sz w:val="18"/>
                <w:szCs w:val="18"/>
              </w:rPr>
              <w:t>? [SW-846 Method 8260</w:t>
            </w:r>
            <w:r>
              <w:rPr>
                <w:rFonts w:ascii="Arial" w:hAnsi="Arial" w:cs="Arial"/>
                <w:sz w:val="18"/>
                <w:szCs w:val="18"/>
              </w:rPr>
              <w:t>D</w:t>
            </w:r>
            <w:r w:rsidRPr="000808F0">
              <w:rPr>
                <w:rFonts w:ascii="Arial" w:hAnsi="Arial" w:cs="Arial"/>
                <w:sz w:val="18"/>
                <w:szCs w:val="18"/>
              </w:rPr>
              <w:t>,</w:t>
            </w:r>
            <w:r>
              <w:rPr>
                <w:rFonts w:ascii="Arial" w:hAnsi="Arial" w:cs="Arial"/>
                <w:sz w:val="18"/>
                <w:szCs w:val="18"/>
              </w:rPr>
              <w:t xml:space="preserve"> Section</w:t>
            </w:r>
            <w:r w:rsidRPr="000808F0">
              <w:rPr>
                <w:rFonts w:ascii="Arial" w:hAnsi="Arial" w:cs="Arial"/>
                <w:sz w:val="18"/>
                <w:szCs w:val="18"/>
              </w:rPr>
              <w:t xml:space="preserve"> </w:t>
            </w:r>
            <w:r>
              <w:rPr>
                <w:rFonts w:ascii="Arial" w:hAnsi="Arial" w:cs="Arial"/>
                <w:sz w:val="18"/>
                <w:szCs w:val="18"/>
              </w:rPr>
              <w:t>11.3.3</w:t>
            </w:r>
            <w:r w:rsidRPr="000808F0">
              <w:rPr>
                <w:rFonts w:ascii="Arial" w:hAnsi="Arial" w:cs="Arial"/>
                <w:sz w:val="18"/>
                <w:szCs w:val="18"/>
              </w:rPr>
              <w:t>]</w:t>
            </w:r>
          </w:p>
        </w:tc>
        <w:tc>
          <w:tcPr>
            <w:tcW w:w="416" w:type="dxa"/>
            <w:shd w:val="clear" w:color="auto" w:fill="auto"/>
            <w:noWrap/>
            <w:vAlign w:val="center"/>
          </w:tcPr>
          <w:p w14:paraId="36FFD09C" w14:textId="77777777" w:rsidR="0031513E" w:rsidRPr="000808F0" w:rsidRDefault="0031513E" w:rsidP="00150F78">
            <w:pPr>
              <w:jc w:val="both"/>
              <w:rPr>
                <w:rFonts w:ascii="Arial" w:hAnsi="Arial" w:cs="Arial"/>
                <w:sz w:val="18"/>
                <w:szCs w:val="18"/>
              </w:rPr>
            </w:pPr>
          </w:p>
        </w:tc>
        <w:tc>
          <w:tcPr>
            <w:tcW w:w="394" w:type="dxa"/>
            <w:shd w:val="clear" w:color="auto" w:fill="auto"/>
            <w:noWrap/>
            <w:vAlign w:val="center"/>
          </w:tcPr>
          <w:p w14:paraId="0EF2CA24" w14:textId="77777777" w:rsidR="0031513E" w:rsidRPr="000808F0" w:rsidRDefault="0031513E" w:rsidP="00150F78">
            <w:pPr>
              <w:jc w:val="both"/>
              <w:rPr>
                <w:rFonts w:ascii="Arial" w:hAnsi="Arial" w:cs="Arial"/>
                <w:sz w:val="18"/>
                <w:szCs w:val="18"/>
              </w:rPr>
            </w:pPr>
          </w:p>
        </w:tc>
        <w:tc>
          <w:tcPr>
            <w:tcW w:w="5940" w:type="dxa"/>
            <w:shd w:val="clear" w:color="auto" w:fill="auto"/>
            <w:vAlign w:val="center"/>
          </w:tcPr>
          <w:p w14:paraId="134175E9" w14:textId="05E1ECD0" w:rsidR="0031513E" w:rsidRPr="000808F0" w:rsidRDefault="00F00EBE" w:rsidP="00150F78">
            <w:pPr>
              <w:jc w:val="both"/>
              <w:rPr>
                <w:rFonts w:ascii="Arial" w:hAnsi="Arial" w:cs="Arial"/>
                <w:sz w:val="18"/>
                <w:szCs w:val="18"/>
              </w:rPr>
            </w:pPr>
            <w:r w:rsidRPr="00322C04">
              <w:rPr>
                <w:rFonts w:ascii="Arial" w:hAnsi="Arial" w:cs="Arial"/>
                <w:sz w:val="18"/>
                <w:szCs w:val="18"/>
              </w:rPr>
              <w:t>Monitor at least two ions for each target analyte and use the mid-point of the calibration curve to establish proper ion ratios for each compound. The ratios of primary and secondary ions are the only qualitative tools available in SIM and SRM runs (other than RT), which increases their importance in proper identification. When interferences are expected or observed in a given matrix, acquiring multiple secondary ions may aid in qualitative identification.</w:t>
            </w:r>
          </w:p>
        </w:tc>
      </w:tr>
      <w:tr w:rsidR="00E315E9" w:rsidRPr="000808F0" w14:paraId="4A15E47A" w14:textId="77777777" w:rsidTr="00450741">
        <w:trPr>
          <w:trHeight w:val="1408"/>
        </w:trPr>
        <w:tc>
          <w:tcPr>
            <w:tcW w:w="371" w:type="dxa"/>
            <w:shd w:val="clear" w:color="auto" w:fill="auto"/>
            <w:noWrap/>
            <w:vAlign w:val="center"/>
          </w:tcPr>
          <w:p w14:paraId="307F0044" w14:textId="6FA1E442" w:rsidR="005D35F5" w:rsidRPr="000808F0" w:rsidRDefault="005D35F5" w:rsidP="00201136">
            <w:pPr>
              <w:numPr>
                <w:ilvl w:val="0"/>
                <w:numId w:val="3"/>
              </w:numPr>
              <w:ind w:left="72" w:firstLine="0"/>
              <w:jc w:val="center"/>
              <w:rPr>
                <w:rFonts w:ascii="Arial" w:hAnsi="Arial" w:cs="Arial"/>
                <w:sz w:val="18"/>
                <w:szCs w:val="18"/>
              </w:rPr>
            </w:pPr>
          </w:p>
        </w:tc>
        <w:tc>
          <w:tcPr>
            <w:tcW w:w="4147" w:type="dxa"/>
            <w:shd w:val="clear" w:color="auto" w:fill="auto"/>
            <w:noWrap/>
          </w:tcPr>
          <w:p w14:paraId="47BA6C18" w14:textId="78245DEB" w:rsidR="005D35F5" w:rsidRPr="000808F0" w:rsidRDefault="00F00EBE" w:rsidP="00150F78">
            <w:pPr>
              <w:jc w:val="both"/>
              <w:rPr>
                <w:rFonts w:ascii="Arial" w:hAnsi="Arial" w:cs="Arial"/>
                <w:sz w:val="18"/>
                <w:szCs w:val="18"/>
              </w:rPr>
            </w:pPr>
            <w:r w:rsidRPr="000808F0">
              <w:rPr>
                <w:rFonts w:ascii="Arial" w:hAnsi="Arial" w:cs="Arial"/>
                <w:sz w:val="18"/>
                <w:szCs w:val="18"/>
              </w:rPr>
              <w:t>How is the</w:t>
            </w:r>
            <w:r w:rsidRPr="000808F0">
              <w:rPr>
                <w:rFonts w:ascii="Arial" w:hAnsi="Arial" w:cs="Arial"/>
                <w:noProof/>
                <w:sz w:val="18"/>
                <w:szCs w:val="18"/>
                <w:lang w:eastAsia="en-US"/>
              </w:rPr>
              <w:t xml:space="preserve"> standard deviation (SD) and relative standard deviation (RSD) of the response factors for all target analytes from the </w:t>
            </w:r>
            <w:r>
              <w:rPr>
                <w:rFonts w:ascii="Arial" w:hAnsi="Arial" w:cs="Arial"/>
                <w:noProof/>
                <w:sz w:val="18"/>
                <w:szCs w:val="18"/>
                <w:lang w:eastAsia="en-US"/>
              </w:rPr>
              <w:t>ICAL</w:t>
            </w:r>
            <w:r w:rsidRPr="000808F0">
              <w:rPr>
                <w:rFonts w:ascii="Arial" w:hAnsi="Arial" w:cs="Arial"/>
                <w:sz w:val="18"/>
                <w:szCs w:val="18"/>
              </w:rPr>
              <w:t>? [SW-846 Method 8260</w:t>
            </w:r>
            <w:r>
              <w:rPr>
                <w:rFonts w:ascii="Arial" w:hAnsi="Arial" w:cs="Arial"/>
                <w:sz w:val="18"/>
                <w:szCs w:val="18"/>
              </w:rPr>
              <w:t>D</w:t>
            </w:r>
            <w:r w:rsidRPr="000808F0">
              <w:rPr>
                <w:rFonts w:ascii="Arial" w:hAnsi="Arial" w:cs="Arial"/>
                <w:sz w:val="18"/>
                <w:szCs w:val="18"/>
              </w:rPr>
              <w:t>,</w:t>
            </w:r>
            <w:r>
              <w:rPr>
                <w:rFonts w:ascii="Arial" w:hAnsi="Arial" w:cs="Arial"/>
                <w:sz w:val="18"/>
                <w:szCs w:val="18"/>
              </w:rPr>
              <w:t xml:space="preserve"> Section</w:t>
            </w:r>
            <w:r w:rsidRPr="000808F0">
              <w:rPr>
                <w:rFonts w:ascii="Arial" w:hAnsi="Arial" w:cs="Arial"/>
                <w:sz w:val="18"/>
                <w:szCs w:val="18"/>
              </w:rPr>
              <w:t xml:space="preserve"> </w:t>
            </w:r>
            <w:r>
              <w:rPr>
                <w:rFonts w:ascii="Arial" w:hAnsi="Arial" w:cs="Arial"/>
                <w:sz w:val="18"/>
                <w:szCs w:val="18"/>
              </w:rPr>
              <w:t>11.3.4.1</w:t>
            </w:r>
            <w:r w:rsidRPr="000808F0">
              <w:rPr>
                <w:rFonts w:ascii="Arial" w:hAnsi="Arial" w:cs="Arial"/>
                <w:sz w:val="18"/>
                <w:szCs w:val="18"/>
              </w:rPr>
              <w:t>]</w:t>
            </w:r>
          </w:p>
        </w:tc>
        <w:tc>
          <w:tcPr>
            <w:tcW w:w="416" w:type="dxa"/>
            <w:shd w:val="clear" w:color="auto" w:fill="D9D9D9"/>
            <w:noWrap/>
            <w:vAlign w:val="center"/>
          </w:tcPr>
          <w:p w14:paraId="55D1B261" w14:textId="77777777" w:rsidR="005D35F5" w:rsidRPr="000808F0" w:rsidRDefault="005D35F5" w:rsidP="00150F78">
            <w:pPr>
              <w:jc w:val="both"/>
              <w:rPr>
                <w:rFonts w:ascii="Arial" w:hAnsi="Arial" w:cs="Arial"/>
                <w:sz w:val="18"/>
                <w:szCs w:val="18"/>
              </w:rPr>
            </w:pPr>
          </w:p>
        </w:tc>
        <w:tc>
          <w:tcPr>
            <w:tcW w:w="394" w:type="dxa"/>
            <w:shd w:val="clear" w:color="auto" w:fill="auto"/>
            <w:noWrap/>
            <w:vAlign w:val="center"/>
          </w:tcPr>
          <w:p w14:paraId="68B50F06" w14:textId="77777777" w:rsidR="005D35F5" w:rsidRPr="000808F0" w:rsidRDefault="005D35F5" w:rsidP="00150F78">
            <w:pPr>
              <w:jc w:val="both"/>
              <w:rPr>
                <w:rFonts w:ascii="Arial" w:hAnsi="Arial" w:cs="Arial"/>
                <w:sz w:val="18"/>
                <w:szCs w:val="18"/>
              </w:rPr>
            </w:pPr>
          </w:p>
        </w:tc>
        <w:tc>
          <w:tcPr>
            <w:tcW w:w="5940" w:type="dxa"/>
            <w:shd w:val="clear" w:color="auto" w:fill="auto"/>
            <w:vAlign w:val="center"/>
          </w:tcPr>
          <w:p w14:paraId="5AE6FBB0" w14:textId="77777777" w:rsidR="00F00EBE" w:rsidRPr="000808F0" w:rsidRDefault="00F00EBE" w:rsidP="00150F78">
            <w:pPr>
              <w:jc w:val="both"/>
              <w:rPr>
                <w:rFonts w:ascii="Arial" w:hAnsi="Arial" w:cs="Arial"/>
                <w:noProof/>
                <w:sz w:val="18"/>
                <w:szCs w:val="18"/>
                <w:lang w:eastAsia="en-US"/>
              </w:rPr>
            </w:pPr>
            <w:r w:rsidRPr="000808F0">
              <w:rPr>
                <w:rFonts w:ascii="Arial" w:hAnsi="Arial" w:cs="Arial"/>
                <w:noProof/>
                <w:sz w:val="18"/>
                <w:szCs w:val="18"/>
                <w:lang w:eastAsia="en-US"/>
              </w:rPr>
              <w:t>Calculate the standard deviation (SD) and relative standard deviation (RSD) of the response factors for all target analytes from the initial calibration, as follows:</w:t>
            </w:r>
          </w:p>
          <w:p w14:paraId="6A5268D9" w14:textId="2BA3E9BC" w:rsidR="00F00EBE" w:rsidRPr="000808F0" w:rsidRDefault="005149A9" w:rsidP="00150F78">
            <w:pPr>
              <w:jc w:val="both"/>
              <w:rPr>
                <w:rFonts w:ascii="Arial" w:hAnsi="Arial" w:cs="Arial"/>
                <w:sz w:val="18"/>
                <w:szCs w:val="18"/>
              </w:rPr>
            </w:pPr>
            <w:r>
              <w:rPr>
                <w:rFonts w:ascii="Arial" w:hAnsi="Arial" w:cs="Arial"/>
                <w:noProof/>
                <w:sz w:val="18"/>
                <w:szCs w:val="18"/>
                <w:lang w:eastAsia="en-US"/>
              </w:rPr>
              <w:drawing>
                <wp:inline distT="0" distB="0" distL="0" distR="0" wp14:anchorId="31A8545D" wp14:editId="1712145D">
                  <wp:extent cx="1095375" cy="552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sidR="00F00EBE" w:rsidRPr="000808F0">
              <w:rPr>
                <w:rFonts w:ascii="Arial" w:hAnsi="Arial" w:cs="Arial"/>
                <w:noProof/>
                <w:sz w:val="18"/>
                <w:szCs w:val="18"/>
                <w:lang w:eastAsia="en-US"/>
              </w:rPr>
              <w:t xml:space="preserve"> </w:t>
            </w:r>
            <w:r w:rsidR="00F00EBE">
              <w:rPr>
                <w:rFonts w:ascii="Arial" w:hAnsi="Arial" w:cs="Arial"/>
                <w:noProof/>
                <w:sz w:val="18"/>
                <w:szCs w:val="18"/>
                <w:lang w:eastAsia="en-US"/>
              </w:rPr>
              <w:t xml:space="preserve">                                </w:t>
            </w:r>
            <w:r>
              <w:rPr>
                <w:rFonts w:ascii="Arial" w:hAnsi="Arial" w:cs="Arial"/>
                <w:noProof/>
                <w:sz w:val="18"/>
                <w:szCs w:val="18"/>
                <w:lang w:eastAsia="en-US"/>
              </w:rPr>
              <w:drawing>
                <wp:inline distT="0" distB="0" distL="0" distR="0" wp14:anchorId="21B9405D" wp14:editId="5FB46A22">
                  <wp:extent cx="914400" cy="361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14:paraId="768D4BD5" w14:textId="77777777" w:rsidR="00F00EBE" w:rsidRDefault="00F00EBE" w:rsidP="00150F78">
            <w:pPr>
              <w:jc w:val="both"/>
              <w:rPr>
                <w:rFonts w:ascii="Arial" w:hAnsi="Arial" w:cs="Arial"/>
                <w:sz w:val="18"/>
                <w:szCs w:val="18"/>
              </w:rPr>
            </w:pPr>
          </w:p>
          <w:p w14:paraId="25A32603" w14:textId="77777777" w:rsidR="00F00EBE" w:rsidRDefault="00F00EBE" w:rsidP="00150F78">
            <w:pPr>
              <w:jc w:val="both"/>
              <w:rPr>
                <w:rFonts w:ascii="Arial" w:hAnsi="Arial" w:cs="Arial"/>
                <w:sz w:val="18"/>
                <w:szCs w:val="18"/>
              </w:rPr>
            </w:pPr>
            <w:r w:rsidRPr="000808F0">
              <w:rPr>
                <w:rFonts w:ascii="Arial" w:hAnsi="Arial" w:cs="Arial"/>
                <w:sz w:val="18"/>
                <w:szCs w:val="18"/>
              </w:rPr>
              <w:t>where:</w:t>
            </w:r>
          </w:p>
          <w:p w14:paraId="7EF60FD6" w14:textId="77777777" w:rsidR="00F00EBE" w:rsidRPr="000808F0" w:rsidRDefault="00F00EBE" w:rsidP="00150F78">
            <w:pPr>
              <w:jc w:val="both"/>
              <w:rPr>
                <w:rFonts w:ascii="Arial" w:hAnsi="Arial" w:cs="Arial"/>
                <w:sz w:val="18"/>
                <w:szCs w:val="18"/>
              </w:rPr>
            </w:pPr>
          </w:p>
          <w:p w14:paraId="40CA8146" w14:textId="77777777" w:rsidR="00F00EBE" w:rsidRDefault="00F00EBE" w:rsidP="00150F78">
            <w:pPr>
              <w:jc w:val="both"/>
              <w:rPr>
                <w:rFonts w:ascii="Arial" w:hAnsi="Arial" w:cs="Arial"/>
                <w:sz w:val="18"/>
                <w:szCs w:val="18"/>
              </w:rPr>
            </w:pPr>
            <w:proofErr w:type="spellStart"/>
            <w:r w:rsidRPr="000808F0">
              <w:rPr>
                <w:rFonts w:ascii="Arial" w:hAnsi="Arial" w:cs="Arial"/>
                <w:sz w:val="18"/>
                <w:szCs w:val="18"/>
              </w:rPr>
              <w:t>RF</w:t>
            </w:r>
            <w:r w:rsidRPr="00CC42E0">
              <w:rPr>
                <w:rFonts w:ascii="Arial" w:hAnsi="Arial" w:cs="Arial"/>
                <w:sz w:val="18"/>
                <w:szCs w:val="18"/>
                <w:vertAlign w:val="subscript"/>
              </w:rPr>
              <w:t>i</w:t>
            </w:r>
            <w:proofErr w:type="spellEnd"/>
            <w:r w:rsidRPr="000808F0">
              <w:rPr>
                <w:rFonts w:ascii="Arial" w:hAnsi="Arial" w:cs="Arial"/>
                <w:sz w:val="18"/>
                <w:szCs w:val="18"/>
              </w:rPr>
              <w:t xml:space="preserve"> = RF for each of the calibration standards</w:t>
            </w:r>
          </w:p>
          <w:p w14:paraId="33CE3013" w14:textId="77777777" w:rsidR="00F00EBE" w:rsidRPr="000808F0" w:rsidRDefault="00F00EBE" w:rsidP="00150F78">
            <w:pPr>
              <w:jc w:val="both"/>
              <w:rPr>
                <w:rFonts w:ascii="Arial" w:hAnsi="Arial" w:cs="Arial"/>
                <w:sz w:val="18"/>
                <w:szCs w:val="18"/>
              </w:rPr>
            </w:pPr>
            <w:r w:rsidRPr="000808F0">
              <w:rPr>
                <w:rFonts w:ascii="Arial" w:hAnsi="Arial" w:cs="Arial"/>
                <w:sz w:val="18"/>
                <w:szCs w:val="18"/>
              </w:rPr>
              <w:t>RF = mean RF for each compound from the initial calibration</w:t>
            </w:r>
          </w:p>
          <w:p w14:paraId="081713FC" w14:textId="77777777" w:rsidR="00F00EBE" w:rsidRDefault="00F00EBE" w:rsidP="00150F78">
            <w:pPr>
              <w:jc w:val="both"/>
              <w:rPr>
                <w:rFonts w:ascii="Arial" w:hAnsi="Arial" w:cs="Arial"/>
                <w:sz w:val="18"/>
                <w:szCs w:val="18"/>
              </w:rPr>
            </w:pPr>
            <w:r w:rsidRPr="000808F0">
              <w:rPr>
                <w:rFonts w:ascii="Arial" w:hAnsi="Arial" w:cs="Arial"/>
                <w:sz w:val="18"/>
                <w:szCs w:val="18"/>
              </w:rPr>
              <w:t>n = Number of calibration standards, e.g., 5</w:t>
            </w:r>
          </w:p>
          <w:p w14:paraId="7B6AC509" w14:textId="78665E2B" w:rsidR="005D35F5" w:rsidRPr="000808F0" w:rsidRDefault="00F00EBE" w:rsidP="00150F78">
            <w:pPr>
              <w:jc w:val="both"/>
              <w:rPr>
                <w:rFonts w:ascii="Arial" w:hAnsi="Arial" w:cs="Arial"/>
                <w:sz w:val="18"/>
                <w:szCs w:val="18"/>
              </w:rPr>
            </w:pPr>
            <w:r>
              <w:rPr>
                <w:rFonts w:ascii="Arial" w:hAnsi="Arial" w:cs="Arial"/>
                <w:sz w:val="18"/>
                <w:szCs w:val="18"/>
              </w:rPr>
              <w:t>SD = Standard Deviation</w:t>
            </w:r>
          </w:p>
        </w:tc>
      </w:tr>
      <w:tr w:rsidR="009E00FC" w:rsidRPr="000808F0" w14:paraId="0A906BD9" w14:textId="77777777" w:rsidTr="00450741">
        <w:trPr>
          <w:trHeight w:val="2753"/>
        </w:trPr>
        <w:tc>
          <w:tcPr>
            <w:tcW w:w="371" w:type="dxa"/>
            <w:shd w:val="clear" w:color="auto" w:fill="auto"/>
            <w:noWrap/>
            <w:vAlign w:val="center"/>
          </w:tcPr>
          <w:p w14:paraId="12763378" w14:textId="1C71B5AC" w:rsidR="00DC26E2" w:rsidRPr="000808F0" w:rsidRDefault="00DC26E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BA12F79" w14:textId="12A5A15F" w:rsidR="00DC26E2" w:rsidRPr="000808F0" w:rsidRDefault="00F00EBE" w:rsidP="00150F78">
            <w:pPr>
              <w:jc w:val="both"/>
              <w:rPr>
                <w:rFonts w:ascii="Arial" w:hAnsi="Arial" w:cs="Arial"/>
                <w:sz w:val="18"/>
                <w:szCs w:val="18"/>
              </w:rPr>
            </w:pPr>
            <w:r w:rsidRPr="000808F0">
              <w:rPr>
                <w:rFonts w:ascii="Arial" w:hAnsi="Arial" w:cs="Arial"/>
                <w:sz w:val="18"/>
                <w:szCs w:val="18"/>
              </w:rPr>
              <w:t>Is the RSD acceptance criteri</w:t>
            </w:r>
            <w:r>
              <w:rPr>
                <w:rFonts w:ascii="Arial" w:hAnsi="Arial" w:cs="Arial"/>
                <w:sz w:val="18"/>
                <w:szCs w:val="18"/>
              </w:rPr>
              <w:t>on</w:t>
            </w:r>
            <w:r w:rsidRPr="000808F0">
              <w:rPr>
                <w:rFonts w:ascii="Arial" w:hAnsi="Arial" w:cs="Arial"/>
                <w:sz w:val="18"/>
                <w:szCs w:val="18"/>
              </w:rPr>
              <w:t xml:space="preserve"> for </w:t>
            </w:r>
            <w:r>
              <w:rPr>
                <w:rFonts w:ascii="Arial" w:hAnsi="Arial" w:cs="Arial"/>
                <w:sz w:val="18"/>
                <w:szCs w:val="18"/>
              </w:rPr>
              <w:t>ICAL</w:t>
            </w:r>
            <w:r w:rsidRPr="000808F0">
              <w:rPr>
                <w:rFonts w:ascii="Arial" w:hAnsi="Arial" w:cs="Arial"/>
                <w:sz w:val="18"/>
                <w:szCs w:val="18"/>
              </w:rPr>
              <w:t xml:space="preserve">s set at </w:t>
            </w:r>
            <w:r w:rsidRPr="000808F0">
              <w:rPr>
                <w:rFonts w:ascii="Arial" w:hAnsi="Arial" w:cs="Arial"/>
                <w:sz w:val="18"/>
                <w:szCs w:val="18"/>
                <w:u w:val="single"/>
              </w:rPr>
              <w:t>&lt;</w:t>
            </w:r>
            <w:r>
              <w:rPr>
                <w:rFonts w:ascii="Arial" w:hAnsi="Arial" w:cs="Arial"/>
                <w:sz w:val="18"/>
                <w:szCs w:val="18"/>
              </w:rPr>
              <w:t>2</w:t>
            </w:r>
            <w:r w:rsidRPr="000808F0">
              <w:rPr>
                <w:rFonts w:ascii="Arial" w:hAnsi="Arial" w:cs="Arial"/>
                <w:sz w:val="18"/>
                <w:szCs w:val="18"/>
              </w:rPr>
              <w:t>0%?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11.3.4.2</w:t>
            </w:r>
            <w:r w:rsidRPr="000808F0">
              <w:rPr>
                <w:rFonts w:ascii="Arial" w:hAnsi="Arial" w:cs="Arial"/>
                <w:sz w:val="18"/>
                <w:szCs w:val="18"/>
              </w:rPr>
              <w:t>]</w:t>
            </w:r>
          </w:p>
        </w:tc>
        <w:tc>
          <w:tcPr>
            <w:tcW w:w="416" w:type="dxa"/>
            <w:shd w:val="clear" w:color="auto" w:fill="auto"/>
            <w:noWrap/>
            <w:vAlign w:val="center"/>
          </w:tcPr>
          <w:p w14:paraId="51A72D97" w14:textId="77777777" w:rsidR="00DC26E2" w:rsidRPr="000808F0" w:rsidRDefault="00DC26E2" w:rsidP="00150F78">
            <w:pPr>
              <w:jc w:val="both"/>
              <w:rPr>
                <w:rFonts w:ascii="Arial" w:hAnsi="Arial" w:cs="Arial"/>
                <w:sz w:val="18"/>
                <w:szCs w:val="18"/>
              </w:rPr>
            </w:pPr>
          </w:p>
        </w:tc>
        <w:tc>
          <w:tcPr>
            <w:tcW w:w="394" w:type="dxa"/>
            <w:shd w:val="clear" w:color="auto" w:fill="auto"/>
            <w:noWrap/>
            <w:vAlign w:val="center"/>
          </w:tcPr>
          <w:p w14:paraId="158CE4A2" w14:textId="77777777" w:rsidR="00DC26E2" w:rsidRPr="000808F0" w:rsidRDefault="00DC26E2" w:rsidP="00150F78">
            <w:pPr>
              <w:jc w:val="both"/>
              <w:rPr>
                <w:rFonts w:ascii="Arial" w:hAnsi="Arial" w:cs="Arial"/>
                <w:sz w:val="18"/>
                <w:szCs w:val="18"/>
              </w:rPr>
            </w:pPr>
          </w:p>
        </w:tc>
        <w:tc>
          <w:tcPr>
            <w:tcW w:w="5940" w:type="dxa"/>
            <w:shd w:val="clear" w:color="auto" w:fill="auto"/>
            <w:vAlign w:val="center"/>
          </w:tcPr>
          <w:p w14:paraId="7CBD2A55" w14:textId="77777777" w:rsidR="00F00EBE" w:rsidRPr="00CC4FC0" w:rsidRDefault="00F00EBE" w:rsidP="00CC4FC0">
            <w:pPr>
              <w:rPr>
                <w:rFonts w:ascii="Arial" w:hAnsi="Arial" w:cs="Arial"/>
                <w:noProof/>
                <w:sz w:val="18"/>
                <w:szCs w:val="18"/>
                <w:lang w:eastAsia="en-US"/>
              </w:rPr>
            </w:pPr>
            <w:r>
              <w:rPr>
                <w:rFonts w:ascii="Arial" w:hAnsi="Arial" w:cs="Arial"/>
                <w:noProof/>
                <w:sz w:val="18"/>
                <w:szCs w:val="18"/>
                <w:lang w:eastAsia="en-US"/>
              </w:rPr>
              <w:t>T</w:t>
            </w:r>
            <w:r w:rsidRPr="00CC4FC0">
              <w:rPr>
                <w:rFonts w:ascii="Arial" w:hAnsi="Arial" w:cs="Arial" w:hint="eastAsia"/>
                <w:noProof/>
                <w:sz w:val="18"/>
                <w:szCs w:val="18"/>
                <w:lang w:eastAsia="en-US"/>
              </w:rPr>
              <w:t xml:space="preserve">he RSD should be </w:t>
            </w:r>
            <w:r>
              <w:rPr>
                <w:rFonts w:ascii="Arial" w:hAnsi="Arial" w:cs="Arial"/>
                <w:sz w:val="18"/>
                <w:szCs w:val="18"/>
              </w:rPr>
              <w:t>≤</w:t>
            </w:r>
            <w:r w:rsidRPr="00CC4FC0">
              <w:rPr>
                <w:rFonts w:ascii="Arial" w:hAnsi="Arial" w:cs="Arial" w:hint="eastAsia"/>
                <w:noProof/>
                <w:sz w:val="18"/>
                <w:szCs w:val="18"/>
                <w:lang w:eastAsia="en-US"/>
              </w:rPr>
              <w:t xml:space="preserve"> 20% for each target analyte (see Sec.</w:t>
            </w:r>
          </w:p>
          <w:p w14:paraId="000DEE74" w14:textId="77777777" w:rsidR="00F00EBE" w:rsidRPr="00CC4FC0" w:rsidRDefault="00F00EBE" w:rsidP="00CC4FC0">
            <w:pPr>
              <w:rPr>
                <w:rFonts w:ascii="Arial" w:hAnsi="Arial" w:cs="Arial"/>
                <w:noProof/>
                <w:sz w:val="18"/>
                <w:szCs w:val="18"/>
                <w:lang w:eastAsia="en-US"/>
              </w:rPr>
            </w:pPr>
            <w:r w:rsidRPr="00CC4FC0">
              <w:rPr>
                <w:rFonts w:ascii="Arial" w:hAnsi="Arial" w:cs="Arial"/>
                <w:noProof/>
                <w:sz w:val="18"/>
                <w:szCs w:val="18"/>
                <w:lang w:eastAsia="en-US"/>
              </w:rPr>
              <w:t>11.3.5). Table 4 contains minimum RFs that may be used as guidance in</w:t>
            </w:r>
          </w:p>
          <w:p w14:paraId="0460A46C" w14:textId="31817716" w:rsidR="00B91ACD" w:rsidRPr="000808F0" w:rsidRDefault="00F00EBE" w:rsidP="00150F78">
            <w:pPr>
              <w:jc w:val="both"/>
              <w:rPr>
                <w:rFonts w:ascii="Arial" w:hAnsi="Arial" w:cs="Arial"/>
                <w:sz w:val="18"/>
                <w:szCs w:val="18"/>
              </w:rPr>
            </w:pPr>
            <w:r w:rsidRPr="00CC4FC0">
              <w:rPr>
                <w:rFonts w:ascii="Arial" w:hAnsi="Arial" w:cs="Arial"/>
                <w:noProof/>
                <w:sz w:val="18"/>
                <w:szCs w:val="18"/>
                <w:lang w:eastAsia="en-US"/>
              </w:rPr>
              <w:t>determining whether the system is behaving properly and as a check to see if</w:t>
            </w:r>
            <w:r>
              <w:rPr>
                <w:rFonts w:ascii="Arial" w:hAnsi="Arial" w:cs="Arial"/>
                <w:noProof/>
                <w:sz w:val="18"/>
                <w:szCs w:val="18"/>
                <w:lang w:eastAsia="en-US"/>
              </w:rPr>
              <w:t xml:space="preserve"> </w:t>
            </w:r>
            <w:r w:rsidRPr="00CC4FC0">
              <w:rPr>
                <w:rFonts w:ascii="Arial" w:hAnsi="Arial" w:cs="Arial"/>
                <w:noProof/>
                <w:sz w:val="18"/>
                <w:szCs w:val="18"/>
                <w:lang w:eastAsia="en-US"/>
              </w:rPr>
              <w:t>calibration standards are prepared correctly.</w:t>
            </w:r>
          </w:p>
        </w:tc>
      </w:tr>
      <w:tr w:rsidR="00E315E9" w:rsidRPr="000808F0" w14:paraId="529EEA5C" w14:textId="77777777" w:rsidTr="00450741">
        <w:trPr>
          <w:trHeight w:val="264"/>
        </w:trPr>
        <w:tc>
          <w:tcPr>
            <w:tcW w:w="371" w:type="dxa"/>
            <w:shd w:val="clear" w:color="auto" w:fill="auto"/>
            <w:noWrap/>
            <w:vAlign w:val="center"/>
          </w:tcPr>
          <w:p w14:paraId="0057AB93" w14:textId="5833BDAF" w:rsidR="0066571A" w:rsidRPr="000808F0" w:rsidRDefault="0066571A"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3E5DD8FB" w14:textId="12238987" w:rsidR="0066571A" w:rsidRPr="000808F0" w:rsidRDefault="00F00EBE" w:rsidP="00983631">
            <w:pPr>
              <w:jc w:val="both"/>
              <w:rPr>
                <w:rFonts w:ascii="Arial" w:hAnsi="Arial" w:cs="Arial"/>
                <w:sz w:val="18"/>
                <w:szCs w:val="18"/>
              </w:rPr>
            </w:pPr>
            <w:r w:rsidRPr="000808F0">
              <w:rPr>
                <w:rFonts w:ascii="Arial" w:hAnsi="Arial" w:cs="Arial"/>
                <w:sz w:val="18"/>
                <w:szCs w:val="18"/>
              </w:rPr>
              <w:t xml:space="preserve">If the average response factor is used for quantitation, is the RSD for all target analytes ≤ </w:t>
            </w:r>
            <w:r>
              <w:rPr>
                <w:rFonts w:ascii="Arial" w:hAnsi="Arial" w:cs="Arial"/>
                <w:sz w:val="18"/>
                <w:szCs w:val="18"/>
              </w:rPr>
              <w:t>20</w:t>
            </w:r>
            <w:r w:rsidRPr="000808F0">
              <w:rPr>
                <w:rFonts w:ascii="Arial" w:hAnsi="Arial" w:cs="Arial"/>
                <w:sz w:val="18"/>
                <w:szCs w:val="18"/>
              </w:rPr>
              <w:t xml:space="preserve">%? </w:t>
            </w:r>
            <w:r w:rsidR="0066571A" w:rsidRPr="000808F0">
              <w:rPr>
                <w:rFonts w:ascii="Arial" w:hAnsi="Arial" w:cs="Arial"/>
                <w:sz w:val="18"/>
                <w:szCs w:val="18"/>
              </w:rPr>
              <w:t>[SW-846 Method 8260</w:t>
            </w:r>
            <w:r w:rsidR="00CC4FC0">
              <w:rPr>
                <w:rFonts w:ascii="Arial" w:hAnsi="Arial" w:cs="Arial"/>
                <w:sz w:val="18"/>
                <w:szCs w:val="18"/>
              </w:rPr>
              <w:t>D</w:t>
            </w:r>
            <w:r w:rsidR="0066571A" w:rsidRPr="000808F0">
              <w:rPr>
                <w:rFonts w:ascii="Arial" w:hAnsi="Arial" w:cs="Arial"/>
                <w:sz w:val="18"/>
                <w:szCs w:val="18"/>
              </w:rPr>
              <w:t xml:space="preserve">, </w:t>
            </w:r>
            <w:r w:rsidR="00972E50">
              <w:rPr>
                <w:rFonts w:ascii="Arial" w:hAnsi="Arial" w:cs="Arial"/>
                <w:sz w:val="18"/>
                <w:szCs w:val="18"/>
              </w:rPr>
              <w:t xml:space="preserve">Section </w:t>
            </w:r>
            <w:r w:rsidR="00CC4FC0">
              <w:rPr>
                <w:rFonts w:ascii="Arial" w:hAnsi="Arial" w:cs="Arial"/>
                <w:sz w:val="18"/>
                <w:szCs w:val="18"/>
              </w:rPr>
              <w:t>11.3.</w:t>
            </w:r>
            <w:r>
              <w:rPr>
                <w:rFonts w:ascii="Arial" w:hAnsi="Arial" w:cs="Arial"/>
                <w:sz w:val="18"/>
                <w:szCs w:val="18"/>
              </w:rPr>
              <w:t>5</w:t>
            </w:r>
            <w:r w:rsidR="0066571A" w:rsidRPr="000808F0">
              <w:rPr>
                <w:rFonts w:ascii="Arial" w:hAnsi="Arial" w:cs="Arial"/>
                <w:sz w:val="18"/>
                <w:szCs w:val="18"/>
              </w:rPr>
              <w:t>]</w:t>
            </w:r>
          </w:p>
        </w:tc>
        <w:tc>
          <w:tcPr>
            <w:tcW w:w="416" w:type="dxa"/>
            <w:shd w:val="clear" w:color="auto" w:fill="auto"/>
            <w:noWrap/>
            <w:vAlign w:val="center"/>
          </w:tcPr>
          <w:p w14:paraId="3159DFF7" w14:textId="77777777" w:rsidR="0066571A" w:rsidRPr="000808F0" w:rsidRDefault="0066571A" w:rsidP="00150F78">
            <w:pPr>
              <w:jc w:val="both"/>
              <w:rPr>
                <w:rFonts w:ascii="Arial" w:hAnsi="Arial" w:cs="Arial"/>
                <w:sz w:val="18"/>
                <w:szCs w:val="18"/>
              </w:rPr>
            </w:pPr>
          </w:p>
        </w:tc>
        <w:tc>
          <w:tcPr>
            <w:tcW w:w="394" w:type="dxa"/>
            <w:shd w:val="clear" w:color="auto" w:fill="auto"/>
            <w:noWrap/>
            <w:vAlign w:val="center"/>
          </w:tcPr>
          <w:p w14:paraId="5FF1D33B" w14:textId="77777777" w:rsidR="0066571A" w:rsidRPr="000808F0" w:rsidRDefault="0066571A" w:rsidP="00150F78">
            <w:pPr>
              <w:jc w:val="both"/>
              <w:rPr>
                <w:rFonts w:ascii="Arial" w:hAnsi="Arial" w:cs="Arial"/>
                <w:sz w:val="18"/>
                <w:szCs w:val="18"/>
              </w:rPr>
            </w:pPr>
          </w:p>
        </w:tc>
        <w:tc>
          <w:tcPr>
            <w:tcW w:w="5940" w:type="dxa"/>
            <w:shd w:val="clear" w:color="auto" w:fill="auto"/>
            <w:vAlign w:val="center"/>
          </w:tcPr>
          <w:p w14:paraId="0AECA1B1" w14:textId="77777777" w:rsidR="00F00EBE" w:rsidRPr="00D611A2" w:rsidRDefault="00F00EBE" w:rsidP="00D611A2">
            <w:pPr>
              <w:jc w:val="both"/>
              <w:rPr>
                <w:rFonts w:ascii="Arial" w:hAnsi="Arial" w:cs="Arial"/>
                <w:noProof/>
                <w:sz w:val="18"/>
                <w:szCs w:val="18"/>
                <w:lang w:eastAsia="en-US"/>
              </w:rPr>
            </w:pPr>
            <w:r w:rsidRPr="00D611A2">
              <w:rPr>
                <w:rFonts w:ascii="Arial" w:hAnsi="Arial" w:cs="Arial" w:hint="eastAsia"/>
                <w:noProof/>
                <w:sz w:val="18"/>
                <w:szCs w:val="18"/>
                <w:lang w:eastAsia="en-US"/>
              </w:rPr>
              <w:t xml:space="preserve">Linearity of target analytes </w:t>
            </w:r>
            <w:r w:rsidRPr="00D611A2">
              <w:rPr>
                <w:rFonts w:ascii="Arial" w:hAnsi="Arial" w:cs="Arial" w:hint="eastAsia"/>
                <w:noProof/>
                <w:sz w:val="18"/>
                <w:szCs w:val="18"/>
                <w:lang w:eastAsia="en-US"/>
              </w:rPr>
              <w:t>–</w:t>
            </w:r>
            <w:r w:rsidRPr="00D611A2">
              <w:rPr>
                <w:rFonts w:ascii="Arial" w:hAnsi="Arial" w:cs="Arial" w:hint="eastAsia"/>
                <w:noProof/>
                <w:sz w:val="18"/>
                <w:szCs w:val="18"/>
                <w:lang w:eastAsia="en-US"/>
              </w:rPr>
              <w:t xml:space="preserve"> If the RSD of any target analyte is </w:t>
            </w:r>
            <w:r>
              <w:rPr>
                <w:rFonts w:ascii="Arial" w:hAnsi="Arial" w:cs="Arial"/>
                <w:sz w:val="18"/>
                <w:szCs w:val="18"/>
              </w:rPr>
              <w:t>≤</w:t>
            </w:r>
            <w:r w:rsidRPr="00D611A2">
              <w:rPr>
                <w:rFonts w:ascii="Arial" w:hAnsi="Arial" w:cs="Arial" w:hint="eastAsia"/>
                <w:noProof/>
                <w:sz w:val="18"/>
                <w:szCs w:val="18"/>
                <w:lang w:eastAsia="en-US"/>
              </w:rPr>
              <w:t xml:space="preserve"> 20%,</w:t>
            </w:r>
          </w:p>
          <w:p w14:paraId="3303A6E5" w14:textId="77777777" w:rsidR="00F00EBE" w:rsidRDefault="00F00EBE" w:rsidP="00D611A2">
            <w:pPr>
              <w:jc w:val="both"/>
              <w:rPr>
                <w:rFonts w:ascii="Arial" w:hAnsi="Arial" w:cs="Arial"/>
                <w:noProof/>
                <w:sz w:val="18"/>
                <w:szCs w:val="18"/>
                <w:lang w:eastAsia="en-US"/>
              </w:rPr>
            </w:pPr>
            <w:r w:rsidRPr="00D611A2">
              <w:rPr>
                <w:rFonts w:ascii="Arial" w:hAnsi="Arial" w:cs="Arial"/>
                <w:noProof/>
                <w:sz w:val="18"/>
                <w:szCs w:val="18"/>
                <w:lang w:eastAsia="en-US"/>
              </w:rPr>
              <w:t>then the RF is assumed to be constant over the calibration range, and the average RF</w:t>
            </w:r>
            <w:r>
              <w:rPr>
                <w:rFonts w:ascii="Arial" w:hAnsi="Arial" w:cs="Arial"/>
                <w:noProof/>
                <w:sz w:val="18"/>
                <w:szCs w:val="18"/>
                <w:lang w:eastAsia="en-US"/>
              </w:rPr>
              <w:t xml:space="preserve"> </w:t>
            </w:r>
            <w:r w:rsidRPr="00D611A2">
              <w:rPr>
                <w:rFonts w:ascii="Arial" w:hAnsi="Arial" w:cs="Arial"/>
                <w:noProof/>
                <w:sz w:val="18"/>
                <w:szCs w:val="18"/>
                <w:lang w:eastAsia="en-US"/>
              </w:rPr>
              <w:t>may be used for quantitation (Sec. 11.7.2).</w:t>
            </w:r>
          </w:p>
          <w:p w14:paraId="778208F7" w14:textId="785FB696" w:rsidR="0066571A" w:rsidRPr="000808F0" w:rsidRDefault="0066571A" w:rsidP="00CC4FC0">
            <w:pPr>
              <w:rPr>
                <w:rFonts w:ascii="Arial" w:hAnsi="Arial" w:cs="Arial"/>
                <w:noProof/>
                <w:sz w:val="18"/>
                <w:szCs w:val="18"/>
                <w:lang w:eastAsia="en-US"/>
              </w:rPr>
            </w:pPr>
          </w:p>
        </w:tc>
      </w:tr>
      <w:tr w:rsidR="00E315E9" w:rsidRPr="000808F0" w14:paraId="359DF67D" w14:textId="77777777" w:rsidTr="00450741">
        <w:trPr>
          <w:trHeight w:val="264"/>
        </w:trPr>
        <w:tc>
          <w:tcPr>
            <w:tcW w:w="371" w:type="dxa"/>
            <w:shd w:val="clear" w:color="auto" w:fill="auto"/>
            <w:noWrap/>
            <w:vAlign w:val="center"/>
          </w:tcPr>
          <w:p w14:paraId="08A64DD4" w14:textId="3DB8C41E" w:rsidR="0066571A" w:rsidRPr="000808F0" w:rsidRDefault="0066571A"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F0475FC" w14:textId="10D9494D" w:rsidR="0066571A" w:rsidRPr="000808F0" w:rsidRDefault="00F00EBE" w:rsidP="009215B7">
            <w:pPr>
              <w:jc w:val="both"/>
              <w:rPr>
                <w:rFonts w:ascii="Arial" w:hAnsi="Arial" w:cs="Arial"/>
                <w:sz w:val="18"/>
                <w:szCs w:val="18"/>
              </w:rPr>
            </w:pPr>
            <w:r w:rsidRPr="005626E7">
              <w:rPr>
                <w:rFonts w:ascii="Arial" w:hAnsi="Arial" w:cs="Arial" w:hint="eastAsia"/>
                <w:sz w:val="18"/>
                <w:szCs w:val="18"/>
              </w:rPr>
              <w:t>When the RSD of a compound</w:t>
            </w:r>
            <w:r>
              <w:rPr>
                <w:rFonts w:ascii="Arial" w:hAnsi="Arial" w:cs="Arial"/>
                <w:sz w:val="18"/>
                <w:szCs w:val="18"/>
              </w:rPr>
              <w:t>’s</w:t>
            </w:r>
            <w:r w:rsidRPr="005626E7">
              <w:rPr>
                <w:rFonts w:ascii="Arial" w:hAnsi="Arial" w:cs="Arial" w:hint="eastAsia"/>
                <w:sz w:val="18"/>
                <w:szCs w:val="18"/>
              </w:rPr>
              <w:t xml:space="preserve"> response factors is </w:t>
            </w:r>
            <w:r>
              <w:rPr>
                <w:rFonts w:ascii="Arial" w:hAnsi="Arial" w:cs="Arial"/>
                <w:sz w:val="18"/>
                <w:szCs w:val="18"/>
              </w:rPr>
              <w:t xml:space="preserve">≤ </w:t>
            </w:r>
            <w:r w:rsidRPr="005626E7">
              <w:rPr>
                <w:rFonts w:ascii="Arial" w:hAnsi="Arial" w:cs="Arial" w:hint="eastAsia"/>
                <w:sz w:val="18"/>
                <w:szCs w:val="18"/>
              </w:rPr>
              <w:t xml:space="preserve">20%, is the concentration of the extract determined using the average response factor (RF) from the initial calibration data? [SW-846 Method 8260D, </w:t>
            </w:r>
            <w:r>
              <w:rPr>
                <w:rFonts w:ascii="Arial" w:hAnsi="Arial" w:cs="Arial"/>
                <w:sz w:val="18"/>
                <w:szCs w:val="18"/>
              </w:rPr>
              <w:t xml:space="preserve">Section </w:t>
            </w:r>
            <w:r w:rsidRPr="005626E7">
              <w:rPr>
                <w:rFonts w:ascii="Arial" w:hAnsi="Arial" w:cs="Arial" w:hint="eastAsia"/>
                <w:sz w:val="18"/>
                <w:szCs w:val="18"/>
              </w:rPr>
              <w:t>11.7.2]</w:t>
            </w:r>
          </w:p>
        </w:tc>
        <w:tc>
          <w:tcPr>
            <w:tcW w:w="416" w:type="dxa"/>
            <w:shd w:val="clear" w:color="auto" w:fill="auto"/>
            <w:noWrap/>
            <w:vAlign w:val="center"/>
          </w:tcPr>
          <w:p w14:paraId="192F38B0" w14:textId="77777777" w:rsidR="0066571A" w:rsidRPr="000808F0" w:rsidRDefault="0066571A" w:rsidP="00150F78">
            <w:pPr>
              <w:jc w:val="both"/>
              <w:rPr>
                <w:rFonts w:ascii="Arial" w:hAnsi="Arial" w:cs="Arial"/>
                <w:sz w:val="18"/>
                <w:szCs w:val="18"/>
              </w:rPr>
            </w:pPr>
          </w:p>
        </w:tc>
        <w:tc>
          <w:tcPr>
            <w:tcW w:w="394" w:type="dxa"/>
            <w:shd w:val="clear" w:color="auto" w:fill="auto"/>
            <w:noWrap/>
            <w:vAlign w:val="center"/>
          </w:tcPr>
          <w:p w14:paraId="439E8065" w14:textId="77777777" w:rsidR="0066571A" w:rsidRPr="000808F0" w:rsidRDefault="0066571A" w:rsidP="00150F78">
            <w:pPr>
              <w:jc w:val="both"/>
              <w:rPr>
                <w:rFonts w:ascii="Arial" w:hAnsi="Arial" w:cs="Arial"/>
                <w:sz w:val="18"/>
                <w:szCs w:val="18"/>
              </w:rPr>
            </w:pPr>
          </w:p>
        </w:tc>
        <w:tc>
          <w:tcPr>
            <w:tcW w:w="5940" w:type="dxa"/>
            <w:shd w:val="clear" w:color="auto" w:fill="auto"/>
            <w:vAlign w:val="center"/>
          </w:tcPr>
          <w:p w14:paraId="103C0DE6" w14:textId="77777777" w:rsidR="00A87327" w:rsidRDefault="00A87327" w:rsidP="00D611A2">
            <w:pPr>
              <w:jc w:val="both"/>
              <w:rPr>
                <w:rFonts w:ascii="Arial" w:hAnsi="Arial" w:cs="Arial"/>
                <w:noProof/>
                <w:sz w:val="18"/>
                <w:szCs w:val="18"/>
                <w:lang w:eastAsia="en-US"/>
              </w:rPr>
            </w:pPr>
          </w:p>
          <w:p w14:paraId="46AD51E9" w14:textId="77777777" w:rsidR="00A87327" w:rsidRDefault="00A87327" w:rsidP="00D611A2">
            <w:pPr>
              <w:jc w:val="both"/>
              <w:rPr>
                <w:rFonts w:ascii="Arial" w:hAnsi="Arial" w:cs="Arial"/>
                <w:noProof/>
                <w:sz w:val="18"/>
                <w:szCs w:val="18"/>
                <w:lang w:eastAsia="en-US"/>
              </w:rPr>
            </w:pPr>
          </w:p>
          <w:p w14:paraId="0643C5EC" w14:textId="6AEDFA6F" w:rsidR="00D611A2" w:rsidRDefault="00D611A2" w:rsidP="00D611A2">
            <w:pPr>
              <w:jc w:val="both"/>
              <w:rPr>
                <w:rFonts w:ascii="Arial" w:hAnsi="Arial" w:cs="Arial"/>
                <w:noProof/>
                <w:sz w:val="18"/>
                <w:szCs w:val="18"/>
                <w:lang w:eastAsia="en-US"/>
              </w:rPr>
            </w:pPr>
            <w:r w:rsidRPr="00D611A2">
              <w:rPr>
                <w:rFonts w:ascii="Arial" w:hAnsi="Arial" w:cs="Arial" w:hint="eastAsia"/>
                <w:noProof/>
                <w:sz w:val="18"/>
                <w:szCs w:val="18"/>
                <w:lang w:eastAsia="en-US"/>
              </w:rPr>
              <w:t>If the RSD is 20</w:t>
            </w:r>
            <w:r w:rsidR="00F00EBE" w:rsidRPr="005626E7">
              <w:rPr>
                <w:rFonts w:ascii="Arial" w:hAnsi="Arial" w:cs="Arial"/>
                <w:noProof/>
                <w:sz w:val="18"/>
                <w:szCs w:val="18"/>
                <w:lang w:eastAsia="en-US"/>
              </w:rPr>
              <w:t xml:space="preserve">% or less, </w:t>
            </w:r>
            <w:r w:rsidRPr="00D611A2">
              <w:rPr>
                <w:rFonts w:ascii="Arial" w:hAnsi="Arial" w:cs="Arial"/>
                <w:noProof/>
                <w:sz w:val="18"/>
                <w:szCs w:val="18"/>
                <w:lang w:eastAsia="en-US"/>
              </w:rPr>
              <w:t xml:space="preserve">then the RF calibration </w:t>
            </w:r>
            <w:r w:rsidR="00F00EBE" w:rsidRPr="005626E7">
              <w:rPr>
                <w:rFonts w:ascii="Arial" w:hAnsi="Arial" w:cs="Arial"/>
                <w:noProof/>
                <w:sz w:val="18"/>
                <w:szCs w:val="18"/>
                <w:lang w:eastAsia="en-US"/>
              </w:rPr>
              <w:t>model is acceptable</w:t>
            </w:r>
            <w:r w:rsidRPr="00D611A2">
              <w:rPr>
                <w:rFonts w:ascii="Arial" w:hAnsi="Arial" w:cs="Arial"/>
                <w:noProof/>
                <w:sz w:val="18"/>
                <w:szCs w:val="18"/>
                <w:lang w:eastAsia="en-US"/>
              </w:rPr>
              <w:t xml:space="preserve"> for </w:t>
            </w:r>
            <w:r w:rsidR="00F00EBE" w:rsidRPr="005626E7">
              <w:rPr>
                <w:rFonts w:ascii="Arial" w:hAnsi="Arial" w:cs="Arial"/>
                <w:noProof/>
                <w:sz w:val="18"/>
                <w:szCs w:val="18"/>
                <w:lang w:eastAsia="en-US"/>
              </w:rPr>
              <w:t>the ICAL</w:t>
            </w:r>
            <w:r w:rsidRPr="00D611A2">
              <w:rPr>
                <w:rFonts w:ascii="Arial" w:hAnsi="Arial" w:cs="Arial"/>
                <w:noProof/>
                <w:sz w:val="18"/>
                <w:szCs w:val="18"/>
                <w:lang w:eastAsia="en-US"/>
              </w:rPr>
              <w:t xml:space="preserve"> (Sec. </w:t>
            </w:r>
            <w:r w:rsidR="00F00EBE" w:rsidRPr="005626E7">
              <w:rPr>
                <w:rFonts w:ascii="Arial" w:hAnsi="Arial" w:cs="Arial"/>
                <w:noProof/>
                <w:sz w:val="18"/>
                <w:szCs w:val="18"/>
                <w:lang w:eastAsia="en-US"/>
              </w:rPr>
              <w:t>11.3.4). See Method 8000 for the equations describing IS calibration and either linear or non-linear calibrations.</w:t>
            </w:r>
          </w:p>
          <w:p w14:paraId="32B06EF8" w14:textId="7D97952D" w:rsidR="00A87327" w:rsidRPr="000808F0" w:rsidRDefault="00A87327" w:rsidP="00D611A2">
            <w:pPr>
              <w:jc w:val="both"/>
              <w:rPr>
                <w:rFonts w:ascii="Arial" w:hAnsi="Arial" w:cs="Arial"/>
                <w:noProof/>
                <w:sz w:val="18"/>
                <w:szCs w:val="18"/>
                <w:lang w:eastAsia="en-US"/>
              </w:rPr>
            </w:pPr>
          </w:p>
        </w:tc>
      </w:tr>
      <w:tr w:rsidR="00E315E9" w:rsidRPr="000808F0" w14:paraId="515092D0" w14:textId="77777777" w:rsidTr="00450741">
        <w:trPr>
          <w:trHeight w:val="264"/>
        </w:trPr>
        <w:tc>
          <w:tcPr>
            <w:tcW w:w="371" w:type="dxa"/>
            <w:shd w:val="clear" w:color="auto" w:fill="auto"/>
            <w:noWrap/>
            <w:vAlign w:val="center"/>
          </w:tcPr>
          <w:p w14:paraId="1AEF5E30" w14:textId="0525D1B6" w:rsidR="005626E7" w:rsidRDefault="005626E7"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BFD20DE" w14:textId="1F98E726" w:rsidR="005626E7" w:rsidRPr="000808F0" w:rsidRDefault="00F00EBE" w:rsidP="009215B7">
            <w:pPr>
              <w:jc w:val="both"/>
              <w:rPr>
                <w:rFonts w:ascii="Arial" w:hAnsi="Arial" w:cs="Arial"/>
                <w:sz w:val="18"/>
                <w:szCs w:val="18"/>
              </w:rPr>
            </w:pPr>
            <w:r w:rsidRPr="005626E7">
              <w:rPr>
                <w:rFonts w:ascii="Arial" w:hAnsi="Arial" w:cs="Arial" w:hint="eastAsia"/>
                <w:sz w:val="18"/>
                <w:szCs w:val="18"/>
              </w:rPr>
              <w:t>What action is taken when more than 10% of the compounds included with the ICAL (or more than 10% of those that will be reported) exceed the 20% RSD limit and do not meet the minimum correlation criteria (r</w:t>
            </w:r>
            <w:r w:rsidRPr="00325152">
              <w:rPr>
                <w:rFonts w:ascii="Arial" w:hAnsi="Arial" w:cs="Arial" w:hint="eastAsia"/>
                <w:sz w:val="18"/>
                <w:szCs w:val="18"/>
                <w:vertAlign w:val="superscript"/>
              </w:rPr>
              <w:t>2</w:t>
            </w:r>
            <w:r w:rsidRPr="005626E7">
              <w:rPr>
                <w:rFonts w:ascii="Arial" w:hAnsi="Arial" w:cs="Arial" w:hint="eastAsia"/>
                <w:sz w:val="18"/>
                <w:szCs w:val="18"/>
              </w:rPr>
              <w:t xml:space="preserve"> </w:t>
            </w:r>
            <w:r>
              <w:rPr>
                <w:rFonts w:ascii="Arial" w:hAnsi="Arial" w:cs="Arial"/>
                <w:sz w:val="18"/>
                <w:szCs w:val="18"/>
              </w:rPr>
              <w:t xml:space="preserve">≥ </w:t>
            </w:r>
            <w:r w:rsidRPr="005626E7">
              <w:rPr>
                <w:rFonts w:ascii="Arial" w:hAnsi="Arial" w:cs="Arial" w:hint="eastAsia"/>
                <w:sz w:val="18"/>
                <w:szCs w:val="18"/>
              </w:rPr>
              <w:t xml:space="preserve">0.99 or relative standard </w:t>
            </w:r>
            <w:r w:rsidRPr="005626E7">
              <w:rPr>
                <w:rFonts w:ascii="Arial" w:hAnsi="Arial" w:cs="Arial" w:hint="eastAsia"/>
                <w:sz w:val="18"/>
                <w:szCs w:val="18"/>
              </w:rPr>
              <w:lastRenderedPageBreak/>
              <w:t xml:space="preserve">error (RSE) </w:t>
            </w:r>
            <w:r>
              <w:rPr>
                <w:rFonts w:ascii="Arial" w:hAnsi="Arial" w:cs="Arial"/>
                <w:sz w:val="18"/>
                <w:szCs w:val="18"/>
              </w:rPr>
              <w:t>≤</w:t>
            </w:r>
            <w:r w:rsidRPr="005626E7">
              <w:rPr>
                <w:rFonts w:ascii="Arial" w:hAnsi="Arial" w:cs="Arial" w:hint="eastAsia"/>
                <w:sz w:val="18"/>
                <w:szCs w:val="18"/>
              </w:rPr>
              <w:t xml:space="preserve"> 20%) fo</w:t>
            </w:r>
            <w:r w:rsidRPr="005626E7">
              <w:rPr>
                <w:rFonts w:ascii="Arial" w:hAnsi="Arial" w:cs="Arial"/>
                <w:sz w:val="18"/>
                <w:szCs w:val="18"/>
              </w:rPr>
              <w:t>r alternate curve fits? [SW-846 Method 8260D</w:t>
            </w:r>
            <w:r>
              <w:rPr>
                <w:rFonts w:ascii="Arial" w:hAnsi="Arial" w:cs="Arial"/>
                <w:sz w:val="18"/>
                <w:szCs w:val="18"/>
              </w:rPr>
              <w:t>, Section</w:t>
            </w:r>
            <w:r w:rsidRPr="005626E7">
              <w:rPr>
                <w:rFonts w:ascii="Arial" w:hAnsi="Arial" w:cs="Arial"/>
                <w:sz w:val="18"/>
                <w:szCs w:val="18"/>
              </w:rPr>
              <w:t xml:space="preserve"> 11.3.5.2]</w:t>
            </w:r>
          </w:p>
        </w:tc>
        <w:tc>
          <w:tcPr>
            <w:tcW w:w="416" w:type="dxa"/>
            <w:shd w:val="clear" w:color="auto" w:fill="auto"/>
            <w:noWrap/>
            <w:vAlign w:val="center"/>
          </w:tcPr>
          <w:p w14:paraId="68E2CA49" w14:textId="77777777" w:rsidR="005626E7" w:rsidRPr="000808F0" w:rsidRDefault="005626E7" w:rsidP="00150F78">
            <w:pPr>
              <w:jc w:val="both"/>
              <w:rPr>
                <w:rFonts w:ascii="Arial" w:hAnsi="Arial" w:cs="Arial"/>
                <w:sz w:val="18"/>
                <w:szCs w:val="18"/>
              </w:rPr>
            </w:pPr>
          </w:p>
        </w:tc>
        <w:tc>
          <w:tcPr>
            <w:tcW w:w="394" w:type="dxa"/>
            <w:shd w:val="clear" w:color="auto" w:fill="auto"/>
            <w:noWrap/>
            <w:vAlign w:val="center"/>
          </w:tcPr>
          <w:p w14:paraId="5F774ED3" w14:textId="77777777" w:rsidR="005626E7" w:rsidRPr="000808F0" w:rsidRDefault="005626E7" w:rsidP="00150F78">
            <w:pPr>
              <w:jc w:val="both"/>
              <w:rPr>
                <w:rFonts w:ascii="Arial" w:hAnsi="Arial" w:cs="Arial"/>
                <w:sz w:val="18"/>
                <w:szCs w:val="18"/>
              </w:rPr>
            </w:pPr>
          </w:p>
        </w:tc>
        <w:tc>
          <w:tcPr>
            <w:tcW w:w="5940" w:type="dxa"/>
            <w:shd w:val="clear" w:color="auto" w:fill="auto"/>
            <w:vAlign w:val="center"/>
          </w:tcPr>
          <w:p w14:paraId="7F17DB9A" w14:textId="3670CAEC" w:rsidR="005626E7" w:rsidRPr="00D611A2" w:rsidRDefault="00F00EBE" w:rsidP="00D611A2">
            <w:pPr>
              <w:jc w:val="both"/>
              <w:rPr>
                <w:rFonts w:ascii="Arial" w:hAnsi="Arial" w:cs="Arial"/>
                <w:noProof/>
                <w:sz w:val="18"/>
                <w:szCs w:val="18"/>
                <w:lang w:eastAsia="en-US"/>
              </w:rPr>
            </w:pPr>
            <w:r w:rsidRPr="005626E7">
              <w:rPr>
                <w:rFonts w:ascii="Arial" w:hAnsi="Arial" w:cs="Arial" w:hint="eastAsia"/>
                <w:noProof/>
                <w:sz w:val="18"/>
                <w:szCs w:val="18"/>
                <w:lang w:eastAsia="en-US"/>
              </w:rPr>
              <w:t>If more than 10% of the compounds included with the ICAL (or more than 10% of those that will be reported) exceed the 20% RSD limit and do not meet the minimum correlation criteria (r</w:t>
            </w:r>
            <w:r w:rsidRPr="00325152">
              <w:rPr>
                <w:rFonts w:ascii="Arial" w:hAnsi="Arial" w:cs="Arial" w:hint="eastAsia"/>
                <w:noProof/>
                <w:sz w:val="18"/>
                <w:szCs w:val="18"/>
                <w:vertAlign w:val="superscript"/>
                <w:lang w:eastAsia="en-US"/>
              </w:rPr>
              <w:t>2</w:t>
            </w:r>
            <w:r w:rsidRPr="005626E7">
              <w:rPr>
                <w:rFonts w:ascii="Arial" w:hAnsi="Arial" w:cs="Arial" w:hint="eastAsia"/>
                <w:noProof/>
                <w:sz w:val="18"/>
                <w:szCs w:val="18"/>
                <w:lang w:eastAsia="en-US"/>
              </w:rPr>
              <w:t xml:space="preserve"> </w:t>
            </w:r>
            <w:r>
              <w:rPr>
                <w:rFonts w:ascii="Arial" w:hAnsi="Arial" w:cs="Arial"/>
                <w:noProof/>
                <w:sz w:val="18"/>
                <w:szCs w:val="18"/>
                <w:lang w:eastAsia="en-US"/>
              </w:rPr>
              <w:t xml:space="preserve">≥ </w:t>
            </w:r>
            <w:r w:rsidRPr="005626E7">
              <w:rPr>
                <w:rFonts w:ascii="Arial" w:hAnsi="Arial" w:cs="Arial" w:hint="eastAsia"/>
                <w:noProof/>
                <w:sz w:val="18"/>
                <w:szCs w:val="18"/>
                <w:lang w:eastAsia="en-US"/>
              </w:rPr>
              <w:t xml:space="preserve">0.99 or relative standard error (RSE) </w:t>
            </w:r>
            <w:r>
              <w:rPr>
                <w:rFonts w:ascii="Arial" w:hAnsi="Arial" w:cs="Arial"/>
                <w:sz w:val="18"/>
                <w:szCs w:val="18"/>
              </w:rPr>
              <w:t>≤</w:t>
            </w:r>
            <w:r w:rsidRPr="005626E7">
              <w:rPr>
                <w:rFonts w:ascii="Arial" w:hAnsi="Arial" w:cs="Arial" w:hint="eastAsia"/>
                <w:noProof/>
                <w:sz w:val="18"/>
                <w:szCs w:val="18"/>
                <w:lang w:eastAsia="en-US"/>
              </w:rPr>
              <w:t xml:space="preserve"> 20%) for alternate curve fits,</w:t>
            </w:r>
            <w:r w:rsidRPr="005626E7">
              <w:rPr>
                <w:rFonts w:ascii="Arial" w:hAnsi="Arial" w:cs="Arial"/>
                <w:noProof/>
                <w:sz w:val="18"/>
                <w:szCs w:val="18"/>
                <w:lang w:eastAsia="en-US"/>
              </w:rPr>
              <w:t xml:space="preserve"> then the chromatographic system is considered too reactive for analysis to begin. Correct the source of the problem; then repeat the calibration procedure beginning with Sec. 11.3. </w:t>
            </w:r>
            <w:r w:rsidRPr="005626E7">
              <w:rPr>
                <w:rFonts w:ascii="Arial" w:hAnsi="Arial" w:cs="Arial"/>
                <w:noProof/>
                <w:sz w:val="18"/>
                <w:szCs w:val="18"/>
                <w:lang w:eastAsia="en-US"/>
              </w:rPr>
              <w:lastRenderedPageBreak/>
              <w:t>If compounds fail to meet these criteria, the associated concentrations may still be determined but they must be reported as estimated.</w:t>
            </w:r>
          </w:p>
        </w:tc>
      </w:tr>
      <w:tr w:rsidR="00E315E9" w:rsidRPr="000808F0" w14:paraId="1D0DEFCF" w14:textId="77777777" w:rsidTr="00450741">
        <w:trPr>
          <w:trHeight w:val="264"/>
        </w:trPr>
        <w:tc>
          <w:tcPr>
            <w:tcW w:w="371" w:type="dxa"/>
            <w:shd w:val="clear" w:color="auto" w:fill="D9D9D9"/>
            <w:noWrap/>
            <w:vAlign w:val="center"/>
          </w:tcPr>
          <w:p w14:paraId="2FC7F616" w14:textId="4ABA3C9E" w:rsidR="005626E7" w:rsidRDefault="005626E7" w:rsidP="00585817">
            <w:pPr>
              <w:ind w:left="72"/>
              <w:rPr>
                <w:rFonts w:ascii="Arial" w:hAnsi="Arial" w:cs="Arial"/>
                <w:sz w:val="18"/>
                <w:szCs w:val="18"/>
              </w:rPr>
            </w:pPr>
          </w:p>
        </w:tc>
        <w:tc>
          <w:tcPr>
            <w:tcW w:w="4147" w:type="dxa"/>
            <w:shd w:val="clear" w:color="auto" w:fill="D9D9D9"/>
            <w:noWrap/>
            <w:vAlign w:val="center"/>
          </w:tcPr>
          <w:p w14:paraId="25386856" w14:textId="5EDD3E6D" w:rsidR="005626E7" w:rsidRPr="000808F0" w:rsidRDefault="00F00EBE" w:rsidP="00781001">
            <w:pPr>
              <w:jc w:val="center"/>
              <w:rPr>
                <w:rFonts w:ascii="Arial" w:hAnsi="Arial" w:cs="Arial"/>
                <w:sz w:val="18"/>
                <w:szCs w:val="18"/>
              </w:rPr>
            </w:pPr>
            <w:r w:rsidRPr="000808F0">
              <w:rPr>
                <w:rFonts w:ascii="Arial" w:hAnsi="Arial" w:cs="Arial"/>
                <w:b/>
                <w:sz w:val="18"/>
                <w:szCs w:val="18"/>
              </w:rPr>
              <w:t>PROCEDURE – Sample Preparation</w:t>
            </w:r>
          </w:p>
        </w:tc>
        <w:tc>
          <w:tcPr>
            <w:tcW w:w="416" w:type="dxa"/>
            <w:shd w:val="clear" w:color="auto" w:fill="D9D9D9"/>
            <w:noWrap/>
            <w:vAlign w:val="center"/>
          </w:tcPr>
          <w:p w14:paraId="00076384" w14:textId="5E1EFC01" w:rsidR="005626E7" w:rsidRPr="000808F0" w:rsidRDefault="00F00EBE" w:rsidP="00781001">
            <w:pPr>
              <w:jc w:val="center"/>
              <w:rPr>
                <w:rFonts w:ascii="Arial" w:hAnsi="Arial" w:cs="Arial"/>
                <w:sz w:val="18"/>
                <w:szCs w:val="18"/>
              </w:rPr>
            </w:pPr>
            <w:r>
              <w:rPr>
                <w:rFonts w:ascii="Arial" w:hAnsi="Arial" w:cs="Arial"/>
                <w:b/>
                <w:sz w:val="18"/>
                <w:szCs w:val="18"/>
              </w:rPr>
              <w:t>LAB</w:t>
            </w:r>
          </w:p>
        </w:tc>
        <w:tc>
          <w:tcPr>
            <w:tcW w:w="394" w:type="dxa"/>
            <w:tcBorders>
              <w:bottom w:val="single" w:sz="4" w:space="0" w:color="auto"/>
            </w:tcBorders>
            <w:shd w:val="clear" w:color="auto" w:fill="D9D9D9"/>
            <w:noWrap/>
            <w:vAlign w:val="center"/>
          </w:tcPr>
          <w:p w14:paraId="3681823D" w14:textId="65B6A05B" w:rsidR="005626E7" w:rsidRPr="000808F0" w:rsidRDefault="00F00EBE" w:rsidP="00781001">
            <w:pPr>
              <w:jc w:val="center"/>
              <w:rPr>
                <w:rFonts w:ascii="Arial" w:hAnsi="Arial" w:cs="Arial"/>
                <w:sz w:val="18"/>
                <w:szCs w:val="18"/>
              </w:rPr>
            </w:pPr>
            <w:r>
              <w:rPr>
                <w:rFonts w:ascii="Arial" w:hAnsi="Arial" w:cs="Arial"/>
                <w:b/>
                <w:sz w:val="18"/>
                <w:szCs w:val="18"/>
              </w:rPr>
              <w:t>SOP</w:t>
            </w:r>
          </w:p>
        </w:tc>
        <w:tc>
          <w:tcPr>
            <w:tcW w:w="5940" w:type="dxa"/>
            <w:shd w:val="clear" w:color="auto" w:fill="D9D9D9"/>
            <w:vAlign w:val="center"/>
          </w:tcPr>
          <w:p w14:paraId="216E3C59" w14:textId="76744A4A" w:rsidR="005626E7" w:rsidRPr="00D611A2" w:rsidRDefault="00F00EBE" w:rsidP="00781001">
            <w:pPr>
              <w:jc w:val="center"/>
              <w:rPr>
                <w:rFonts w:ascii="Arial" w:hAnsi="Arial" w:cs="Arial"/>
                <w:noProof/>
                <w:sz w:val="18"/>
                <w:szCs w:val="18"/>
                <w:lang w:eastAsia="en-US"/>
              </w:rPr>
            </w:pPr>
            <w:r w:rsidRPr="000808F0">
              <w:rPr>
                <w:rFonts w:ascii="Arial" w:hAnsi="Arial" w:cs="Arial"/>
                <w:b/>
                <w:sz w:val="18"/>
                <w:szCs w:val="18"/>
              </w:rPr>
              <w:t>EXPLANATION</w:t>
            </w:r>
          </w:p>
        </w:tc>
      </w:tr>
      <w:tr w:rsidR="00E94232" w:rsidRPr="000808F0" w14:paraId="72C3197A" w14:textId="77777777" w:rsidTr="00450741">
        <w:trPr>
          <w:trHeight w:val="264"/>
        </w:trPr>
        <w:tc>
          <w:tcPr>
            <w:tcW w:w="371" w:type="dxa"/>
            <w:shd w:val="clear" w:color="auto" w:fill="auto"/>
            <w:noWrap/>
            <w:vAlign w:val="center"/>
          </w:tcPr>
          <w:p w14:paraId="0805DD73" w14:textId="77777777" w:rsidR="00636182" w:rsidRPr="000808F0" w:rsidRDefault="00636182" w:rsidP="00585817">
            <w:pPr>
              <w:numPr>
                <w:ilvl w:val="0"/>
                <w:numId w:val="3"/>
              </w:numPr>
              <w:ind w:left="72" w:firstLine="0"/>
              <w:jc w:val="center"/>
              <w:rPr>
                <w:rFonts w:ascii="Arial" w:hAnsi="Arial" w:cs="Arial"/>
                <w:sz w:val="18"/>
                <w:szCs w:val="18"/>
              </w:rPr>
            </w:pPr>
          </w:p>
        </w:tc>
        <w:tc>
          <w:tcPr>
            <w:tcW w:w="4147" w:type="dxa"/>
            <w:shd w:val="clear" w:color="auto" w:fill="auto"/>
            <w:noWrap/>
          </w:tcPr>
          <w:p w14:paraId="1447FF7D" w14:textId="77777777" w:rsidR="00F00EBE" w:rsidRDefault="00F00EBE" w:rsidP="00135414">
            <w:pPr>
              <w:jc w:val="both"/>
              <w:rPr>
                <w:rFonts w:ascii="Arial" w:hAnsi="Arial" w:cs="Arial"/>
                <w:sz w:val="18"/>
                <w:szCs w:val="18"/>
              </w:rPr>
            </w:pPr>
            <w:r>
              <w:rPr>
                <w:rFonts w:ascii="Arial" w:hAnsi="Arial" w:cs="Arial"/>
                <w:sz w:val="18"/>
                <w:szCs w:val="18"/>
              </w:rPr>
              <w:t xml:space="preserve">Is Method 5035 </w:t>
            </w:r>
            <w:r w:rsidRPr="000808F0">
              <w:rPr>
                <w:rFonts w:ascii="Arial" w:hAnsi="Arial" w:cs="Arial"/>
                <w:sz w:val="18"/>
                <w:szCs w:val="18"/>
              </w:rPr>
              <w:t>used for Non-Aqueous samples?</w:t>
            </w:r>
            <w:r>
              <w:t xml:space="preserve"> </w:t>
            </w:r>
            <w:r w:rsidRPr="0003310B">
              <w:rPr>
                <w:rFonts w:ascii="Arial" w:hAnsi="Arial" w:cs="Arial"/>
                <w:sz w:val="18"/>
                <w:szCs w:val="18"/>
              </w:rPr>
              <w:t>[SW-846 Method 8260</w:t>
            </w:r>
            <w:r>
              <w:rPr>
                <w:rFonts w:ascii="Arial" w:hAnsi="Arial" w:cs="Arial"/>
                <w:sz w:val="18"/>
                <w:szCs w:val="18"/>
              </w:rPr>
              <w:t>D</w:t>
            </w:r>
            <w:r w:rsidRPr="0003310B">
              <w:rPr>
                <w:rFonts w:ascii="Arial" w:hAnsi="Arial" w:cs="Arial"/>
                <w:sz w:val="18"/>
                <w:szCs w:val="18"/>
              </w:rPr>
              <w:t xml:space="preserve">, </w:t>
            </w:r>
            <w:r>
              <w:rPr>
                <w:rFonts w:ascii="Arial" w:hAnsi="Arial" w:cs="Arial"/>
                <w:sz w:val="18"/>
                <w:szCs w:val="18"/>
              </w:rPr>
              <w:t>Section 11.1.2</w:t>
            </w:r>
            <w:r w:rsidRPr="0003310B">
              <w:rPr>
                <w:rFonts w:ascii="Arial" w:hAnsi="Arial" w:cs="Arial"/>
                <w:sz w:val="18"/>
                <w:szCs w:val="18"/>
              </w:rPr>
              <w:t>]</w:t>
            </w:r>
          </w:p>
          <w:p w14:paraId="29211EDA" w14:textId="77777777" w:rsidR="00F00EBE" w:rsidRDefault="00F00EBE" w:rsidP="00135414">
            <w:pPr>
              <w:jc w:val="both"/>
              <w:rPr>
                <w:rFonts w:ascii="Arial" w:hAnsi="Arial" w:cs="Arial"/>
                <w:sz w:val="18"/>
                <w:szCs w:val="18"/>
              </w:rPr>
            </w:pPr>
          </w:p>
          <w:p w14:paraId="640D358E" w14:textId="6652DF28" w:rsidR="00636182" w:rsidRPr="000808F0" w:rsidRDefault="00636182" w:rsidP="008924FA">
            <w:pPr>
              <w:jc w:val="center"/>
              <w:rPr>
                <w:rFonts w:ascii="Arial" w:hAnsi="Arial" w:cs="Arial"/>
                <w:b/>
                <w:sz w:val="18"/>
                <w:szCs w:val="18"/>
              </w:rPr>
            </w:pPr>
          </w:p>
        </w:tc>
        <w:tc>
          <w:tcPr>
            <w:tcW w:w="416" w:type="dxa"/>
            <w:shd w:val="clear" w:color="auto" w:fill="auto"/>
            <w:noWrap/>
            <w:vAlign w:val="center"/>
          </w:tcPr>
          <w:p w14:paraId="69CC6BF0" w14:textId="76A94CC3" w:rsidR="00636182" w:rsidRPr="000808F0" w:rsidRDefault="00636182" w:rsidP="008924FA">
            <w:pPr>
              <w:jc w:val="center"/>
              <w:rPr>
                <w:rFonts w:ascii="Arial" w:hAnsi="Arial" w:cs="Arial"/>
                <w:b/>
                <w:sz w:val="18"/>
                <w:szCs w:val="18"/>
              </w:rPr>
            </w:pPr>
          </w:p>
        </w:tc>
        <w:tc>
          <w:tcPr>
            <w:tcW w:w="394" w:type="dxa"/>
            <w:shd w:val="clear" w:color="auto" w:fill="auto"/>
            <w:noWrap/>
          </w:tcPr>
          <w:p w14:paraId="6255D0D8" w14:textId="57F2BE30" w:rsidR="00636182" w:rsidRPr="000808F0" w:rsidRDefault="00636182" w:rsidP="008924FA">
            <w:pPr>
              <w:jc w:val="center"/>
              <w:rPr>
                <w:rFonts w:ascii="Arial" w:hAnsi="Arial" w:cs="Arial"/>
                <w:b/>
                <w:sz w:val="18"/>
                <w:szCs w:val="18"/>
              </w:rPr>
            </w:pPr>
          </w:p>
        </w:tc>
        <w:tc>
          <w:tcPr>
            <w:tcW w:w="5940" w:type="dxa"/>
            <w:shd w:val="clear" w:color="auto" w:fill="auto"/>
            <w:vAlign w:val="center"/>
          </w:tcPr>
          <w:p w14:paraId="1139D593" w14:textId="731D8899" w:rsidR="00636182" w:rsidRPr="000808F0" w:rsidRDefault="00F00EBE" w:rsidP="00585817">
            <w:pPr>
              <w:rPr>
                <w:rFonts w:ascii="Arial" w:hAnsi="Arial" w:cs="Arial"/>
                <w:b/>
                <w:sz w:val="18"/>
                <w:szCs w:val="18"/>
              </w:rPr>
            </w:pPr>
            <w:r w:rsidRPr="002C203D">
              <w:rPr>
                <w:rFonts w:ascii="Arial" w:hAnsi="Arial" w:cs="Arial"/>
                <w:sz w:val="18"/>
                <w:szCs w:val="18"/>
              </w:rPr>
              <w:t>Method 5035 also provides techniques for extraction of high concentration solid and oily waste samples by methanol (and other water-miscible solvents) with subsequent purge and trap from an aqueous matrix using Method 5030.</w:t>
            </w:r>
          </w:p>
        </w:tc>
      </w:tr>
      <w:tr w:rsidR="00E315E9" w:rsidRPr="000808F0" w14:paraId="150DCB95" w14:textId="77777777" w:rsidTr="00450741">
        <w:trPr>
          <w:trHeight w:val="264"/>
        </w:trPr>
        <w:tc>
          <w:tcPr>
            <w:tcW w:w="371" w:type="dxa"/>
            <w:shd w:val="clear" w:color="auto" w:fill="auto"/>
            <w:noWrap/>
            <w:vAlign w:val="center"/>
          </w:tcPr>
          <w:p w14:paraId="41B55C8C" w14:textId="521DDA81" w:rsidR="00135414" w:rsidRPr="000808F0" w:rsidRDefault="00135414" w:rsidP="00135414">
            <w:pPr>
              <w:numPr>
                <w:ilvl w:val="0"/>
                <w:numId w:val="3"/>
              </w:numPr>
              <w:ind w:left="72" w:firstLine="0"/>
              <w:jc w:val="center"/>
              <w:rPr>
                <w:rFonts w:ascii="Arial" w:hAnsi="Arial" w:cs="Arial"/>
                <w:sz w:val="18"/>
                <w:szCs w:val="18"/>
              </w:rPr>
            </w:pPr>
          </w:p>
        </w:tc>
        <w:tc>
          <w:tcPr>
            <w:tcW w:w="4147" w:type="dxa"/>
            <w:shd w:val="clear" w:color="auto" w:fill="auto"/>
            <w:noWrap/>
          </w:tcPr>
          <w:p w14:paraId="5EE7805C" w14:textId="4F0E42C1" w:rsidR="00135414" w:rsidRPr="000808F0" w:rsidRDefault="00F00EBE" w:rsidP="00135414">
            <w:pPr>
              <w:jc w:val="both"/>
              <w:rPr>
                <w:rFonts w:ascii="Arial" w:hAnsi="Arial" w:cs="Arial"/>
                <w:sz w:val="18"/>
                <w:szCs w:val="18"/>
              </w:rPr>
            </w:pPr>
            <w:r>
              <w:rPr>
                <w:rFonts w:ascii="Arial" w:hAnsi="Arial" w:cs="Arial"/>
                <w:sz w:val="18"/>
                <w:szCs w:val="18"/>
              </w:rPr>
              <w:t xml:space="preserve">Is a method blank (MB) included with each preparation batch? [SW-846 </w:t>
            </w:r>
            <w:r w:rsidR="00135414" w:rsidRPr="0003310B">
              <w:rPr>
                <w:rFonts w:ascii="Arial" w:hAnsi="Arial" w:cs="Arial"/>
                <w:sz w:val="18"/>
                <w:szCs w:val="18"/>
              </w:rPr>
              <w:t>8260</w:t>
            </w:r>
            <w:r w:rsidR="00135414">
              <w:rPr>
                <w:rFonts w:ascii="Arial" w:hAnsi="Arial" w:cs="Arial"/>
                <w:sz w:val="18"/>
                <w:szCs w:val="18"/>
              </w:rPr>
              <w:t>D</w:t>
            </w:r>
            <w:r w:rsidR="00135414" w:rsidRPr="0003310B">
              <w:rPr>
                <w:rFonts w:ascii="Arial" w:hAnsi="Arial" w:cs="Arial"/>
                <w:sz w:val="18"/>
                <w:szCs w:val="18"/>
              </w:rPr>
              <w:t xml:space="preserve">, </w:t>
            </w:r>
            <w:r w:rsidR="00135414">
              <w:rPr>
                <w:rFonts w:ascii="Arial" w:hAnsi="Arial" w:cs="Arial"/>
                <w:sz w:val="18"/>
                <w:szCs w:val="18"/>
              </w:rPr>
              <w:t xml:space="preserve">Section </w:t>
            </w:r>
            <w:r>
              <w:rPr>
                <w:rFonts w:ascii="Arial" w:hAnsi="Arial" w:cs="Arial"/>
                <w:sz w:val="18"/>
                <w:szCs w:val="18"/>
              </w:rPr>
              <w:t>9.6</w:t>
            </w:r>
            <w:r w:rsidR="00135414">
              <w:rPr>
                <w:rFonts w:ascii="Arial" w:hAnsi="Arial" w:cs="Arial"/>
                <w:sz w:val="18"/>
                <w:szCs w:val="18"/>
              </w:rPr>
              <w:t>.1</w:t>
            </w:r>
            <w:r>
              <w:rPr>
                <w:rFonts w:ascii="Arial" w:hAnsi="Arial" w:cs="Arial"/>
                <w:sz w:val="18"/>
                <w:szCs w:val="18"/>
              </w:rPr>
              <w:t>]</w:t>
            </w:r>
          </w:p>
        </w:tc>
        <w:tc>
          <w:tcPr>
            <w:tcW w:w="416" w:type="dxa"/>
            <w:shd w:val="clear" w:color="auto" w:fill="D9D9D9"/>
            <w:noWrap/>
          </w:tcPr>
          <w:p w14:paraId="723443B4" w14:textId="77777777" w:rsidR="00135414" w:rsidRPr="000808F0" w:rsidRDefault="00135414" w:rsidP="00135414">
            <w:pPr>
              <w:jc w:val="both"/>
              <w:rPr>
                <w:rFonts w:ascii="Arial" w:hAnsi="Arial" w:cs="Arial"/>
                <w:b/>
                <w:sz w:val="18"/>
                <w:szCs w:val="18"/>
              </w:rPr>
            </w:pPr>
          </w:p>
        </w:tc>
        <w:tc>
          <w:tcPr>
            <w:tcW w:w="394" w:type="dxa"/>
            <w:shd w:val="clear" w:color="auto" w:fill="auto"/>
            <w:noWrap/>
          </w:tcPr>
          <w:p w14:paraId="5A163B03" w14:textId="77777777" w:rsidR="00135414" w:rsidRPr="000808F0" w:rsidRDefault="00135414" w:rsidP="00135414">
            <w:pPr>
              <w:jc w:val="both"/>
              <w:rPr>
                <w:rFonts w:ascii="Arial" w:hAnsi="Arial" w:cs="Arial"/>
                <w:b/>
                <w:sz w:val="18"/>
                <w:szCs w:val="18"/>
              </w:rPr>
            </w:pPr>
          </w:p>
        </w:tc>
        <w:tc>
          <w:tcPr>
            <w:tcW w:w="5940" w:type="dxa"/>
            <w:shd w:val="clear" w:color="auto" w:fill="auto"/>
            <w:vAlign w:val="center"/>
          </w:tcPr>
          <w:p w14:paraId="21E2CE37" w14:textId="01881C56" w:rsidR="00135414" w:rsidRPr="000808F0" w:rsidRDefault="00F00EBE" w:rsidP="00135414">
            <w:pPr>
              <w:jc w:val="both"/>
              <w:rPr>
                <w:rFonts w:ascii="Arial" w:hAnsi="Arial" w:cs="Arial"/>
                <w:sz w:val="18"/>
                <w:szCs w:val="18"/>
              </w:rPr>
            </w:pPr>
            <w:r w:rsidRPr="00075E69">
              <w:rPr>
                <w:rFonts w:ascii="Arial" w:hAnsi="Arial" w:cs="Arial"/>
                <w:sz w:val="18"/>
                <w:szCs w:val="18"/>
              </w:rPr>
              <w:t>A MB must be included with each preparation batch. MBs consist of an aliquot of clean (control) matrix similar to the sample and of a similar weight or volume.</w:t>
            </w:r>
          </w:p>
        </w:tc>
      </w:tr>
      <w:tr w:rsidR="009E00FC" w:rsidRPr="000808F0" w14:paraId="29AB3F7F" w14:textId="77777777" w:rsidTr="00450741">
        <w:trPr>
          <w:trHeight w:val="264"/>
        </w:trPr>
        <w:tc>
          <w:tcPr>
            <w:tcW w:w="371" w:type="dxa"/>
            <w:shd w:val="clear" w:color="auto" w:fill="auto"/>
            <w:noWrap/>
            <w:vAlign w:val="center"/>
          </w:tcPr>
          <w:p w14:paraId="3258B9BD" w14:textId="77777777" w:rsidR="00CB5B69" w:rsidRPr="000808F0" w:rsidRDefault="00CB5B69"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0DA5A29" w14:textId="54E2D746" w:rsidR="00CB5B69" w:rsidRDefault="00F00EBE" w:rsidP="00150F78">
            <w:pPr>
              <w:jc w:val="both"/>
              <w:rPr>
                <w:rFonts w:ascii="Arial" w:hAnsi="Arial" w:cs="Arial"/>
                <w:sz w:val="18"/>
                <w:szCs w:val="18"/>
              </w:rPr>
            </w:pPr>
            <w:r w:rsidRPr="000808F0">
              <w:rPr>
                <w:rFonts w:ascii="Arial" w:hAnsi="Arial" w:cs="Arial"/>
                <w:sz w:val="18"/>
                <w:szCs w:val="18"/>
              </w:rPr>
              <w:t>Are all of the internal standards, surrogates, and matrix spiking compounds added to the samples before introduction into the GC/MS?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11.1</w:t>
            </w:r>
            <w:r w:rsidRPr="000808F0">
              <w:rPr>
                <w:rFonts w:ascii="Arial" w:hAnsi="Arial" w:cs="Arial"/>
                <w:sz w:val="18"/>
                <w:szCs w:val="18"/>
              </w:rPr>
              <w:t>]</w:t>
            </w:r>
          </w:p>
        </w:tc>
        <w:tc>
          <w:tcPr>
            <w:tcW w:w="416" w:type="dxa"/>
            <w:shd w:val="clear" w:color="auto" w:fill="auto"/>
            <w:noWrap/>
            <w:vAlign w:val="center"/>
          </w:tcPr>
          <w:p w14:paraId="23C189D9" w14:textId="77777777" w:rsidR="00CB5B69" w:rsidRPr="000808F0" w:rsidRDefault="00CB5B69" w:rsidP="00150F78">
            <w:pPr>
              <w:jc w:val="both"/>
              <w:rPr>
                <w:rFonts w:ascii="Arial" w:hAnsi="Arial" w:cs="Arial"/>
                <w:b/>
                <w:sz w:val="18"/>
                <w:szCs w:val="18"/>
              </w:rPr>
            </w:pPr>
          </w:p>
        </w:tc>
        <w:tc>
          <w:tcPr>
            <w:tcW w:w="394" w:type="dxa"/>
            <w:shd w:val="clear" w:color="auto" w:fill="auto"/>
            <w:noWrap/>
            <w:vAlign w:val="center"/>
          </w:tcPr>
          <w:p w14:paraId="52D21117" w14:textId="77777777" w:rsidR="00CB5B69" w:rsidRPr="000808F0" w:rsidRDefault="00CB5B69" w:rsidP="00150F78">
            <w:pPr>
              <w:jc w:val="both"/>
              <w:rPr>
                <w:rFonts w:ascii="Arial" w:hAnsi="Arial" w:cs="Arial"/>
                <w:b/>
                <w:sz w:val="18"/>
                <w:szCs w:val="18"/>
              </w:rPr>
            </w:pPr>
          </w:p>
        </w:tc>
        <w:tc>
          <w:tcPr>
            <w:tcW w:w="5940" w:type="dxa"/>
            <w:shd w:val="clear" w:color="auto" w:fill="auto"/>
            <w:vAlign w:val="center"/>
          </w:tcPr>
          <w:p w14:paraId="72E120C2" w14:textId="77777777" w:rsidR="00F00EBE" w:rsidRPr="000808F0" w:rsidRDefault="00F00EBE" w:rsidP="00150F78">
            <w:pPr>
              <w:jc w:val="both"/>
              <w:rPr>
                <w:rFonts w:ascii="Arial" w:hAnsi="Arial" w:cs="Arial"/>
                <w:sz w:val="18"/>
                <w:szCs w:val="18"/>
              </w:rPr>
            </w:pPr>
            <w:r w:rsidRPr="000808F0">
              <w:rPr>
                <w:rFonts w:ascii="Arial" w:hAnsi="Arial" w:cs="Arial"/>
                <w:sz w:val="18"/>
                <w:szCs w:val="18"/>
              </w:rPr>
              <w:t>All internal standards, surrogates, and matrix spiking compounds (when applicable) must be added to the samples before introduction into the GC/MS system.</w:t>
            </w:r>
          </w:p>
          <w:p w14:paraId="5FE66F3A" w14:textId="1D697CB0" w:rsidR="00CB5B69" w:rsidRPr="002C203D" w:rsidRDefault="00CB5B69" w:rsidP="00150F78">
            <w:pPr>
              <w:jc w:val="both"/>
              <w:rPr>
                <w:rFonts w:ascii="Arial" w:hAnsi="Arial" w:cs="Arial"/>
                <w:sz w:val="18"/>
                <w:szCs w:val="18"/>
              </w:rPr>
            </w:pPr>
          </w:p>
        </w:tc>
      </w:tr>
      <w:tr w:rsidR="00E315E9" w:rsidRPr="000808F0" w14:paraId="6C7CCBC6" w14:textId="77777777" w:rsidTr="00450741">
        <w:trPr>
          <w:trHeight w:val="264"/>
        </w:trPr>
        <w:tc>
          <w:tcPr>
            <w:tcW w:w="371" w:type="dxa"/>
            <w:shd w:val="clear" w:color="auto" w:fill="auto"/>
            <w:noWrap/>
            <w:vAlign w:val="center"/>
          </w:tcPr>
          <w:p w14:paraId="4D47BE10" w14:textId="665F2770" w:rsidR="0066571A" w:rsidRPr="000808F0" w:rsidRDefault="0066571A"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45348B9" w14:textId="7FD0EB21" w:rsidR="0066571A" w:rsidRPr="000808F0" w:rsidRDefault="00F00EBE" w:rsidP="00150F78">
            <w:pPr>
              <w:jc w:val="both"/>
              <w:rPr>
                <w:rFonts w:ascii="Arial" w:hAnsi="Arial" w:cs="Arial"/>
                <w:sz w:val="18"/>
                <w:szCs w:val="18"/>
              </w:rPr>
            </w:pPr>
            <w:r w:rsidRPr="00C93CA6">
              <w:rPr>
                <w:rFonts w:ascii="Arial" w:hAnsi="Arial" w:cs="Arial"/>
                <w:sz w:val="18"/>
                <w:szCs w:val="18"/>
              </w:rPr>
              <w:t>If a heated purge is used are</w:t>
            </w:r>
            <w:r w:rsidR="00AB314E" w:rsidRPr="000808F0">
              <w:rPr>
                <w:rFonts w:ascii="Arial" w:hAnsi="Arial" w:cs="Arial"/>
                <w:sz w:val="18"/>
                <w:szCs w:val="18"/>
              </w:rPr>
              <w:t xml:space="preserve"> all </w:t>
            </w:r>
            <w:r w:rsidRPr="00C93CA6">
              <w:rPr>
                <w:rFonts w:ascii="Arial" w:hAnsi="Arial" w:cs="Arial"/>
                <w:sz w:val="18"/>
                <w:szCs w:val="18"/>
              </w:rPr>
              <w:t>calibration</w:t>
            </w:r>
            <w:r w:rsidR="00AB314E" w:rsidRPr="000808F0">
              <w:rPr>
                <w:rFonts w:ascii="Arial" w:hAnsi="Arial" w:cs="Arial"/>
                <w:sz w:val="18"/>
                <w:szCs w:val="18"/>
              </w:rPr>
              <w:t xml:space="preserve"> standards, </w:t>
            </w:r>
            <w:r w:rsidRPr="00C93CA6">
              <w:rPr>
                <w:rFonts w:ascii="Arial" w:hAnsi="Arial" w:cs="Arial"/>
                <w:sz w:val="18"/>
                <w:szCs w:val="18"/>
              </w:rPr>
              <w:t>field</w:t>
            </w:r>
            <w:r w:rsidR="00AB314E" w:rsidRPr="000808F0">
              <w:rPr>
                <w:rFonts w:ascii="Arial" w:hAnsi="Arial" w:cs="Arial"/>
                <w:sz w:val="18"/>
                <w:szCs w:val="18"/>
              </w:rPr>
              <w:t xml:space="preserve"> samples</w:t>
            </w:r>
            <w:r w:rsidRPr="00C93CA6">
              <w:rPr>
                <w:rFonts w:ascii="Arial" w:hAnsi="Arial" w:cs="Arial"/>
                <w:sz w:val="18"/>
                <w:szCs w:val="18"/>
              </w:rPr>
              <w:t>, and associated QC samples are purged at the same temperature?</w:t>
            </w:r>
            <w:r w:rsidR="00AB314E" w:rsidRPr="000808F0">
              <w:rPr>
                <w:rFonts w:ascii="Arial" w:hAnsi="Arial" w:cs="Arial"/>
                <w:sz w:val="18"/>
                <w:szCs w:val="18"/>
              </w:rPr>
              <w:t xml:space="preserve"> </w:t>
            </w:r>
            <w:r w:rsidR="0066571A" w:rsidRPr="000808F0">
              <w:rPr>
                <w:rFonts w:ascii="Arial" w:hAnsi="Arial" w:cs="Arial"/>
                <w:sz w:val="18"/>
                <w:szCs w:val="18"/>
              </w:rPr>
              <w:t>[SW-846 Method 8260</w:t>
            </w:r>
            <w:r w:rsidR="00C93CA6">
              <w:rPr>
                <w:rFonts w:ascii="Arial" w:hAnsi="Arial" w:cs="Arial"/>
                <w:sz w:val="18"/>
                <w:szCs w:val="18"/>
              </w:rPr>
              <w:t>D</w:t>
            </w:r>
            <w:r w:rsidR="0066571A" w:rsidRPr="000808F0">
              <w:rPr>
                <w:rFonts w:ascii="Arial" w:hAnsi="Arial" w:cs="Arial"/>
                <w:sz w:val="18"/>
                <w:szCs w:val="18"/>
              </w:rPr>
              <w:t xml:space="preserve">, </w:t>
            </w:r>
            <w:r w:rsidR="00AD6745">
              <w:rPr>
                <w:rFonts w:ascii="Arial" w:hAnsi="Arial" w:cs="Arial"/>
                <w:sz w:val="18"/>
                <w:szCs w:val="18"/>
              </w:rPr>
              <w:t xml:space="preserve">Section </w:t>
            </w:r>
            <w:r w:rsidR="00C93CA6">
              <w:rPr>
                <w:rFonts w:ascii="Arial" w:hAnsi="Arial" w:cs="Arial"/>
                <w:sz w:val="18"/>
                <w:szCs w:val="18"/>
              </w:rPr>
              <w:t>11.1</w:t>
            </w:r>
            <w:r>
              <w:rPr>
                <w:rFonts w:ascii="Arial" w:hAnsi="Arial" w:cs="Arial"/>
                <w:sz w:val="18"/>
                <w:szCs w:val="18"/>
              </w:rPr>
              <w:t>.2.2</w:t>
            </w:r>
            <w:r w:rsidRPr="00C93CA6">
              <w:rPr>
                <w:rFonts w:ascii="Arial" w:hAnsi="Arial" w:cs="Arial"/>
                <w:sz w:val="18"/>
                <w:szCs w:val="18"/>
              </w:rPr>
              <w:t>]</w:t>
            </w:r>
          </w:p>
        </w:tc>
        <w:tc>
          <w:tcPr>
            <w:tcW w:w="416" w:type="dxa"/>
            <w:tcBorders>
              <w:bottom w:val="single" w:sz="4" w:space="0" w:color="auto"/>
            </w:tcBorders>
            <w:shd w:val="clear" w:color="auto" w:fill="auto"/>
            <w:noWrap/>
            <w:vAlign w:val="center"/>
          </w:tcPr>
          <w:p w14:paraId="1A19C40A" w14:textId="77777777" w:rsidR="0066571A" w:rsidRPr="000808F0" w:rsidRDefault="0066571A" w:rsidP="00150F78">
            <w:pPr>
              <w:jc w:val="both"/>
              <w:rPr>
                <w:rFonts w:ascii="Arial" w:hAnsi="Arial" w:cs="Arial"/>
                <w:sz w:val="18"/>
                <w:szCs w:val="18"/>
              </w:rPr>
            </w:pPr>
          </w:p>
        </w:tc>
        <w:tc>
          <w:tcPr>
            <w:tcW w:w="394" w:type="dxa"/>
            <w:tcBorders>
              <w:bottom w:val="single" w:sz="4" w:space="0" w:color="auto"/>
            </w:tcBorders>
            <w:shd w:val="clear" w:color="auto" w:fill="auto"/>
            <w:noWrap/>
            <w:vAlign w:val="center"/>
          </w:tcPr>
          <w:p w14:paraId="69827D83" w14:textId="77777777" w:rsidR="0066571A" w:rsidRPr="000808F0" w:rsidRDefault="0066571A" w:rsidP="00150F78">
            <w:pPr>
              <w:jc w:val="both"/>
              <w:rPr>
                <w:rFonts w:ascii="Arial" w:hAnsi="Arial" w:cs="Arial"/>
                <w:sz w:val="18"/>
                <w:szCs w:val="18"/>
              </w:rPr>
            </w:pPr>
          </w:p>
        </w:tc>
        <w:tc>
          <w:tcPr>
            <w:tcW w:w="5940" w:type="dxa"/>
            <w:shd w:val="clear" w:color="auto" w:fill="auto"/>
            <w:vAlign w:val="center"/>
          </w:tcPr>
          <w:p w14:paraId="3978DB2B" w14:textId="0751BF08" w:rsidR="0066571A" w:rsidRPr="000808F0" w:rsidRDefault="00F00EBE" w:rsidP="00150F78">
            <w:pPr>
              <w:jc w:val="both"/>
              <w:rPr>
                <w:rFonts w:ascii="Arial" w:hAnsi="Arial" w:cs="Arial"/>
                <w:sz w:val="18"/>
                <w:szCs w:val="18"/>
              </w:rPr>
            </w:pPr>
            <w:r w:rsidRPr="00C93CA6">
              <w:rPr>
                <w:rFonts w:ascii="Arial" w:hAnsi="Arial" w:cs="Arial"/>
                <w:sz w:val="18"/>
                <w:szCs w:val="18"/>
              </w:rPr>
              <w:t>Aqueous and soil/solid samples may also be purged at higher temperatures as long as all calibration standards, field samples, and associated QC samples are purged at the same temperature, and the laboratory demonstrates acceptable method performance for the project.</w:t>
            </w:r>
          </w:p>
        </w:tc>
      </w:tr>
      <w:tr w:rsidR="00E315E9" w:rsidRPr="000808F0" w14:paraId="0E30CE3D" w14:textId="77777777" w:rsidTr="00450741">
        <w:trPr>
          <w:trHeight w:val="264"/>
        </w:trPr>
        <w:tc>
          <w:tcPr>
            <w:tcW w:w="371" w:type="dxa"/>
            <w:shd w:val="clear" w:color="auto" w:fill="auto"/>
            <w:noWrap/>
            <w:vAlign w:val="center"/>
          </w:tcPr>
          <w:p w14:paraId="0AA24BE4" w14:textId="1A1484CC" w:rsidR="0066571A" w:rsidRPr="000808F0" w:rsidRDefault="0066571A"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0F461F1B" w14:textId="1B699029" w:rsidR="0066571A" w:rsidRPr="000808F0" w:rsidRDefault="00F00EBE" w:rsidP="00150F78">
            <w:pPr>
              <w:jc w:val="both"/>
              <w:rPr>
                <w:rFonts w:ascii="Arial" w:hAnsi="Arial" w:cs="Arial"/>
                <w:sz w:val="18"/>
                <w:szCs w:val="18"/>
              </w:rPr>
            </w:pPr>
            <w:r>
              <w:rPr>
                <w:rFonts w:ascii="Arial" w:hAnsi="Arial" w:cs="Arial"/>
                <w:sz w:val="18"/>
                <w:szCs w:val="18"/>
              </w:rPr>
              <w:t xml:space="preserve">Is a Laboratory Control Sample (LCS) included with each preparation batch?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9.6.2</w:t>
            </w:r>
            <w:r w:rsidRPr="000808F0">
              <w:rPr>
                <w:rFonts w:ascii="Arial" w:hAnsi="Arial" w:cs="Arial"/>
                <w:sz w:val="18"/>
                <w:szCs w:val="18"/>
              </w:rPr>
              <w:t>]</w:t>
            </w:r>
          </w:p>
        </w:tc>
        <w:tc>
          <w:tcPr>
            <w:tcW w:w="416" w:type="dxa"/>
            <w:tcBorders>
              <w:bottom w:val="single" w:sz="4" w:space="0" w:color="auto"/>
            </w:tcBorders>
            <w:shd w:val="clear" w:color="auto" w:fill="auto"/>
            <w:noWrap/>
            <w:vAlign w:val="center"/>
          </w:tcPr>
          <w:p w14:paraId="102407E8" w14:textId="77777777" w:rsidR="0066571A" w:rsidRPr="000808F0" w:rsidRDefault="0066571A" w:rsidP="00150F78">
            <w:pPr>
              <w:jc w:val="both"/>
              <w:rPr>
                <w:rFonts w:ascii="Arial" w:hAnsi="Arial" w:cs="Arial"/>
                <w:sz w:val="18"/>
                <w:szCs w:val="18"/>
              </w:rPr>
            </w:pPr>
          </w:p>
        </w:tc>
        <w:tc>
          <w:tcPr>
            <w:tcW w:w="394" w:type="dxa"/>
            <w:tcBorders>
              <w:bottom w:val="single" w:sz="4" w:space="0" w:color="auto"/>
            </w:tcBorders>
            <w:shd w:val="clear" w:color="auto" w:fill="auto"/>
            <w:noWrap/>
            <w:vAlign w:val="center"/>
          </w:tcPr>
          <w:p w14:paraId="5150127E" w14:textId="77777777" w:rsidR="0066571A" w:rsidRPr="000808F0" w:rsidRDefault="0066571A" w:rsidP="00150F78">
            <w:pPr>
              <w:jc w:val="both"/>
              <w:rPr>
                <w:rFonts w:ascii="Arial" w:hAnsi="Arial" w:cs="Arial"/>
                <w:sz w:val="18"/>
                <w:szCs w:val="18"/>
              </w:rPr>
            </w:pPr>
          </w:p>
        </w:tc>
        <w:tc>
          <w:tcPr>
            <w:tcW w:w="5940" w:type="dxa"/>
            <w:shd w:val="clear" w:color="auto" w:fill="auto"/>
            <w:vAlign w:val="center"/>
          </w:tcPr>
          <w:p w14:paraId="07E242FE" w14:textId="25C4CD30" w:rsidR="0066571A" w:rsidRPr="000808F0" w:rsidRDefault="00F00EBE" w:rsidP="00150F78">
            <w:pPr>
              <w:jc w:val="both"/>
              <w:rPr>
                <w:rFonts w:ascii="Arial" w:hAnsi="Arial" w:cs="Arial"/>
                <w:sz w:val="18"/>
                <w:szCs w:val="18"/>
              </w:rPr>
            </w:pPr>
            <w:r w:rsidRPr="00793BC2">
              <w:rPr>
                <w:rFonts w:ascii="Arial" w:hAnsi="Arial" w:cs="Arial"/>
                <w:sz w:val="18"/>
                <w:szCs w:val="18"/>
              </w:rPr>
              <w:t>An LCS must be included with each preparation batch. The LCS consists of an aliquot of a clean (control) matrix similar to the sample matrix and of the same weight or volume</w:t>
            </w:r>
            <w:r>
              <w:rPr>
                <w:rFonts w:ascii="Arial" w:hAnsi="Arial" w:cs="Arial"/>
                <w:sz w:val="18"/>
                <w:szCs w:val="18"/>
              </w:rPr>
              <w:t>.</w:t>
            </w:r>
          </w:p>
        </w:tc>
      </w:tr>
      <w:tr w:rsidR="00F00EBE" w:rsidRPr="000808F0" w14:paraId="203AD95A" w14:textId="77777777" w:rsidTr="00450741">
        <w:trPr>
          <w:trHeight w:val="264"/>
        </w:trPr>
        <w:tc>
          <w:tcPr>
            <w:tcW w:w="371" w:type="dxa"/>
            <w:tcBorders>
              <w:bottom w:val="single" w:sz="4" w:space="0" w:color="auto"/>
            </w:tcBorders>
            <w:shd w:val="clear" w:color="auto" w:fill="auto"/>
            <w:noWrap/>
            <w:vAlign w:val="center"/>
          </w:tcPr>
          <w:p w14:paraId="0149EC40" w14:textId="77777777" w:rsidR="00F00EBE" w:rsidRPr="000808F0" w:rsidRDefault="00F00EBE" w:rsidP="00201136">
            <w:pPr>
              <w:numPr>
                <w:ilvl w:val="0"/>
                <w:numId w:val="3"/>
              </w:numPr>
              <w:ind w:left="72" w:firstLine="0"/>
              <w:jc w:val="center"/>
              <w:rPr>
                <w:rFonts w:ascii="Arial" w:hAnsi="Arial" w:cs="Arial"/>
                <w:sz w:val="18"/>
                <w:szCs w:val="18"/>
              </w:rPr>
            </w:pPr>
          </w:p>
        </w:tc>
        <w:tc>
          <w:tcPr>
            <w:tcW w:w="4147" w:type="dxa"/>
            <w:tcBorders>
              <w:bottom w:val="single" w:sz="4" w:space="0" w:color="auto"/>
            </w:tcBorders>
            <w:shd w:val="clear" w:color="auto" w:fill="auto"/>
            <w:noWrap/>
            <w:vAlign w:val="center"/>
          </w:tcPr>
          <w:p w14:paraId="55BAD051" w14:textId="77777777" w:rsidR="00F00EBE" w:rsidRDefault="00F00EBE" w:rsidP="00150F78">
            <w:pPr>
              <w:jc w:val="both"/>
              <w:rPr>
                <w:rFonts w:ascii="Arial" w:hAnsi="Arial" w:cs="Arial"/>
                <w:sz w:val="18"/>
                <w:szCs w:val="18"/>
              </w:rPr>
            </w:pPr>
            <w:r>
              <w:rPr>
                <w:rFonts w:ascii="Arial" w:hAnsi="Arial" w:cs="Arial"/>
                <w:sz w:val="18"/>
                <w:szCs w:val="18"/>
              </w:rPr>
              <w:t xml:space="preserve">Is the </w:t>
            </w:r>
            <w:r w:rsidRPr="006949C6">
              <w:rPr>
                <w:rFonts w:ascii="Arial" w:hAnsi="Arial" w:cs="Arial"/>
                <w:sz w:val="18"/>
                <w:szCs w:val="18"/>
              </w:rPr>
              <w:t>Laboratory Control Sample</w:t>
            </w:r>
            <w:r>
              <w:rPr>
                <w:rFonts w:ascii="Arial" w:hAnsi="Arial" w:cs="Arial"/>
                <w:sz w:val="18"/>
                <w:szCs w:val="18"/>
              </w:rPr>
              <w:t xml:space="preserve"> (</w:t>
            </w:r>
            <w:r w:rsidRPr="00D11666">
              <w:rPr>
                <w:rFonts w:ascii="Arial" w:hAnsi="Arial" w:cs="Arial"/>
                <w:sz w:val="18"/>
                <w:szCs w:val="18"/>
              </w:rPr>
              <w:t>LCS</w:t>
            </w:r>
            <w:r>
              <w:rPr>
                <w:rFonts w:ascii="Arial" w:hAnsi="Arial" w:cs="Arial"/>
                <w:sz w:val="18"/>
                <w:szCs w:val="18"/>
              </w:rPr>
              <w:t>)</w:t>
            </w:r>
            <w:r w:rsidRPr="00D11666">
              <w:rPr>
                <w:rFonts w:ascii="Arial" w:hAnsi="Arial" w:cs="Arial"/>
                <w:sz w:val="18"/>
                <w:szCs w:val="18"/>
              </w:rPr>
              <w:t xml:space="preserve"> spiked with the same analytes at the same concentrations as the matrix spike</w:t>
            </w:r>
            <w:r w:rsidR="009C0DEA">
              <w:rPr>
                <w:rFonts w:ascii="Arial" w:hAnsi="Arial" w:cs="Arial"/>
                <w:sz w:val="18"/>
                <w:szCs w:val="18"/>
              </w:rPr>
              <w:t>?</w:t>
            </w:r>
            <w:r>
              <w:rPr>
                <w:rFonts w:ascii="Arial" w:hAnsi="Arial" w:cs="Arial"/>
                <w:sz w:val="18"/>
                <w:szCs w:val="18"/>
              </w:rPr>
              <w:t xml:space="preserv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w:t>
            </w:r>
            <w:r>
              <w:rPr>
                <w:rFonts w:ascii="Arial" w:hAnsi="Arial" w:cs="Arial"/>
                <w:sz w:val="18"/>
                <w:szCs w:val="18"/>
              </w:rPr>
              <w:t xml:space="preserve"> Section</w:t>
            </w:r>
            <w:r w:rsidRPr="000808F0">
              <w:rPr>
                <w:rFonts w:ascii="Arial" w:hAnsi="Arial" w:cs="Arial"/>
                <w:sz w:val="18"/>
                <w:szCs w:val="18"/>
              </w:rPr>
              <w:t xml:space="preserve"> </w:t>
            </w:r>
            <w:r>
              <w:rPr>
                <w:rFonts w:ascii="Arial" w:hAnsi="Arial" w:cs="Arial"/>
                <w:sz w:val="18"/>
                <w:szCs w:val="18"/>
              </w:rPr>
              <w:t>9.6.2</w:t>
            </w:r>
            <w:r w:rsidRPr="000808F0">
              <w:rPr>
                <w:rFonts w:ascii="Arial" w:hAnsi="Arial" w:cs="Arial"/>
                <w:sz w:val="18"/>
                <w:szCs w:val="18"/>
              </w:rPr>
              <w:t>]</w:t>
            </w:r>
          </w:p>
          <w:p w14:paraId="74859C10" w14:textId="77777777" w:rsidR="00BB14A0" w:rsidRDefault="00BB14A0" w:rsidP="00150F78">
            <w:pPr>
              <w:jc w:val="both"/>
              <w:rPr>
                <w:rFonts w:ascii="Arial" w:hAnsi="Arial" w:cs="Arial"/>
                <w:sz w:val="18"/>
                <w:szCs w:val="18"/>
              </w:rPr>
            </w:pPr>
          </w:p>
          <w:p w14:paraId="03601702" w14:textId="2AE9ACDF" w:rsidR="00BB14A0" w:rsidRDefault="00BB14A0" w:rsidP="00150F78">
            <w:pPr>
              <w:jc w:val="both"/>
              <w:rPr>
                <w:rFonts w:ascii="Arial" w:hAnsi="Arial" w:cs="Arial"/>
                <w:b/>
                <w:sz w:val="18"/>
                <w:szCs w:val="18"/>
              </w:rPr>
            </w:pPr>
            <w:r w:rsidRPr="003E15C3">
              <w:rPr>
                <w:rFonts w:ascii="Arial" w:hAnsi="Arial" w:cs="Arial"/>
                <w:b/>
                <w:sz w:val="18"/>
                <w:szCs w:val="18"/>
              </w:rPr>
              <w:t xml:space="preserve">If they are not at the same concentration, give explanation: </w:t>
            </w:r>
          </w:p>
          <w:p w14:paraId="6199B05D" w14:textId="221F65AC" w:rsidR="003E15C3" w:rsidRDefault="003E15C3" w:rsidP="00150F78">
            <w:pPr>
              <w:jc w:val="both"/>
              <w:rPr>
                <w:rFonts w:ascii="Arial" w:hAnsi="Arial" w:cs="Arial"/>
                <w:b/>
                <w:bCs/>
                <w:sz w:val="18"/>
                <w:szCs w:val="18"/>
              </w:rPr>
            </w:pPr>
          </w:p>
          <w:p w14:paraId="298C2E8F" w14:textId="77777777" w:rsidR="003E15C3" w:rsidRPr="003E15C3" w:rsidRDefault="003E15C3" w:rsidP="00150F78">
            <w:pPr>
              <w:jc w:val="both"/>
              <w:rPr>
                <w:rFonts w:ascii="Arial" w:hAnsi="Arial" w:cs="Arial"/>
                <w:b/>
                <w:bCs/>
                <w:sz w:val="18"/>
                <w:szCs w:val="18"/>
              </w:rPr>
            </w:pPr>
          </w:p>
          <w:p w14:paraId="0BF91304" w14:textId="37B705A3" w:rsidR="00F00EBE" w:rsidRPr="00C93CA6" w:rsidRDefault="00F00EBE" w:rsidP="00150F78">
            <w:pPr>
              <w:jc w:val="both"/>
              <w:rPr>
                <w:rFonts w:ascii="Arial" w:hAnsi="Arial" w:cs="Arial"/>
                <w:sz w:val="18"/>
                <w:szCs w:val="18"/>
              </w:rPr>
            </w:pPr>
          </w:p>
        </w:tc>
        <w:tc>
          <w:tcPr>
            <w:tcW w:w="416" w:type="dxa"/>
            <w:tcBorders>
              <w:bottom w:val="single" w:sz="4" w:space="0" w:color="auto"/>
            </w:tcBorders>
            <w:shd w:val="clear" w:color="auto" w:fill="FFFFFF"/>
            <w:noWrap/>
            <w:vAlign w:val="center"/>
          </w:tcPr>
          <w:p w14:paraId="6D5B4A08" w14:textId="77777777" w:rsidR="00F00EBE" w:rsidRPr="000808F0" w:rsidRDefault="00F00EBE" w:rsidP="00150F78">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6234087B" w14:textId="77777777" w:rsidR="00F00EBE" w:rsidRPr="000808F0" w:rsidRDefault="00F00EBE" w:rsidP="00150F78">
            <w:pPr>
              <w:jc w:val="both"/>
              <w:rPr>
                <w:rFonts w:ascii="Arial" w:hAnsi="Arial" w:cs="Arial"/>
                <w:sz w:val="18"/>
                <w:szCs w:val="18"/>
              </w:rPr>
            </w:pPr>
          </w:p>
        </w:tc>
        <w:tc>
          <w:tcPr>
            <w:tcW w:w="5940" w:type="dxa"/>
            <w:tcBorders>
              <w:bottom w:val="single" w:sz="4" w:space="0" w:color="auto"/>
            </w:tcBorders>
            <w:shd w:val="clear" w:color="auto" w:fill="auto"/>
            <w:vAlign w:val="center"/>
          </w:tcPr>
          <w:p w14:paraId="01364AC0" w14:textId="41E55AB5" w:rsidR="00F00EBE" w:rsidRPr="00C93CA6" w:rsidRDefault="00F00EBE" w:rsidP="00150F78">
            <w:pPr>
              <w:jc w:val="both"/>
              <w:rPr>
                <w:rFonts w:ascii="Arial" w:hAnsi="Arial" w:cs="Arial"/>
                <w:sz w:val="18"/>
                <w:szCs w:val="18"/>
              </w:rPr>
            </w:pPr>
            <w:r w:rsidRPr="00445A8D">
              <w:rPr>
                <w:rFonts w:ascii="Arial" w:hAnsi="Arial" w:cs="Arial"/>
                <w:sz w:val="18"/>
                <w:szCs w:val="18"/>
              </w:rPr>
              <w:t>The LCS is spiked with the same analytes at the same concentrations as the matrix spike, when appropriate.</w:t>
            </w:r>
            <w:r w:rsidRPr="00793BC2">
              <w:t xml:space="preserve"> </w:t>
            </w:r>
            <w:r w:rsidRPr="00793BC2">
              <w:rPr>
                <w:rFonts w:ascii="Arial" w:hAnsi="Arial" w:cs="Arial"/>
                <w:sz w:val="18"/>
                <w:szCs w:val="18"/>
              </w:rPr>
              <w:t>When the results of the matrix spike analysis indicate a potential problem due to the sample matrix itself, the LCS results are used to verify that the laboratory can perform the analysis in a clean matrix.</w:t>
            </w:r>
          </w:p>
        </w:tc>
      </w:tr>
      <w:tr w:rsidR="009E00FC" w:rsidRPr="000808F0" w14:paraId="5434A198"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DE662" w14:textId="0204FD08" w:rsidR="0066571A" w:rsidRPr="000808F0" w:rsidRDefault="0066571A"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C3509" w14:textId="20639E07" w:rsidR="0066571A" w:rsidRPr="000808F0" w:rsidRDefault="00F00EBE" w:rsidP="00150F78">
            <w:pPr>
              <w:jc w:val="both"/>
              <w:rPr>
                <w:rFonts w:ascii="Arial" w:hAnsi="Arial" w:cs="Arial"/>
                <w:sz w:val="18"/>
                <w:szCs w:val="18"/>
              </w:rPr>
            </w:pPr>
            <w:r>
              <w:rPr>
                <w:rFonts w:ascii="Arial" w:hAnsi="Arial" w:cs="Arial"/>
                <w:sz w:val="18"/>
                <w:szCs w:val="18"/>
              </w:rPr>
              <w:t xml:space="preserve">Do dilutions keep the response of major constituents (i.e., previously saturated peaks) </w:t>
            </w:r>
            <w:r w:rsidRPr="007A7C0F">
              <w:rPr>
                <w:rFonts w:ascii="Arial" w:hAnsi="Arial" w:cs="Arial"/>
                <w:sz w:val="18"/>
                <w:szCs w:val="18"/>
              </w:rPr>
              <w:t>near the middle of the calibration range</w:t>
            </w:r>
            <w:r>
              <w:rPr>
                <w:rFonts w:ascii="Arial" w:hAnsi="Arial" w:cs="Arial"/>
                <w:sz w:val="18"/>
                <w:szCs w:val="18"/>
              </w:rPr>
              <w:t xml:space="preserve"> of the curve?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11.5.4</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B88A4" w14:textId="77777777" w:rsidR="0066571A" w:rsidRPr="000808F0" w:rsidRDefault="0066571A" w:rsidP="00150F78">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5C47C" w14:textId="77777777" w:rsidR="0066571A" w:rsidRPr="000808F0" w:rsidRDefault="0066571A" w:rsidP="00150F78">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11F98C6" w14:textId="584EFE1F" w:rsidR="0066571A" w:rsidRPr="000808F0" w:rsidRDefault="00F00EBE" w:rsidP="00150F78">
            <w:pPr>
              <w:jc w:val="both"/>
              <w:rPr>
                <w:rFonts w:ascii="Arial" w:hAnsi="Arial" w:cs="Arial"/>
                <w:sz w:val="18"/>
                <w:szCs w:val="18"/>
              </w:rPr>
            </w:pPr>
            <w:r w:rsidRPr="007A7C0F">
              <w:rPr>
                <w:rFonts w:ascii="Arial" w:hAnsi="Arial" w:cs="Arial"/>
                <w:sz w:val="18"/>
                <w:szCs w:val="18"/>
              </w:rPr>
              <w:t>Dilutions should be targeted so the response of the major constituents (previously saturated peaks) falls near the middle of the calibration range.</w:t>
            </w:r>
          </w:p>
        </w:tc>
      </w:tr>
      <w:tr w:rsidR="009E00FC" w:rsidRPr="000808F0" w14:paraId="0B8AD8FA" w14:textId="77777777" w:rsidTr="00450741">
        <w:trPr>
          <w:trHeight w:val="264"/>
        </w:trPr>
        <w:tc>
          <w:tcPr>
            <w:tcW w:w="371" w:type="dxa"/>
            <w:shd w:val="clear" w:color="auto" w:fill="D9D9D9"/>
            <w:noWrap/>
            <w:vAlign w:val="center"/>
          </w:tcPr>
          <w:p w14:paraId="34FA4603" w14:textId="046A9206" w:rsidR="0066571A" w:rsidRPr="000808F0" w:rsidRDefault="0066571A" w:rsidP="00585817">
            <w:pPr>
              <w:ind w:left="72"/>
              <w:rPr>
                <w:rFonts w:ascii="Arial" w:hAnsi="Arial" w:cs="Arial"/>
                <w:sz w:val="18"/>
                <w:szCs w:val="18"/>
              </w:rPr>
            </w:pPr>
          </w:p>
        </w:tc>
        <w:tc>
          <w:tcPr>
            <w:tcW w:w="4147" w:type="dxa"/>
            <w:shd w:val="clear" w:color="auto" w:fill="D9D9D9"/>
            <w:noWrap/>
            <w:vAlign w:val="center"/>
          </w:tcPr>
          <w:p w14:paraId="005CB59D" w14:textId="7868265B" w:rsidR="0066571A" w:rsidRPr="000808F0" w:rsidRDefault="00F00EBE" w:rsidP="00984FCA">
            <w:pPr>
              <w:jc w:val="center"/>
              <w:rPr>
                <w:rFonts w:ascii="Arial" w:hAnsi="Arial" w:cs="Arial"/>
                <w:sz w:val="18"/>
                <w:szCs w:val="18"/>
              </w:rPr>
            </w:pPr>
            <w:r>
              <w:rPr>
                <w:rFonts w:ascii="Arial" w:hAnsi="Arial" w:cs="Arial"/>
                <w:b/>
                <w:sz w:val="18"/>
                <w:szCs w:val="18"/>
              </w:rPr>
              <w:t xml:space="preserve">PROCEDURE – </w:t>
            </w:r>
            <w:r w:rsidRPr="000808F0">
              <w:rPr>
                <w:rFonts w:ascii="Arial" w:hAnsi="Arial" w:cs="Arial"/>
                <w:b/>
                <w:sz w:val="18"/>
                <w:szCs w:val="18"/>
              </w:rPr>
              <w:t>Analysis</w:t>
            </w:r>
          </w:p>
        </w:tc>
        <w:tc>
          <w:tcPr>
            <w:tcW w:w="416" w:type="dxa"/>
            <w:shd w:val="clear" w:color="auto" w:fill="D9D9D9"/>
            <w:noWrap/>
            <w:vAlign w:val="center"/>
          </w:tcPr>
          <w:p w14:paraId="7FAFF750" w14:textId="704A68FA" w:rsidR="0066571A" w:rsidRPr="000808F0" w:rsidRDefault="00F00EBE" w:rsidP="00984FCA">
            <w:pPr>
              <w:jc w:val="center"/>
              <w:rPr>
                <w:rFonts w:ascii="Arial" w:hAnsi="Arial" w:cs="Arial"/>
                <w:sz w:val="18"/>
                <w:szCs w:val="18"/>
              </w:rPr>
            </w:pPr>
            <w:r>
              <w:rPr>
                <w:rFonts w:ascii="Arial" w:hAnsi="Arial" w:cs="Arial"/>
                <w:b/>
                <w:sz w:val="18"/>
                <w:szCs w:val="18"/>
              </w:rPr>
              <w:t>LAB</w:t>
            </w:r>
          </w:p>
        </w:tc>
        <w:tc>
          <w:tcPr>
            <w:tcW w:w="394" w:type="dxa"/>
            <w:shd w:val="clear" w:color="auto" w:fill="D9D9D9"/>
            <w:noWrap/>
            <w:vAlign w:val="center"/>
          </w:tcPr>
          <w:p w14:paraId="1CAFA982" w14:textId="71AA417E" w:rsidR="0066571A" w:rsidRPr="000808F0" w:rsidRDefault="00F00EBE" w:rsidP="00984FCA">
            <w:pPr>
              <w:jc w:val="center"/>
              <w:rPr>
                <w:rFonts w:ascii="Arial" w:hAnsi="Arial" w:cs="Arial"/>
                <w:sz w:val="18"/>
                <w:szCs w:val="18"/>
              </w:rPr>
            </w:pPr>
            <w:r>
              <w:rPr>
                <w:rFonts w:ascii="Arial" w:hAnsi="Arial" w:cs="Arial"/>
                <w:b/>
                <w:sz w:val="18"/>
                <w:szCs w:val="18"/>
              </w:rPr>
              <w:t>SOP</w:t>
            </w:r>
          </w:p>
        </w:tc>
        <w:tc>
          <w:tcPr>
            <w:tcW w:w="5940" w:type="dxa"/>
            <w:shd w:val="clear" w:color="auto" w:fill="D9D9D9"/>
            <w:vAlign w:val="center"/>
          </w:tcPr>
          <w:p w14:paraId="1A06A23E" w14:textId="1F951D0E" w:rsidR="0066571A" w:rsidRPr="000808F0" w:rsidRDefault="00F00EBE" w:rsidP="00984FCA">
            <w:pPr>
              <w:jc w:val="center"/>
              <w:rPr>
                <w:rFonts w:ascii="Arial" w:hAnsi="Arial" w:cs="Arial"/>
                <w:sz w:val="18"/>
                <w:szCs w:val="18"/>
              </w:rPr>
            </w:pPr>
            <w:r w:rsidRPr="000808F0">
              <w:rPr>
                <w:rFonts w:ascii="Arial" w:hAnsi="Arial" w:cs="Arial"/>
                <w:b/>
                <w:sz w:val="18"/>
                <w:szCs w:val="18"/>
              </w:rPr>
              <w:t>EXPLANATION</w:t>
            </w:r>
          </w:p>
        </w:tc>
      </w:tr>
      <w:tr w:rsidR="001A4618" w:rsidRPr="000808F0" w14:paraId="13EFE242" w14:textId="77777777" w:rsidTr="00450741">
        <w:trPr>
          <w:trHeight w:val="264"/>
        </w:trPr>
        <w:tc>
          <w:tcPr>
            <w:tcW w:w="371" w:type="dxa"/>
            <w:shd w:val="clear" w:color="auto" w:fill="auto"/>
            <w:noWrap/>
            <w:vAlign w:val="center"/>
          </w:tcPr>
          <w:p w14:paraId="68B2A7FD" w14:textId="77777777" w:rsidR="00636182" w:rsidRPr="000808F0" w:rsidRDefault="0063618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28E38574" w14:textId="286F59AA" w:rsidR="00636182" w:rsidRPr="000808F0" w:rsidRDefault="00F00EBE" w:rsidP="00585817">
            <w:pPr>
              <w:rPr>
                <w:rFonts w:ascii="Arial" w:hAnsi="Arial" w:cs="Arial"/>
                <w:b/>
                <w:sz w:val="18"/>
                <w:szCs w:val="18"/>
              </w:rPr>
            </w:pPr>
            <w:r>
              <w:rPr>
                <w:rFonts w:ascii="Arial" w:hAnsi="Arial" w:cs="Arial"/>
                <w:sz w:val="18"/>
                <w:szCs w:val="18"/>
              </w:rPr>
              <w:t>Are the</w:t>
            </w:r>
            <w:r w:rsidRPr="00781FE3">
              <w:rPr>
                <w:rFonts w:ascii="Arial" w:hAnsi="Arial" w:cs="Arial"/>
                <w:sz w:val="18"/>
                <w:szCs w:val="18"/>
              </w:rPr>
              <w:t xml:space="preserve"> </w:t>
            </w:r>
            <w:r>
              <w:rPr>
                <w:rFonts w:ascii="Arial" w:hAnsi="Arial" w:cs="Arial"/>
                <w:sz w:val="18"/>
                <w:szCs w:val="18"/>
              </w:rPr>
              <w:t>retention times (</w:t>
            </w:r>
            <w:r w:rsidRPr="00781FE3">
              <w:rPr>
                <w:rFonts w:ascii="Arial" w:hAnsi="Arial" w:cs="Arial"/>
                <w:sz w:val="18"/>
                <w:szCs w:val="18"/>
              </w:rPr>
              <w:t>RT</w:t>
            </w:r>
            <w:r>
              <w:rPr>
                <w:rFonts w:ascii="Arial" w:hAnsi="Arial" w:cs="Arial"/>
                <w:sz w:val="18"/>
                <w:szCs w:val="18"/>
              </w:rPr>
              <w:t>s)</w:t>
            </w:r>
            <w:r w:rsidRPr="00781FE3">
              <w:rPr>
                <w:rFonts w:ascii="Arial" w:hAnsi="Arial" w:cs="Arial"/>
                <w:sz w:val="18"/>
                <w:szCs w:val="18"/>
              </w:rPr>
              <w:t xml:space="preserve"> </w:t>
            </w:r>
            <w:r>
              <w:rPr>
                <w:rFonts w:ascii="Arial" w:hAnsi="Arial" w:cs="Arial"/>
                <w:sz w:val="18"/>
                <w:szCs w:val="18"/>
              </w:rPr>
              <w:t xml:space="preserve">of all compounds of interest within </w:t>
            </w:r>
            <w:r w:rsidRPr="00781FE3">
              <w:rPr>
                <w:rFonts w:ascii="Arial" w:hAnsi="Arial" w:cs="Arial"/>
                <w:sz w:val="18"/>
                <w:szCs w:val="18"/>
              </w:rPr>
              <w:t>±10 seconds of the RT</w:t>
            </w:r>
            <w:r>
              <w:rPr>
                <w:rFonts w:ascii="Arial" w:hAnsi="Arial" w:cs="Arial"/>
                <w:sz w:val="18"/>
                <w:szCs w:val="18"/>
              </w:rPr>
              <w:t>s</w:t>
            </w:r>
            <w:r w:rsidRPr="00781FE3">
              <w:rPr>
                <w:rFonts w:ascii="Arial" w:hAnsi="Arial" w:cs="Arial"/>
                <w:sz w:val="18"/>
                <w:szCs w:val="18"/>
              </w:rPr>
              <w:t xml:space="preserve"> for this analyte in the</w:t>
            </w:r>
            <w:r>
              <w:rPr>
                <w:rFonts w:ascii="Arial" w:hAnsi="Arial" w:cs="Arial"/>
                <w:sz w:val="18"/>
                <w:szCs w:val="18"/>
              </w:rPr>
              <w:t xml:space="preserve"> </w:t>
            </w:r>
            <w:r w:rsidRPr="00781FE3">
              <w:rPr>
                <w:rFonts w:ascii="Arial" w:hAnsi="Arial" w:cs="Arial"/>
                <w:sz w:val="18"/>
                <w:szCs w:val="18"/>
              </w:rPr>
              <w:t>midpoint ICAL standard or CCV standard analyzed at the beginning of the 12-hour period (delta RT 0.17 minute), or within ±10 seconds relative to the shift of the associated IS (delta RT of the IS ±10 seconds).</w:t>
            </w:r>
            <w:r w:rsidRPr="000808F0">
              <w:rPr>
                <w:rFonts w:ascii="Arial" w:hAnsi="Arial" w:cs="Arial"/>
                <w:noProof/>
                <w:sz w:val="18"/>
                <w:szCs w:val="18"/>
                <w:lang w:eastAsia="en-US"/>
              </w:rPr>
              <w:t>?</w:t>
            </w:r>
            <w:r w:rsidRPr="000808F0">
              <w:rPr>
                <w:rFonts w:ascii="Arial" w:hAnsi="Arial" w:cs="Arial"/>
                <w:sz w:val="18"/>
                <w:szCs w:val="18"/>
              </w:rPr>
              <w:t xml:space="preserve">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11.6.1.2</w:t>
            </w:r>
            <w:r w:rsidRPr="000808F0">
              <w:rPr>
                <w:rFonts w:ascii="Arial" w:hAnsi="Arial" w:cs="Arial"/>
                <w:sz w:val="18"/>
                <w:szCs w:val="18"/>
              </w:rPr>
              <w:t>]</w:t>
            </w:r>
          </w:p>
        </w:tc>
        <w:tc>
          <w:tcPr>
            <w:tcW w:w="416" w:type="dxa"/>
            <w:tcBorders>
              <w:bottom w:val="single" w:sz="4" w:space="0" w:color="auto"/>
            </w:tcBorders>
            <w:shd w:val="clear" w:color="auto" w:fill="FFFFFF"/>
            <w:noWrap/>
            <w:vAlign w:val="center"/>
          </w:tcPr>
          <w:p w14:paraId="3B83863D" w14:textId="52CFA5AC" w:rsidR="00636182" w:rsidRPr="000808F0" w:rsidRDefault="00636182" w:rsidP="00585817">
            <w:pPr>
              <w:rPr>
                <w:rFonts w:ascii="Arial" w:hAnsi="Arial" w:cs="Arial"/>
                <w:b/>
                <w:sz w:val="18"/>
                <w:szCs w:val="18"/>
              </w:rPr>
            </w:pPr>
          </w:p>
        </w:tc>
        <w:tc>
          <w:tcPr>
            <w:tcW w:w="394" w:type="dxa"/>
            <w:tcBorders>
              <w:bottom w:val="single" w:sz="4" w:space="0" w:color="auto"/>
            </w:tcBorders>
            <w:shd w:val="clear" w:color="auto" w:fill="FFFFFF"/>
            <w:noWrap/>
            <w:vAlign w:val="center"/>
          </w:tcPr>
          <w:p w14:paraId="3FC1967F" w14:textId="0313AC4D" w:rsidR="00636182" w:rsidRPr="000808F0" w:rsidRDefault="00636182" w:rsidP="00585817">
            <w:pPr>
              <w:rPr>
                <w:rFonts w:ascii="Arial" w:hAnsi="Arial" w:cs="Arial"/>
                <w:b/>
                <w:sz w:val="18"/>
                <w:szCs w:val="18"/>
              </w:rPr>
            </w:pPr>
          </w:p>
        </w:tc>
        <w:tc>
          <w:tcPr>
            <w:tcW w:w="5940" w:type="dxa"/>
            <w:shd w:val="clear" w:color="auto" w:fill="auto"/>
            <w:vAlign w:val="center"/>
          </w:tcPr>
          <w:p w14:paraId="00B752CB" w14:textId="516DD6AF" w:rsidR="00636182" w:rsidRPr="000808F0" w:rsidRDefault="00F00EBE" w:rsidP="00585817">
            <w:pPr>
              <w:rPr>
                <w:rFonts w:ascii="Arial" w:hAnsi="Arial" w:cs="Arial"/>
                <w:b/>
                <w:sz w:val="18"/>
                <w:szCs w:val="18"/>
              </w:rPr>
            </w:pPr>
            <w:r w:rsidRPr="001643FB">
              <w:rPr>
                <w:rFonts w:ascii="Arial" w:hAnsi="Arial" w:cs="Arial"/>
                <w:sz w:val="18"/>
                <w:szCs w:val="18"/>
              </w:rPr>
              <w:t>The RT is within ±10 seconds of the RT for this analyte in the</w:t>
            </w:r>
            <w:r>
              <w:rPr>
                <w:rFonts w:ascii="Arial" w:hAnsi="Arial" w:cs="Arial"/>
                <w:sz w:val="18"/>
                <w:szCs w:val="18"/>
              </w:rPr>
              <w:t xml:space="preserve"> </w:t>
            </w:r>
            <w:r w:rsidRPr="001643FB">
              <w:rPr>
                <w:rFonts w:ascii="Arial" w:hAnsi="Arial" w:cs="Arial"/>
                <w:sz w:val="18"/>
                <w:szCs w:val="18"/>
              </w:rPr>
              <w:t>midpoint ICAL standard or CCV standard analyzed at the beginning of the 12-hour period (delta RT 0.17 minute), or within ±10 seconds relative to the shift of the associated IS (delta RT of the IS ±10 seconds). Chromatograms should be carefully inspected to minimize the occurrence of both false positive and false negative results. If the RT for the IS has shifted, the sample should be inspected for similar shifts for the associated target analytes. If RT drift is significant, relative retention time (RRT) may be useful as an alternative to delta retention times. See Section 11.4 of Method 8000 for additional information.</w:t>
            </w:r>
          </w:p>
        </w:tc>
      </w:tr>
      <w:tr w:rsidR="009E00FC" w:rsidRPr="000808F0" w14:paraId="0370DCD6" w14:textId="77777777" w:rsidTr="00450741">
        <w:trPr>
          <w:trHeight w:val="264"/>
        </w:trPr>
        <w:tc>
          <w:tcPr>
            <w:tcW w:w="371" w:type="dxa"/>
            <w:shd w:val="clear" w:color="auto" w:fill="auto"/>
            <w:noWrap/>
            <w:vAlign w:val="center"/>
          </w:tcPr>
          <w:p w14:paraId="6B069E0E" w14:textId="08F5422E"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77EA673C" w14:textId="7447AD98" w:rsidR="00B86BDD" w:rsidRPr="000808F0" w:rsidRDefault="00F00EBE" w:rsidP="00B86BDD">
            <w:pPr>
              <w:jc w:val="both"/>
              <w:rPr>
                <w:rFonts w:ascii="Arial" w:hAnsi="Arial" w:cs="Arial"/>
                <w:sz w:val="18"/>
                <w:szCs w:val="18"/>
              </w:rPr>
            </w:pPr>
            <w:r>
              <w:rPr>
                <w:rFonts w:ascii="Arial" w:hAnsi="Arial" w:cs="Arial"/>
                <w:sz w:val="18"/>
                <w:szCs w:val="18"/>
              </w:rPr>
              <w:t xml:space="preserve">Are the acceptance criteria for the relative intensities of the secondary characteristic ions </w:t>
            </w:r>
            <w:r w:rsidRPr="000808F0">
              <w:rPr>
                <w:rFonts w:ascii="Arial" w:hAnsi="Arial" w:cs="Arial"/>
                <w:sz w:val="18"/>
                <w:szCs w:val="18"/>
              </w:rPr>
              <w:t>±</w:t>
            </w:r>
            <w:r>
              <w:rPr>
                <w:rFonts w:ascii="Arial" w:hAnsi="Arial" w:cs="Arial"/>
                <w:sz w:val="18"/>
                <w:szCs w:val="18"/>
              </w:rPr>
              <w:t xml:space="preserve"> 30% of the ions in the reference spectrum? [SW-846 Method 8260D, Section 11.6.1.3</w:t>
            </w:r>
            <w:r w:rsidRPr="000808F0">
              <w:rPr>
                <w:rFonts w:ascii="Arial" w:hAnsi="Arial" w:cs="Arial"/>
                <w:sz w:val="18"/>
                <w:szCs w:val="18"/>
              </w:rPr>
              <w:t>]</w:t>
            </w:r>
          </w:p>
        </w:tc>
        <w:tc>
          <w:tcPr>
            <w:tcW w:w="416" w:type="dxa"/>
            <w:tcBorders>
              <w:bottom w:val="single" w:sz="4" w:space="0" w:color="auto"/>
            </w:tcBorders>
            <w:shd w:val="clear" w:color="auto" w:fill="FFFFFF"/>
            <w:noWrap/>
            <w:vAlign w:val="center"/>
          </w:tcPr>
          <w:p w14:paraId="76875537" w14:textId="77777777" w:rsidR="00B86BDD" w:rsidRPr="000808F0" w:rsidRDefault="00B86BDD" w:rsidP="00B86BDD">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40DD18E4"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7D10AAAE" w14:textId="0CA6CF06" w:rsidR="00B86BDD" w:rsidRPr="000808F0" w:rsidRDefault="00F00EBE" w:rsidP="001643FB">
            <w:pPr>
              <w:jc w:val="both"/>
              <w:rPr>
                <w:rFonts w:ascii="Arial" w:hAnsi="Arial" w:cs="Arial"/>
                <w:sz w:val="18"/>
                <w:szCs w:val="18"/>
              </w:rPr>
            </w:pPr>
            <w:r w:rsidRPr="006E5E8E">
              <w:rPr>
                <w:rFonts w:ascii="Arial" w:hAnsi="Arial" w:cs="Arial"/>
                <w:sz w:val="18"/>
                <w:szCs w:val="18"/>
              </w:rPr>
              <w:t>The relative intensities of the qualifier ion(s) (i.e., secondary characteristic ions or alternate MS/MS transitions) should agree within 30% of the relative intensities of these ions in the reference spectrum. For example, for a qualifier ion with a response of 50% of the quantitation ion in the reference spectrum, the corresponding qualifier ion ratio in a sample spectrum can range between 20% and 80%. The reference mass spectrum used for this comparison should be generated by the laboratory using the conditions of this method (typically a mid-level calibration standard). Qualitative identification of sample mass spectra not acquired in limited ion acquisition modes (i.e., SIM or SRM) may also be supported by comparison to a reference library as described in Sec. 11.6.2</w:t>
            </w:r>
            <w:r>
              <w:rPr>
                <w:rFonts w:ascii="Arial" w:hAnsi="Arial" w:cs="Arial"/>
                <w:sz w:val="18"/>
                <w:szCs w:val="18"/>
              </w:rPr>
              <w:t>.</w:t>
            </w:r>
          </w:p>
        </w:tc>
      </w:tr>
      <w:tr w:rsidR="009E00FC" w:rsidRPr="000808F0" w14:paraId="3122D4B4" w14:textId="77777777" w:rsidTr="00450741">
        <w:trPr>
          <w:trHeight w:val="264"/>
        </w:trPr>
        <w:tc>
          <w:tcPr>
            <w:tcW w:w="371" w:type="dxa"/>
            <w:shd w:val="clear" w:color="auto" w:fill="auto"/>
            <w:noWrap/>
            <w:vAlign w:val="center"/>
          </w:tcPr>
          <w:p w14:paraId="1BD4A887" w14:textId="30B6FC80"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8521204" w14:textId="7CF97F48" w:rsidR="00B86BDD" w:rsidRPr="000808F0" w:rsidRDefault="00F00EBE" w:rsidP="00B86BDD">
            <w:pPr>
              <w:jc w:val="both"/>
              <w:rPr>
                <w:rFonts w:ascii="Arial" w:hAnsi="Arial" w:cs="Arial"/>
                <w:sz w:val="18"/>
                <w:szCs w:val="18"/>
              </w:rPr>
            </w:pPr>
            <w:r>
              <w:rPr>
                <w:rFonts w:ascii="Arial" w:hAnsi="Arial" w:cs="Arial"/>
                <w:sz w:val="18"/>
                <w:szCs w:val="18"/>
              </w:rPr>
              <w:t>Are structural isomers that produce very similar mass spectra but have sufficiently different retention times identified as individual isomers? [SW-846 Method 8260D, Section 11.6.1.4</w:t>
            </w:r>
            <w:r w:rsidRPr="000808F0">
              <w:rPr>
                <w:rFonts w:ascii="Arial" w:hAnsi="Arial" w:cs="Arial"/>
                <w:sz w:val="18"/>
                <w:szCs w:val="18"/>
              </w:rPr>
              <w:t>]</w:t>
            </w:r>
          </w:p>
        </w:tc>
        <w:tc>
          <w:tcPr>
            <w:tcW w:w="416" w:type="dxa"/>
            <w:tcBorders>
              <w:bottom w:val="single" w:sz="4" w:space="0" w:color="auto"/>
            </w:tcBorders>
            <w:shd w:val="clear" w:color="auto" w:fill="FFFFFF"/>
            <w:noWrap/>
            <w:vAlign w:val="center"/>
          </w:tcPr>
          <w:p w14:paraId="0F8A0E87" w14:textId="77777777" w:rsidR="00B86BDD" w:rsidRPr="000808F0" w:rsidRDefault="00B86BDD" w:rsidP="00B86BDD">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3E5C1A2C"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6E64EE9C" w14:textId="0FA4A5B0" w:rsidR="00B86BDD" w:rsidRPr="000808F0" w:rsidRDefault="00F00EBE" w:rsidP="00B86BDD">
            <w:pPr>
              <w:jc w:val="both"/>
              <w:rPr>
                <w:rFonts w:ascii="Arial" w:hAnsi="Arial" w:cs="Arial"/>
                <w:sz w:val="18"/>
                <w:szCs w:val="18"/>
              </w:rPr>
            </w:pPr>
            <w:r w:rsidRPr="0093728C">
              <w:rPr>
                <w:rFonts w:ascii="Arial" w:hAnsi="Arial" w:cs="Arial" w:hint="eastAsia"/>
                <w:sz w:val="18"/>
                <w:szCs w:val="18"/>
              </w:rPr>
              <w:t xml:space="preserve">Unresolved structural isomers with similar mass spectra are identified as isomeric pairs. Isomers are considered resolved if the peaks are at least 50% resolved (i.e., the height of the valley between two isomer peaks is </w:t>
            </w:r>
            <w:r>
              <w:rPr>
                <w:rFonts w:ascii="Arial" w:hAnsi="Arial" w:cs="Arial"/>
                <w:sz w:val="18"/>
                <w:szCs w:val="18"/>
              </w:rPr>
              <w:t>≤</w:t>
            </w:r>
            <w:r w:rsidRPr="0093728C">
              <w:rPr>
                <w:rFonts w:ascii="Arial" w:hAnsi="Arial" w:cs="Arial" w:hint="eastAsia"/>
                <w:sz w:val="18"/>
                <w:szCs w:val="18"/>
              </w:rPr>
              <w:t xml:space="preserve"> 50% of the average of the two pea</w:t>
            </w:r>
            <w:r w:rsidRPr="0093728C">
              <w:rPr>
                <w:rFonts w:ascii="Arial" w:hAnsi="Arial" w:cs="Arial"/>
                <w:sz w:val="18"/>
                <w:szCs w:val="18"/>
              </w:rPr>
              <w:t xml:space="preserve">k heights, or 1−[valley height]/[average peak height] is </w:t>
            </w:r>
            <w:r>
              <w:rPr>
                <w:rFonts w:ascii="Arial" w:hAnsi="Arial" w:cs="Arial"/>
                <w:sz w:val="18"/>
                <w:szCs w:val="18"/>
              </w:rPr>
              <w:t xml:space="preserve">≥ </w:t>
            </w:r>
            <w:r w:rsidRPr="0093728C">
              <w:rPr>
                <w:rFonts w:ascii="Arial" w:hAnsi="Arial" w:cs="Arial"/>
                <w:sz w:val="18"/>
                <w:szCs w:val="18"/>
              </w:rPr>
              <w:t xml:space="preserve">50%). The resolution should be verified on the mid-point concentration of the ICAL as well as the laboratory-designated CCV level if closely eluting isomers are to be reported. It is important to check the separation of structural isomers in the ICV and the daily CCV check standards to verify if the instrument performance is </w:t>
            </w:r>
            <w:r w:rsidRPr="0093728C">
              <w:rPr>
                <w:rFonts w:ascii="Arial" w:hAnsi="Arial" w:cs="Arial"/>
                <w:sz w:val="18"/>
                <w:szCs w:val="18"/>
              </w:rPr>
              <w:lastRenderedPageBreak/>
              <w:t>adequate regarding separation of compounds of interest which are structural isomers.</w:t>
            </w:r>
          </w:p>
        </w:tc>
      </w:tr>
      <w:tr w:rsidR="009E00FC" w:rsidRPr="000808F0" w14:paraId="08A2C575" w14:textId="77777777" w:rsidTr="00450741">
        <w:trPr>
          <w:trHeight w:val="264"/>
        </w:trPr>
        <w:tc>
          <w:tcPr>
            <w:tcW w:w="371" w:type="dxa"/>
            <w:shd w:val="clear" w:color="auto" w:fill="auto"/>
            <w:noWrap/>
            <w:vAlign w:val="center"/>
          </w:tcPr>
          <w:p w14:paraId="2046C4F3" w14:textId="11544E69"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5FE63A9" w14:textId="37033F00" w:rsidR="00B86BDD" w:rsidRPr="000808F0" w:rsidRDefault="00F00EBE" w:rsidP="00B86BDD">
            <w:pPr>
              <w:jc w:val="both"/>
              <w:rPr>
                <w:rFonts w:ascii="Arial" w:hAnsi="Arial" w:cs="Arial"/>
                <w:sz w:val="18"/>
                <w:szCs w:val="18"/>
              </w:rPr>
            </w:pPr>
            <w:r>
              <w:rPr>
                <w:rFonts w:ascii="Arial" w:hAnsi="Arial" w:cs="Arial"/>
                <w:sz w:val="18"/>
                <w:szCs w:val="18"/>
              </w:rPr>
              <w:t xml:space="preserve">Is analyte quantitation based on the integrated abundance from the EICP of the primary characteristic ion?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11.7.1</w:t>
            </w:r>
            <w:r w:rsidRPr="000808F0">
              <w:rPr>
                <w:rFonts w:ascii="Arial" w:hAnsi="Arial" w:cs="Arial"/>
                <w:sz w:val="18"/>
                <w:szCs w:val="18"/>
              </w:rPr>
              <w:t>]</w:t>
            </w:r>
          </w:p>
        </w:tc>
        <w:tc>
          <w:tcPr>
            <w:tcW w:w="416" w:type="dxa"/>
            <w:tcBorders>
              <w:bottom w:val="single" w:sz="4" w:space="0" w:color="auto"/>
            </w:tcBorders>
            <w:shd w:val="clear" w:color="auto" w:fill="FFFFFF"/>
            <w:noWrap/>
            <w:vAlign w:val="center"/>
          </w:tcPr>
          <w:p w14:paraId="1B422BE1" w14:textId="77777777" w:rsidR="00B86BDD" w:rsidRPr="000808F0" w:rsidRDefault="00B86BDD" w:rsidP="00B86BDD">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549A1647"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36557CD5" w14:textId="6B716011" w:rsidR="00B86BDD" w:rsidRPr="000808F0" w:rsidRDefault="00F00EBE" w:rsidP="00B86BDD">
            <w:pPr>
              <w:jc w:val="both"/>
              <w:rPr>
                <w:rFonts w:ascii="Arial" w:hAnsi="Arial" w:cs="Arial"/>
                <w:sz w:val="18"/>
                <w:szCs w:val="18"/>
              </w:rPr>
            </w:pPr>
            <w:r w:rsidRPr="000808F0">
              <w:rPr>
                <w:rFonts w:ascii="Arial" w:hAnsi="Arial" w:cs="Arial"/>
                <w:sz w:val="18"/>
                <w:szCs w:val="18"/>
              </w:rPr>
              <w:t>Once a compound has been identified, the quantitation of that compound will be based on the integrated abundance from the EICP of the primary characteristic ion.</w:t>
            </w:r>
          </w:p>
        </w:tc>
      </w:tr>
      <w:tr w:rsidR="009E00FC" w:rsidRPr="000808F0" w14:paraId="2CA5B0B3" w14:textId="77777777" w:rsidTr="00450741">
        <w:trPr>
          <w:trHeight w:val="264"/>
        </w:trPr>
        <w:tc>
          <w:tcPr>
            <w:tcW w:w="371" w:type="dxa"/>
            <w:shd w:val="clear" w:color="auto" w:fill="auto"/>
            <w:noWrap/>
            <w:vAlign w:val="center"/>
          </w:tcPr>
          <w:p w14:paraId="73735661" w14:textId="3AF05172"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2AC5ACD8" w14:textId="695771A4" w:rsidR="00B86BDD" w:rsidRPr="000808F0" w:rsidRDefault="00B86BDD" w:rsidP="00B86BDD">
            <w:pPr>
              <w:jc w:val="both"/>
              <w:rPr>
                <w:rFonts w:ascii="Arial" w:hAnsi="Arial" w:cs="Arial"/>
                <w:sz w:val="18"/>
                <w:szCs w:val="18"/>
              </w:rPr>
            </w:pPr>
            <w:r>
              <w:rPr>
                <w:rFonts w:ascii="Arial" w:hAnsi="Arial" w:cs="Arial"/>
                <w:sz w:val="18"/>
                <w:szCs w:val="18"/>
              </w:rPr>
              <w:t xml:space="preserve">Is </w:t>
            </w:r>
            <w:r w:rsidR="00F00EBE">
              <w:rPr>
                <w:rFonts w:ascii="Arial" w:hAnsi="Arial" w:cs="Arial"/>
                <w:sz w:val="18"/>
                <w:szCs w:val="18"/>
              </w:rPr>
              <w:t xml:space="preserve">the internal standard used for </w:t>
            </w:r>
            <w:r>
              <w:rPr>
                <w:rFonts w:ascii="Arial" w:hAnsi="Arial" w:cs="Arial"/>
                <w:sz w:val="18"/>
                <w:szCs w:val="18"/>
              </w:rPr>
              <w:t xml:space="preserve">analyte quantitation the </w:t>
            </w:r>
            <w:r w:rsidR="00F00EBE">
              <w:rPr>
                <w:rFonts w:ascii="Arial" w:hAnsi="Arial" w:cs="Arial"/>
                <w:sz w:val="18"/>
                <w:szCs w:val="18"/>
              </w:rPr>
              <w:t>one with the nearest retention time to that</w:t>
            </w:r>
            <w:r>
              <w:rPr>
                <w:rFonts w:ascii="Arial" w:hAnsi="Arial" w:cs="Arial"/>
                <w:sz w:val="18"/>
                <w:szCs w:val="18"/>
              </w:rPr>
              <w:t xml:space="preserve"> of the </w:t>
            </w:r>
            <w:r w:rsidR="00F00EBE">
              <w:rPr>
                <w:rFonts w:ascii="Arial" w:hAnsi="Arial" w:cs="Arial"/>
                <w:sz w:val="18"/>
                <w:szCs w:val="18"/>
              </w:rPr>
              <w:t>given analyte?</w:t>
            </w:r>
            <w:r>
              <w:rPr>
                <w:rFonts w:ascii="Arial" w:hAnsi="Arial" w:cs="Arial"/>
                <w:sz w:val="18"/>
                <w:szCs w:val="18"/>
              </w:rPr>
              <w:t xml:space="preserve"> </w:t>
            </w:r>
            <w:r w:rsidRPr="000808F0">
              <w:rPr>
                <w:rFonts w:ascii="Arial" w:hAnsi="Arial" w:cs="Arial"/>
                <w:sz w:val="18"/>
                <w:szCs w:val="18"/>
              </w:rPr>
              <w:t>[SW-846 Method 8260</w:t>
            </w:r>
            <w:r w:rsidR="009F240F">
              <w:rPr>
                <w:rFonts w:ascii="Arial" w:hAnsi="Arial" w:cs="Arial"/>
                <w:sz w:val="18"/>
                <w:szCs w:val="18"/>
              </w:rPr>
              <w:t>D</w:t>
            </w:r>
            <w:r w:rsidRPr="000808F0">
              <w:rPr>
                <w:rFonts w:ascii="Arial" w:hAnsi="Arial" w:cs="Arial"/>
                <w:sz w:val="18"/>
                <w:szCs w:val="18"/>
              </w:rPr>
              <w:t xml:space="preserve">, </w:t>
            </w:r>
            <w:r w:rsidR="00972E50">
              <w:rPr>
                <w:rFonts w:ascii="Arial" w:hAnsi="Arial" w:cs="Arial"/>
                <w:sz w:val="18"/>
                <w:szCs w:val="18"/>
              </w:rPr>
              <w:t xml:space="preserve">Section </w:t>
            </w:r>
            <w:r w:rsidR="009F240F">
              <w:rPr>
                <w:rFonts w:ascii="Arial" w:hAnsi="Arial" w:cs="Arial"/>
                <w:sz w:val="18"/>
                <w:szCs w:val="18"/>
              </w:rPr>
              <w:t>11.7.1</w:t>
            </w:r>
            <w:r w:rsidRPr="000808F0">
              <w:rPr>
                <w:rFonts w:ascii="Arial" w:hAnsi="Arial" w:cs="Arial"/>
                <w:sz w:val="18"/>
                <w:szCs w:val="18"/>
              </w:rPr>
              <w:t>]</w:t>
            </w:r>
          </w:p>
        </w:tc>
        <w:tc>
          <w:tcPr>
            <w:tcW w:w="416" w:type="dxa"/>
            <w:tcBorders>
              <w:bottom w:val="single" w:sz="4" w:space="0" w:color="auto"/>
            </w:tcBorders>
            <w:shd w:val="clear" w:color="auto" w:fill="FFFFFF"/>
            <w:noWrap/>
            <w:vAlign w:val="center"/>
          </w:tcPr>
          <w:p w14:paraId="7C8499A1" w14:textId="77777777" w:rsidR="00B86BDD" w:rsidRPr="000808F0" w:rsidRDefault="00B86BDD" w:rsidP="00B86BDD">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0606BA6A"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4B2A30F9" w14:textId="1ECEE94C" w:rsidR="00B86BDD" w:rsidRPr="000808F0" w:rsidRDefault="00F00EBE" w:rsidP="00B86BDD">
            <w:pPr>
              <w:jc w:val="both"/>
              <w:rPr>
                <w:rFonts w:ascii="Arial" w:hAnsi="Arial" w:cs="Arial"/>
                <w:sz w:val="18"/>
                <w:szCs w:val="18"/>
              </w:rPr>
            </w:pPr>
            <w:r w:rsidRPr="000808F0">
              <w:rPr>
                <w:rFonts w:ascii="Arial" w:hAnsi="Arial" w:cs="Arial"/>
                <w:sz w:val="18"/>
                <w:szCs w:val="18"/>
              </w:rPr>
              <w:t>The internal standard used shall be the one nearest the retention time of that of a given analyte.</w:t>
            </w:r>
          </w:p>
        </w:tc>
      </w:tr>
      <w:tr w:rsidR="009E00FC" w:rsidRPr="000808F0" w14:paraId="101547DB" w14:textId="77777777" w:rsidTr="00450741">
        <w:trPr>
          <w:trHeight w:val="264"/>
        </w:trPr>
        <w:tc>
          <w:tcPr>
            <w:tcW w:w="371" w:type="dxa"/>
            <w:shd w:val="clear" w:color="auto" w:fill="D9D9D9"/>
            <w:noWrap/>
            <w:vAlign w:val="center"/>
          </w:tcPr>
          <w:p w14:paraId="6B78A09C" w14:textId="0973E9B3" w:rsidR="00B86BDD" w:rsidRPr="000808F0" w:rsidRDefault="00B86BDD" w:rsidP="00585817">
            <w:pPr>
              <w:jc w:val="center"/>
              <w:rPr>
                <w:rFonts w:ascii="Arial" w:hAnsi="Arial" w:cs="Arial"/>
                <w:sz w:val="18"/>
                <w:szCs w:val="18"/>
              </w:rPr>
            </w:pPr>
          </w:p>
        </w:tc>
        <w:tc>
          <w:tcPr>
            <w:tcW w:w="4147" w:type="dxa"/>
            <w:shd w:val="clear" w:color="auto" w:fill="D9D9D9"/>
            <w:noWrap/>
            <w:vAlign w:val="center"/>
          </w:tcPr>
          <w:p w14:paraId="0DB67BDB" w14:textId="50722121" w:rsidR="00B86BDD" w:rsidRPr="000808F0" w:rsidRDefault="00F00EBE" w:rsidP="00CA16DB">
            <w:pPr>
              <w:jc w:val="center"/>
              <w:rPr>
                <w:rFonts w:ascii="Arial" w:hAnsi="Arial" w:cs="Arial"/>
                <w:sz w:val="18"/>
                <w:szCs w:val="18"/>
              </w:rPr>
            </w:pPr>
            <w:r w:rsidRPr="000808F0">
              <w:rPr>
                <w:rFonts w:ascii="Arial" w:hAnsi="Arial" w:cs="Arial"/>
                <w:b/>
                <w:sz w:val="18"/>
                <w:szCs w:val="18"/>
              </w:rPr>
              <w:t>QUALITY ASSURANCE</w:t>
            </w:r>
          </w:p>
        </w:tc>
        <w:tc>
          <w:tcPr>
            <w:tcW w:w="416" w:type="dxa"/>
            <w:shd w:val="clear" w:color="auto" w:fill="D9D9D9"/>
            <w:noWrap/>
            <w:vAlign w:val="center"/>
          </w:tcPr>
          <w:p w14:paraId="2CBA4BB7" w14:textId="456DC4EF" w:rsidR="00B86BDD" w:rsidRPr="000808F0" w:rsidRDefault="00F00EBE" w:rsidP="00CA16DB">
            <w:pPr>
              <w:jc w:val="center"/>
              <w:rPr>
                <w:rFonts w:ascii="Arial" w:hAnsi="Arial" w:cs="Arial"/>
                <w:sz w:val="18"/>
                <w:szCs w:val="18"/>
              </w:rPr>
            </w:pPr>
            <w:r>
              <w:rPr>
                <w:rFonts w:ascii="Arial" w:hAnsi="Arial" w:cs="Arial"/>
                <w:b/>
                <w:sz w:val="18"/>
                <w:szCs w:val="18"/>
              </w:rPr>
              <w:t>LAB</w:t>
            </w:r>
          </w:p>
        </w:tc>
        <w:tc>
          <w:tcPr>
            <w:tcW w:w="394" w:type="dxa"/>
            <w:shd w:val="clear" w:color="auto" w:fill="D9D9D9"/>
            <w:noWrap/>
            <w:vAlign w:val="center"/>
          </w:tcPr>
          <w:p w14:paraId="01F76614" w14:textId="1F28DC6B" w:rsidR="00B86BDD" w:rsidRPr="000808F0" w:rsidRDefault="00F00EBE" w:rsidP="00CA16DB">
            <w:pPr>
              <w:jc w:val="center"/>
              <w:rPr>
                <w:rFonts w:ascii="Arial" w:hAnsi="Arial" w:cs="Arial"/>
                <w:sz w:val="18"/>
                <w:szCs w:val="18"/>
              </w:rPr>
            </w:pPr>
            <w:r>
              <w:rPr>
                <w:rFonts w:ascii="Arial" w:hAnsi="Arial" w:cs="Arial"/>
                <w:b/>
                <w:sz w:val="18"/>
                <w:szCs w:val="18"/>
              </w:rPr>
              <w:t>SOP</w:t>
            </w:r>
          </w:p>
        </w:tc>
        <w:tc>
          <w:tcPr>
            <w:tcW w:w="5940" w:type="dxa"/>
            <w:shd w:val="clear" w:color="auto" w:fill="D9D9D9"/>
            <w:vAlign w:val="center"/>
          </w:tcPr>
          <w:p w14:paraId="0B13C265" w14:textId="7FE479A0" w:rsidR="00B86BDD" w:rsidRPr="000808F0" w:rsidRDefault="00F00EBE" w:rsidP="00CA16DB">
            <w:pPr>
              <w:jc w:val="center"/>
              <w:rPr>
                <w:rFonts w:ascii="Arial" w:hAnsi="Arial" w:cs="Arial"/>
                <w:sz w:val="18"/>
                <w:szCs w:val="18"/>
              </w:rPr>
            </w:pPr>
            <w:r w:rsidRPr="000808F0">
              <w:rPr>
                <w:rFonts w:ascii="Arial" w:hAnsi="Arial" w:cs="Arial"/>
                <w:b/>
                <w:sz w:val="18"/>
                <w:szCs w:val="18"/>
              </w:rPr>
              <w:t>EXPLANATION</w:t>
            </w:r>
          </w:p>
        </w:tc>
      </w:tr>
      <w:tr w:rsidR="001A4618" w:rsidRPr="000808F0" w14:paraId="088FE02E" w14:textId="77777777" w:rsidTr="00450741">
        <w:trPr>
          <w:trHeight w:val="264"/>
        </w:trPr>
        <w:tc>
          <w:tcPr>
            <w:tcW w:w="371" w:type="dxa"/>
            <w:shd w:val="clear" w:color="auto" w:fill="auto"/>
            <w:noWrap/>
            <w:vAlign w:val="center"/>
          </w:tcPr>
          <w:p w14:paraId="1FAF1B2B" w14:textId="77777777"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BB20AA7" w14:textId="55B2205D" w:rsidR="00B86BDD" w:rsidRPr="000808F0" w:rsidRDefault="00F00EBE" w:rsidP="007B01B7">
            <w:pPr>
              <w:jc w:val="both"/>
              <w:rPr>
                <w:rFonts w:ascii="Arial" w:hAnsi="Arial" w:cs="Arial"/>
                <w:b/>
                <w:sz w:val="18"/>
                <w:szCs w:val="18"/>
              </w:rPr>
            </w:pPr>
            <w:r>
              <w:rPr>
                <w:rFonts w:ascii="Arial" w:hAnsi="Arial" w:cs="Arial"/>
                <w:sz w:val="18"/>
                <w:szCs w:val="18"/>
              </w:rPr>
              <w:t xml:space="preserve">Does the lab perform IDOCs for new staff or when significant instrumentation changes are made?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9.4</w:t>
            </w:r>
            <w:r w:rsidRPr="000808F0">
              <w:rPr>
                <w:rFonts w:ascii="Arial" w:hAnsi="Arial" w:cs="Arial"/>
                <w:sz w:val="18"/>
                <w:szCs w:val="18"/>
              </w:rPr>
              <w:t>]</w:t>
            </w:r>
          </w:p>
        </w:tc>
        <w:tc>
          <w:tcPr>
            <w:tcW w:w="416" w:type="dxa"/>
            <w:shd w:val="clear" w:color="auto" w:fill="FFFFFF"/>
            <w:noWrap/>
            <w:vAlign w:val="center"/>
          </w:tcPr>
          <w:p w14:paraId="184F6DD4" w14:textId="2D906308" w:rsidR="00B86BDD" w:rsidRPr="000808F0" w:rsidRDefault="00B86BDD" w:rsidP="00B86BDD">
            <w:pPr>
              <w:jc w:val="center"/>
              <w:rPr>
                <w:rFonts w:ascii="Arial" w:hAnsi="Arial" w:cs="Arial"/>
                <w:b/>
                <w:sz w:val="18"/>
                <w:szCs w:val="18"/>
              </w:rPr>
            </w:pPr>
          </w:p>
        </w:tc>
        <w:tc>
          <w:tcPr>
            <w:tcW w:w="394" w:type="dxa"/>
            <w:shd w:val="clear" w:color="auto" w:fill="FFFFFF"/>
            <w:noWrap/>
            <w:vAlign w:val="center"/>
          </w:tcPr>
          <w:p w14:paraId="3A352A98" w14:textId="1733FC2E" w:rsidR="00B86BDD" w:rsidRPr="000808F0" w:rsidRDefault="00B86BDD" w:rsidP="00B86BDD">
            <w:pPr>
              <w:jc w:val="center"/>
              <w:rPr>
                <w:rFonts w:ascii="Arial" w:hAnsi="Arial" w:cs="Arial"/>
                <w:b/>
                <w:sz w:val="18"/>
                <w:szCs w:val="18"/>
              </w:rPr>
            </w:pPr>
          </w:p>
        </w:tc>
        <w:tc>
          <w:tcPr>
            <w:tcW w:w="5940" w:type="dxa"/>
            <w:shd w:val="clear" w:color="auto" w:fill="auto"/>
            <w:vAlign w:val="center"/>
          </w:tcPr>
          <w:p w14:paraId="7928B9E1" w14:textId="77777777" w:rsidR="00F00EBE" w:rsidRDefault="00F00EBE" w:rsidP="003A21BC">
            <w:pPr>
              <w:jc w:val="both"/>
              <w:rPr>
                <w:rFonts w:ascii="Arial" w:hAnsi="Arial" w:cs="Arial"/>
                <w:sz w:val="18"/>
                <w:szCs w:val="18"/>
              </w:rPr>
            </w:pPr>
            <w:r w:rsidRPr="003A21BC">
              <w:rPr>
                <w:rFonts w:ascii="Arial" w:hAnsi="Arial" w:cs="Arial"/>
                <w:sz w:val="18"/>
                <w:szCs w:val="18"/>
              </w:rPr>
              <w:t>Initial demonstration of proficiency (IDP) - Prior to implementation of a method, each laboratory must perform an IDP consisting of at least four replicate reference samples spiked into a clean matrix taken through the entire sample preparation and analysis.</w:t>
            </w:r>
          </w:p>
          <w:p w14:paraId="2A6FE1DA" w14:textId="697DC9BB" w:rsidR="00F00EBE" w:rsidRDefault="00F00EBE" w:rsidP="003A21BC">
            <w:pPr>
              <w:jc w:val="both"/>
              <w:rPr>
                <w:rFonts w:ascii="Arial" w:hAnsi="Arial" w:cs="Arial"/>
                <w:sz w:val="18"/>
                <w:szCs w:val="18"/>
              </w:rPr>
            </w:pPr>
            <w:r w:rsidRPr="00FC2691">
              <w:rPr>
                <w:rFonts w:ascii="Arial" w:hAnsi="Arial" w:cs="Arial"/>
                <w:sz w:val="18"/>
                <w:szCs w:val="18"/>
              </w:rPr>
              <w:t>Whenever a significant change to instrumentation or procedure occurs, the laboratory must demonstrate that acceptable precision and bias can still be obtained. Also, whenever new staff members are trained, each analyst must perform an IDP for the method or portion of the method for which the analyst is responsible.</w:t>
            </w:r>
          </w:p>
          <w:p w14:paraId="19B106FB" w14:textId="77777777" w:rsidR="007B01B7" w:rsidRPr="003A21BC" w:rsidRDefault="007B01B7" w:rsidP="007B01B7">
            <w:pPr>
              <w:jc w:val="both"/>
              <w:rPr>
                <w:rFonts w:ascii="Arial" w:hAnsi="Arial" w:cs="Arial"/>
                <w:sz w:val="18"/>
                <w:szCs w:val="18"/>
              </w:rPr>
            </w:pPr>
          </w:p>
          <w:p w14:paraId="24AFD520" w14:textId="21383E71" w:rsidR="00B86BDD" w:rsidRPr="000808F0" w:rsidRDefault="00F00EBE" w:rsidP="007B01B7">
            <w:pPr>
              <w:jc w:val="both"/>
              <w:rPr>
                <w:rFonts w:ascii="Arial" w:hAnsi="Arial" w:cs="Arial"/>
                <w:b/>
                <w:sz w:val="18"/>
                <w:szCs w:val="18"/>
              </w:rPr>
            </w:pPr>
            <w:r w:rsidRPr="003A21BC">
              <w:rPr>
                <w:rFonts w:ascii="Arial" w:hAnsi="Arial" w:cs="Arial"/>
                <w:sz w:val="18"/>
                <w:szCs w:val="18"/>
              </w:rPr>
              <w:t>Refer to Sec. 9.3 of Method 8000 for more information on how to perform an IDP.</w:t>
            </w:r>
          </w:p>
        </w:tc>
      </w:tr>
      <w:tr w:rsidR="009E00FC" w:rsidRPr="000808F0" w14:paraId="76D234D4"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1297F6FE" w14:textId="2E946C73" w:rsidR="00B86BDD" w:rsidRPr="000808F0" w:rsidRDefault="00B86BD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6AEB1D2D" w14:textId="58CFC9BF" w:rsidR="00B86BDD" w:rsidRPr="000808F0" w:rsidRDefault="00F00EBE" w:rsidP="00B86BDD">
            <w:pPr>
              <w:jc w:val="both"/>
              <w:rPr>
                <w:rFonts w:ascii="Arial" w:hAnsi="Arial" w:cs="Arial"/>
                <w:sz w:val="18"/>
                <w:szCs w:val="18"/>
              </w:rPr>
            </w:pPr>
            <w:r>
              <w:rPr>
                <w:rFonts w:ascii="Arial" w:hAnsi="Arial" w:cs="Arial"/>
                <w:sz w:val="18"/>
                <w:szCs w:val="18"/>
              </w:rPr>
              <w:t xml:space="preserve">Is a </w:t>
            </w:r>
            <w:r w:rsidRPr="00F802B7">
              <w:rPr>
                <w:rFonts w:ascii="Arial" w:hAnsi="Arial" w:cs="Arial"/>
                <w:sz w:val="18"/>
                <w:szCs w:val="18"/>
              </w:rPr>
              <w:t>method blank (MB)</w:t>
            </w:r>
            <w:r w:rsidDel="00EA74E0">
              <w:rPr>
                <w:rFonts w:ascii="Arial" w:hAnsi="Arial" w:cs="Arial"/>
                <w:sz w:val="18"/>
                <w:szCs w:val="18"/>
              </w:rPr>
              <w:t xml:space="preserve">, </w:t>
            </w:r>
            <w:r w:rsidRPr="00F802B7" w:rsidDel="00EA74E0">
              <w:rPr>
                <w:rFonts w:ascii="Arial" w:hAnsi="Arial" w:cs="Arial"/>
                <w:sz w:val="18"/>
                <w:szCs w:val="18"/>
              </w:rPr>
              <w:t>carried through all stages of sample preparation</w:t>
            </w:r>
            <w:r w:rsidDel="00EA74E0">
              <w:rPr>
                <w:rFonts w:ascii="Arial" w:hAnsi="Arial" w:cs="Arial"/>
                <w:sz w:val="18"/>
                <w:szCs w:val="18"/>
              </w:rPr>
              <w:t>,</w:t>
            </w:r>
            <w:r w:rsidRPr="000808F0">
              <w:rPr>
                <w:rFonts w:ascii="Arial" w:hAnsi="Arial" w:cs="Arial"/>
                <w:sz w:val="18"/>
                <w:szCs w:val="18"/>
              </w:rPr>
              <w:t xml:space="preserve"> analyzed </w:t>
            </w:r>
            <w:r>
              <w:rPr>
                <w:rFonts w:ascii="Arial" w:hAnsi="Arial" w:cs="Arial"/>
                <w:sz w:val="18"/>
                <w:szCs w:val="18"/>
              </w:rPr>
              <w:t>after calibration or at any other time during the analytical shift?</w:t>
            </w:r>
            <w:r w:rsidRPr="000808F0">
              <w:rPr>
                <w:rFonts w:ascii="Arial" w:hAnsi="Arial" w:cs="Arial"/>
                <w:sz w:val="18"/>
                <w:szCs w:val="18"/>
              </w:rPr>
              <w:t xml:space="preserve">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Sections 9.5.1 and 11.4.2</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CB3C4F" w14:textId="77777777" w:rsidR="00B86BDD" w:rsidRPr="000808F0" w:rsidRDefault="00B86BD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D5915F"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14B7555" w14:textId="4A65E7C4" w:rsidR="00F00EBE" w:rsidRDefault="00F00EBE" w:rsidP="00B86BDD">
            <w:pPr>
              <w:jc w:val="both"/>
              <w:rPr>
                <w:rFonts w:ascii="Arial" w:hAnsi="Arial" w:cs="Arial"/>
                <w:sz w:val="18"/>
                <w:szCs w:val="18"/>
              </w:rPr>
            </w:pPr>
            <w:r w:rsidRPr="00F802B7" w:rsidDel="00EA74E0">
              <w:rPr>
                <w:rFonts w:ascii="Arial" w:hAnsi="Arial" w:cs="Arial"/>
                <w:sz w:val="18"/>
                <w:szCs w:val="18"/>
              </w:rPr>
              <w:t>MBs, trip blanks, and other field blanks must be carried through all stages of sample preparation and analysis</w:t>
            </w:r>
            <w:r w:rsidRPr="00F802B7">
              <w:rPr>
                <w:rFonts w:ascii="Arial" w:hAnsi="Arial" w:cs="Arial"/>
                <w:sz w:val="18"/>
                <w:szCs w:val="18"/>
              </w:rPr>
              <w:t>.</w:t>
            </w:r>
            <w:r>
              <w:rPr>
                <w:rFonts w:ascii="Arial" w:hAnsi="Arial" w:cs="Arial"/>
                <w:sz w:val="18"/>
                <w:szCs w:val="18"/>
              </w:rPr>
              <w:t xml:space="preserve"> </w:t>
            </w:r>
            <w:r w:rsidRPr="00F802B7">
              <w:rPr>
                <w:rFonts w:ascii="Arial" w:hAnsi="Arial" w:cs="Arial"/>
                <w:sz w:val="18"/>
                <w:szCs w:val="18"/>
              </w:rPr>
              <w:t>At least one MB must be analyzed on every instrument after calibration standard(s) and prior to the analysis of any samples. Blank(s) analyzed after a high concentration calibration standard can also be used to estimate the extent of decontamination needed to reduce the signal to an acceptable level (Sec. 9.5.2) after analyzing a sample at a similar concentration</w:t>
            </w:r>
            <w:r w:rsidRPr="000808F0">
              <w:rPr>
                <w:rFonts w:ascii="Arial" w:hAnsi="Arial" w:cs="Arial"/>
                <w:sz w:val="18"/>
                <w:szCs w:val="18"/>
              </w:rPr>
              <w:t>.</w:t>
            </w:r>
          </w:p>
          <w:p w14:paraId="06E127D5" w14:textId="77777777" w:rsidR="00F00EBE" w:rsidRDefault="00F00EBE" w:rsidP="00B86BDD">
            <w:pPr>
              <w:jc w:val="both"/>
              <w:rPr>
                <w:rFonts w:ascii="Arial" w:hAnsi="Arial" w:cs="Arial"/>
                <w:sz w:val="18"/>
                <w:szCs w:val="18"/>
              </w:rPr>
            </w:pPr>
          </w:p>
          <w:p w14:paraId="2736A7DB" w14:textId="06C1C3B7" w:rsidR="00B86BDD" w:rsidRPr="000808F0" w:rsidRDefault="00F00EBE" w:rsidP="003A21BC">
            <w:pPr>
              <w:jc w:val="both"/>
              <w:rPr>
                <w:rFonts w:ascii="Arial" w:hAnsi="Arial" w:cs="Arial"/>
                <w:sz w:val="18"/>
                <w:szCs w:val="18"/>
              </w:rPr>
            </w:pPr>
            <w:r>
              <w:rPr>
                <w:rFonts w:ascii="Arial" w:hAnsi="Arial" w:cs="Arial"/>
                <w:sz w:val="18"/>
                <w:szCs w:val="18"/>
              </w:rPr>
              <w:t xml:space="preserve">Section 11.4.2: </w:t>
            </w:r>
            <w:r w:rsidRPr="008F7700">
              <w:rPr>
                <w:rFonts w:ascii="Arial" w:hAnsi="Arial" w:cs="Arial"/>
                <w:sz w:val="18"/>
                <w:szCs w:val="18"/>
              </w:rPr>
              <w:t>A blank must also be analyzed after the CCV standard and prior to any samples in order to demonstrate that the total system (introduction device, transfer lines and GC/MS system) is free from contaminants. Analytes of interest for the project that did not meet the criteria should be identified to the data user and results qualified appropriately</w:t>
            </w:r>
          </w:p>
        </w:tc>
      </w:tr>
      <w:tr w:rsidR="00A35721" w:rsidRPr="000808F0" w14:paraId="0ADCC17C"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4EDE66B5" w14:textId="77777777" w:rsidR="00046C18" w:rsidRPr="000808F0" w:rsidRDefault="00046C18"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4516FC0E" w14:textId="026B12C2" w:rsidR="00046C18" w:rsidRDefault="00EF7A12" w:rsidP="00B86BDD">
            <w:pPr>
              <w:jc w:val="both"/>
              <w:rPr>
                <w:rFonts w:ascii="Arial" w:hAnsi="Arial" w:cs="Arial"/>
                <w:sz w:val="18"/>
                <w:szCs w:val="18"/>
              </w:rPr>
            </w:pPr>
            <w:r>
              <w:rPr>
                <w:rFonts w:ascii="Arial" w:hAnsi="Arial" w:cs="Arial"/>
                <w:sz w:val="18"/>
                <w:szCs w:val="18"/>
              </w:rPr>
              <w:t>What is the acceptance criterion of the blanks</w:t>
            </w:r>
            <w:r w:rsidR="00F00EBE" w:rsidRPr="00BB467D">
              <w:rPr>
                <w:rFonts w:ascii="Arial" w:hAnsi="Arial" w:cs="Arial"/>
                <w:sz w:val="18"/>
                <w:szCs w:val="18"/>
              </w:rPr>
              <w:t>? [</w:t>
            </w:r>
            <w:r w:rsidR="00F00EBE">
              <w:rPr>
                <w:rFonts w:ascii="Arial" w:hAnsi="Arial" w:cs="Arial"/>
                <w:sz w:val="18"/>
                <w:szCs w:val="18"/>
              </w:rPr>
              <w:t>15A NCAC 02H .0805 (a) (7) (H) (</w:t>
            </w:r>
            <w:proofErr w:type="spellStart"/>
            <w:r w:rsidR="00F00EBE">
              <w:rPr>
                <w:rFonts w:ascii="Arial" w:hAnsi="Arial" w:cs="Arial"/>
                <w:sz w:val="18"/>
                <w:szCs w:val="18"/>
              </w:rPr>
              <w:t>i</w:t>
            </w:r>
            <w:proofErr w:type="spellEnd"/>
            <w:r w:rsidR="00F00EBE">
              <w:rPr>
                <w:rFonts w:ascii="Arial" w:hAnsi="Arial" w:cs="Arial"/>
                <w:sz w:val="18"/>
                <w:szCs w:val="18"/>
              </w:rPr>
              <w:t>)] [</w:t>
            </w:r>
            <w:r w:rsidR="00F00EBE" w:rsidRPr="00EA0CC9">
              <w:rPr>
                <w:rFonts w:ascii="Arial" w:hAnsi="Arial" w:cs="Arial"/>
                <w:sz w:val="18"/>
                <w:szCs w:val="18"/>
              </w:rPr>
              <w:t xml:space="preserve">SW-846 Method 8260D, </w:t>
            </w:r>
            <w:r w:rsidR="00F00EBE">
              <w:rPr>
                <w:rFonts w:ascii="Arial" w:hAnsi="Arial" w:cs="Arial"/>
                <w:sz w:val="18"/>
                <w:szCs w:val="18"/>
              </w:rPr>
              <w:t xml:space="preserve">Section </w:t>
            </w:r>
            <w:r w:rsidR="00F00EBE" w:rsidRPr="00EA0CC9">
              <w:rPr>
                <w:rFonts w:ascii="Arial" w:hAnsi="Arial" w:cs="Arial"/>
                <w:sz w:val="18"/>
                <w:szCs w:val="18"/>
              </w:rPr>
              <w:t>9.5.</w:t>
            </w:r>
            <w:r w:rsidR="00F00EBE">
              <w:rPr>
                <w:rFonts w:ascii="Arial" w:hAnsi="Arial" w:cs="Arial"/>
                <w:sz w:val="18"/>
                <w:szCs w:val="18"/>
              </w:rPr>
              <w:t>2</w:t>
            </w:r>
            <w:r w:rsidR="00F00EBE" w:rsidRPr="00BB467D">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077CF" w14:textId="77777777" w:rsidR="00046C18" w:rsidRPr="000808F0" w:rsidRDefault="00046C18"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91080E" w14:textId="77777777" w:rsidR="00046C18" w:rsidRPr="000808F0" w:rsidRDefault="00046C18"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E6B4DB0" w14:textId="3B8B27B1" w:rsidR="00F00EBE" w:rsidRDefault="00F00EBE" w:rsidP="00B86BDD">
            <w:pPr>
              <w:jc w:val="both"/>
              <w:rPr>
                <w:rFonts w:ascii="Arial" w:hAnsi="Arial" w:cs="Arial"/>
                <w:sz w:val="18"/>
                <w:szCs w:val="18"/>
              </w:rPr>
            </w:pPr>
            <w:r>
              <w:rPr>
                <w:rFonts w:ascii="Arial" w:hAnsi="Arial" w:cs="Arial"/>
                <w:sz w:val="18"/>
                <w:szCs w:val="18"/>
              </w:rPr>
              <w:t xml:space="preserve">Rules: </w:t>
            </w:r>
            <w:r w:rsidRPr="00BB467D">
              <w:rPr>
                <w:rFonts w:ascii="Arial" w:hAnsi="Arial" w:cs="Arial"/>
                <w:sz w:val="18"/>
                <w:szCs w:val="18"/>
              </w:rPr>
              <w:t>For analyses requiring a calibration curve, the concentration of reagent</w:t>
            </w:r>
            <w:r>
              <w:rPr>
                <w:rFonts w:ascii="Arial" w:hAnsi="Arial" w:cs="Arial"/>
                <w:sz w:val="18"/>
                <w:szCs w:val="18"/>
              </w:rPr>
              <w:t>, method, and calibration</w:t>
            </w:r>
            <w:r w:rsidRPr="00BB467D">
              <w:rPr>
                <w:rFonts w:ascii="Arial" w:hAnsi="Arial" w:cs="Arial"/>
                <w:sz w:val="18"/>
                <w:szCs w:val="18"/>
              </w:rPr>
              <w:t xml:space="preserve"> blanks </w:t>
            </w:r>
            <w:r>
              <w:rPr>
                <w:rFonts w:ascii="Arial" w:hAnsi="Arial" w:cs="Arial"/>
                <w:sz w:val="18"/>
                <w:szCs w:val="18"/>
              </w:rPr>
              <w:t>shall</w:t>
            </w:r>
            <w:r w:rsidRPr="00BB467D">
              <w:rPr>
                <w:rFonts w:ascii="Arial" w:hAnsi="Arial" w:cs="Arial"/>
                <w:sz w:val="18"/>
                <w:szCs w:val="18"/>
              </w:rPr>
              <w:t xml:space="preserve"> not exceed 50% of the </w:t>
            </w:r>
            <w:r>
              <w:rPr>
                <w:rFonts w:ascii="Arial" w:hAnsi="Arial" w:cs="Arial"/>
                <w:sz w:val="18"/>
                <w:szCs w:val="18"/>
              </w:rPr>
              <w:t xml:space="preserve">lowest </w:t>
            </w:r>
            <w:r w:rsidRPr="00BB467D">
              <w:rPr>
                <w:rFonts w:ascii="Arial" w:hAnsi="Arial" w:cs="Arial"/>
                <w:sz w:val="18"/>
                <w:szCs w:val="18"/>
              </w:rPr>
              <w:t xml:space="preserve">reporting </w:t>
            </w:r>
            <w:r>
              <w:rPr>
                <w:rFonts w:ascii="Arial" w:hAnsi="Arial" w:cs="Arial"/>
                <w:sz w:val="18"/>
                <w:szCs w:val="18"/>
              </w:rPr>
              <w:t>concentration</w:t>
            </w:r>
            <w:r w:rsidRPr="00BB467D">
              <w:rPr>
                <w:rFonts w:ascii="Arial" w:hAnsi="Arial" w:cs="Arial"/>
                <w:sz w:val="18"/>
                <w:szCs w:val="18"/>
              </w:rPr>
              <w:t xml:space="preserve">, </w:t>
            </w:r>
            <w:r>
              <w:rPr>
                <w:rFonts w:ascii="Arial" w:hAnsi="Arial" w:cs="Arial"/>
                <w:sz w:val="18"/>
                <w:szCs w:val="18"/>
              </w:rPr>
              <w:t xml:space="preserve"> or as</w:t>
            </w:r>
            <w:r w:rsidRPr="00BB467D">
              <w:rPr>
                <w:rFonts w:ascii="Arial" w:hAnsi="Arial" w:cs="Arial"/>
                <w:sz w:val="18"/>
                <w:szCs w:val="18"/>
              </w:rPr>
              <w:t xml:space="preserve"> otherwise specified by the reference method.</w:t>
            </w:r>
          </w:p>
          <w:p w14:paraId="35903540" w14:textId="77777777" w:rsidR="00F00EBE" w:rsidRDefault="00F00EBE" w:rsidP="00B86BDD">
            <w:pPr>
              <w:jc w:val="both"/>
              <w:rPr>
                <w:rFonts w:ascii="Arial" w:hAnsi="Arial" w:cs="Arial"/>
                <w:sz w:val="18"/>
                <w:szCs w:val="18"/>
              </w:rPr>
            </w:pPr>
          </w:p>
          <w:p w14:paraId="13EEE259" w14:textId="7857A9B2" w:rsidR="00046C18" w:rsidRPr="00F802B7" w:rsidDel="00EA74E0" w:rsidRDefault="00F00EBE" w:rsidP="00B86BDD">
            <w:pPr>
              <w:jc w:val="both"/>
              <w:rPr>
                <w:rFonts w:ascii="Arial" w:hAnsi="Arial" w:cs="Arial"/>
                <w:sz w:val="18"/>
                <w:szCs w:val="18"/>
              </w:rPr>
            </w:pPr>
            <w:r>
              <w:rPr>
                <w:rFonts w:ascii="Arial" w:hAnsi="Arial" w:cs="Arial"/>
                <w:sz w:val="18"/>
                <w:szCs w:val="18"/>
              </w:rPr>
              <w:t xml:space="preserve">SW-846 8260 D: </w:t>
            </w:r>
            <w:r w:rsidRPr="00EA0CC9">
              <w:rPr>
                <w:rFonts w:ascii="Arial" w:hAnsi="Arial" w:cs="Arial"/>
                <w:sz w:val="18"/>
                <w:szCs w:val="18"/>
              </w:rPr>
              <w:t>Blanks are generally considered to be acceptable if target analyte concentrations are less than one half the LLOQ or are less than project-specific requirements. Blanks may contain analyte concentrations greater than acceptance limits if the associated samples in the batch are unaffected (i.e., target analytes are not present in samples or sample concentrations/responses are &gt;10X the blank). The analyst (or laboratory) should document detected common laboratory contaminants and distinguish those from situations (e.g., carryover), where corrective action may be required. Other criteria may be used depending on the needs of the project</w:t>
            </w:r>
            <w:r>
              <w:rPr>
                <w:rFonts w:ascii="Arial" w:hAnsi="Arial" w:cs="Arial"/>
                <w:sz w:val="18"/>
                <w:szCs w:val="18"/>
              </w:rPr>
              <w:t>.</w:t>
            </w:r>
          </w:p>
        </w:tc>
      </w:tr>
      <w:tr w:rsidR="009E00FC" w:rsidRPr="000808F0" w14:paraId="7FE8A9C7"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3ADCB2D0" w14:textId="3888AB48" w:rsidR="00BB467D" w:rsidRDefault="00BB467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3FC4AAC2" w14:textId="3B36B9EE" w:rsidR="00BB467D" w:rsidRDefault="00F00EBE" w:rsidP="00B86BDD">
            <w:pPr>
              <w:jc w:val="both"/>
              <w:rPr>
                <w:rFonts w:ascii="Arial" w:hAnsi="Arial" w:cs="Arial"/>
                <w:sz w:val="18"/>
                <w:szCs w:val="18"/>
              </w:rPr>
            </w:pPr>
            <w:r>
              <w:rPr>
                <w:rFonts w:ascii="Arial" w:hAnsi="Arial" w:cs="Arial"/>
                <w:sz w:val="18"/>
                <w:szCs w:val="18"/>
              </w:rPr>
              <w:t xml:space="preserve">What corrective action is taken if the blank exceeds the acceptance criterion?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Sections 9.5.1 and 11.4.2</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D79C1B" w14:textId="77777777" w:rsidR="00BB467D" w:rsidRPr="000808F0" w:rsidRDefault="00BB467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8CAA86" w14:textId="77777777" w:rsidR="00BB467D" w:rsidRPr="000808F0" w:rsidRDefault="00BB467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BF923D8" w14:textId="77777777" w:rsidR="00F00EBE" w:rsidRDefault="00F00EBE" w:rsidP="00B86BDD">
            <w:pPr>
              <w:jc w:val="both"/>
              <w:rPr>
                <w:rFonts w:ascii="Arial" w:hAnsi="Arial" w:cs="Arial"/>
                <w:sz w:val="18"/>
                <w:szCs w:val="18"/>
              </w:rPr>
            </w:pPr>
            <w:r>
              <w:rPr>
                <w:rFonts w:ascii="Arial" w:hAnsi="Arial" w:cs="Arial"/>
                <w:sz w:val="18"/>
                <w:szCs w:val="18"/>
              </w:rPr>
              <w:t xml:space="preserve">Section 11.4.2: </w:t>
            </w:r>
            <w:r w:rsidRPr="00B55C44">
              <w:rPr>
                <w:rFonts w:ascii="Arial" w:hAnsi="Arial" w:cs="Arial"/>
                <w:sz w:val="18"/>
                <w:szCs w:val="18"/>
              </w:rPr>
              <w:t>If the blank indicates contamination, then it may be appropriate to analyze additional blanks to reduce any system contamination due to carryover from standards or samples. See Sec. 9.5 for MB performance criteria. See Method 8000 for information regarding MB performance criteria.</w:t>
            </w:r>
          </w:p>
          <w:p w14:paraId="3FE0D682" w14:textId="77777777" w:rsidR="00F00EBE" w:rsidRDefault="00F00EBE" w:rsidP="00B86BDD">
            <w:pPr>
              <w:jc w:val="both"/>
              <w:rPr>
                <w:rFonts w:ascii="Arial" w:hAnsi="Arial" w:cs="Arial"/>
                <w:sz w:val="18"/>
                <w:szCs w:val="18"/>
              </w:rPr>
            </w:pPr>
          </w:p>
          <w:p w14:paraId="5776B41D" w14:textId="2F92062E" w:rsidR="00EA0CC9" w:rsidRPr="00F802B7" w:rsidRDefault="00F00EBE" w:rsidP="00B86BDD">
            <w:pPr>
              <w:jc w:val="both"/>
              <w:rPr>
                <w:rFonts w:ascii="Arial" w:hAnsi="Arial" w:cs="Arial"/>
                <w:sz w:val="18"/>
                <w:szCs w:val="18"/>
              </w:rPr>
            </w:pPr>
            <w:r>
              <w:rPr>
                <w:rFonts w:ascii="Arial" w:hAnsi="Arial" w:cs="Arial"/>
                <w:sz w:val="18"/>
                <w:szCs w:val="18"/>
              </w:rPr>
              <w:t xml:space="preserve">Section 9.5.1: </w:t>
            </w:r>
            <w:r w:rsidRPr="00C21EEF">
              <w:rPr>
                <w:rFonts w:ascii="Arial" w:hAnsi="Arial" w:cs="Arial"/>
                <w:sz w:val="18"/>
                <w:szCs w:val="18"/>
              </w:rPr>
              <w:t>If a peak is found in the blank that would prevent the identification or bias the measurement of an analyte, the analyst should determine the source and eliminate it, if possible.</w:t>
            </w:r>
          </w:p>
        </w:tc>
      </w:tr>
      <w:tr w:rsidR="009E00FC" w:rsidRPr="000808F0" w14:paraId="6E562C74"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24BE80CF" w14:textId="77777777" w:rsidR="00731E1A" w:rsidRDefault="00731E1A"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3B604FC1" w14:textId="6739FFB6" w:rsidR="00731E1A" w:rsidRPr="00BB467D" w:rsidRDefault="00F00EBE" w:rsidP="00B86BDD">
            <w:pPr>
              <w:jc w:val="both"/>
              <w:rPr>
                <w:rFonts w:ascii="Arial" w:hAnsi="Arial" w:cs="Arial"/>
                <w:sz w:val="18"/>
                <w:szCs w:val="18"/>
              </w:rPr>
            </w:pPr>
            <w:r>
              <w:rPr>
                <w:rFonts w:ascii="Arial" w:hAnsi="Arial" w:cs="Arial"/>
                <w:sz w:val="18"/>
                <w:szCs w:val="18"/>
              </w:rPr>
              <w:t xml:space="preserve">Does </w:t>
            </w:r>
            <w:r w:rsidRPr="00372BC6">
              <w:rPr>
                <w:rFonts w:ascii="Arial" w:hAnsi="Arial" w:cs="Arial"/>
                <w:sz w:val="18"/>
                <w:szCs w:val="18"/>
              </w:rPr>
              <w:t xml:space="preserve">the response of the primary m/z for any of the ISs in the field samples or associated QC samples </w:t>
            </w:r>
            <w:r>
              <w:rPr>
                <w:rFonts w:ascii="Arial" w:hAnsi="Arial" w:cs="Arial"/>
                <w:sz w:val="18"/>
                <w:szCs w:val="18"/>
              </w:rPr>
              <w:t xml:space="preserve">vary </w:t>
            </w:r>
            <w:r w:rsidRPr="00372BC6">
              <w:rPr>
                <w:rFonts w:ascii="Arial" w:hAnsi="Arial" w:cs="Arial"/>
                <w:sz w:val="18"/>
                <w:szCs w:val="18"/>
              </w:rPr>
              <w:t>more than a factor of two (50% - 200%) from that of the same IS in the mid-point ICAL standard, average of ICAL standards, or most recently analyzed CCV standard</w:t>
            </w:r>
            <w:r w:rsidRPr="000808F0">
              <w:rPr>
                <w:rFonts w:ascii="Arial" w:hAnsi="Arial" w:cs="Arial"/>
                <w:sz w:val="18"/>
                <w:szCs w:val="18"/>
              </w:rPr>
              <w:t>?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11.5.6</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E06EAF" w14:textId="77777777" w:rsidR="00731E1A" w:rsidRPr="000808F0" w:rsidRDefault="00731E1A"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032C07" w14:textId="77777777" w:rsidR="00731E1A" w:rsidRPr="000808F0" w:rsidRDefault="00731E1A"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5BCFD81" w14:textId="42789A57" w:rsidR="00731E1A" w:rsidRDefault="00F00EBE" w:rsidP="00B86BDD">
            <w:pPr>
              <w:jc w:val="both"/>
              <w:rPr>
                <w:rFonts w:ascii="Arial" w:hAnsi="Arial" w:cs="Arial"/>
                <w:sz w:val="18"/>
                <w:szCs w:val="18"/>
              </w:rPr>
            </w:pPr>
            <w:r w:rsidRPr="005678E6">
              <w:rPr>
                <w:rFonts w:ascii="Arial" w:hAnsi="Arial" w:cs="Arial"/>
                <w:sz w:val="18"/>
                <w:szCs w:val="18"/>
              </w:rPr>
              <w:t xml:space="preserve">IS responses and RTs should be monitored in all field samples and associated QC samples in order to provide sample-specific QA of proper analyte introduction to the GC/MS system and to anticipate the need for system inspection and/or maintenance. If the response of the primary m/z for any of the ISs in the field samples or associated QC samples varies by more than a factor of two (50% - 200%) from that of the same IS in the mid-point ICAL standard, average of ICAL standards, or most </w:t>
            </w:r>
            <w:r w:rsidRPr="005678E6">
              <w:rPr>
                <w:rFonts w:ascii="Arial" w:hAnsi="Arial" w:cs="Arial"/>
                <w:sz w:val="18"/>
                <w:szCs w:val="18"/>
              </w:rPr>
              <w:lastRenderedPageBreak/>
              <w:t>recently analyzed CCV standard (as defined in the laboratory’s SOP), corrective action should be taken. Any affected field samples and associated QC samples should be re-analyzed, or the associated data should be qualified</w:t>
            </w:r>
            <w:r w:rsidRPr="000808F0">
              <w:rPr>
                <w:rFonts w:ascii="Arial" w:hAnsi="Arial" w:cs="Arial"/>
                <w:sz w:val="18"/>
                <w:szCs w:val="18"/>
              </w:rPr>
              <w:t>.</w:t>
            </w:r>
          </w:p>
        </w:tc>
      </w:tr>
      <w:tr w:rsidR="009E00FC" w:rsidRPr="000808F0" w14:paraId="4E4037E0"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7E7F39A0" w14:textId="518E9912" w:rsidR="00B86BDD" w:rsidRPr="000808F0" w:rsidRDefault="00B86BD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71D2A6DC" w14:textId="6A7DB4E3" w:rsidR="00B86BDD" w:rsidRPr="000808F0" w:rsidRDefault="00F00EBE" w:rsidP="00B86BDD">
            <w:pPr>
              <w:jc w:val="both"/>
              <w:rPr>
                <w:rFonts w:ascii="Arial" w:hAnsi="Arial" w:cs="Arial"/>
                <w:sz w:val="18"/>
                <w:szCs w:val="18"/>
              </w:rPr>
            </w:pPr>
            <w:r w:rsidRPr="000808F0">
              <w:rPr>
                <w:rFonts w:ascii="Arial" w:hAnsi="Arial" w:cs="Arial"/>
                <w:sz w:val="18"/>
                <w:szCs w:val="18"/>
              </w:rPr>
              <w:t>If retention times for internal standards change by more than 30 seconds, from those in the mid-point standard from the most recent calibration sequence, is the chromatographic system inspected for malfunctions and corrections made before re-analysis of affected samples occurs?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11.4.4</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5829F4" w14:textId="77777777" w:rsidR="00B86BDD" w:rsidRPr="000808F0" w:rsidRDefault="00B86BD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4E3C01"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26094FC" w14:textId="2A3E72C1" w:rsidR="00B86BDD" w:rsidRPr="000808F0" w:rsidRDefault="00F00EBE" w:rsidP="00B86BDD">
            <w:pPr>
              <w:jc w:val="both"/>
              <w:rPr>
                <w:rFonts w:ascii="Arial" w:hAnsi="Arial" w:cs="Arial"/>
                <w:sz w:val="18"/>
                <w:szCs w:val="18"/>
              </w:rPr>
            </w:pPr>
            <w:r w:rsidRPr="000808F0">
              <w:rPr>
                <w:rFonts w:ascii="Arial" w:hAnsi="Arial" w:cs="Arial"/>
                <w:sz w:val="18"/>
                <w:szCs w:val="18"/>
              </w:rPr>
              <w:t xml:space="preserve">Internal standard retention time - If the retention time for any internal standard changes by more than 30 seconds from </w:t>
            </w:r>
            <w:r>
              <w:rPr>
                <w:rFonts w:ascii="Arial" w:hAnsi="Arial" w:cs="Arial"/>
                <w:sz w:val="18"/>
                <w:szCs w:val="18"/>
              </w:rPr>
              <w:t>those</w:t>
            </w:r>
            <w:r w:rsidRPr="000808F0">
              <w:rPr>
                <w:rFonts w:ascii="Arial" w:hAnsi="Arial" w:cs="Arial"/>
                <w:sz w:val="18"/>
                <w:szCs w:val="18"/>
              </w:rPr>
              <w:t xml:space="preserve"> in the mid-point standard level of the most recent initial calibration sequence, then the chromatographic system must be inspected for malfunctions and corrections must be made, as required. When corrections are made, reanalysis of samples analyzed while the system was malfunctioning is required.</w:t>
            </w:r>
          </w:p>
        </w:tc>
      </w:tr>
      <w:tr w:rsidR="00A64E6E" w:rsidRPr="000808F0" w14:paraId="62A51EA2"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29B08217" w14:textId="77777777" w:rsidR="00A64E6E" w:rsidRPr="000808F0" w:rsidRDefault="00A64E6E" w:rsidP="00A64E6E">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40530DC" w14:textId="77777777" w:rsidR="00A64E6E" w:rsidRDefault="00A64E6E" w:rsidP="00A64E6E">
            <w:pPr>
              <w:jc w:val="both"/>
              <w:rPr>
                <w:rFonts w:ascii="Arial" w:hAnsi="Arial" w:cs="Arial"/>
                <w:sz w:val="18"/>
                <w:szCs w:val="18"/>
              </w:rPr>
            </w:pPr>
            <w:r w:rsidRPr="00CC4FC0">
              <w:rPr>
                <w:rFonts w:ascii="Arial" w:hAnsi="Arial" w:cs="Arial"/>
                <w:sz w:val="18"/>
                <w:szCs w:val="18"/>
              </w:rPr>
              <w:t>Is the ICAL for each compound of interest verified once every twelve hours</w:t>
            </w:r>
            <w:r>
              <w:t xml:space="preserve"> </w:t>
            </w:r>
            <w:r w:rsidRPr="001D1E1E">
              <w:rPr>
                <w:rFonts w:ascii="Arial" w:hAnsi="Arial" w:cs="Arial"/>
                <w:sz w:val="18"/>
                <w:szCs w:val="18"/>
              </w:rPr>
              <w:t>and</w:t>
            </w:r>
            <w:r>
              <w:t xml:space="preserve"> </w:t>
            </w:r>
            <w:r w:rsidRPr="001D1E1E">
              <w:rPr>
                <w:rFonts w:ascii="Arial" w:hAnsi="Arial" w:cs="Arial"/>
                <w:sz w:val="18"/>
                <w:szCs w:val="18"/>
              </w:rPr>
              <w:t>at the beginning of each twelve-hour analytical period</w:t>
            </w:r>
            <w:r w:rsidRPr="00CC4FC0">
              <w:rPr>
                <w:rFonts w:ascii="Arial" w:hAnsi="Arial" w:cs="Arial"/>
                <w:sz w:val="18"/>
                <w:szCs w:val="18"/>
              </w:rPr>
              <w:t xml:space="preserve"> with a </w:t>
            </w:r>
            <w:r w:rsidRPr="00E7351C">
              <w:rPr>
                <w:rFonts w:ascii="Arial" w:hAnsi="Arial" w:cs="Arial"/>
                <w:sz w:val="18"/>
                <w:szCs w:val="18"/>
              </w:rPr>
              <w:t>continuing calibration verification standard (CCV)</w:t>
            </w:r>
            <w:r w:rsidRPr="00CC4FC0">
              <w:rPr>
                <w:rFonts w:ascii="Arial" w:hAnsi="Arial" w:cs="Arial"/>
                <w:sz w:val="18"/>
                <w:szCs w:val="18"/>
              </w:rPr>
              <w:t>? [SW-846 Method 8260D,</w:t>
            </w:r>
            <w:r>
              <w:rPr>
                <w:rFonts w:ascii="Arial" w:hAnsi="Arial" w:cs="Arial"/>
                <w:sz w:val="18"/>
                <w:szCs w:val="18"/>
              </w:rPr>
              <w:t xml:space="preserve"> Sections 11.4 &amp;</w:t>
            </w:r>
            <w:r w:rsidRPr="00CC4FC0">
              <w:rPr>
                <w:rFonts w:ascii="Arial" w:hAnsi="Arial" w:cs="Arial"/>
                <w:sz w:val="18"/>
                <w:szCs w:val="18"/>
              </w:rPr>
              <w:t xml:space="preserve"> 11.4.1]</w:t>
            </w:r>
          </w:p>
          <w:p w14:paraId="2630304E" w14:textId="77777777" w:rsidR="00A64E6E" w:rsidRDefault="00A64E6E" w:rsidP="00A64E6E">
            <w:pPr>
              <w:jc w:val="both"/>
              <w:rPr>
                <w:rFonts w:ascii="Arial" w:hAnsi="Arial" w:cs="Arial"/>
                <w:sz w:val="18"/>
                <w:szCs w:val="18"/>
              </w:rPr>
            </w:pPr>
          </w:p>
          <w:p w14:paraId="737B65BF" w14:textId="77777777" w:rsidR="00A64E6E" w:rsidRPr="000808F0" w:rsidRDefault="00A64E6E" w:rsidP="00A64E6E">
            <w:pPr>
              <w:jc w:val="both"/>
              <w:rPr>
                <w:rFonts w:ascii="Arial" w:hAnsi="Arial" w:cs="Arial"/>
                <w:sz w:val="18"/>
                <w:szCs w:val="18"/>
              </w:rPr>
            </w:pPr>
          </w:p>
        </w:tc>
        <w:tc>
          <w:tcPr>
            <w:tcW w:w="416" w:type="dxa"/>
            <w:shd w:val="clear" w:color="auto" w:fill="auto"/>
            <w:noWrap/>
            <w:vAlign w:val="center"/>
          </w:tcPr>
          <w:p w14:paraId="5FFB55D5" w14:textId="77777777" w:rsidR="00A64E6E" w:rsidRPr="000808F0" w:rsidRDefault="00A64E6E" w:rsidP="00A64E6E">
            <w:pPr>
              <w:jc w:val="both"/>
              <w:rPr>
                <w:rFonts w:ascii="Arial" w:hAnsi="Arial" w:cs="Arial"/>
                <w:sz w:val="18"/>
                <w:szCs w:val="18"/>
              </w:rPr>
            </w:pPr>
          </w:p>
        </w:tc>
        <w:tc>
          <w:tcPr>
            <w:tcW w:w="394" w:type="dxa"/>
            <w:shd w:val="clear" w:color="auto" w:fill="auto"/>
            <w:noWrap/>
            <w:vAlign w:val="center"/>
          </w:tcPr>
          <w:p w14:paraId="4818B98D" w14:textId="77777777" w:rsidR="00A64E6E" w:rsidRPr="000808F0" w:rsidRDefault="00A64E6E" w:rsidP="00A64E6E">
            <w:pPr>
              <w:jc w:val="both"/>
              <w:rPr>
                <w:rFonts w:ascii="Arial" w:hAnsi="Arial" w:cs="Arial"/>
                <w:sz w:val="18"/>
                <w:szCs w:val="18"/>
              </w:rPr>
            </w:pPr>
          </w:p>
        </w:tc>
        <w:tc>
          <w:tcPr>
            <w:tcW w:w="5940" w:type="dxa"/>
            <w:shd w:val="clear" w:color="auto" w:fill="auto"/>
            <w:vAlign w:val="center"/>
          </w:tcPr>
          <w:p w14:paraId="78CE0533" w14:textId="77777777" w:rsidR="00A64E6E" w:rsidRDefault="00A64E6E" w:rsidP="00A64E6E">
            <w:pPr>
              <w:jc w:val="both"/>
              <w:rPr>
                <w:rFonts w:ascii="Arial" w:hAnsi="Arial" w:cs="Arial"/>
                <w:sz w:val="18"/>
                <w:szCs w:val="18"/>
              </w:rPr>
            </w:pPr>
            <w:r w:rsidRPr="001D1E1E">
              <w:rPr>
                <w:rFonts w:ascii="Arial" w:hAnsi="Arial" w:cs="Arial"/>
                <w:sz w:val="18"/>
                <w:szCs w:val="18"/>
              </w:rPr>
              <w:t>A CCV standard must be analyzed at the beginning of each twelve-hour analytical period prior to any sample analysis.</w:t>
            </w:r>
          </w:p>
          <w:p w14:paraId="12AA6A32" w14:textId="77777777" w:rsidR="00A64E6E" w:rsidRDefault="00A64E6E" w:rsidP="00A64E6E">
            <w:pPr>
              <w:jc w:val="both"/>
              <w:rPr>
                <w:rFonts w:ascii="Arial" w:hAnsi="Arial" w:cs="Arial"/>
                <w:sz w:val="18"/>
                <w:szCs w:val="18"/>
              </w:rPr>
            </w:pPr>
            <w:r w:rsidRPr="00CC4FC0">
              <w:rPr>
                <w:rFonts w:ascii="Arial" w:hAnsi="Arial" w:cs="Arial"/>
                <w:sz w:val="18"/>
                <w:szCs w:val="18"/>
              </w:rPr>
              <w:t>The ICAL function (Sec. 11.3) for each compound of interest must be verified once every twelve hours prior to sample analysis, using the same introduction technique and conditions as used for analysis of ICAL standards and samples. This is accomplished by analyzing a CCV standard (containing all the compounds that will be reported) prepared from the same stock solutions or source materials used for ICAL standards and at a concentration near the midpoint of the ICAL range. The results must be compared against the most recent calibration curve and should meet the CCV acceptance criteria provided in Secs. 11.4.3-11.4.5.</w:t>
            </w:r>
          </w:p>
          <w:p w14:paraId="2EB8AC99" w14:textId="77777777" w:rsidR="00A64E6E" w:rsidRDefault="00A64E6E" w:rsidP="00A64E6E">
            <w:pPr>
              <w:jc w:val="both"/>
              <w:rPr>
                <w:rFonts w:ascii="Arial" w:hAnsi="Arial" w:cs="Arial"/>
                <w:sz w:val="18"/>
                <w:szCs w:val="18"/>
              </w:rPr>
            </w:pPr>
          </w:p>
          <w:p w14:paraId="779322A5" w14:textId="7DC23867" w:rsidR="00A64E6E" w:rsidRPr="000808F0" w:rsidRDefault="00A64E6E" w:rsidP="00A64E6E">
            <w:pPr>
              <w:jc w:val="both"/>
              <w:rPr>
                <w:rFonts w:ascii="Arial" w:hAnsi="Arial" w:cs="Arial"/>
                <w:sz w:val="18"/>
                <w:szCs w:val="18"/>
              </w:rPr>
            </w:pPr>
            <w:r w:rsidRPr="00ED483A">
              <w:rPr>
                <w:rFonts w:ascii="Arial" w:hAnsi="Arial" w:cs="Arial"/>
                <w:sz w:val="18"/>
                <w:szCs w:val="18"/>
              </w:rPr>
              <w:t>This QC check may be omitted if samples are analyzed within twelve hours of</w:t>
            </w:r>
            <w:r>
              <w:rPr>
                <w:rFonts w:ascii="Arial" w:hAnsi="Arial" w:cs="Arial"/>
                <w:sz w:val="18"/>
                <w:szCs w:val="18"/>
              </w:rPr>
              <w:t xml:space="preserve"> </w:t>
            </w:r>
            <w:r w:rsidRPr="00ED483A">
              <w:rPr>
                <w:rFonts w:ascii="Arial" w:hAnsi="Arial" w:cs="Arial"/>
                <w:sz w:val="18"/>
                <w:szCs w:val="18"/>
              </w:rPr>
              <w:t>ICAL, and injection of the last ICAL standard may be used as the starting time</w:t>
            </w:r>
            <w:r>
              <w:rPr>
                <w:rFonts w:ascii="Arial" w:hAnsi="Arial" w:cs="Arial"/>
                <w:sz w:val="18"/>
                <w:szCs w:val="18"/>
              </w:rPr>
              <w:t xml:space="preserve"> </w:t>
            </w:r>
            <w:r w:rsidRPr="00ED483A">
              <w:rPr>
                <w:rFonts w:ascii="Arial" w:hAnsi="Arial" w:cs="Arial"/>
                <w:sz w:val="18"/>
                <w:szCs w:val="18"/>
              </w:rPr>
              <w:t>reference for evaluation.</w:t>
            </w:r>
          </w:p>
        </w:tc>
      </w:tr>
      <w:tr w:rsidR="00A64E6E" w:rsidRPr="000808F0" w14:paraId="2E829319"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4F5A9D89" w14:textId="77777777" w:rsidR="00A64E6E" w:rsidRPr="000808F0" w:rsidRDefault="00A64E6E" w:rsidP="00A64E6E">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25A63DE" w14:textId="21DC4A96" w:rsidR="00A64E6E" w:rsidRPr="00CC4FC0" w:rsidRDefault="00A64E6E" w:rsidP="00A64E6E">
            <w:pPr>
              <w:jc w:val="both"/>
              <w:rPr>
                <w:rFonts w:ascii="Arial" w:hAnsi="Arial" w:cs="Arial"/>
                <w:sz w:val="18"/>
                <w:szCs w:val="18"/>
              </w:rPr>
            </w:pPr>
            <w:r w:rsidRPr="00CC4FC0">
              <w:rPr>
                <w:rFonts w:ascii="Arial" w:hAnsi="Arial" w:cs="Arial"/>
                <w:sz w:val="18"/>
                <w:szCs w:val="18"/>
              </w:rPr>
              <w:t xml:space="preserve">Is the </w:t>
            </w:r>
            <w:r>
              <w:rPr>
                <w:rFonts w:ascii="Arial" w:hAnsi="Arial" w:cs="Arial"/>
                <w:sz w:val="18"/>
                <w:szCs w:val="18"/>
              </w:rPr>
              <w:t xml:space="preserve">CCV </w:t>
            </w:r>
            <w:r w:rsidRPr="00CC4FC0">
              <w:rPr>
                <w:rFonts w:ascii="Arial" w:hAnsi="Arial" w:cs="Arial"/>
                <w:sz w:val="18"/>
                <w:szCs w:val="18"/>
              </w:rPr>
              <w:t xml:space="preserve">prepared from the same source as the ICAL? [SW-846 Method 8260D, </w:t>
            </w:r>
            <w:r>
              <w:rPr>
                <w:rFonts w:ascii="Arial" w:hAnsi="Arial" w:cs="Arial"/>
                <w:sz w:val="18"/>
                <w:szCs w:val="18"/>
              </w:rPr>
              <w:t>Section</w:t>
            </w:r>
            <w:r w:rsidRPr="00CC4FC0">
              <w:rPr>
                <w:rFonts w:ascii="Arial" w:hAnsi="Arial" w:cs="Arial"/>
                <w:sz w:val="18"/>
                <w:szCs w:val="18"/>
              </w:rPr>
              <w:t xml:space="preserve"> </w:t>
            </w:r>
            <w:r>
              <w:rPr>
                <w:rFonts w:ascii="Arial" w:hAnsi="Arial" w:cs="Arial"/>
                <w:sz w:val="18"/>
                <w:szCs w:val="18"/>
              </w:rPr>
              <w:t>11.4.1</w:t>
            </w:r>
            <w:r w:rsidRPr="00CC4FC0">
              <w:rPr>
                <w:rFonts w:ascii="Arial" w:hAnsi="Arial" w:cs="Arial"/>
                <w:sz w:val="18"/>
                <w:szCs w:val="18"/>
              </w:rPr>
              <w:t>]</w:t>
            </w:r>
          </w:p>
        </w:tc>
        <w:tc>
          <w:tcPr>
            <w:tcW w:w="416" w:type="dxa"/>
            <w:shd w:val="clear" w:color="auto" w:fill="auto"/>
            <w:noWrap/>
            <w:vAlign w:val="center"/>
          </w:tcPr>
          <w:p w14:paraId="40B616FC" w14:textId="77777777" w:rsidR="00A64E6E" w:rsidRPr="000808F0" w:rsidRDefault="00A64E6E" w:rsidP="00A64E6E">
            <w:pPr>
              <w:jc w:val="both"/>
              <w:rPr>
                <w:rFonts w:ascii="Arial" w:hAnsi="Arial" w:cs="Arial"/>
                <w:sz w:val="18"/>
                <w:szCs w:val="18"/>
              </w:rPr>
            </w:pPr>
          </w:p>
        </w:tc>
        <w:tc>
          <w:tcPr>
            <w:tcW w:w="394" w:type="dxa"/>
            <w:shd w:val="clear" w:color="auto" w:fill="auto"/>
            <w:noWrap/>
            <w:vAlign w:val="center"/>
          </w:tcPr>
          <w:p w14:paraId="249CAB7F" w14:textId="77777777" w:rsidR="00A64E6E" w:rsidRPr="000808F0" w:rsidRDefault="00A64E6E" w:rsidP="00A64E6E">
            <w:pPr>
              <w:jc w:val="both"/>
              <w:rPr>
                <w:rFonts w:ascii="Arial" w:hAnsi="Arial" w:cs="Arial"/>
                <w:sz w:val="18"/>
                <w:szCs w:val="18"/>
              </w:rPr>
            </w:pPr>
          </w:p>
        </w:tc>
        <w:tc>
          <w:tcPr>
            <w:tcW w:w="5940" w:type="dxa"/>
            <w:shd w:val="clear" w:color="auto" w:fill="auto"/>
            <w:vAlign w:val="center"/>
          </w:tcPr>
          <w:p w14:paraId="296BFAD5" w14:textId="1B2619C9" w:rsidR="00A64E6E" w:rsidRPr="001D1E1E" w:rsidRDefault="00A64E6E" w:rsidP="00A64E6E">
            <w:pPr>
              <w:jc w:val="both"/>
              <w:rPr>
                <w:rFonts w:ascii="Arial" w:hAnsi="Arial" w:cs="Arial"/>
                <w:sz w:val="18"/>
                <w:szCs w:val="18"/>
              </w:rPr>
            </w:pPr>
            <w:r w:rsidRPr="000C0E6F">
              <w:rPr>
                <w:rFonts w:ascii="Arial" w:hAnsi="Arial" w:cs="Arial"/>
                <w:sz w:val="18"/>
                <w:szCs w:val="18"/>
              </w:rPr>
              <w:t>This is accomplished by analyzing a CCV standard (containing all the compounds that will be reported) prepared from the same stock solutions or source materials used for ICAL standards and at a concentration near the midpoint of the ICAL range.</w:t>
            </w:r>
          </w:p>
        </w:tc>
      </w:tr>
      <w:tr w:rsidR="00AB5D27" w:rsidRPr="000808F0" w14:paraId="38C900EB"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7133DFDA" w14:textId="77777777" w:rsidR="00AB5D27" w:rsidRPr="000808F0" w:rsidRDefault="00AB5D27" w:rsidP="00AB5D27">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CA108EA" w14:textId="77777777" w:rsidR="00AB5D27" w:rsidRDefault="00AB5D27" w:rsidP="00AB5D27">
            <w:pPr>
              <w:jc w:val="both"/>
              <w:rPr>
                <w:rFonts w:ascii="Arial" w:hAnsi="Arial" w:cs="Arial"/>
                <w:sz w:val="18"/>
                <w:szCs w:val="18"/>
              </w:rPr>
            </w:pPr>
            <w:r>
              <w:rPr>
                <w:rFonts w:ascii="Arial" w:hAnsi="Arial" w:cs="Arial"/>
                <w:sz w:val="18"/>
                <w:szCs w:val="18"/>
              </w:rPr>
              <w:t xml:space="preserve">Is the CCV prepared at a concentration near the mid-point of the initial calibration curve range? </w:t>
            </w:r>
            <w:r w:rsidRPr="00CC4FC0">
              <w:rPr>
                <w:rFonts w:ascii="Arial" w:hAnsi="Arial" w:cs="Arial"/>
                <w:sz w:val="18"/>
                <w:szCs w:val="18"/>
              </w:rPr>
              <w:t>[SW-846 Method 8260D,</w:t>
            </w:r>
            <w:r>
              <w:rPr>
                <w:rFonts w:ascii="Arial" w:hAnsi="Arial" w:cs="Arial"/>
                <w:sz w:val="18"/>
                <w:szCs w:val="18"/>
              </w:rPr>
              <w:t xml:space="preserve"> Section</w:t>
            </w:r>
            <w:r w:rsidRPr="00CC4FC0">
              <w:rPr>
                <w:rFonts w:ascii="Arial" w:hAnsi="Arial" w:cs="Arial"/>
                <w:sz w:val="18"/>
                <w:szCs w:val="18"/>
              </w:rPr>
              <w:t xml:space="preserve"> </w:t>
            </w:r>
            <w:r>
              <w:rPr>
                <w:rFonts w:ascii="Arial" w:hAnsi="Arial" w:cs="Arial"/>
                <w:sz w:val="18"/>
                <w:szCs w:val="18"/>
              </w:rPr>
              <w:t>11.4.1</w:t>
            </w:r>
            <w:r w:rsidRPr="00CC4FC0">
              <w:rPr>
                <w:rFonts w:ascii="Arial" w:hAnsi="Arial" w:cs="Arial"/>
                <w:sz w:val="18"/>
                <w:szCs w:val="18"/>
              </w:rPr>
              <w:t>]</w:t>
            </w:r>
          </w:p>
          <w:p w14:paraId="28DFDB64" w14:textId="77777777" w:rsidR="00AB5D27" w:rsidRDefault="00AB5D27" w:rsidP="00AB5D27">
            <w:pPr>
              <w:jc w:val="both"/>
              <w:rPr>
                <w:rFonts w:ascii="Arial" w:hAnsi="Arial" w:cs="Arial"/>
                <w:sz w:val="18"/>
                <w:szCs w:val="18"/>
              </w:rPr>
            </w:pPr>
          </w:p>
          <w:p w14:paraId="2EF051C3" w14:textId="77777777" w:rsidR="00AB5D27" w:rsidRPr="006F19E0" w:rsidRDefault="00AB5D27" w:rsidP="00AB5D27">
            <w:pPr>
              <w:jc w:val="both"/>
              <w:rPr>
                <w:rFonts w:ascii="Arial" w:hAnsi="Arial" w:cs="Arial"/>
                <w:b/>
                <w:sz w:val="18"/>
                <w:szCs w:val="18"/>
              </w:rPr>
            </w:pPr>
            <w:r w:rsidRPr="006F19E0">
              <w:rPr>
                <w:rFonts w:ascii="Arial" w:hAnsi="Arial" w:cs="Arial"/>
                <w:b/>
                <w:sz w:val="18"/>
                <w:szCs w:val="18"/>
              </w:rPr>
              <w:t>List the concentration:</w:t>
            </w:r>
          </w:p>
          <w:p w14:paraId="547D75CA" w14:textId="77777777" w:rsidR="00AB5D27" w:rsidRDefault="00AB5D27" w:rsidP="00AB5D27">
            <w:pPr>
              <w:jc w:val="both"/>
              <w:rPr>
                <w:rFonts w:ascii="Arial" w:hAnsi="Arial" w:cs="Arial"/>
                <w:sz w:val="18"/>
                <w:szCs w:val="18"/>
              </w:rPr>
            </w:pPr>
          </w:p>
          <w:p w14:paraId="6C1C98F4" w14:textId="77777777" w:rsidR="00AB5D27" w:rsidRDefault="00AB5D27" w:rsidP="00AB5D27">
            <w:pPr>
              <w:jc w:val="both"/>
              <w:rPr>
                <w:rFonts w:ascii="Arial" w:hAnsi="Arial" w:cs="Arial"/>
                <w:sz w:val="18"/>
                <w:szCs w:val="18"/>
              </w:rPr>
            </w:pPr>
          </w:p>
          <w:p w14:paraId="6E1F942C" w14:textId="77777777" w:rsidR="00AB5D27" w:rsidRPr="00CC4FC0" w:rsidRDefault="00AB5D27" w:rsidP="00AB5D27">
            <w:pPr>
              <w:jc w:val="both"/>
              <w:rPr>
                <w:rFonts w:ascii="Arial" w:hAnsi="Arial" w:cs="Arial"/>
                <w:sz w:val="18"/>
                <w:szCs w:val="18"/>
              </w:rPr>
            </w:pPr>
          </w:p>
        </w:tc>
        <w:tc>
          <w:tcPr>
            <w:tcW w:w="416" w:type="dxa"/>
            <w:shd w:val="clear" w:color="auto" w:fill="auto"/>
            <w:noWrap/>
            <w:vAlign w:val="center"/>
          </w:tcPr>
          <w:p w14:paraId="4C843E11" w14:textId="77777777" w:rsidR="00AB5D27" w:rsidRPr="000808F0" w:rsidRDefault="00AB5D27" w:rsidP="00AB5D27">
            <w:pPr>
              <w:jc w:val="both"/>
              <w:rPr>
                <w:rFonts w:ascii="Arial" w:hAnsi="Arial" w:cs="Arial"/>
                <w:sz w:val="18"/>
                <w:szCs w:val="18"/>
              </w:rPr>
            </w:pPr>
          </w:p>
        </w:tc>
        <w:tc>
          <w:tcPr>
            <w:tcW w:w="394" w:type="dxa"/>
            <w:shd w:val="clear" w:color="auto" w:fill="auto"/>
            <w:noWrap/>
            <w:vAlign w:val="center"/>
          </w:tcPr>
          <w:p w14:paraId="084DE32D" w14:textId="77777777" w:rsidR="00AB5D27" w:rsidRPr="000808F0" w:rsidRDefault="00AB5D27" w:rsidP="00AB5D27">
            <w:pPr>
              <w:jc w:val="both"/>
              <w:rPr>
                <w:rFonts w:ascii="Arial" w:hAnsi="Arial" w:cs="Arial"/>
                <w:sz w:val="18"/>
                <w:szCs w:val="18"/>
              </w:rPr>
            </w:pPr>
          </w:p>
        </w:tc>
        <w:tc>
          <w:tcPr>
            <w:tcW w:w="5940" w:type="dxa"/>
            <w:shd w:val="clear" w:color="auto" w:fill="auto"/>
            <w:vAlign w:val="center"/>
          </w:tcPr>
          <w:p w14:paraId="2F10F663" w14:textId="2024A8ED" w:rsidR="00AB5D27" w:rsidRPr="001D1E1E" w:rsidRDefault="00AB5D27" w:rsidP="00AB5D27">
            <w:pPr>
              <w:jc w:val="both"/>
              <w:rPr>
                <w:rFonts w:ascii="Arial" w:hAnsi="Arial" w:cs="Arial"/>
                <w:sz w:val="18"/>
                <w:szCs w:val="18"/>
              </w:rPr>
            </w:pPr>
            <w:r w:rsidRPr="000C0E6F">
              <w:rPr>
                <w:rFonts w:ascii="Arial" w:hAnsi="Arial" w:cs="Arial"/>
                <w:sz w:val="18"/>
                <w:szCs w:val="18"/>
              </w:rPr>
              <w:t>This is accomplished by analyzing a CCV standard (containing all the compounds that will be reported) prepared from the same stock solutions or source materials used for ICAL standards and at a concentration near the midpoint of the ICAL range.</w:t>
            </w:r>
          </w:p>
        </w:tc>
      </w:tr>
      <w:tr w:rsidR="00AB5D27" w:rsidRPr="000808F0" w14:paraId="597D8645"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18FAC3DA" w14:textId="77777777" w:rsidR="00AB5D27" w:rsidRPr="000808F0" w:rsidRDefault="00AB5D27" w:rsidP="00AB5D27">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73841BC" w14:textId="79A8B456" w:rsidR="00AB5D27" w:rsidRPr="00CC4FC0" w:rsidRDefault="00AB5D27" w:rsidP="00AB5D27">
            <w:pPr>
              <w:jc w:val="both"/>
              <w:rPr>
                <w:rFonts w:ascii="Arial" w:hAnsi="Arial" w:cs="Arial"/>
                <w:sz w:val="18"/>
                <w:szCs w:val="18"/>
              </w:rPr>
            </w:pPr>
            <w:r>
              <w:rPr>
                <w:rFonts w:ascii="Arial" w:hAnsi="Arial" w:cs="Arial"/>
                <w:sz w:val="18"/>
                <w:szCs w:val="18"/>
              </w:rPr>
              <w:t xml:space="preserve">Is the </w:t>
            </w:r>
            <w:r w:rsidRPr="001643FB">
              <w:rPr>
                <w:rFonts w:ascii="Arial" w:hAnsi="Arial" w:cs="Arial"/>
                <w:sz w:val="18"/>
                <w:szCs w:val="18"/>
              </w:rPr>
              <w:t>calculated concentration or amount of each analyte of interest in the CCV standard within ±20% of the expected value</w:t>
            </w:r>
            <w:r>
              <w:rPr>
                <w:rFonts w:ascii="Arial" w:hAnsi="Arial" w:cs="Arial"/>
                <w:sz w:val="18"/>
                <w:szCs w:val="18"/>
              </w:rPr>
              <w:t>?</w:t>
            </w:r>
            <w:r>
              <w:t xml:space="preserve"> </w:t>
            </w:r>
            <w:r w:rsidRPr="001643FB">
              <w:rPr>
                <w:rFonts w:ascii="Arial" w:hAnsi="Arial" w:cs="Arial"/>
                <w:sz w:val="18"/>
                <w:szCs w:val="18"/>
              </w:rPr>
              <w:t xml:space="preserve">[SW-846 Method 8260D, </w:t>
            </w:r>
            <w:r>
              <w:rPr>
                <w:rFonts w:ascii="Arial" w:hAnsi="Arial" w:cs="Arial"/>
                <w:sz w:val="18"/>
                <w:szCs w:val="18"/>
              </w:rPr>
              <w:t>11.4.3</w:t>
            </w:r>
            <w:r w:rsidRPr="001643FB">
              <w:rPr>
                <w:rFonts w:ascii="Arial" w:hAnsi="Arial" w:cs="Arial"/>
                <w:sz w:val="18"/>
                <w:szCs w:val="18"/>
              </w:rPr>
              <w:t>]</w:t>
            </w:r>
          </w:p>
        </w:tc>
        <w:tc>
          <w:tcPr>
            <w:tcW w:w="416" w:type="dxa"/>
            <w:shd w:val="clear" w:color="auto" w:fill="auto"/>
            <w:noWrap/>
            <w:vAlign w:val="center"/>
          </w:tcPr>
          <w:p w14:paraId="743EA455" w14:textId="77777777" w:rsidR="00AB5D27" w:rsidRPr="000808F0" w:rsidRDefault="00AB5D27" w:rsidP="00AB5D27">
            <w:pPr>
              <w:jc w:val="both"/>
              <w:rPr>
                <w:rFonts w:ascii="Arial" w:hAnsi="Arial" w:cs="Arial"/>
                <w:sz w:val="18"/>
                <w:szCs w:val="18"/>
              </w:rPr>
            </w:pPr>
          </w:p>
        </w:tc>
        <w:tc>
          <w:tcPr>
            <w:tcW w:w="394" w:type="dxa"/>
            <w:shd w:val="clear" w:color="auto" w:fill="auto"/>
            <w:noWrap/>
            <w:vAlign w:val="center"/>
          </w:tcPr>
          <w:p w14:paraId="22334552" w14:textId="77777777" w:rsidR="00AB5D27" w:rsidRPr="000808F0" w:rsidRDefault="00AB5D27" w:rsidP="00AB5D27">
            <w:pPr>
              <w:jc w:val="both"/>
              <w:rPr>
                <w:rFonts w:ascii="Arial" w:hAnsi="Arial" w:cs="Arial"/>
                <w:sz w:val="18"/>
                <w:szCs w:val="18"/>
              </w:rPr>
            </w:pPr>
          </w:p>
        </w:tc>
        <w:tc>
          <w:tcPr>
            <w:tcW w:w="5940" w:type="dxa"/>
            <w:shd w:val="clear" w:color="auto" w:fill="auto"/>
            <w:vAlign w:val="center"/>
          </w:tcPr>
          <w:p w14:paraId="23F718C2" w14:textId="581B4DBD" w:rsidR="00AB5D27" w:rsidRPr="001D1E1E" w:rsidRDefault="00AB5D27" w:rsidP="00AB5D27">
            <w:pPr>
              <w:jc w:val="both"/>
              <w:rPr>
                <w:rFonts w:ascii="Arial" w:hAnsi="Arial" w:cs="Arial"/>
                <w:sz w:val="18"/>
                <w:szCs w:val="18"/>
              </w:rPr>
            </w:pPr>
            <w:r w:rsidRPr="001643FB">
              <w:rPr>
                <w:rFonts w:ascii="Arial" w:hAnsi="Arial" w:cs="Arial"/>
                <w:sz w:val="18"/>
                <w:szCs w:val="18"/>
              </w:rPr>
              <w:t>The calculated concentration or amount of each analyte of interest in the CCV standard should fall within ±20% of the expected value.</w:t>
            </w:r>
          </w:p>
        </w:tc>
      </w:tr>
      <w:tr w:rsidR="009E00FC" w:rsidRPr="000808F0" w14:paraId="33A66BB4" w14:textId="77777777" w:rsidTr="00450741">
        <w:trPr>
          <w:trHeight w:val="264"/>
        </w:trPr>
        <w:tc>
          <w:tcPr>
            <w:tcW w:w="371" w:type="dxa"/>
            <w:shd w:val="clear" w:color="auto" w:fill="auto"/>
            <w:noWrap/>
            <w:vAlign w:val="center"/>
          </w:tcPr>
          <w:p w14:paraId="10AC6C4A" w14:textId="34DEDEA3"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1C30A2E" w14:textId="56CBF5E8" w:rsidR="00B86BDD" w:rsidRPr="000808F0" w:rsidRDefault="00F00EBE" w:rsidP="00B86BDD">
            <w:pPr>
              <w:jc w:val="both"/>
              <w:rPr>
                <w:rFonts w:ascii="Arial" w:hAnsi="Arial" w:cs="Arial"/>
                <w:sz w:val="18"/>
                <w:szCs w:val="18"/>
              </w:rPr>
            </w:pPr>
            <w:r>
              <w:rPr>
                <w:rFonts w:ascii="Arial" w:hAnsi="Arial" w:cs="Arial"/>
                <w:sz w:val="18"/>
                <w:szCs w:val="18"/>
              </w:rPr>
              <w:t>Does the laboratory analyze a Matrix Spike (MS)</w:t>
            </w:r>
            <w:r w:rsidDel="00484B45">
              <w:rPr>
                <w:rFonts w:ascii="Arial" w:hAnsi="Arial" w:cs="Arial"/>
                <w:sz w:val="18"/>
                <w:szCs w:val="18"/>
              </w:rPr>
              <w:t xml:space="preserve"> </w:t>
            </w:r>
            <w:r>
              <w:rPr>
                <w:rFonts w:ascii="Arial" w:hAnsi="Arial" w:cs="Arial"/>
                <w:sz w:val="18"/>
                <w:szCs w:val="18"/>
              </w:rPr>
              <w:t xml:space="preserve">with each batch of 20 or fewer samples? </w:t>
            </w:r>
            <w:r w:rsidRPr="00F35EBE">
              <w:rPr>
                <w:rFonts w:ascii="Arial" w:hAnsi="Arial" w:cs="Arial"/>
                <w:sz w:val="18"/>
                <w:szCs w:val="18"/>
              </w:rPr>
              <w:t>[</w:t>
            </w:r>
            <w:r>
              <w:rPr>
                <w:rFonts w:ascii="Arial" w:hAnsi="Arial" w:cs="Arial"/>
                <w:sz w:val="18"/>
                <w:szCs w:val="18"/>
              </w:rPr>
              <w:t>15A NCAC 02H .0805 (a) (7) (C)</w:t>
            </w:r>
            <w:r w:rsidRPr="00F35EBE">
              <w:rPr>
                <w:rFonts w:ascii="Arial" w:hAnsi="Arial" w:cs="Arial"/>
                <w:sz w:val="18"/>
                <w:szCs w:val="18"/>
              </w:rPr>
              <w:t xml:space="preserv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9.6.3</w:t>
            </w:r>
            <w:r w:rsidRPr="000808F0">
              <w:rPr>
                <w:rFonts w:ascii="Arial" w:hAnsi="Arial" w:cs="Arial"/>
                <w:sz w:val="18"/>
                <w:szCs w:val="18"/>
              </w:rPr>
              <w:t>]</w:t>
            </w:r>
          </w:p>
        </w:tc>
        <w:tc>
          <w:tcPr>
            <w:tcW w:w="416" w:type="dxa"/>
            <w:shd w:val="clear" w:color="auto" w:fill="FFFFFF"/>
            <w:noWrap/>
            <w:vAlign w:val="center"/>
          </w:tcPr>
          <w:p w14:paraId="726A627F" w14:textId="77777777" w:rsidR="00B86BDD" w:rsidRPr="000808F0" w:rsidRDefault="00B86BDD" w:rsidP="00B86BDD">
            <w:pPr>
              <w:jc w:val="both"/>
              <w:rPr>
                <w:rFonts w:ascii="Arial" w:hAnsi="Arial" w:cs="Arial"/>
                <w:sz w:val="18"/>
                <w:szCs w:val="18"/>
              </w:rPr>
            </w:pPr>
          </w:p>
        </w:tc>
        <w:tc>
          <w:tcPr>
            <w:tcW w:w="394" w:type="dxa"/>
            <w:tcBorders>
              <w:bottom w:val="single" w:sz="4" w:space="0" w:color="auto"/>
            </w:tcBorders>
            <w:shd w:val="clear" w:color="auto" w:fill="FFFFFF"/>
            <w:noWrap/>
            <w:vAlign w:val="center"/>
          </w:tcPr>
          <w:p w14:paraId="76518F87"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7AE70A5F" w14:textId="5651A2A2" w:rsidR="00F00EBE" w:rsidRDefault="00F00EBE" w:rsidP="00B86BDD">
            <w:pPr>
              <w:jc w:val="both"/>
              <w:rPr>
                <w:rFonts w:ascii="Arial" w:hAnsi="Arial" w:cs="Arial"/>
                <w:color w:val="000000"/>
                <w:sz w:val="18"/>
                <w:szCs w:val="18"/>
              </w:rPr>
            </w:pPr>
            <w:r>
              <w:rPr>
                <w:rFonts w:ascii="Arial" w:hAnsi="Arial" w:cs="Arial"/>
                <w:color w:val="000000"/>
                <w:sz w:val="18"/>
                <w:szCs w:val="18"/>
              </w:rPr>
              <w:t xml:space="preserve">Rules: </w:t>
            </w:r>
            <w:r w:rsidRPr="00F35EBE">
              <w:rPr>
                <w:rFonts w:ascii="Arial" w:hAnsi="Arial" w:cs="Arial"/>
                <w:color w:val="000000"/>
                <w:sz w:val="18"/>
                <w:szCs w:val="18"/>
              </w:rPr>
              <w:t>Unless</w:t>
            </w:r>
            <w:r>
              <w:rPr>
                <w:rFonts w:ascii="Arial" w:hAnsi="Arial" w:cs="Arial"/>
                <w:color w:val="000000"/>
                <w:sz w:val="18"/>
                <w:szCs w:val="18"/>
              </w:rPr>
              <w:t xml:space="preserve"> </w:t>
            </w:r>
            <w:r w:rsidRPr="00F35EBE">
              <w:rPr>
                <w:rFonts w:ascii="Arial" w:hAnsi="Arial" w:cs="Arial"/>
                <w:color w:val="000000"/>
                <w:sz w:val="18"/>
                <w:szCs w:val="18"/>
              </w:rPr>
              <w:t>the</w:t>
            </w:r>
            <w:r>
              <w:rPr>
                <w:rFonts w:ascii="Arial" w:hAnsi="Arial" w:cs="Arial"/>
                <w:color w:val="000000"/>
                <w:sz w:val="18"/>
                <w:szCs w:val="18"/>
              </w:rPr>
              <w:t xml:space="preserve"> </w:t>
            </w:r>
            <w:r w:rsidRPr="00F35EBE">
              <w:rPr>
                <w:rFonts w:ascii="Arial" w:hAnsi="Arial" w:cs="Arial"/>
                <w:color w:val="000000"/>
                <w:sz w:val="18"/>
                <w:szCs w:val="18"/>
              </w:rPr>
              <w:t>referenced</w:t>
            </w:r>
            <w:r>
              <w:rPr>
                <w:rFonts w:ascii="Arial" w:hAnsi="Arial" w:cs="Arial"/>
                <w:color w:val="000000"/>
                <w:sz w:val="18"/>
                <w:szCs w:val="18"/>
              </w:rPr>
              <w:t xml:space="preserve"> </w:t>
            </w:r>
            <w:r w:rsidRPr="00F35EBE">
              <w:rPr>
                <w:rFonts w:ascii="Arial" w:hAnsi="Arial" w:cs="Arial"/>
                <w:color w:val="000000"/>
                <w:sz w:val="18"/>
                <w:szCs w:val="18"/>
              </w:rPr>
              <w:t>method</w:t>
            </w:r>
            <w:r>
              <w:rPr>
                <w:rFonts w:ascii="Arial" w:hAnsi="Arial" w:cs="Arial"/>
                <w:color w:val="000000"/>
                <w:sz w:val="18"/>
                <w:szCs w:val="18"/>
              </w:rPr>
              <w:t xml:space="preserve"> </w:t>
            </w:r>
            <w:r w:rsidRPr="00F35EBE">
              <w:rPr>
                <w:rFonts w:ascii="Arial" w:hAnsi="Arial" w:cs="Arial"/>
                <w:color w:val="000000"/>
                <w:sz w:val="18"/>
                <w:szCs w:val="18"/>
              </w:rPr>
              <w:t>states</w:t>
            </w:r>
            <w:r>
              <w:rPr>
                <w:rFonts w:ascii="Arial" w:hAnsi="Arial" w:cs="Arial"/>
                <w:color w:val="000000"/>
                <w:sz w:val="18"/>
                <w:szCs w:val="18"/>
              </w:rPr>
              <w:t xml:space="preserve"> </w:t>
            </w:r>
            <w:r w:rsidRPr="00F35EBE">
              <w:rPr>
                <w:rFonts w:ascii="Arial" w:hAnsi="Arial" w:cs="Arial"/>
                <w:color w:val="000000"/>
                <w:sz w:val="18"/>
                <w:szCs w:val="18"/>
              </w:rPr>
              <w:t>a</w:t>
            </w:r>
            <w:r>
              <w:rPr>
                <w:rFonts w:ascii="Arial" w:hAnsi="Arial" w:cs="Arial"/>
                <w:color w:val="000000"/>
                <w:sz w:val="18"/>
                <w:szCs w:val="18"/>
              </w:rPr>
              <w:t xml:space="preserve"> </w:t>
            </w:r>
            <w:r w:rsidRPr="00F35EBE">
              <w:rPr>
                <w:rFonts w:ascii="Arial" w:hAnsi="Arial" w:cs="Arial"/>
                <w:color w:val="000000"/>
                <w:sz w:val="18"/>
                <w:szCs w:val="18"/>
              </w:rPr>
              <w:t>greater</w:t>
            </w:r>
            <w:r>
              <w:rPr>
                <w:rFonts w:ascii="Arial" w:hAnsi="Arial" w:cs="Arial"/>
                <w:color w:val="000000"/>
                <w:sz w:val="18"/>
                <w:szCs w:val="18"/>
              </w:rPr>
              <w:t xml:space="preserve"> </w:t>
            </w:r>
            <w:proofErr w:type="gramStart"/>
            <w:r w:rsidRPr="00F35EBE">
              <w:rPr>
                <w:rFonts w:ascii="Arial" w:hAnsi="Arial" w:cs="Arial"/>
                <w:color w:val="000000"/>
                <w:sz w:val="18"/>
                <w:szCs w:val="18"/>
              </w:rPr>
              <w:t>frequency</w:t>
            </w:r>
            <w:proofErr w:type="gramEnd"/>
            <w:r>
              <w:rPr>
                <w:rFonts w:ascii="Arial" w:hAnsi="Arial" w:cs="Arial"/>
                <w:color w:val="000000"/>
                <w:sz w:val="18"/>
                <w:szCs w:val="18"/>
              </w:rPr>
              <w:t xml:space="preserve"> or the parameter is not amenable to spiking</w:t>
            </w:r>
            <w:r w:rsidRPr="00F35EBE">
              <w:rPr>
                <w:rFonts w:ascii="Arial" w:hAnsi="Arial" w:cs="Arial"/>
                <w:color w:val="000000"/>
                <w:sz w:val="18"/>
                <w:szCs w:val="18"/>
              </w:rPr>
              <w:t>,</w:t>
            </w:r>
            <w:r>
              <w:rPr>
                <w:rFonts w:ascii="Arial" w:hAnsi="Arial" w:cs="Arial"/>
                <w:color w:val="000000"/>
                <w:sz w:val="18"/>
                <w:szCs w:val="18"/>
              </w:rPr>
              <w:t xml:space="preserve"> laboratories shall </w:t>
            </w:r>
            <w:r w:rsidRPr="00F35EBE">
              <w:rPr>
                <w:rFonts w:ascii="Arial" w:hAnsi="Arial" w:cs="Arial"/>
                <w:color w:val="000000"/>
                <w:sz w:val="18"/>
                <w:szCs w:val="18"/>
              </w:rPr>
              <w:t>spike</w:t>
            </w:r>
            <w:r>
              <w:rPr>
                <w:rFonts w:ascii="Arial" w:hAnsi="Arial" w:cs="Arial"/>
                <w:color w:val="000000"/>
                <w:sz w:val="18"/>
                <w:szCs w:val="18"/>
              </w:rPr>
              <w:t xml:space="preserve"> </w:t>
            </w:r>
            <w:r w:rsidRPr="00F35EBE">
              <w:rPr>
                <w:rFonts w:ascii="Arial" w:hAnsi="Arial" w:cs="Arial"/>
                <w:color w:val="000000"/>
                <w:sz w:val="18"/>
                <w:szCs w:val="18"/>
              </w:rPr>
              <w:t>5%</w:t>
            </w:r>
            <w:r>
              <w:rPr>
                <w:rFonts w:ascii="Arial" w:hAnsi="Arial" w:cs="Arial"/>
                <w:color w:val="000000"/>
                <w:sz w:val="18"/>
                <w:szCs w:val="18"/>
              </w:rPr>
              <w:t xml:space="preserve"> </w:t>
            </w:r>
            <w:r w:rsidRPr="00F35EBE">
              <w:rPr>
                <w:rFonts w:ascii="Arial" w:hAnsi="Arial" w:cs="Arial"/>
                <w:color w:val="000000"/>
                <w:sz w:val="18"/>
                <w:szCs w:val="18"/>
              </w:rPr>
              <w:t>of</w:t>
            </w:r>
            <w:r>
              <w:rPr>
                <w:rFonts w:ascii="Arial" w:hAnsi="Arial" w:cs="Arial"/>
                <w:color w:val="000000"/>
                <w:sz w:val="18"/>
                <w:szCs w:val="18"/>
              </w:rPr>
              <w:t xml:space="preserve"> </w:t>
            </w:r>
            <w:r w:rsidRPr="00F35EBE">
              <w:rPr>
                <w:rFonts w:ascii="Arial" w:hAnsi="Arial" w:cs="Arial"/>
                <w:color w:val="000000"/>
                <w:sz w:val="18"/>
                <w:szCs w:val="18"/>
              </w:rPr>
              <w:t>samples</w:t>
            </w:r>
            <w:r>
              <w:rPr>
                <w:rFonts w:ascii="Arial" w:hAnsi="Arial" w:cs="Arial"/>
                <w:color w:val="000000"/>
                <w:sz w:val="18"/>
                <w:szCs w:val="18"/>
              </w:rPr>
              <w:t xml:space="preserve"> </w:t>
            </w:r>
            <w:r w:rsidRPr="00F35EBE">
              <w:rPr>
                <w:rFonts w:ascii="Arial" w:hAnsi="Arial" w:cs="Arial"/>
                <w:color w:val="000000"/>
                <w:sz w:val="18"/>
                <w:szCs w:val="18"/>
              </w:rPr>
              <w:t xml:space="preserve">monthly. Laboratories analyzing </w:t>
            </w:r>
            <w:r>
              <w:rPr>
                <w:rFonts w:ascii="Arial" w:hAnsi="Arial" w:cs="Arial"/>
                <w:color w:val="000000"/>
                <w:sz w:val="18"/>
                <w:szCs w:val="18"/>
              </w:rPr>
              <w:t>fewer</w:t>
            </w:r>
            <w:r w:rsidRPr="00F35EBE">
              <w:rPr>
                <w:rFonts w:ascii="Arial" w:hAnsi="Arial" w:cs="Arial"/>
                <w:color w:val="000000"/>
                <w:sz w:val="18"/>
                <w:szCs w:val="18"/>
              </w:rPr>
              <w:t xml:space="preserve"> than 20 samples per month </w:t>
            </w:r>
            <w:r>
              <w:rPr>
                <w:rFonts w:ascii="Arial" w:hAnsi="Arial" w:cs="Arial"/>
                <w:color w:val="000000"/>
                <w:sz w:val="18"/>
                <w:szCs w:val="18"/>
              </w:rPr>
              <w:t>shall</w:t>
            </w:r>
            <w:r w:rsidRPr="00F35EBE">
              <w:rPr>
                <w:rFonts w:ascii="Arial" w:hAnsi="Arial" w:cs="Arial"/>
                <w:color w:val="000000"/>
                <w:sz w:val="18"/>
                <w:szCs w:val="18"/>
              </w:rPr>
              <w:t xml:space="preserve"> analyze one </w:t>
            </w:r>
            <w:r>
              <w:rPr>
                <w:rFonts w:ascii="Arial" w:hAnsi="Arial" w:cs="Arial"/>
                <w:color w:val="000000"/>
                <w:sz w:val="18"/>
                <w:szCs w:val="18"/>
              </w:rPr>
              <w:t>M</w:t>
            </w:r>
            <w:r w:rsidRPr="00F35EBE">
              <w:rPr>
                <w:rFonts w:ascii="Arial" w:hAnsi="Arial" w:cs="Arial"/>
                <w:color w:val="000000"/>
                <w:sz w:val="18"/>
                <w:szCs w:val="18"/>
              </w:rPr>
              <w:t xml:space="preserve">atrix </w:t>
            </w:r>
            <w:r>
              <w:rPr>
                <w:rFonts w:ascii="Arial" w:hAnsi="Arial" w:cs="Arial"/>
                <w:color w:val="000000"/>
                <w:sz w:val="18"/>
                <w:szCs w:val="18"/>
              </w:rPr>
              <w:t>S</w:t>
            </w:r>
            <w:r w:rsidRPr="00F35EBE">
              <w:rPr>
                <w:rFonts w:ascii="Arial" w:hAnsi="Arial" w:cs="Arial"/>
                <w:color w:val="000000"/>
                <w:sz w:val="18"/>
                <w:szCs w:val="18"/>
              </w:rPr>
              <w:t xml:space="preserve">pike (MS) </w:t>
            </w:r>
            <w:r>
              <w:rPr>
                <w:rFonts w:ascii="Arial" w:hAnsi="Arial" w:cs="Arial"/>
                <w:color w:val="000000"/>
                <w:sz w:val="18"/>
                <w:szCs w:val="18"/>
              </w:rPr>
              <w:t xml:space="preserve">during </w:t>
            </w:r>
            <w:r w:rsidRPr="00F35EBE">
              <w:rPr>
                <w:rFonts w:ascii="Arial" w:hAnsi="Arial" w:cs="Arial"/>
                <w:color w:val="000000"/>
                <w:sz w:val="18"/>
                <w:szCs w:val="18"/>
              </w:rPr>
              <w:t xml:space="preserve">each month </w:t>
            </w:r>
            <w:r>
              <w:rPr>
                <w:rFonts w:ascii="Arial" w:hAnsi="Arial" w:cs="Arial"/>
                <w:color w:val="000000"/>
                <w:sz w:val="18"/>
                <w:szCs w:val="18"/>
              </w:rPr>
              <w:t xml:space="preserve">that </w:t>
            </w:r>
            <w:r w:rsidRPr="00F35EBE">
              <w:rPr>
                <w:rFonts w:ascii="Arial" w:hAnsi="Arial" w:cs="Arial"/>
                <w:color w:val="000000"/>
                <w:sz w:val="18"/>
                <w:szCs w:val="18"/>
              </w:rPr>
              <w:t>samples are analyzed.</w:t>
            </w:r>
          </w:p>
          <w:p w14:paraId="0C85D713" w14:textId="77777777" w:rsidR="00F00EBE" w:rsidRDefault="00F00EBE" w:rsidP="00B86BDD">
            <w:pPr>
              <w:jc w:val="both"/>
              <w:rPr>
                <w:rFonts w:ascii="Arial" w:hAnsi="Arial" w:cs="Arial"/>
                <w:color w:val="000000"/>
                <w:sz w:val="18"/>
                <w:szCs w:val="18"/>
              </w:rPr>
            </w:pPr>
          </w:p>
          <w:p w14:paraId="0C32E27F" w14:textId="77777777" w:rsidR="00B86BDD" w:rsidRDefault="00F00EBE" w:rsidP="00B86BDD">
            <w:pPr>
              <w:jc w:val="both"/>
              <w:rPr>
                <w:rFonts w:ascii="Arial" w:hAnsi="Arial" w:cs="Arial"/>
                <w:sz w:val="18"/>
                <w:szCs w:val="18"/>
              </w:rPr>
            </w:pPr>
            <w:r>
              <w:rPr>
                <w:rFonts w:ascii="Arial" w:hAnsi="Arial" w:cs="Arial"/>
                <w:sz w:val="18"/>
                <w:szCs w:val="18"/>
              </w:rPr>
              <w:t xml:space="preserve">SW846 8260 D: </w:t>
            </w:r>
            <w:r w:rsidRPr="000473EA">
              <w:rPr>
                <w:rFonts w:ascii="Arial" w:hAnsi="Arial" w:cs="Arial"/>
                <w:sz w:val="18"/>
                <w:szCs w:val="18"/>
              </w:rPr>
              <w:t>The laboratory must also have procedures for documenting the effect of the sample matrix on method performance (i.e., precision, bias, and method sensitivity). At a minimum, this must include the analysis of a MB and LCS, and, where practical, either a laboratory sample duplicate/matrix spike or matrix spike/matrix spike duplicate (provided sufficient material is made available to the laboratory for doing so) in each preparation batch of 20 or fewer samples, as well as monitoring the recovery of surrogates in all samples.</w:t>
            </w:r>
          </w:p>
          <w:p w14:paraId="6D3DC516" w14:textId="77777777" w:rsidR="002E5ED6" w:rsidRDefault="002E5ED6" w:rsidP="00B86BDD">
            <w:pPr>
              <w:jc w:val="both"/>
              <w:rPr>
                <w:rFonts w:ascii="Arial" w:hAnsi="Arial" w:cs="Arial"/>
                <w:sz w:val="18"/>
                <w:szCs w:val="18"/>
              </w:rPr>
            </w:pPr>
          </w:p>
          <w:p w14:paraId="33027DE6" w14:textId="77777777" w:rsidR="002E5ED6" w:rsidRDefault="002E5ED6" w:rsidP="00B86BDD">
            <w:pPr>
              <w:jc w:val="both"/>
              <w:rPr>
                <w:rFonts w:ascii="Arial" w:hAnsi="Arial" w:cs="Arial"/>
                <w:sz w:val="18"/>
                <w:szCs w:val="18"/>
              </w:rPr>
            </w:pPr>
          </w:p>
          <w:p w14:paraId="31FC35BD" w14:textId="75BEC7C3" w:rsidR="002E5ED6" w:rsidRPr="000808F0" w:rsidRDefault="002E5ED6" w:rsidP="00B86BDD">
            <w:pPr>
              <w:jc w:val="both"/>
              <w:rPr>
                <w:rFonts w:ascii="Arial" w:hAnsi="Arial" w:cs="Arial"/>
                <w:sz w:val="18"/>
                <w:szCs w:val="18"/>
              </w:rPr>
            </w:pPr>
            <w:bookmarkStart w:id="1" w:name="_GoBack"/>
            <w:bookmarkEnd w:id="1"/>
          </w:p>
        </w:tc>
      </w:tr>
      <w:tr w:rsidR="009E00FC" w:rsidRPr="000808F0" w14:paraId="6292DE12"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175DB6C7" w14:textId="2C935FF4" w:rsidR="00B86BDD" w:rsidRPr="000808F0" w:rsidRDefault="00B86BD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tcPr>
          <w:p w14:paraId="6D7D0261" w14:textId="3BD3540A" w:rsidR="00F00EBE" w:rsidRDefault="00F00EBE" w:rsidP="00B86BDD">
            <w:pPr>
              <w:jc w:val="both"/>
              <w:rPr>
                <w:rFonts w:ascii="Arial" w:hAnsi="Arial" w:cs="Arial"/>
                <w:sz w:val="18"/>
                <w:szCs w:val="18"/>
              </w:rPr>
            </w:pPr>
            <w:r>
              <w:rPr>
                <w:rFonts w:ascii="Arial" w:hAnsi="Arial" w:cs="Arial"/>
                <w:sz w:val="18"/>
                <w:szCs w:val="18"/>
              </w:rPr>
              <w:t xml:space="preserve">What is the acceptance criterion of the MS recovery? </w:t>
            </w:r>
            <w:r w:rsidRPr="00AA2C90">
              <w:rPr>
                <w:rFonts w:ascii="Arial" w:hAnsi="Arial" w:cs="Arial"/>
                <w:sz w:val="18"/>
                <w:szCs w:val="18"/>
              </w:rPr>
              <w:t xml:space="preserve">[SW-846 Method 8260D, </w:t>
            </w:r>
            <w:r>
              <w:rPr>
                <w:rFonts w:ascii="Arial" w:hAnsi="Arial" w:cs="Arial"/>
                <w:sz w:val="18"/>
                <w:szCs w:val="18"/>
              </w:rPr>
              <w:t>9.6.3</w:t>
            </w:r>
            <w:r w:rsidRPr="00AA2C90">
              <w:rPr>
                <w:rFonts w:ascii="Arial" w:hAnsi="Arial" w:cs="Arial"/>
                <w:sz w:val="18"/>
                <w:szCs w:val="18"/>
              </w:rPr>
              <w:t>]</w:t>
            </w:r>
            <w:r>
              <w:rPr>
                <w:rFonts w:ascii="Arial" w:hAnsi="Arial" w:cs="Arial"/>
                <w:sz w:val="18"/>
                <w:szCs w:val="18"/>
              </w:rPr>
              <w:t xml:space="preserve"> [SW-846 Method 8000 D, Section 9.6.1]</w:t>
            </w:r>
          </w:p>
          <w:p w14:paraId="6FD143AA" w14:textId="77777777" w:rsidR="00F00EBE" w:rsidRDefault="00F00EBE" w:rsidP="00B86BDD">
            <w:pPr>
              <w:jc w:val="both"/>
              <w:rPr>
                <w:rFonts w:ascii="Arial" w:hAnsi="Arial" w:cs="Arial"/>
                <w:sz w:val="18"/>
                <w:szCs w:val="18"/>
              </w:rPr>
            </w:pPr>
          </w:p>
          <w:p w14:paraId="4A1DB77C" w14:textId="77777777" w:rsidR="00F00EBE" w:rsidRDefault="00F00EBE" w:rsidP="00B86BDD">
            <w:pPr>
              <w:jc w:val="both"/>
              <w:rPr>
                <w:rFonts w:ascii="Arial" w:hAnsi="Arial" w:cs="Arial"/>
                <w:b/>
                <w:sz w:val="18"/>
                <w:szCs w:val="18"/>
              </w:rPr>
            </w:pPr>
            <w:r>
              <w:rPr>
                <w:rFonts w:ascii="Arial" w:hAnsi="Arial" w:cs="Arial"/>
                <w:b/>
                <w:sz w:val="18"/>
                <w:szCs w:val="18"/>
              </w:rPr>
              <w:t>Answer:</w:t>
            </w:r>
          </w:p>
          <w:p w14:paraId="7114EB15" w14:textId="77777777" w:rsidR="00F00EBE" w:rsidRDefault="00F00EBE" w:rsidP="00B86BDD">
            <w:pPr>
              <w:jc w:val="both"/>
              <w:rPr>
                <w:rFonts w:ascii="Arial" w:hAnsi="Arial" w:cs="Arial"/>
                <w:b/>
                <w:sz w:val="18"/>
                <w:szCs w:val="18"/>
              </w:rPr>
            </w:pPr>
          </w:p>
          <w:p w14:paraId="4A8B7911" w14:textId="77777777" w:rsidR="00F00EBE" w:rsidRDefault="00F00EBE" w:rsidP="00B86BDD">
            <w:pPr>
              <w:jc w:val="both"/>
              <w:rPr>
                <w:rFonts w:ascii="Arial" w:hAnsi="Arial" w:cs="Arial"/>
                <w:b/>
                <w:sz w:val="18"/>
                <w:szCs w:val="18"/>
              </w:rPr>
            </w:pPr>
          </w:p>
          <w:p w14:paraId="0139BB4D" w14:textId="4DDB3494" w:rsidR="00B86BDD" w:rsidRPr="000808F0" w:rsidRDefault="00B86BDD" w:rsidP="00B86BDD">
            <w:pPr>
              <w:jc w:val="both"/>
              <w:rPr>
                <w:rFonts w:ascii="Arial" w:hAnsi="Arial" w:cs="Arial"/>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9D9D9"/>
            <w:noWrap/>
          </w:tcPr>
          <w:p w14:paraId="1ED325A2" w14:textId="77777777" w:rsidR="00B86BDD" w:rsidRPr="000808F0" w:rsidRDefault="00B86BD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25577539"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132E806" w14:textId="77777777" w:rsidR="00F00EBE" w:rsidRDefault="00F00EBE" w:rsidP="00B86BDD">
            <w:pPr>
              <w:jc w:val="both"/>
              <w:rPr>
                <w:rFonts w:ascii="Arial" w:hAnsi="Arial" w:cs="Arial"/>
                <w:sz w:val="18"/>
                <w:szCs w:val="18"/>
              </w:rPr>
            </w:pPr>
            <w:r>
              <w:rPr>
                <w:rFonts w:ascii="Arial" w:hAnsi="Arial" w:cs="Arial"/>
                <w:sz w:val="18"/>
                <w:szCs w:val="18"/>
              </w:rPr>
              <w:t xml:space="preserve">SW-846 8260 D: </w:t>
            </w:r>
            <w:r w:rsidRPr="00AA2C90">
              <w:rPr>
                <w:rFonts w:ascii="Arial" w:hAnsi="Arial" w:cs="Arial"/>
                <w:sz w:val="18"/>
                <w:szCs w:val="18"/>
              </w:rPr>
              <w:t>Consult Method 8000 for information on developing acceptance criteria for the matrix spike/laboratory sample duplicates or matrix spike/matrix spike duplicates.</w:t>
            </w:r>
          </w:p>
          <w:p w14:paraId="18FBDFB6" w14:textId="77777777" w:rsidR="00F00EBE" w:rsidRDefault="00F00EBE" w:rsidP="00B86BDD">
            <w:pPr>
              <w:jc w:val="both"/>
              <w:rPr>
                <w:rFonts w:ascii="Arial" w:hAnsi="Arial" w:cs="Arial"/>
                <w:sz w:val="18"/>
                <w:szCs w:val="18"/>
              </w:rPr>
            </w:pPr>
          </w:p>
          <w:p w14:paraId="1589CD3A" w14:textId="11C1FF12" w:rsidR="00B86BDD" w:rsidRPr="000808F0" w:rsidRDefault="00F00EBE" w:rsidP="00B86BDD">
            <w:pPr>
              <w:jc w:val="both"/>
              <w:rPr>
                <w:rFonts w:ascii="Arial" w:hAnsi="Arial" w:cs="Arial"/>
                <w:sz w:val="18"/>
                <w:szCs w:val="18"/>
              </w:rPr>
            </w:pPr>
            <w:r>
              <w:rPr>
                <w:rFonts w:ascii="Arial" w:hAnsi="Arial" w:cs="Arial"/>
                <w:sz w:val="18"/>
                <w:szCs w:val="18"/>
              </w:rPr>
              <w:t xml:space="preserve">SW-846 8000 D: </w:t>
            </w:r>
            <w:r w:rsidRPr="003D3C4E">
              <w:rPr>
                <w:rFonts w:ascii="Arial" w:hAnsi="Arial" w:cs="Arial"/>
                <w:sz w:val="18"/>
                <w:szCs w:val="18"/>
              </w:rPr>
              <w:t>Once sufficient data have been acquired and the recovery and RPD calculated as in Secs. 9.4.3 and 9.5 for a given sample matrix, the following statistics should be used to calculate acceptance criteria. 9.6.1.1 Mean percent recovery (</w:t>
            </w:r>
            <w:r w:rsidRPr="003D3C4E">
              <w:rPr>
                <w:rFonts w:ascii="Cambria Math" w:hAnsi="Cambria Math" w:cs="Cambria Math"/>
                <w:sz w:val="18"/>
                <w:szCs w:val="18"/>
              </w:rPr>
              <w:t>𝑥</w:t>
            </w:r>
            <w:r w:rsidRPr="003D3C4E">
              <w:rPr>
                <w:rFonts w:ascii="Arial" w:hAnsi="Arial" w:cs="Arial"/>
                <w:sz w:val="18"/>
                <w:szCs w:val="18"/>
              </w:rPr>
              <w:t>̅) and standard deviation (s) for: 1) Each added target compound in the MS/MSD samples;</w:t>
            </w:r>
          </w:p>
        </w:tc>
      </w:tr>
      <w:tr w:rsidR="009E00FC" w:rsidRPr="000808F0" w14:paraId="2779AC13"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375E34A0" w14:textId="7C3D80AB" w:rsidR="00B86BDD" w:rsidRPr="000808F0" w:rsidRDefault="00B86BD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tcPr>
          <w:p w14:paraId="5A630C1F" w14:textId="77777777" w:rsidR="00F00EBE" w:rsidRDefault="00F00EBE" w:rsidP="00B86BDD">
            <w:pPr>
              <w:jc w:val="both"/>
              <w:rPr>
                <w:rFonts w:ascii="Arial" w:hAnsi="Arial" w:cs="Arial"/>
                <w:sz w:val="18"/>
                <w:szCs w:val="18"/>
              </w:rPr>
            </w:pPr>
            <w:r>
              <w:rPr>
                <w:rFonts w:ascii="Arial" w:hAnsi="Arial" w:cs="Arial"/>
                <w:sz w:val="18"/>
                <w:szCs w:val="18"/>
              </w:rPr>
              <w:t xml:space="preserve">What action is taken if MS results are out of control? </w:t>
            </w:r>
            <w:r w:rsidRPr="00F35EBE">
              <w:rPr>
                <w:rFonts w:ascii="Arial" w:hAnsi="Arial" w:cs="Arial"/>
                <w:sz w:val="18"/>
                <w:szCs w:val="18"/>
              </w:rPr>
              <w:t>[NC WW/GW LC</w:t>
            </w:r>
            <w:r>
              <w:rPr>
                <w:rFonts w:ascii="Arial" w:hAnsi="Arial" w:cs="Arial"/>
                <w:sz w:val="18"/>
                <w:szCs w:val="18"/>
              </w:rPr>
              <w:t>B Matrix Spiking</w:t>
            </w:r>
            <w:r w:rsidRPr="00F35EBE">
              <w:rPr>
                <w:rFonts w:ascii="Arial" w:hAnsi="Arial" w:cs="Arial"/>
                <w:sz w:val="18"/>
                <w:szCs w:val="18"/>
              </w:rPr>
              <w:t xml:space="preserve"> Policy]</w:t>
            </w:r>
          </w:p>
          <w:p w14:paraId="49427541" w14:textId="77777777" w:rsidR="003D3C4E" w:rsidRDefault="003D3C4E" w:rsidP="00B86BDD">
            <w:pPr>
              <w:jc w:val="both"/>
              <w:rPr>
                <w:rFonts w:ascii="Arial" w:hAnsi="Arial" w:cs="Arial"/>
                <w:sz w:val="18"/>
                <w:szCs w:val="18"/>
              </w:rPr>
            </w:pPr>
          </w:p>
          <w:p w14:paraId="1196770D" w14:textId="77777777" w:rsidR="003D3C4E" w:rsidRDefault="003D3C4E" w:rsidP="00B86BDD">
            <w:pPr>
              <w:jc w:val="both"/>
              <w:rPr>
                <w:rFonts w:ascii="Arial" w:hAnsi="Arial" w:cs="Arial"/>
                <w:b/>
                <w:sz w:val="18"/>
                <w:szCs w:val="18"/>
              </w:rPr>
            </w:pPr>
            <w:r>
              <w:rPr>
                <w:rFonts w:ascii="Arial" w:hAnsi="Arial" w:cs="Arial"/>
                <w:b/>
                <w:sz w:val="18"/>
                <w:szCs w:val="18"/>
              </w:rPr>
              <w:t>Answer:</w:t>
            </w:r>
          </w:p>
          <w:p w14:paraId="4702EAD1" w14:textId="77777777" w:rsidR="003D3C4E" w:rsidRDefault="003D3C4E" w:rsidP="00B86BDD">
            <w:pPr>
              <w:jc w:val="both"/>
              <w:rPr>
                <w:rFonts w:ascii="Arial" w:hAnsi="Arial" w:cs="Arial"/>
                <w:b/>
                <w:sz w:val="18"/>
                <w:szCs w:val="18"/>
              </w:rPr>
            </w:pPr>
          </w:p>
          <w:p w14:paraId="6F146068" w14:textId="77777777" w:rsidR="003D3C4E" w:rsidRDefault="003D3C4E" w:rsidP="00B86BDD">
            <w:pPr>
              <w:jc w:val="both"/>
              <w:rPr>
                <w:rFonts w:ascii="Arial" w:hAnsi="Arial" w:cs="Arial"/>
                <w:b/>
                <w:sz w:val="18"/>
                <w:szCs w:val="18"/>
              </w:rPr>
            </w:pPr>
          </w:p>
          <w:p w14:paraId="3415C108" w14:textId="274BCCD7" w:rsidR="003D3C4E" w:rsidRPr="00863AD3" w:rsidRDefault="003D3C4E" w:rsidP="00B86BDD">
            <w:pPr>
              <w:jc w:val="both"/>
              <w:rPr>
                <w:rFonts w:ascii="Arial" w:hAnsi="Arial" w:cs="Arial"/>
                <w:b/>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9D9D9"/>
            <w:noWrap/>
          </w:tcPr>
          <w:p w14:paraId="419B20C1" w14:textId="77777777" w:rsidR="00B86BDD" w:rsidRPr="000808F0" w:rsidRDefault="00B86BD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noWrap/>
          </w:tcPr>
          <w:p w14:paraId="77446593"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5F9B3F6" w14:textId="7CC957DD" w:rsidR="003D3C4E" w:rsidRPr="00F35EBE" w:rsidRDefault="00F00EBE" w:rsidP="00B86BDD">
            <w:pPr>
              <w:jc w:val="both"/>
              <w:rPr>
                <w:rFonts w:ascii="Arial" w:hAnsi="Arial" w:cs="Arial"/>
                <w:sz w:val="18"/>
                <w:szCs w:val="18"/>
              </w:rPr>
            </w:pPr>
            <w:r w:rsidRPr="00F35EBE">
              <w:rPr>
                <w:rFonts w:ascii="Arial" w:hAnsi="Arial" w:cs="Arial"/>
                <w:sz w:val="18"/>
                <w:szCs w:val="18"/>
              </w:rPr>
              <w:t>If MS results are out of control, the</w:t>
            </w:r>
            <w:r>
              <w:rPr>
                <w:rFonts w:ascii="Arial" w:hAnsi="Arial" w:cs="Arial"/>
                <w:sz w:val="18"/>
                <w:szCs w:val="18"/>
              </w:rPr>
              <w:t xml:space="preserve"> unspiked sample</w:t>
            </w:r>
            <w:r w:rsidRPr="00F35EBE">
              <w:rPr>
                <w:rFonts w:ascii="Arial" w:hAnsi="Arial" w:cs="Arial"/>
                <w:sz w:val="18"/>
                <w:szCs w:val="18"/>
              </w:rPr>
              <w:t xml:space="preserve"> result must be qualified or the laboratory must take corrective action to rectify the effect, use another method, or employ the method of standard additions.</w:t>
            </w:r>
          </w:p>
        </w:tc>
      </w:tr>
      <w:tr w:rsidR="009E00FC" w:rsidRPr="000808F0" w14:paraId="639E028D" w14:textId="77777777" w:rsidTr="00450741">
        <w:trPr>
          <w:trHeight w:val="264"/>
        </w:trPr>
        <w:tc>
          <w:tcPr>
            <w:tcW w:w="371" w:type="dxa"/>
            <w:tcBorders>
              <w:top w:val="single" w:sz="4" w:space="0" w:color="auto"/>
              <w:left w:val="single" w:sz="4" w:space="0" w:color="auto"/>
              <w:bottom w:val="single" w:sz="4" w:space="0" w:color="auto"/>
              <w:right w:val="single" w:sz="4" w:space="0" w:color="auto"/>
            </w:tcBorders>
            <w:noWrap/>
            <w:vAlign w:val="center"/>
          </w:tcPr>
          <w:p w14:paraId="01CB283A" w14:textId="259FB970" w:rsidR="00B86BDD" w:rsidRPr="000808F0" w:rsidRDefault="00B86BDD" w:rsidP="00201136">
            <w:pPr>
              <w:numPr>
                <w:ilvl w:val="0"/>
                <w:numId w:val="3"/>
              </w:numPr>
              <w:ind w:left="72" w:firstLine="0"/>
              <w:jc w:val="center"/>
              <w:rPr>
                <w:rFonts w:ascii="Arial" w:hAnsi="Arial" w:cs="Arial"/>
                <w:sz w:val="18"/>
                <w:szCs w:val="18"/>
              </w:rPr>
            </w:pPr>
          </w:p>
        </w:tc>
        <w:tc>
          <w:tcPr>
            <w:tcW w:w="4147" w:type="dxa"/>
            <w:tcBorders>
              <w:top w:val="single" w:sz="4" w:space="0" w:color="auto"/>
              <w:left w:val="single" w:sz="4" w:space="0" w:color="auto"/>
              <w:bottom w:val="single" w:sz="4" w:space="0" w:color="auto"/>
              <w:right w:val="single" w:sz="4" w:space="0" w:color="auto"/>
            </w:tcBorders>
            <w:noWrap/>
            <w:vAlign w:val="center"/>
          </w:tcPr>
          <w:p w14:paraId="69D2EBF2" w14:textId="40AF8D97" w:rsidR="00863AD3" w:rsidRPr="00863AD3" w:rsidRDefault="00F00EBE" w:rsidP="00B86BDD">
            <w:pPr>
              <w:jc w:val="both"/>
              <w:rPr>
                <w:rFonts w:ascii="Arial" w:hAnsi="Arial" w:cs="Arial"/>
                <w:b/>
                <w:sz w:val="18"/>
                <w:szCs w:val="18"/>
              </w:rPr>
            </w:pPr>
            <w:r w:rsidRPr="000808F0">
              <w:rPr>
                <w:rFonts w:ascii="Arial" w:hAnsi="Arial" w:cs="Arial"/>
                <w:sz w:val="18"/>
                <w:szCs w:val="18"/>
              </w:rPr>
              <w:t xml:space="preserve">Is the </w:t>
            </w:r>
            <w:r>
              <w:rPr>
                <w:rFonts w:ascii="Arial" w:hAnsi="Arial" w:cs="Arial"/>
                <w:sz w:val="18"/>
                <w:szCs w:val="18"/>
              </w:rPr>
              <w:t xml:space="preserve">MS </w:t>
            </w:r>
            <w:r w:rsidRPr="000808F0">
              <w:rPr>
                <w:rFonts w:ascii="Arial" w:hAnsi="Arial" w:cs="Arial"/>
                <w:sz w:val="18"/>
                <w:szCs w:val="18"/>
              </w:rPr>
              <w:t xml:space="preserve">spiking solution prepared from </w:t>
            </w:r>
            <w:r>
              <w:rPr>
                <w:rFonts w:ascii="Arial" w:hAnsi="Arial" w:cs="Arial"/>
                <w:sz w:val="18"/>
                <w:szCs w:val="18"/>
              </w:rPr>
              <w:t>the same source as the ICAL standards</w:t>
            </w:r>
            <w:r w:rsidRPr="000808F0">
              <w:rPr>
                <w:rFonts w:ascii="Arial" w:hAnsi="Arial" w:cs="Arial"/>
                <w:sz w:val="18"/>
                <w:szCs w:val="18"/>
              </w:rPr>
              <w:t>? [SW-846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7.12</w:t>
            </w:r>
            <w:r w:rsidRPr="000808F0">
              <w:rPr>
                <w:rFonts w:ascii="Arial" w:hAnsi="Arial" w:cs="Arial"/>
                <w:sz w:val="18"/>
                <w:szCs w:val="18"/>
              </w:rPr>
              <w:t>]</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B28991" w14:textId="77777777" w:rsidR="00B86BDD" w:rsidRPr="000808F0" w:rsidRDefault="00B86BDD" w:rsidP="00B86BDD">
            <w:pPr>
              <w:jc w:val="both"/>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546AAC"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08D3103" w14:textId="5299EAE5" w:rsidR="00B86BDD" w:rsidRPr="000808F0" w:rsidRDefault="00F00EBE" w:rsidP="00B86BDD">
            <w:pPr>
              <w:jc w:val="both"/>
              <w:rPr>
                <w:rFonts w:ascii="Arial" w:hAnsi="Arial" w:cs="Arial"/>
                <w:sz w:val="18"/>
                <w:szCs w:val="18"/>
              </w:rPr>
            </w:pPr>
            <w:r w:rsidRPr="00BB38E8">
              <w:rPr>
                <w:rFonts w:ascii="Arial" w:hAnsi="Arial" w:cs="Arial"/>
                <w:sz w:val="18"/>
                <w:szCs w:val="18"/>
              </w:rPr>
              <w:t>Matrix spikes and LCSs should</w:t>
            </w:r>
            <w:r>
              <w:rPr>
                <w:rFonts w:ascii="Arial" w:hAnsi="Arial" w:cs="Arial"/>
                <w:sz w:val="18"/>
                <w:szCs w:val="18"/>
              </w:rPr>
              <w:t xml:space="preserve"> [must]</w:t>
            </w:r>
            <w:r w:rsidRPr="00BB38E8">
              <w:rPr>
                <w:rFonts w:ascii="Arial" w:hAnsi="Arial" w:cs="Arial"/>
                <w:sz w:val="18"/>
                <w:szCs w:val="18"/>
              </w:rPr>
              <w:t xml:space="preserve"> be prepared with target analytes from the same source as the ICAL standards to restrict the influence of accuracy on the determination of recovery throughout preparation and analysis.</w:t>
            </w:r>
          </w:p>
        </w:tc>
      </w:tr>
      <w:tr w:rsidR="009E00FC" w:rsidRPr="000808F0" w14:paraId="228A4C18" w14:textId="77777777" w:rsidTr="00450741">
        <w:trPr>
          <w:trHeight w:val="264"/>
        </w:trPr>
        <w:tc>
          <w:tcPr>
            <w:tcW w:w="371" w:type="dxa"/>
            <w:shd w:val="clear" w:color="auto" w:fill="auto"/>
            <w:noWrap/>
            <w:vAlign w:val="center"/>
          </w:tcPr>
          <w:p w14:paraId="2E640A09" w14:textId="1A8A2E89"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EE1B7F6" w14:textId="2BEE38FB" w:rsidR="00B86BDD" w:rsidRDefault="00F00EBE" w:rsidP="00B86BDD">
            <w:pPr>
              <w:jc w:val="both"/>
              <w:rPr>
                <w:rFonts w:ascii="Arial" w:hAnsi="Arial" w:cs="Arial"/>
                <w:sz w:val="18"/>
                <w:szCs w:val="18"/>
              </w:rPr>
            </w:pPr>
            <w:r>
              <w:rPr>
                <w:rFonts w:ascii="Arial" w:hAnsi="Arial" w:cs="Arial"/>
                <w:sz w:val="18"/>
                <w:szCs w:val="18"/>
              </w:rPr>
              <w:t xml:space="preserve">Does the laboratory analyze either a sample duplicate or a Matrix Spike Duplicate (MSD) with each batch of 20 or fewer samples? </w:t>
            </w:r>
            <w:r w:rsidRPr="00F35EBE">
              <w:rPr>
                <w:rFonts w:ascii="Arial" w:hAnsi="Arial" w:cs="Arial"/>
                <w:sz w:val="18"/>
                <w:szCs w:val="18"/>
              </w:rPr>
              <w:t>[</w:t>
            </w:r>
            <w:r>
              <w:rPr>
                <w:rFonts w:ascii="Arial" w:hAnsi="Arial" w:cs="Arial"/>
                <w:sz w:val="18"/>
                <w:szCs w:val="18"/>
              </w:rPr>
              <w:t>15A NCAC 02H .0805 (a) (7) (C)</w:t>
            </w:r>
            <w:r w:rsidRPr="00F35EBE">
              <w:rPr>
                <w:rFonts w:ascii="Arial" w:hAnsi="Arial" w:cs="Arial"/>
                <w:sz w:val="18"/>
                <w:szCs w:val="18"/>
              </w:rPr>
              <w:t xml:space="preserv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9.6.3</w:t>
            </w:r>
            <w:r w:rsidRPr="000808F0">
              <w:rPr>
                <w:rFonts w:ascii="Arial" w:hAnsi="Arial" w:cs="Arial"/>
                <w:sz w:val="18"/>
                <w:szCs w:val="18"/>
              </w:rPr>
              <w:t>]</w:t>
            </w:r>
          </w:p>
        </w:tc>
        <w:tc>
          <w:tcPr>
            <w:tcW w:w="416" w:type="dxa"/>
            <w:shd w:val="clear" w:color="auto" w:fill="FFFFFF"/>
            <w:noWrap/>
            <w:vAlign w:val="center"/>
          </w:tcPr>
          <w:p w14:paraId="445B3727"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7A5FA463"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1E1E99FC" w14:textId="77777777" w:rsidR="00F00EBE" w:rsidRDefault="00F00EBE" w:rsidP="00B86BDD">
            <w:pPr>
              <w:jc w:val="both"/>
              <w:rPr>
                <w:rFonts w:ascii="Arial" w:hAnsi="Arial" w:cs="Arial"/>
                <w:sz w:val="18"/>
                <w:szCs w:val="18"/>
              </w:rPr>
            </w:pPr>
            <w:r>
              <w:rPr>
                <w:rFonts w:ascii="Arial" w:hAnsi="Arial" w:cs="Arial"/>
                <w:sz w:val="18"/>
                <w:szCs w:val="18"/>
              </w:rPr>
              <w:t xml:space="preserve">Rules: Except where otherwise specified in an analytical method, laboratories shall analyze five percent of all samples in duplicate to document precision. Laboratories analyzing fewer than 20 samples per month shall analyze one duplicate during each month that samples are analyzed. </w:t>
            </w:r>
          </w:p>
          <w:p w14:paraId="17062174" w14:textId="77777777" w:rsidR="00F00EBE" w:rsidRDefault="00F00EBE" w:rsidP="00B86BDD">
            <w:pPr>
              <w:jc w:val="both"/>
              <w:rPr>
                <w:rFonts w:ascii="Arial" w:hAnsi="Arial" w:cs="Arial"/>
                <w:sz w:val="18"/>
                <w:szCs w:val="18"/>
              </w:rPr>
            </w:pPr>
          </w:p>
          <w:p w14:paraId="42326645" w14:textId="613E2EDD" w:rsidR="00B86BDD" w:rsidRPr="000808F0" w:rsidRDefault="00F00EBE" w:rsidP="00B86BDD">
            <w:pPr>
              <w:jc w:val="both"/>
              <w:rPr>
                <w:rFonts w:ascii="Arial" w:hAnsi="Arial" w:cs="Arial"/>
                <w:sz w:val="18"/>
                <w:szCs w:val="18"/>
              </w:rPr>
            </w:pPr>
            <w:r>
              <w:rPr>
                <w:rFonts w:ascii="Arial" w:hAnsi="Arial" w:cs="Arial"/>
                <w:sz w:val="18"/>
                <w:szCs w:val="18"/>
              </w:rPr>
              <w:t>SW-846 8260 D:</w:t>
            </w:r>
            <w:r w:rsidRPr="00FB3425">
              <w:t xml:space="preserve"> </w:t>
            </w:r>
            <w:r w:rsidRPr="00FB3425">
              <w:rPr>
                <w:rFonts w:ascii="Arial" w:hAnsi="Arial" w:cs="Arial"/>
                <w:sz w:val="18"/>
                <w:szCs w:val="18"/>
              </w:rPr>
              <w:t>The decision of whether to prepare and analyze duplicate samples or a matrix spike/matrix spike duplicate must be based on knowledge of the samples, and project goals</w:t>
            </w:r>
            <w:r>
              <w:rPr>
                <w:rFonts w:ascii="Arial" w:hAnsi="Arial" w:cs="Arial"/>
                <w:sz w:val="18"/>
                <w:szCs w:val="18"/>
              </w:rPr>
              <w:t xml:space="preserve">…. </w:t>
            </w:r>
            <w:r w:rsidRPr="00AD30C2">
              <w:rPr>
                <w:rFonts w:ascii="Arial" w:hAnsi="Arial" w:cs="Arial"/>
                <w:sz w:val="18"/>
                <w:szCs w:val="18"/>
              </w:rPr>
              <w:t>If samples are expected to contain reportable levels of target analytes, then laboratories may use one matrix spike and a duplicate analysis of a non-spiked field sample. If samples are not expected to contain reportable levels of target analytes, laboratories may use a matrix spike and matrix spike duplicate pair.</w:t>
            </w:r>
          </w:p>
        </w:tc>
      </w:tr>
      <w:tr w:rsidR="009E00FC" w:rsidRPr="000808F0" w14:paraId="37A6921E" w14:textId="77777777" w:rsidTr="00450741">
        <w:trPr>
          <w:trHeight w:val="264"/>
        </w:trPr>
        <w:tc>
          <w:tcPr>
            <w:tcW w:w="371" w:type="dxa"/>
            <w:noWrap/>
            <w:vAlign w:val="center"/>
          </w:tcPr>
          <w:p w14:paraId="5DBA5C8F" w14:textId="77777777" w:rsidR="00E913B8" w:rsidRPr="000808F0" w:rsidRDefault="00E913B8" w:rsidP="00201136">
            <w:pPr>
              <w:numPr>
                <w:ilvl w:val="0"/>
                <w:numId w:val="3"/>
              </w:numPr>
              <w:ind w:left="72" w:firstLine="0"/>
              <w:jc w:val="center"/>
              <w:rPr>
                <w:rFonts w:ascii="Arial" w:hAnsi="Arial" w:cs="Arial"/>
                <w:sz w:val="18"/>
                <w:szCs w:val="18"/>
              </w:rPr>
            </w:pPr>
          </w:p>
        </w:tc>
        <w:tc>
          <w:tcPr>
            <w:tcW w:w="4147" w:type="dxa"/>
            <w:noWrap/>
            <w:vAlign w:val="center"/>
          </w:tcPr>
          <w:p w14:paraId="331C3DCD" w14:textId="77777777" w:rsidR="00F00EBE" w:rsidRDefault="00F00EBE" w:rsidP="00B86BDD">
            <w:pPr>
              <w:jc w:val="both"/>
              <w:rPr>
                <w:rFonts w:ascii="Arial" w:hAnsi="Arial" w:cs="Arial"/>
                <w:sz w:val="18"/>
                <w:szCs w:val="18"/>
              </w:rPr>
            </w:pPr>
            <w:r>
              <w:rPr>
                <w:rFonts w:ascii="Arial" w:hAnsi="Arial" w:cs="Arial"/>
                <w:sz w:val="18"/>
                <w:szCs w:val="18"/>
              </w:rPr>
              <w:t>What is the acceptance criterion used to evaluate precision? [15A NCAC 2H</w:t>
            </w:r>
            <w:r w:rsidR="00E913B8">
              <w:rPr>
                <w:rFonts w:ascii="Arial" w:hAnsi="Arial" w:cs="Arial"/>
                <w:sz w:val="18"/>
                <w:szCs w:val="18"/>
              </w:rPr>
              <w:t xml:space="preserve"> .0805 (a) (7) (</w:t>
            </w:r>
            <w:r>
              <w:rPr>
                <w:rFonts w:ascii="Arial" w:hAnsi="Arial" w:cs="Arial"/>
                <w:sz w:val="18"/>
                <w:szCs w:val="18"/>
              </w:rPr>
              <w:t>A</w:t>
            </w:r>
            <w:r w:rsidR="00E913B8">
              <w:rPr>
                <w:rFonts w:ascii="Arial" w:hAnsi="Arial" w:cs="Arial"/>
                <w:sz w:val="18"/>
                <w:szCs w:val="18"/>
              </w:rPr>
              <w:t>)</w:t>
            </w:r>
            <w:r w:rsidR="00E913B8" w:rsidRPr="00F35EBE">
              <w:rPr>
                <w:rFonts w:ascii="Arial" w:hAnsi="Arial" w:cs="Arial"/>
                <w:sz w:val="18"/>
                <w:szCs w:val="18"/>
              </w:rPr>
              <w:t xml:space="preserve">] </w:t>
            </w:r>
            <w:r w:rsidR="00E913B8" w:rsidRPr="000808F0">
              <w:rPr>
                <w:rFonts w:ascii="Arial" w:hAnsi="Arial" w:cs="Arial"/>
                <w:sz w:val="18"/>
                <w:szCs w:val="18"/>
              </w:rPr>
              <w:t xml:space="preserve">[SW-846 Method </w:t>
            </w:r>
            <w:r>
              <w:rPr>
                <w:rFonts w:ascii="Arial" w:hAnsi="Arial" w:cs="Arial"/>
                <w:sz w:val="18"/>
                <w:szCs w:val="18"/>
              </w:rPr>
              <w:t>8000 D, Sections 9.6.1 and</w:t>
            </w:r>
            <w:r w:rsidR="00A63CC6">
              <w:rPr>
                <w:rFonts w:ascii="Arial" w:hAnsi="Arial" w:cs="Arial"/>
                <w:sz w:val="18"/>
                <w:szCs w:val="18"/>
              </w:rPr>
              <w:t xml:space="preserve"> </w:t>
            </w:r>
            <w:r w:rsidR="00E913B8">
              <w:rPr>
                <w:rFonts w:ascii="Arial" w:hAnsi="Arial" w:cs="Arial"/>
                <w:sz w:val="18"/>
                <w:szCs w:val="18"/>
              </w:rPr>
              <w:t>9.6.3</w:t>
            </w:r>
            <w:r w:rsidR="00E913B8" w:rsidRPr="000808F0">
              <w:rPr>
                <w:rFonts w:ascii="Arial" w:hAnsi="Arial" w:cs="Arial"/>
                <w:sz w:val="18"/>
                <w:szCs w:val="18"/>
              </w:rPr>
              <w:t>]</w:t>
            </w:r>
          </w:p>
          <w:p w14:paraId="5D7BC101" w14:textId="77777777" w:rsidR="00F00EBE" w:rsidRDefault="00F00EBE" w:rsidP="00B86BDD">
            <w:pPr>
              <w:jc w:val="both"/>
              <w:rPr>
                <w:rFonts w:ascii="Arial" w:hAnsi="Arial" w:cs="Arial"/>
                <w:sz w:val="18"/>
                <w:szCs w:val="18"/>
              </w:rPr>
            </w:pPr>
          </w:p>
          <w:p w14:paraId="6FA833E7" w14:textId="77777777" w:rsidR="00F00EBE" w:rsidRDefault="00F00EBE" w:rsidP="00B86BDD">
            <w:pPr>
              <w:jc w:val="both"/>
              <w:rPr>
                <w:rFonts w:ascii="Arial" w:hAnsi="Arial" w:cs="Arial"/>
                <w:b/>
                <w:sz w:val="18"/>
                <w:szCs w:val="18"/>
              </w:rPr>
            </w:pPr>
            <w:r>
              <w:rPr>
                <w:rFonts w:ascii="Arial" w:hAnsi="Arial" w:cs="Arial"/>
                <w:b/>
                <w:sz w:val="18"/>
                <w:szCs w:val="18"/>
              </w:rPr>
              <w:t>Answer:</w:t>
            </w:r>
          </w:p>
          <w:p w14:paraId="22DC1E61" w14:textId="77777777" w:rsidR="00F00EBE" w:rsidRDefault="00F00EBE" w:rsidP="00B86BDD">
            <w:pPr>
              <w:jc w:val="both"/>
              <w:rPr>
                <w:rFonts w:ascii="Arial" w:hAnsi="Arial" w:cs="Arial"/>
                <w:b/>
                <w:sz w:val="18"/>
                <w:szCs w:val="18"/>
              </w:rPr>
            </w:pPr>
          </w:p>
          <w:p w14:paraId="517DB955" w14:textId="568B2521" w:rsidR="00E913B8" w:rsidRDefault="00E913B8" w:rsidP="00B86BDD">
            <w:pPr>
              <w:jc w:val="both"/>
              <w:rPr>
                <w:rFonts w:ascii="Arial" w:hAnsi="Arial" w:cs="Arial"/>
                <w:color w:val="000000"/>
                <w:sz w:val="18"/>
                <w:szCs w:val="18"/>
              </w:rPr>
            </w:pPr>
          </w:p>
        </w:tc>
        <w:tc>
          <w:tcPr>
            <w:tcW w:w="416" w:type="dxa"/>
            <w:shd w:val="clear" w:color="auto" w:fill="D9D9D9"/>
            <w:noWrap/>
            <w:vAlign w:val="center"/>
          </w:tcPr>
          <w:p w14:paraId="5F3BD47C" w14:textId="77777777" w:rsidR="00E913B8" w:rsidRPr="000808F0" w:rsidRDefault="00E913B8" w:rsidP="00B86BDD">
            <w:pPr>
              <w:jc w:val="both"/>
              <w:rPr>
                <w:rFonts w:ascii="Arial" w:hAnsi="Arial" w:cs="Arial"/>
                <w:sz w:val="18"/>
                <w:szCs w:val="18"/>
              </w:rPr>
            </w:pPr>
          </w:p>
        </w:tc>
        <w:tc>
          <w:tcPr>
            <w:tcW w:w="394" w:type="dxa"/>
            <w:shd w:val="clear" w:color="auto" w:fill="FFFFFF"/>
            <w:noWrap/>
            <w:vAlign w:val="center"/>
          </w:tcPr>
          <w:p w14:paraId="15537463" w14:textId="77777777" w:rsidR="00E913B8" w:rsidRPr="000808F0" w:rsidRDefault="00E913B8" w:rsidP="00B86BDD">
            <w:pPr>
              <w:jc w:val="both"/>
              <w:rPr>
                <w:rFonts w:ascii="Arial" w:hAnsi="Arial" w:cs="Arial"/>
                <w:sz w:val="18"/>
                <w:szCs w:val="18"/>
              </w:rPr>
            </w:pPr>
          </w:p>
        </w:tc>
        <w:tc>
          <w:tcPr>
            <w:tcW w:w="5940" w:type="dxa"/>
            <w:shd w:val="clear" w:color="auto" w:fill="auto"/>
            <w:vAlign w:val="center"/>
          </w:tcPr>
          <w:p w14:paraId="44783AED" w14:textId="77777777" w:rsidR="00F00EBE" w:rsidRDefault="00F00EBE" w:rsidP="00B86BDD">
            <w:pPr>
              <w:jc w:val="both"/>
              <w:rPr>
                <w:rFonts w:ascii="Arial" w:hAnsi="Arial" w:cs="Arial"/>
                <w:sz w:val="18"/>
                <w:szCs w:val="18"/>
              </w:rPr>
            </w:pPr>
            <w:r>
              <w:rPr>
                <w:rFonts w:ascii="Arial" w:hAnsi="Arial" w:cs="Arial"/>
                <w:sz w:val="18"/>
                <w:szCs w:val="18"/>
              </w:rPr>
              <w:t xml:space="preserve">SW-846 8260 D: </w:t>
            </w:r>
            <w:r w:rsidRPr="002B6C35">
              <w:rPr>
                <w:rFonts w:ascii="Arial" w:hAnsi="Arial" w:cs="Arial"/>
                <w:sz w:val="18"/>
                <w:szCs w:val="18"/>
              </w:rPr>
              <w:t>Consult Method 8000 for information on developing acceptance criteria for the matrix spike/laboratory sample duplicates or matrix spike/matrix spike duplicates.</w:t>
            </w:r>
          </w:p>
          <w:p w14:paraId="537964D9" w14:textId="77777777" w:rsidR="00F00EBE" w:rsidRDefault="00F00EBE" w:rsidP="00B86BDD">
            <w:pPr>
              <w:jc w:val="both"/>
              <w:rPr>
                <w:rFonts w:ascii="Arial" w:hAnsi="Arial" w:cs="Arial"/>
                <w:sz w:val="18"/>
                <w:szCs w:val="18"/>
              </w:rPr>
            </w:pPr>
          </w:p>
          <w:p w14:paraId="731EAEFF" w14:textId="025B278E" w:rsidR="00F00EBE" w:rsidRDefault="00F00EBE" w:rsidP="00B86BDD">
            <w:pPr>
              <w:jc w:val="both"/>
              <w:rPr>
                <w:rFonts w:ascii="Arial" w:hAnsi="Arial" w:cs="Arial"/>
                <w:sz w:val="18"/>
                <w:szCs w:val="18"/>
              </w:rPr>
            </w:pPr>
            <w:r>
              <w:rPr>
                <w:rFonts w:ascii="Arial" w:hAnsi="Arial" w:cs="Arial"/>
                <w:sz w:val="18"/>
                <w:szCs w:val="18"/>
              </w:rPr>
              <w:t xml:space="preserve">SW-846 8000 D 9.6.1: </w:t>
            </w:r>
            <w:r w:rsidRPr="00DD7E04">
              <w:rPr>
                <w:rFonts w:ascii="Arial" w:hAnsi="Arial" w:cs="Arial"/>
                <w:sz w:val="18"/>
                <w:szCs w:val="18"/>
              </w:rPr>
              <w:t xml:space="preserve">Once sufficient data have been acquired and the recovery and RPD calculated as in Secs. 9.4.3 and 9.5 for a given sample matrix, the following statistics </w:t>
            </w:r>
            <w:r w:rsidRPr="00DD7E04" w:rsidDel="00B76150">
              <w:rPr>
                <w:rFonts w:ascii="Arial" w:hAnsi="Arial" w:cs="Arial"/>
                <w:sz w:val="18"/>
                <w:szCs w:val="18"/>
              </w:rPr>
              <w:t>should</w:t>
            </w:r>
            <w:r w:rsidR="00DE3B12">
              <w:rPr>
                <w:rFonts w:ascii="Arial" w:hAnsi="Arial" w:cs="Arial"/>
                <w:sz w:val="18"/>
                <w:szCs w:val="18"/>
              </w:rPr>
              <w:t xml:space="preserve"> [</w:t>
            </w:r>
            <w:r>
              <w:rPr>
                <w:rFonts w:ascii="Arial" w:hAnsi="Arial" w:cs="Arial"/>
                <w:sz w:val="18"/>
                <w:szCs w:val="18"/>
              </w:rPr>
              <w:t>must</w:t>
            </w:r>
            <w:r w:rsidR="00DE3B12">
              <w:rPr>
                <w:rFonts w:ascii="Arial" w:hAnsi="Arial" w:cs="Arial"/>
                <w:sz w:val="18"/>
                <w:szCs w:val="18"/>
              </w:rPr>
              <w:t>]</w:t>
            </w:r>
            <w:r w:rsidRPr="00DD7E04">
              <w:rPr>
                <w:rFonts w:ascii="Arial" w:hAnsi="Arial" w:cs="Arial"/>
                <w:sz w:val="18"/>
                <w:szCs w:val="18"/>
              </w:rPr>
              <w:t xml:space="preserve"> be used to calculate acceptance criteria</w:t>
            </w:r>
            <w:r>
              <w:rPr>
                <w:rFonts w:ascii="Arial" w:hAnsi="Arial" w:cs="Arial"/>
                <w:sz w:val="18"/>
                <w:szCs w:val="18"/>
              </w:rPr>
              <w:t>…</w:t>
            </w:r>
            <w:r w:rsidRPr="00DD7E04">
              <w:rPr>
                <w:rFonts w:ascii="Arial" w:hAnsi="Arial" w:cs="Arial"/>
                <w:sz w:val="18"/>
                <w:szCs w:val="18"/>
              </w:rPr>
              <w:t>.</w:t>
            </w:r>
            <w:r w:rsidRPr="00DD7E04">
              <w:t xml:space="preserve"> </w:t>
            </w:r>
            <w:r w:rsidRPr="00DD7E04">
              <w:rPr>
                <w:rFonts w:ascii="Arial" w:hAnsi="Arial" w:cs="Arial"/>
                <w:sz w:val="18"/>
                <w:szCs w:val="18"/>
              </w:rPr>
              <w:t>Mean RPD and standard deviation for MS/MSD or duplicate QC samples.</w:t>
            </w:r>
            <w:r w:rsidRPr="00DD7E04">
              <w:t xml:space="preserve"> </w:t>
            </w:r>
            <w:r w:rsidRPr="00DD7E04">
              <w:rPr>
                <w:rFonts w:ascii="Arial" w:hAnsi="Arial" w:cs="Arial"/>
                <w:sz w:val="18"/>
                <w:szCs w:val="18"/>
              </w:rPr>
              <w:t xml:space="preserve">A minimum of 20 data points </w:t>
            </w:r>
            <w:r w:rsidRPr="00DD7E04" w:rsidDel="00B76150">
              <w:rPr>
                <w:rFonts w:ascii="Arial" w:hAnsi="Arial" w:cs="Arial"/>
                <w:sz w:val="18"/>
                <w:szCs w:val="18"/>
              </w:rPr>
              <w:t>should</w:t>
            </w:r>
            <w:r w:rsidR="00DE3B12">
              <w:rPr>
                <w:rFonts w:ascii="Arial" w:hAnsi="Arial" w:cs="Arial"/>
                <w:sz w:val="18"/>
                <w:szCs w:val="18"/>
              </w:rPr>
              <w:t xml:space="preserve"> [</w:t>
            </w:r>
            <w:r>
              <w:rPr>
                <w:rFonts w:ascii="Arial" w:hAnsi="Arial" w:cs="Arial"/>
                <w:sz w:val="18"/>
                <w:szCs w:val="18"/>
              </w:rPr>
              <w:t>must</w:t>
            </w:r>
            <w:r w:rsidR="00DE3B12">
              <w:rPr>
                <w:rFonts w:ascii="Arial" w:hAnsi="Arial" w:cs="Arial"/>
                <w:sz w:val="18"/>
                <w:szCs w:val="18"/>
              </w:rPr>
              <w:t>]</w:t>
            </w:r>
            <w:r w:rsidRPr="00DD7E04">
              <w:rPr>
                <w:rFonts w:ascii="Arial" w:hAnsi="Arial" w:cs="Arial"/>
                <w:sz w:val="18"/>
                <w:szCs w:val="18"/>
              </w:rPr>
              <w:t xml:space="preserve"> be used to generate meaningful criteria. Inclusion of additional data should result in more robust criteria that better describe variance in method performance and result in fewer outliers. If the lower limit of the acceptance range is calculated to be</w:t>
            </w:r>
            <w:r>
              <w:rPr>
                <w:rFonts w:ascii="Arial" w:hAnsi="Arial" w:cs="Arial"/>
                <w:sz w:val="18"/>
                <w:szCs w:val="18"/>
              </w:rPr>
              <w:t xml:space="preserve"> &lt;10%, it should be set to 10%. </w:t>
            </w:r>
            <w:r w:rsidRPr="00235124">
              <w:rPr>
                <w:rFonts w:ascii="Arial" w:hAnsi="Arial" w:cs="Arial"/>
                <w:sz w:val="18"/>
                <w:szCs w:val="18"/>
              </w:rPr>
              <w:t>However, an alternative lower acceptance limit may be established by the laboratory or at the project level through the DQOs in a QAPP.</w:t>
            </w:r>
          </w:p>
          <w:p w14:paraId="7B2C687D" w14:textId="77777777" w:rsidR="00F00EBE" w:rsidRDefault="00F00EBE" w:rsidP="00B86BDD">
            <w:pPr>
              <w:jc w:val="both"/>
              <w:rPr>
                <w:rFonts w:ascii="Arial" w:hAnsi="Arial" w:cs="Arial"/>
                <w:sz w:val="18"/>
                <w:szCs w:val="18"/>
              </w:rPr>
            </w:pPr>
          </w:p>
          <w:p w14:paraId="3DA4BD8D" w14:textId="7897AB6D" w:rsidR="00AD30C2" w:rsidRPr="002308EB" w:rsidRDefault="00F00EBE" w:rsidP="00B86BDD">
            <w:pPr>
              <w:jc w:val="both"/>
              <w:rPr>
                <w:rFonts w:ascii="Arial" w:hAnsi="Arial" w:cs="Arial"/>
                <w:sz w:val="18"/>
                <w:szCs w:val="18"/>
              </w:rPr>
            </w:pPr>
            <w:r>
              <w:rPr>
                <w:rFonts w:ascii="Arial" w:hAnsi="Arial" w:cs="Arial"/>
                <w:sz w:val="18"/>
                <w:szCs w:val="18"/>
              </w:rPr>
              <w:t xml:space="preserve">SW-846 8000 D 9.6.3: </w:t>
            </w:r>
            <w:r w:rsidRPr="003D3C4E">
              <w:rPr>
                <w:rFonts w:ascii="Arial" w:hAnsi="Arial" w:cs="Arial"/>
                <w:sz w:val="18"/>
                <w:szCs w:val="18"/>
              </w:rPr>
              <w:t xml:space="preserve">Calculate the upper control limit for the RPD for the MS/MSD using the mean RPD value + 3s of the RPDs of historical MS/MSD pairs. RPD </w:t>
            </w:r>
            <w:r w:rsidRPr="003D3C4E" w:rsidDel="00B76150">
              <w:rPr>
                <w:rFonts w:ascii="Arial" w:hAnsi="Arial" w:cs="Arial"/>
                <w:sz w:val="18"/>
                <w:szCs w:val="18"/>
              </w:rPr>
              <w:t>should</w:t>
            </w:r>
            <w:r w:rsidR="00DE3B12">
              <w:rPr>
                <w:rFonts w:ascii="Arial" w:hAnsi="Arial" w:cs="Arial"/>
                <w:sz w:val="18"/>
                <w:szCs w:val="18"/>
              </w:rPr>
              <w:t xml:space="preserve"> [</w:t>
            </w:r>
            <w:r>
              <w:rPr>
                <w:rFonts w:ascii="Arial" w:hAnsi="Arial" w:cs="Arial"/>
                <w:sz w:val="18"/>
                <w:szCs w:val="18"/>
              </w:rPr>
              <w:t>must</w:t>
            </w:r>
            <w:r w:rsidR="00DE3B12">
              <w:rPr>
                <w:rFonts w:ascii="Arial" w:hAnsi="Arial" w:cs="Arial"/>
                <w:sz w:val="18"/>
                <w:szCs w:val="18"/>
              </w:rPr>
              <w:t>]</w:t>
            </w:r>
            <w:r w:rsidRPr="003D3C4E">
              <w:rPr>
                <w:rFonts w:ascii="Arial" w:hAnsi="Arial" w:cs="Arial"/>
                <w:sz w:val="18"/>
                <w:szCs w:val="18"/>
              </w:rPr>
              <w:t xml:space="preserve"> be calculated based on the concentration or amount, not the spike recovery.</w:t>
            </w:r>
          </w:p>
        </w:tc>
      </w:tr>
      <w:tr w:rsidR="009E00FC" w:rsidRPr="000808F0" w14:paraId="326710E0" w14:textId="77777777" w:rsidTr="00450741">
        <w:trPr>
          <w:trHeight w:val="264"/>
        </w:trPr>
        <w:tc>
          <w:tcPr>
            <w:tcW w:w="371" w:type="dxa"/>
            <w:shd w:val="clear" w:color="auto" w:fill="auto"/>
            <w:noWrap/>
            <w:vAlign w:val="center"/>
          </w:tcPr>
          <w:p w14:paraId="11B3712D" w14:textId="77777777" w:rsidR="00AD30C2" w:rsidRPr="000808F0" w:rsidRDefault="00AD30C2"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2EE879CA" w14:textId="77777777" w:rsidR="00F00EBE" w:rsidRDefault="00F00EBE" w:rsidP="00B86BDD">
            <w:pPr>
              <w:jc w:val="both"/>
              <w:rPr>
                <w:rFonts w:ascii="Arial" w:hAnsi="Arial"/>
                <w:spacing w:val="-2"/>
                <w:sz w:val="18"/>
                <w:szCs w:val="18"/>
              </w:rPr>
            </w:pPr>
            <w:r>
              <w:rPr>
                <w:rFonts w:ascii="Arial" w:hAnsi="Arial" w:cs="Arial"/>
                <w:sz w:val="18"/>
                <w:szCs w:val="18"/>
              </w:rPr>
              <w:t xml:space="preserve">What corrective action </w:t>
            </w:r>
            <w:r>
              <w:rPr>
                <w:rFonts w:ascii="Arial" w:hAnsi="Arial"/>
                <w:spacing w:val="-2"/>
                <w:sz w:val="18"/>
                <w:szCs w:val="18"/>
              </w:rPr>
              <w:t>does the laboratory take if duplicates do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279504F0" w14:textId="77777777" w:rsidR="00F00EBE" w:rsidRDefault="00F00EBE" w:rsidP="00B86BDD">
            <w:pPr>
              <w:jc w:val="both"/>
              <w:rPr>
                <w:rFonts w:ascii="Arial" w:hAnsi="Arial" w:cs="Arial"/>
                <w:sz w:val="18"/>
                <w:szCs w:val="18"/>
              </w:rPr>
            </w:pPr>
          </w:p>
          <w:p w14:paraId="1AEB3AC4" w14:textId="77777777" w:rsidR="00AD30C2" w:rsidRDefault="00AD30C2" w:rsidP="00B86BDD">
            <w:pPr>
              <w:jc w:val="both"/>
              <w:rPr>
                <w:rFonts w:ascii="Arial" w:hAnsi="Arial" w:cs="Arial"/>
                <w:sz w:val="18"/>
                <w:szCs w:val="18"/>
              </w:rPr>
            </w:pPr>
          </w:p>
          <w:p w14:paraId="4D3A20EF" w14:textId="77777777" w:rsidR="00AD30C2" w:rsidRDefault="00AD30C2" w:rsidP="00B86BDD">
            <w:pPr>
              <w:jc w:val="both"/>
              <w:rPr>
                <w:rFonts w:ascii="Arial" w:hAnsi="Arial" w:cs="Arial"/>
                <w:b/>
                <w:sz w:val="18"/>
                <w:szCs w:val="18"/>
              </w:rPr>
            </w:pPr>
            <w:r>
              <w:rPr>
                <w:rFonts w:ascii="Arial" w:hAnsi="Arial" w:cs="Arial"/>
                <w:b/>
                <w:sz w:val="18"/>
                <w:szCs w:val="18"/>
              </w:rPr>
              <w:t>Answer:</w:t>
            </w:r>
          </w:p>
          <w:p w14:paraId="4A0E3F59" w14:textId="77777777" w:rsidR="00AD30C2" w:rsidRDefault="00AD30C2" w:rsidP="00B86BDD">
            <w:pPr>
              <w:jc w:val="both"/>
              <w:rPr>
                <w:rFonts w:ascii="Arial" w:hAnsi="Arial" w:cs="Arial"/>
                <w:b/>
                <w:sz w:val="18"/>
                <w:szCs w:val="18"/>
              </w:rPr>
            </w:pPr>
          </w:p>
          <w:p w14:paraId="2C098AAA" w14:textId="724B2F09" w:rsidR="00AD30C2" w:rsidRPr="00AD30C2" w:rsidRDefault="00AD30C2" w:rsidP="00B86BDD">
            <w:pPr>
              <w:jc w:val="both"/>
              <w:rPr>
                <w:rFonts w:ascii="Arial" w:hAnsi="Arial" w:cs="Arial"/>
                <w:b/>
                <w:sz w:val="18"/>
                <w:szCs w:val="18"/>
              </w:rPr>
            </w:pPr>
          </w:p>
        </w:tc>
        <w:tc>
          <w:tcPr>
            <w:tcW w:w="416" w:type="dxa"/>
            <w:shd w:val="clear" w:color="auto" w:fill="D9D9D9"/>
            <w:noWrap/>
            <w:vAlign w:val="center"/>
          </w:tcPr>
          <w:p w14:paraId="051961E5" w14:textId="77777777" w:rsidR="00AD30C2" w:rsidRPr="000808F0" w:rsidRDefault="00AD30C2" w:rsidP="00B86BDD">
            <w:pPr>
              <w:jc w:val="both"/>
              <w:rPr>
                <w:rFonts w:ascii="Arial" w:hAnsi="Arial" w:cs="Arial"/>
                <w:sz w:val="18"/>
                <w:szCs w:val="18"/>
              </w:rPr>
            </w:pPr>
          </w:p>
        </w:tc>
        <w:tc>
          <w:tcPr>
            <w:tcW w:w="394" w:type="dxa"/>
            <w:shd w:val="clear" w:color="auto" w:fill="FFFFFF"/>
            <w:noWrap/>
            <w:vAlign w:val="center"/>
          </w:tcPr>
          <w:p w14:paraId="39CD4244" w14:textId="77777777" w:rsidR="00AD30C2" w:rsidRPr="000808F0" w:rsidRDefault="00AD30C2" w:rsidP="00B86BDD">
            <w:pPr>
              <w:jc w:val="both"/>
              <w:rPr>
                <w:rFonts w:ascii="Arial" w:hAnsi="Arial" w:cs="Arial"/>
                <w:sz w:val="18"/>
                <w:szCs w:val="18"/>
              </w:rPr>
            </w:pPr>
          </w:p>
        </w:tc>
        <w:tc>
          <w:tcPr>
            <w:tcW w:w="5940" w:type="dxa"/>
            <w:shd w:val="clear" w:color="auto" w:fill="auto"/>
            <w:vAlign w:val="center"/>
          </w:tcPr>
          <w:p w14:paraId="12740DC3" w14:textId="037A38DD" w:rsidR="003D3C4E" w:rsidRDefault="00F00EBE" w:rsidP="00B86BDD">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00FC" w:rsidRPr="000808F0" w14:paraId="51E968F1" w14:textId="77777777" w:rsidTr="00450741">
        <w:trPr>
          <w:trHeight w:val="264"/>
        </w:trPr>
        <w:tc>
          <w:tcPr>
            <w:tcW w:w="371" w:type="dxa"/>
            <w:shd w:val="clear" w:color="auto" w:fill="auto"/>
            <w:noWrap/>
            <w:vAlign w:val="center"/>
          </w:tcPr>
          <w:p w14:paraId="17F67D61" w14:textId="77777777" w:rsidR="00800195" w:rsidRPr="000808F0" w:rsidRDefault="00800195"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6634B393" w14:textId="02E4324F" w:rsidR="00800195" w:rsidRPr="00800195" w:rsidRDefault="00F00EBE" w:rsidP="00B86BDD">
            <w:pPr>
              <w:jc w:val="both"/>
              <w:rPr>
                <w:rFonts w:ascii="Arial" w:hAnsi="Arial" w:cs="Arial"/>
                <w:b/>
                <w:sz w:val="18"/>
                <w:szCs w:val="18"/>
              </w:rPr>
            </w:pPr>
            <w:r>
              <w:rPr>
                <w:rFonts w:ascii="Arial" w:hAnsi="Arial" w:cs="Arial"/>
                <w:sz w:val="18"/>
                <w:szCs w:val="18"/>
              </w:rPr>
              <w:t xml:space="preserve">Does the laboratory analyze at least one LCS with each batch of 20 or fewer samples?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Pr>
                <w:rFonts w:ascii="Arial" w:hAnsi="Arial" w:cs="Arial"/>
                <w:sz w:val="18"/>
                <w:szCs w:val="18"/>
              </w:rPr>
              <w:t>Section 9.6.2</w:t>
            </w:r>
            <w:r w:rsidRPr="000808F0">
              <w:rPr>
                <w:rFonts w:ascii="Arial" w:hAnsi="Arial" w:cs="Arial"/>
                <w:sz w:val="18"/>
                <w:szCs w:val="18"/>
              </w:rPr>
              <w:t>]</w:t>
            </w:r>
          </w:p>
        </w:tc>
        <w:tc>
          <w:tcPr>
            <w:tcW w:w="416" w:type="dxa"/>
            <w:shd w:val="clear" w:color="auto" w:fill="FFFFFF"/>
            <w:noWrap/>
            <w:vAlign w:val="center"/>
          </w:tcPr>
          <w:p w14:paraId="0ED9F73B" w14:textId="77777777" w:rsidR="00800195" w:rsidRPr="000808F0" w:rsidRDefault="00800195" w:rsidP="00B86BDD">
            <w:pPr>
              <w:jc w:val="both"/>
              <w:rPr>
                <w:rFonts w:ascii="Arial" w:hAnsi="Arial" w:cs="Arial"/>
                <w:sz w:val="18"/>
                <w:szCs w:val="18"/>
              </w:rPr>
            </w:pPr>
          </w:p>
        </w:tc>
        <w:tc>
          <w:tcPr>
            <w:tcW w:w="394" w:type="dxa"/>
            <w:shd w:val="clear" w:color="auto" w:fill="FFFFFF"/>
            <w:noWrap/>
            <w:vAlign w:val="center"/>
          </w:tcPr>
          <w:p w14:paraId="5AEE4A54" w14:textId="77777777" w:rsidR="00800195" w:rsidRPr="000808F0" w:rsidRDefault="00800195" w:rsidP="00B86BDD">
            <w:pPr>
              <w:jc w:val="both"/>
              <w:rPr>
                <w:rFonts w:ascii="Arial" w:hAnsi="Arial" w:cs="Arial"/>
                <w:sz w:val="18"/>
                <w:szCs w:val="18"/>
              </w:rPr>
            </w:pPr>
          </w:p>
        </w:tc>
        <w:tc>
          <w:tcPr>
            <w:tcW w:w="5940" w:type="dxa"/>
            <w:shd w:val="clear" w:color="auto" w:fill="auto"/>
            <w:vAlign w:val="center"/>
          </w:tcPr>
          <w:p w14:paraId="02A665B1" w14:textId="20A67585" w:rsidR="00800195" w:rsidRDefault="00F00EBE" w:rsidP="00B86BDD">
            <w:pPr>
              <w:jc w:val="both"/>
              <w:rPr>
                <w:rFonts w:ascii="Arial" w:hAnsi="Arial" w:cs="Arial"/>
                <w:sz w:val="18"/>
                <w:szCs w:val="18"/>
              </w:rPr>
            </w:pPr>
            <w:r w:rsidRPr="00311EF9">
              <w:rPr>
                <w:rFonts w:ascii="Arial" w:hAnsi="Arial" w:cs="Arial"/>
                <w:sz w:val="18"/>
                <w:szCs w:val="18"/>
              </w:rPr>
              <w:t>An LCS must be included with each preparation batch.</w:t>
            </w:r>
          </w:p>
        </w:tc>
      </w:tr>
      <w:tr w:rsidR="009E00FC" w:rsidRPr="000808F0" w14:paraId="0B3BDF18" w14:textId="77777777" w:rsidTr="00450741">
        <w:trPr>
          <w:trHeight w:val="264"/>
        </w:trPr>
        <w:tc>
          <w:tcPr>
            <w:tcW w:w="371" w:type="dxa"/>
            <w:shd w:val="clear" w:color="auto" w:fill="auto"/>
            <w:noWrap/>
            <w:vAlign w:val="center"/>
          </w:tcPr>
          <w:p w14:paraId="2E960531" w14:textId="14332EF9"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C5205C9" w14:textId="2259E04A" w:rsidR="00B86BDD" w:rsidRPr="000808F0" w:rsidRDefault="00B86BDD" w:rsidP="00B86BDD">
            <w:pPr>
              <w:jc w:val="both"/>
              <w:rPr>
                <w:rFonts w:ascii="Arial" w:hAnsi="Arial" w:cs="Arial"/>
                <w:sz w:val="18"/>
                <w:szCs w:val="18"/>
              </w:rPr>
            </w:pPr>
            <w:r>
              <w:rPr>
                <w:rFonts w:ascii="Arial" w:hAnsi="Arial" w:cs="Arial"/>
                <w:sz w:val="18"/>
                <w:szCs w:val="18"/>
              </w:rPr>
              <w:t xml:space="preserve">Does the LCS </w:t>
            </w:r>
            <w:r w:rsidR="00F00EBE">
              <w:rPr>
                <w:rFonts w:ascii="Arial" w:hAnsi="Arial" w:cs="Arial"/>
                <w:sz w:val="18"/>
                <w:szCs w:val="18"/>
              </w:rPr>
              <w:t>consist</w:t>
            </w:r>
            <w:r>
              <w:rPr>
                <w:rFonts w:ascii="Arial" w:hAnsi="Arial" w:cs="Arial"/>
                <w:sz w:val="18"/>
                <w:szCs w:val="18"/>
              </w:rPr>
              <w:t xml:space="preserve"> of </w:t>
            </w:r>
            <w:r w:rsidR="00F00EBE">
              <w:rPr>
                <w:rFonts w:ascii="Arial" w:hAnsi="Arial" w:cs="Arial"/>
                <w:sz w:val="18"/>
                <w:szCs w:val="18"/>
              </w:rPr>
              <w:t>an aliquot of clean matrix similar to the sample matrix and of the same weight</w:t>
            </w:r>
            <w:r>
              <w:rPr>
                <w:rFonts w:ascii="Arial" w:hAnsi="Arial" w:cs="Arial"/>
                <w:sz w:val="18"/>
                <w:szCs w:val="18"/>
              </w:rPr>
              <w:t xml:space="preserve"> or </w:t>
            </w:r>
            <w:r w:rsidR="00F00EBE">
              <w:rPr>
                <w:rFonts w:ascii="Arial" w:hAnsi="Arial" w:cs="Arial"/>
                <w:sz w:val="18"/>
                <w:szCs w:val="18"/>
              </w:rPr>
              <w:t>volume?</w:t>
            </w:r>
            <w:r>
              <w:rPr>
                <w:rFonts w:ascii="Arial" w:hAnsi="Arial" w:cs="Arial"/>
                <w:sz w:val="18"/>
                <w:szCs w:val="18"/>
              </w:rPr>
              <w:t xml:space="preserve"> </w:t>
            </w:r>
            <w:r w:rsidRPr="000808F0">
              <w:rPr>
                <w:rFonts w:ascii="Arial" w:hAnsi="Arial" w:cs="Arial"/>
                <w:sz w:val="18"/>
                <w:szCs w:val="18"/>
              </w:rPr>
              <w:t>[SW-846 Method 8260</w:t>
            </w:r>
            <w:r w:rsidR="00311EF9">
              <w:rPr>
                <w:rFonts w:ascii="Arial" w:hAnsi="Arial" w:cs="Arial"/>
                <w:sz w:val="18"/>
                <w:szCs w:val="18"/>
              </w:rPr>
              <w:t>D</w:t>
            </w:r>
            <w:r w:rsidRPr="000808F0">
              <w:rPr>
                <w:rFonts w:ascii="Arial" w:hAnsi="Arial" w:cs="Arial"/>
                <w:sz w:val="18"/>
                <w:szCs w:val="18"/>
              </w:rPr>
              <w:t xml:space="preserve">, </w:t>
            </w:r>
            <w:r w:rsidR="00413121">
              <w:rPr>
                <w:rFonts w:ascii="Arial" w:hAnsi="Arial" w:cs="Arial"/>
                <w:sz w:val="18"/>
                <w:szCs w:val="18"/>
              </w:rPr>
              <w:t xml:space="preserve">Section </w:t>
            </w:r>
            <w:r w:rsidR="00311EF9">
              <w:rPr>
                <w:rFonts w:ascii="Arial" w:hAnsi="Arial" w:cs="Arial"/>
                <w:sz w:val="18"/>
                <w:szCs w:val="18"/>
              </w:rPr>
              <w:t>9.6.2</w:t>
            </w:r>
            <w:r w:rsidRPr="000808F0">
              <w:rPr>
                <w:rFonts w:ascii="Arial" w:hAnsi="Arial" w:cs="Arial"/>
                <w:sz w:val="18"/>
                <w:szCs w:val="18"/>
              </w:rPr>
              <w:t>]</w:t>
            </w:r>
          </w:p>
        </w:tc>
        <w:tc>
          <w:tcPr>
            <w:tcW w:w="416" w:type="dxa"/>
            <w:shd w:val="clear" w:color="auto" w:fill="FFFFFF"/>
            <w:noWrap/>
            <w:vAlign w:val="center"/>
          </w:tcPr>
          <w:p w14:paraId="01B4D9D3"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1215130D"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4D889152" w14:textId="6D798F5B" w:rsidR="00B86BDD" w:rsidRPr="000808F0" w:rsidRDefault="00F00EBE" w:rsidP="00B86BDD">
            <w:pPr>
              <w:jc w:val="both"/>
              <w:rPr>
                <w:rFonts w:ascii="Arial" w:hAnsi="Arial" w:cs="Arial"/>
                <w:sz w:val="18"/>
                <w:szCs w:val="18"/>
              </w:rPr>
            </w:pPr>
            <w:r w:rsidRPr="000808F0">
              <w:rPr>
                <w:rFonts w:ascii="Arial" w:hAnsi="Arial" w:cs="Arial"/>
                <w:sz w:val="18"/>
                <w:szCs w:val="18"/>
              </w:rPr>
              <w:t xml:space="preserve">The LCS consists of an aliquot of a clean (control) matrix similar to the sample matrix and of the same weight or volume. </w:t>
            </w:r>
          </w:p>
        </w:tc>
      </w:tr>
      <w:tr w:rsidR="009E00FC" w:rsidRPr="000808F0" w14:paraId="587715C7" w14:textId="77777777" w:rsidTr="00450741">
        <w:trPr>
          <w:trHeight w:val="264"/>
        </w:trPr>
        <w:tc>
          <w:tcPr>
            <w:tcW w:w="371" w:type="dxa"/>
            <w:shd w:val="clear" w:color="auto" w:fill="auto"/>
            <w:noWrap/>
            <w:vAlign w:val="center"/>
          </w:tcPr>
          <w:p w14:paraId="12EA4934" w14:textId="5F7A1CED"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41070D2F" w14:textId="455FD63C" w:rsidR="00B86BDD" w:rsidRPr="000808F0" w:rsidRDefault="00F00EBE" w:rsidP="00B86BDD">
            <w:pPr>
              <w:jc w:val="both"/>
              <w:rPr>
                <w:rFonts w:ascii="Arial" w:hAnsi="Arial" w:cs="Arial"/>
                <w:sz w:val="18"/>
                <w:szCs w:val="18"/>
              </w:rPr>
            </w:pPr>
            <w:r>
              <w:rPr>
                <w:rFonts w:ascii="Arial" w:hAnsi="Arial" w:cs="Arial"/>
                <w:sz w:val="18"/>
                <w:szCs w:val="18"/>
              </w:rPr>
              <w:t xml:space="preserve">Is the LCS spiked with the same analytes at the same concentrations as the matrix spike?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w:t>
            </w:r>
            <w:r w:rsidR="005A2A0F">
              <w:rPr>
                <w:rFonts w:ascii="Arial" w:hAnsi="Arial" w:cs="Arial"/>
                <w:sz w:val="18"/>
                <w:szCs w:val="18"/>
              </w:rPr>
              <w:t xml:space="preserve"> Section</w:t>
            </w:r>
            <w:r w:rsidRPr="000808F0">
              <w:rPr>
                <w:rFonts w:ascii="Arial" w:hAnsi="Arial" w:cs="Arial"/>
                <w:sz w:val="18"/>
                <w:szCs w:val="18"/>
              </w:rPr>
              <w:t xml:space="preserve"> </w:t>
            </w:r>
            <w:r>
              <w:rPr>
                <w:rFonts w:ascii="Arial" w:hAnsi="Arial" w:cs="Arial"/>
                <w:sz w:val="18"/>
                <w:szCs w:val="18"/>
              </w:rPr>
              <w:t>9.6.2</w:t>
            </w:r>
            <w:r w:rsidRPr="000808F0">
              <w:rPr>
                <w:rFonts w:ascii="Arial" w:hAnsi="Arial" w:cs="Arial"/>
                <w:sz w:val="18"/>
                <w:szCs w:val="18"/>
              </w:rPr>
              <w:t>]</w:t>
            </w:r>
          </w:p>
        </w:tc>
        <w:tc>
          <w:tcPr>
            <w:tcW w:w="416" w:type="dxa"/>
            <w:shd w:val="clear" w:color="auto" w:fill="FFFFFF"/>
            <w:noWrap/>
            <w:vAlign w:val="center"/>
          </w:tcPr>
          <w:p w14:paraId="46918DE1"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58FCC75B"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7478C6FF" w14:textId="16BEDD08" w:rsidR="00B86BDD" w:rsidRPr="000808F0" w:rsidRDefault="00F00EBE" w:rsidP="00B86BDD">
            <w:pPr>
              <w:jc w:val="both"/>
              <w:rPr>
                <w:rFonts w:ascii="Arial" w:hAnsi="Arial" w:cs="Arial"/>
                <w:sz w:val="18"/>
                <w:szCs w:val="18"/>
              </w:rPr>
            </w:pPr>
            <w:r w:rsidRPr="000808F0">
              <w:rPr>
                <w:rFonts w:ascii="Arial" w:hAnsi="Arial" w:cs="Arial"/>
                <w:sz w:val="18"/>
                <w:szCs w:val="18"/>
              </w:rPr>
              <w:t>The LCS is spiked with the same analytes at the same concentrations as the matrix spike. When the results of the matrix spike analysis indicate a potential problem due to the sample matrix itself, the LCS results are used to verify that the laboratory can perform the analysis in a clean matrix.</w:t>
            </w:r>
          </w:p>
        </w:tc>
      </w:tr>
      <w:tr w:rsidR="009E00FC" w:rsidRPr="000808F0" w14:paraId="0931986B" w14:textId="77777777" w:rsidTr="00450741">
        <w:trPr>
          <w:trHeight w:val="264"/>
        </w:trPr>
        <w:tc>
          <w:tcPr>
            <w:tcW w:w="371" w:type="dxa"/>
            <w:shd w:val="clear" w:color="auto" w:fill="auto"/>
            <w:noWrap/>
            <w:vAlign w:val="center"/>
          </w:tcPr>
          <w:p w14:paraId="6B8B57EB" w14:textId="2DFC6CC1"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5BB8D066" w14:textId="396FFDDA" w:rsidR="00B86BDD" w:rsidRPr="000808F0" w:rsidRDefault="00F00EBE" w:rsidP="00B86BDD">
            <w:pPr>
              <w:jc w:val="both"/>
              <w:rPr>
                <w:rFonts w:ascii="Arial" w:hAnsi="Arial" w:cs="Arial"/>
                <w:sz w:val="18"/>
                <w:szCs w:val="18"/>
              </w:rPr>
            </w:pPr>
            <w:r>
              <w:rPr>
                <w:rFonts w:ascii="Arial" w:hAnsi="Arial" w:cs="Arial"/>
                <w:sz w:val="18"/>
                <w:szCs w:val="18"/>
              </w:rPr>
              <w:t xml:space="preserve">Is surrogate recovery data evaluated by comparing the individual samples to the surrogate control limits developed by the laboratory? </w:t>
            </w:r>
            <w:r w:rsidRPr="000808F0">
              <w:rPr>
                <w:rFonts w:ascii="Arial" w:hAnsi="Arial" w:cs="Arial"/>
                <w:sz w:val="18"/>
                <w:szCs w:val="18"/>
              </w:rPr>
              <w:t>[SW-846 Method 8260</w:t>
            </w:r>
            <w:r>
              <w:rPr>
                <w:rFonts w:ascii="Arial" w:hAnsi="Arial" w:cs="Arial"/>
                <w:sz w:val="18"/>
                <w:szCs w:val="18"/>
              </w:rPr>
              <w:t>D</w:t>
            </w:r>
            <w:r w:rsidRPr="000808F0">
              <w:rPr>
                <w:rFonts w:ascii="Arial" w:hAnsi="Arial" w:cs="Arial"/>
                <w:sz w:val="18"/>
                <w:szCs w:val="18"/>
              </w:rPr>
              <w:t xml:space="preserve">, </w:t>
            </w:r>
            <w:r w:rsidR="005A2A0F">
              <w:rPr>
                <w:rFonts w:ascii="Arial" w:hAnsi="Arial" w:cs="Arial"/>
                <w:sz w:val="18"/>
                <w:szCs w:val="18"/>
              </w:rPr>
              <w:t xml:space="preserve">Section </w:t>
            </w:r>
            <w:r>
              <w:rPr>
                <w:rFonts w:ascii="Arial" w:hAnsi="Arial" w:cs="Arial"/>
                <w:sz w:val="18"/>
                <w:szCs w:val="18"/>
              </w:rPr>
              <w:t>9.7</w:t>
            </w:r>
            <w:r w:rsidRPr="000808F0">
              <w:rPr>
                <w:rFonts w:ascii="Arial" w:hAnsi="Arial" w:cs="Arial"/>
                <w:sz w:val="18"/>
                <w:szCs w:val="18"/>
              </w:rPr>
              <w:t>]</w:t>
            </w:r>
          </w:p>
        </w:tc>
        <w:tc>
          <w:tcPr>
            <w:tcW w:w="416" w:type="dxa"/>
            <w:shd w:val="clear" w:color="auto" w:fill="FFFFFF"/>
            <w:noWrap/>
            <w:vAlign w:val="center"/>
          </w:tcPr>
          <w:p w14:paraId="5C1FC6F9"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4A212A34"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755CEE5F" w14:textId="3207EFAB" w:rsidR="00B86BDD" w:rsidRPr="000808F0" w:rsidRDefault="00F00EBE" w:rsidP="00B86BDD">
            <w:pPr>
              <w:jc w:val="both"/>
              <w:rPr>
                <w:rFonts w:ascii="Arial" w:hAnsi="Arial" w:cs="Arial"/>
                <w:sz w:val="18"/>
                <w:szCs w:val="18"/>
              </w:rPr>
            </w:pPr>
            <w:r w:rsidRPr="006849CF">
              <w:rPr>
                <w:rFonts w:ascii="Arial" w:hAnsi="Arial" w:cs="Arial"/>
                <w:sz w:val="18"/>
                <w:szCs w:val="18"/>
              </w:rPr>
              <w:t>The laboratory should</w:t>
            </w:r>
            <w:r>
              <w:rPr>
                <w:rFonts w:ascii="Arial" w:hAnsi="Arial" w:cs="Arial"/>
                <w:sz w:val="18"/>
                <w:szCs w:val="18"/>
              </w:rPr>
              <w:t xml:space="preserve"> [must]</w:t>
            </w:r>
            <w:r w:rsidRPr="006849CF">
              <w:rPr>
                <w:rFonts w:ascii="Arial" w:hAnsi="Arial" w:cs="Arial"/>
                <w:sz w:val="18"/>
                <w:szCs w:val="18"/>
              </w:rPr>
              <w:t xml:space="preserve"> evaluate surrogate recovery data from individual samples relative to the surrogate recovery acceptance criteria developed by the laboratory. See Method 8000 for information on evaluating surrogate data and developing and updating surrogate recovery acceptance criteria. Suggested surrogate recovery limits for </w:t>
            </w:r>
            <w:r w:rsidRPr="006849CF">
              <w:rPr>
                <w:rFonts w:ascii="Arial" w:hAnsi="Arial" w:cs="Arial"/>
                <w:sz w:val="18"/>
                <w:szCs w:val="18"/>
              </w:rPr>
              <w:lastRenderedPageBreak/>
              <w:t>field samples are 70 to 130% until laboratory or project-specific criteria can be developed.</w:t>
            </w:r>
          </w:p>
        </w:tc>
      </w:tr>
      <w:tr w:rsidR="009E00FC" w:rsidRPr="000808F0" w14:paraId="478C58AA" w14:textId="77777777" w:rsidTr="00450741">
        <w:trPr>
          <w:trHeight w:val="264"/>
        </w:trPr>
        <w:tc>
          <w:tcPr>
            <w:tcW w:w="371" w:type="dxa"/>
            <w:shd w:val="clear" w:color="auto" w:fill="auto"/>
            <w:noWrap/>
            <w:vAlign w:val="center"/>
          </w:tcPr>
          <w:p w14:paraId="37BAB77E" w14:textId="3497A132"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11E2FDF" w14:textId="4896D314" w:rsidR="00B86BDD" w:rsidRPr="000808F0" w:rsidRDefault="00F00EBE" w:rsidP="00B86BDD">
            <w:pPr>
              <w:jc w:val="both"/>
              <w:rPr>
                <w:rFonts w:ascii="Arial" w:hAnsi="Arial" w:cs="Arial"/>
                <w:sz w:val="18"/>
                <w:szCs w:val="18"/>
              </w:rPr>
            </w:pPr>
            <w:r>
              <w:rPr>
                <w:rFonts w:ascii="Arial" w:hAnsi="Arial" w:cs="Arial"/>
                <w:sz w:val="18"/>
                <w:szCs w:val="18"/>
              </w:rPr>
              <w:t>Is the l</w:t>
            </w:r>
            <w:r w:rsidRPr="00080B12">
              <w:rPr>
                <w:rFonts w:ascii="Arial" w:hAnsi="Arial" w:cs="Arial"/>
                <w:sz w:val="18"/>
                <w:szCs w:val="18"/>
              </w:rPr>
              <w:t>ower limit of quantitation</w:t>
            </w:r>
            <w:r>
              <w:rPr>
                <w:rFonts w:ascii="Arial" w:hAnsi="Arial" w:cs="Arial"/>
                <w:sz w:val="18"/>
                <w:szCs w:val="18"/>
              </w:rPr>
              <w:t xml:space="preserve"> (</w:t>
            </w:r>
            <w:r w:rsidRPr="0013596C">
              <w:rPr>
                <w:rFonts w:ascii="Arial" w:hAnsi="Arial" w:cs="Arial"/>
                <w:sz w:val="18"/>
                <w:szCs w:val="18"/>
              </w:rPr>
              <w:t>LLOQ</w:t>
            </w:r>
            <w:r>
              <w:rPr>
                <w:rFonts w:ascii="Arial" w:hAnsi="Arial" w:cs="Arial"/>
                <w:sz w:val="18"/>
                <w:szCs w:val="18"/>
              </w:rPr>
              <w:t>)</w:t>
            </w:r>
            <w:r w:rsidRPr="0013596C">
              <w:rPr>
                <w:rFonts w:ascii="Arial" w:hAnsi="Arial" w:cs="Arial"/>
                <w:sz w:val="18"/>
                <w:szCs w:val="18"/>
              </w:rPr>
              <w:t xml:space="preserve"> </w:t>
            </w:r>
            <w:r>
              <w:rPr>
                <w:rFonts w:ascii="Arial" w:hAnsi="Arial" w:cs="Arial"/>
                <w:sz w:val="18"/>
                <w:szCs w:val="18"/>
              </w:rPr>
              <w:t xml:space="preserve">verified </w:t>
            </w:r>
            <w:r w:rsidRPr="0013596C">
              <w:rPr>
                <w:rFonts w:ascii="Arial" w:hAnsi="Arial" w:cs="Arial"/>
                <w:sz w:val="18"/>
                <w:szCs w:val="18"/>
              </w:rPr>
              <w:t xml:space="preserve">at least annually and whenever significant changes are made to the preparation and/or analytical procedure? [SW-846 Method 8260D, </w:t>
            </w:r>
            <w:r w:rsidR="005A2A0F">
              <w:rPr>
                <w:rFonts w:ascii="Arial" w:hAnsi="Arial" w:cs="Arial"/>
                <w:sz w:val="18"/>
                <w:szCs w:val="18"/>
              </w:rPr>
              <w:t xml:space="preserve">Section </w:t>
            </w:r>
            <w:r>
              <w:rPr>
                <w:rFonts w:ascii="Arial" w:hAnsi="Arial" w:cs="Arial"/>
                <w:sz w:val="18"/>
                <w:szCs w:val="18"/>
              </w:rPr>
              <w:t>9.9</w:t>
            </w:r>
            <w:r w:rsidRPr="0013596C">
              <w:rPr>
                <w:rFonts w:ascii="Arial" w:hAnsi="Arial" w:cs="Arial"/>
                <w:sz w:val="18"/>
                <w:szCs w:val="18"/>
              </w:rPr>
              <w:t>]</w:t>
            </w:r>
          </w:p>
        </w:tc>
        <w:tc>
          <w:tcPr>
            <w:tcW w:w="416" w:type="dxa"/>
            <w:shd w:val="clear" w:color="auto" w:fill="FFFFFF"/>
            <w:noWrap/>
            <w:vAlign w:val="center"/>
          </w:tcPr>
          <w:p w14:paraId="4E1F4259"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20411CFC"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7D01C26A" w14:textId="2D5AC946" w:rsidR="00B86BDD" w:rsidRPr="000808F0" w:rsidRDefault="00F00EBE" w:rsidP="00B86BDD">
            <w:pPr>
              <w:jc w:val="both"/>
              <w:rPr>
                <w:rFonts w:ascii="Arial" w:hAnsi="Arial" w:cs="Arial"/>
                <w:sz w:val="18"/>
                <w:szCs w:val="18"/>
              </w:rPr>
            </w:pPr>
            <w:r w:rsidRPr="00080B12">
              <w:rPr>
                <w:rFonts w:ascii="Arial" w:hAnsi="Arial" w:cs="Arial"/>
                <w:sz w:val="18"/>
                <w:szCs w:val="18"/>
              </w:rPr>
              <w:t xml:space="preserve">The LLOQ is the lowest concentration at which the laboratory has demonstrated target analytes can be reliably measured and reported with a certain degree of confidence, which must be greater than or equal to the lowest point in the calibration curve. The laboratory shall establish the LLOQ at concentrations where both quantitative and qualitative criteria can consistently be met (see Sec. 11.6). </w:t>
            </w:r>
            <w:r w:rsidRPr="00080B12">
              <w:rPr>
                <w:rFonts w:ascii="Arial" w:hAnsi="Arial" w:cs="Arial"/>
                <w:b/>
                <w:bCs/>
                <w:sz w:val="18"/>
                <w:szCs w:val="18"/>
              </w:rPr>
              <w:t>The laboratory shall verify the LLOQ at least annually and whenever significant changes are made to the preparation and/or analytical procedure, to demonstrate quantitation capability at lower analyte concentration levels. The verification is performed by the preparation and/or analysis of an LCS (or matrix spike) at 0.5 - 2 times the established LLOQ.</w:t>
            </w:r>
          </w:p>
        </w:tc>
      </w:tr>
      <w:tr w:rsidR="009E00FC" w:rsidRPr="000808F0" w14:paraId="386FB096" w14:textId="77777777" w:rsidTr="00450741">
        <w:trPr>
          <w:trHeight w:val="264"/>
        </w:trPr>
        <w:tc>
          <w:tcPr>
            <w:tcW w:w="371" w:type="dxa"/>
            <w:shd w:val="clear" w:color="auto" w:fill="auto"/>
            <w:noWrap/>
            <w:vAlign w:val="center"/>
          </w:tcPr>
          <w:p w14:paraId="6E324AD8" w14:textId="532ED03D" w:rsidR="00B86BDD" w:rsidRPr="000808F0" w:rsidRDefault="00B86BDD" w:rsidP="00201136">
            <w:pPr>
              <w:numPr>
                <w:ilvl w:val="0"/>
                <w:numId w:val="3"/>
              </w:numPr>
              <w:ind w:left="72" w:firstLine="0"/>
              <w:jc w:val="center"/>
              <w:rPr>
                <w:rFonts w:ascii="Arial" w:hAnsi="Arial" w:cs="Arial"/>
                <w:sz w:val="18"/>
                <w:szCs w:val="18"/>
              </w:rPr>
            </w:pPr>
          </w:p>
        </w:tc>
        <w:tc>
          <w:tcPr>
            <w:tcW w:w="4147" w:type="dxa"/>
            <w:shd w:val="clear" w:color="auto" w:fill="auto"/>
            <w:noWrap/>
            <w:vAlign w:val="center"/>
          </w:tcPr>
          <w:p w14:paraId="1A6E3F8D" w14:textId="7035E496" w:rsidR="00B86BDD" w:rsidRPr="000808F0" w:rsidRDefault="00F00EBE" w:rsidP="00B86BDD">
            <w:pPr>
              <w:jc w:val="both"/>
              <w:rPr>
                <w:rFonts w:ascii="Arial" w:hAnsi="Arial" w:cs="Arial"/>
                <w:sz w:val="18"/>
                <w:szCs w:val="18"/>
              </w:rPr>
            </w:pPr>
            <w:r w:rsidRPr="000808F0">
              <w:rPr>
                <w:rFonts w:ascii="Arial" w:hAnsi="Arial" w:cs="Arial"/>
                <w:sz w:val="18"/>
                <w:szCs w:val="18"/>
              </w:rPr>
              <w:t xml:space="preserve">Is a new initial calibration prepared and analyzed when the analyte responses of the </w:t>
            </w:r>
            <w:r>
              <w:rPr>
                <w:rFonts w:ascii="Arial" w:hAnsi="Arial" w:cs="Arial"/>
                <w:sz w:val="18"/>
                <w:szCs w:val="18"/>
              </w:rPr>
              <w:t>CCV</w:t>
            </w:r>
            <w:r w:rsidRPr="000808F0">
              <w:rPr>
                <w:rFonts w:ascii="Arial" w:hAnsi="Arial" w:cs="Arial"/>
                <w:sz w:val="18"/>
                <w:szCs w:val="18"/>
              </w:rPr>
              <w:t xml:space="preserve"> verification are not within </w:t>
            </w:r>
            <w:r>
              <w:rPr>
                <w:rFonts w:ascii="Arial" w:hAnsi="Arial" w:cs="Arial"/>
                <w:sz w:val="18"/>
                <w:szCs w:val="18"/>
              </w:rPr>
              <w:t>20</w:t>
            </w:r>
            <w:r w:rsidRPr="000808F0">
              <w:rPr>
                <w:rFonts w:ascii="Arial" w:hAnsi="Arial" w:cs="Arial"/>
                <w:sz w:val="18"/>
                <w:szCs w:val="18"/>
              </w:rPr>
              <w:t>%? [SW-846 Method 8000</w:t>
            </w:r>
            <w:r>
              <w:rPr>
                <w:rFonts w:ascii="Arial" w:hAnsi="Arial" w:cs="Arial"/>
                <w:sz w:val="18"/>
                <w:szCs w:val="18"/>
              </w:rPr>
              <w:t>D</w:t>
            </w:r>
            <w:r w:rsidRPr="000808F0">
              <w:rPr>
                <w:rFonts w:ascii="Arial" w:hAnsi="Arial" w:cs="Arial"/>
                <w:sz w:val="18"/>
                <w:szCs w:val="18"/>
              </w:rPr>
              <w:t xml:space="preserve">, </w:t>
            </w:r>
            <w:r w:rsidR="005A2A0F">
              <w:rPr>
                <w:rFonts w:ascii="Arial" w:hAnsi="Arial" w:cs="Arial"/>
                <w:sz w:val="18"/>
                <w:szCs w:val="18"/>
              </w:rPr>
              <w:t xml:space="preserve">Section </w:t>
            </w:r>
            <w:r>
              <w:rPr>
                <w:rFonts w:ascii="Arial" w:hAnsi="Arial" w:cs="Arial"/>
                <w:sz w:val="18"/>
                <w:szCs w:val="18"/>
              </w:rPr>
              <w:t>11</w:t>
            </w:r>
            <w:r w:rsidRPr="000808F0">
              <w:rPr>
                <w:rFonts w:ascii="Arial" w:hAnsi="Arial" w:cs="Arial"/>
                <w:sz w:val="18"/>
                <w:szCs w:val="18"/>
              </w:rPr>
              <w:t>.7]</w:t>
            </w:r>
          </w:p>
        </w:tc>
        <w:tc>
          <w:tcPr>
            <w:tcW w:w="416" w:type="dxa"/>
            <w:shd w:val="clear" w:color="auto" w:fill="FFFFFF"/>
            <w:noWrap/>
            <w:vAlign w:val="center"/>
          </w:tcPr>
          <w:p w14:paraId="1288BA19" w14:textId="77777777" w:rsidR="00B86BDD" w:rsidRPr="000808F0" w:rsidRDefault="00B86BDD" w:rsidP="00B86BDD">
            <w:pPr>
              <w:jc w:val="both"/>
              <w:rPr>
                <w:rFonts w:ascii="Arial" w:hAnsi="Arial" w:cs="Arial"/>
                <w:sz w:val="18"/>
                <w:szCs w:val="18"/>
              </w:rPr>
            </w:pPr>
          </w:p>
        </w:tc>
        <w:tc>
          <w:tcPr>
            <w:tcW w:w="394" w:type="dxa"/>
            <w:shd w:val="clear" w:color="auto" w:fill="FFFFFF"/>
            <w:noWrap/>
            <w:vAlign w:val="center"/>
          </w:tcPr>
          <w:p w14:paraId="22581B90" w14:textId="77777777" w:rsidR="00B86BDD" w:rsidRPr="000808F0" w:rsidRDefault="00B86BDD" w:rsidP="00B86BDD">
            <w:pPr>
              <w:jc w:val="both"/>
              <w:rPr>
                <w:rFonts w:ascii="Arial" w:hAnsi="Arial" w:cs="Arial"/>
                <w:sz w:val="18"/>
                <w:szCs w:val="18"/>
              </w:rPr>
            </w:pPr>
          </w:p>
        </w:tc>
        <w:tc>
          <w:tcPr>
            <w:tcW w:w="5940" w:type="dxa"/>
            <w:shd w:val="clear" w:color="auto" w:fill="auto"/>
            <w:vAlign w:val="center"/>
          </w:tcPr>
          <w:p w14:paraId="29262BEB" w14:textId="3D3D5F1B" w:rsidR="00B86BDD" w:rsidRPr="000808F0" w:rsidRDefault="00F00EBE" w:rsidP="00B86BDD">
            <w:pPr>
              <w:jc w:val="both"/>
              <w:rPr>
                <w:rFonts w:ascii="Arial" w:hAnsi="Arial" w:cs="Arial"/>
                <w:sz w:val="18"/>
                <w:szCs w:val="18"/>
              </w:rPr>
            </w:pPr>
            <w:r w:rsidRPr="009F387F">
              <w:rPr>
                <w:rFonts w:ascii="Arial" w:hAnsi="Arial" w:cs="Arial"/>
                <w:sz w:val="18"/>
                <w:szCs w:val="18"/>
              </w:rPr>
              <w:t>If the calibration does not meet the acceptance criteria, perform any necessary instrument</w:t>
            </w:r>
            <w:r>
              <w:rPr>
                <w:rFonts w:ascii="Arial" w:hAnsi="Arial" w:cs="Arial"/>
                <w:sz w:val="18"/>
                <w:szCs w:val="18"/>
              </w:rPr>
              <w:t xml:space="preserve"> </w:t>
            </w:r>
            <w:r w:rsidRPr="009F387F">
              <w:rPr>
                <w:rFonts w:ascii="Arial" w:hAnsi="Arial" w:cs="Arial"/>
                <w:sz w:val="18"/>
                <w:szCs w:val="18"/>
              </w:rPr>
              <w:t>maintenance, and inject another aliquot of the calibration verification standard. If the response</w:t>
            </w:r>
            <w:r>
              <w:rPr>
                <w:rFonts w:ascii="Arial" w:hAnsi="Arial" w:cs="Arial"/>
                <w:sz w:val="18"/>
                <w:szCs w:val="18"/>
              </w:rPr>
              <w:t xml:space="preserve"> </w:t>
            </w:r>
            <w:r w:rsidRPr="009F387F">
              <w:rPr>
                <w:rFonts w:ascii="Arial" w:hAnsi="Arial" w:cs="Arial"/>
                <w:sz w:val="18"/>
                <w:szCs w:val="18"/>
              </w:rPr>
              <w:t>for the analyte is still not ± 20%, then a new initial calibration may be necessary.</w:t>
            </w:r>
          </w:p>
        </w:tc>
      </w:tr>
      <w:tr w:rsidR="009E00FC" w:rsidRPr="000808F0" w14:paraId="695CDE5D" w14:textId="77777777" w:rsidTr="00450741">
        <w:trPr>
          <w:trHeight w:val="264"/>
        </w:trPr>
        <w:tc>
          <w:tcPr>
            <w:tcW w:w="371" w:type="dxa"/>
            <w:noWrap/>
            <w:vAlign w:val="center"/>
          </w:tcPr>
          <w:p w14:paraId="2FD638A5" w14:textId="48FD7A68" w:rsidR="00B86BDD" w:rsidRPr="000808F0" w:rsidRDefault="00B86BDD" w:rsidP="00201136">
            <w:pPr>
              <w:numPr>
                <w:ilvl w:val="0"/>
                <w:numId w:val="3"/>
              </w:numPr>
              <w:ind w:left="72" w:firstLine="0"/>
              <w:jc w:val="center"/>
              <w:rPr>
                <w:rFonts w:ascii="Arial" w:hAnsi="Arial" w:cs="Arial"/>
                <w:sz w:val="18"/>
                <w:szCs w:val="18"/>
              </w:rPr>
            </w:pPr>
          </w:p>
        </w:tc>
        <w:tc>
          <w:tcPr>
            <w:tcW w:w="4147" w:type="dxa"/>
            <w:noWrap/>
          </w:tcPr>
          <w:p w14:paraId="3706E093" w14:textId="77777777" w:rsidR="00F00EBE" w:rsidRDefault="00F00EBE" w:rsidP="00B86BDD">
            <w:pPr>
              <w:jc w:val="both"/>
              <w:rPr>
                <w:rFonts w:ascii="Arial" w:hAnsi="Arial" w:cs="Arial"/>
                <w:sz w:val="18"/>
                <w:szCs w:val="18"/>
              </w:rPr>
            </w:pPr>
          </w:p>
          <w:p w14:paraId="4847D6BA" w14:textId="1DE22CDD" w:rsidR="00B86BDD" w:rsidRPr="000808F0" w:rsidRDefault="00F00EBE" w:rsidP="00B86BDD">
            <w:pPr>
              <w:jc w:val="both"/>
              <w:rPr>
                <w:rFonts w:ascii="Arial" w:hAnsi="Arial" w:cs="Arial"/>
                <w:sz w:val="18"/>
                <w:szCs w:val="18"/>
              </w:rPr>
            </w:pPr>
            <w:r>
              <w:rPr>
                <w:rFonts w:ascii="Arial" w:hAnsi="Arial" w:cs="Arial"/>
                <w:sz w:val="18"/>
                <w:szCs w:val="18"/>
              </w:rPr>
              <w:t>When and how is manual integration performed? [</w:t>
            </w:r>
            <w:r w:rsidRPr="009C3D45">
              <w:rPr>
                <w:rFonts w:ascii="Arial" w:hAnsi="Arial" w:cs="Arial"/>
                <w:color w:val="000000"/>
                <w:sz w:val="18"/>
                <w:szCs w:val="18"/>
              </w:rPr>
              <w:t>NC WW/GW LC</w:t>
            </w:r>
            <w:r>
              <w:rPr>
                <w:rFonts w:ascii="Arial" w:hAnsi="Arial" w:cs="Arial"/>
                <w:color w:val="000000"/>
                <w:sz w:val="18"/>
                <w:szCs w:val="18"/>
              </w:rPr>
              <w:t>B Manual Integration</w:t>
            </w:r>
            <w:r w:rsidRPr="009C3D45">
              <w:rPr>
                <w:rFonts w:ascii="Arial" w:hAnsi="Arial" w:cs="Arial"/>
                <w:color w:val="000000"/>
                <w:sz w:val="18"/>
                <w:szCs w:val="18"/>
              </w:rPr>
              <w:t xml:space="preserve"> Policy]</w:t>
            </w:r>
          </w:p>
        </w:tc>
        <w:tc>
          <w:tcPr>
            <w:tcW w:w="416" w:type="dxa"/>
            <w:tcBorders>
              <w:top w:val="single" w:sz="4" w:space="0" w:color="auto"/>
              <w:left w:val="single" w:sz="4" w:space="0" w:color="auto"/>
              <w:bottom w:val="single" w:sz="4" w:space="0" w:color="auto"/>
              <w:right w:val="single" w:sz="4" w:space="0" w:color="auto"/>
            </w:tcBorders>
            <w:shd w:val="clear" w:color="auto" w:fill="D9D9D9"/>
            <w:noWrap/>
          </w:tcPr>
          <w:p w14:paraId="07056DAC" w14:textId="77777777" w:rsidR="00B86BDD" w:rsidRPr="000808F0" w:rsidRDefault="00B86BDD" w:rsidP="00B86BDD">
            <w:pPr>
              <w:jc w:val="both"/>
              <w:rPr>
                <w:rFonts w:ascii="Arial" w:hAnsi="Arial" w:cs="Arial"/>
                <w:sz w:val="18"/>
                <w:szCs w:val="18"/>
              </w:rPr>
            </w:pPr>
          </w:p>
        </w:tc>
        <w:tc>
          <w:tcPr>
            <w:tcW w:w="394" w:type="dxa"/>
            <w:noWrap/>
            <w:vAlign w:val="center"/>
          </w:tcPr>
          <w:p w14:paraId="764D19A0"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vAlign w:val="center"/>
          </w:tcPr>
          <w:p w14:paraId="06DD0D88" w14:textId="0F160A4C" w:rsidR="00B86BDD" w:rsidRPr="000808F0" w:rsidRDefault="00F00EBE" w:rsidP="00B86BDD">
            <w:pPr>
              <w:jc w:val="both"/>
              <w:rPr>
                <w:rFonts w:ascii="Arial" w:hAnsi="Arial" w:cs="Arial"/>
                <w:sz w:val="18"/>
                <w:szCs w:val="18"/>
              </w:rPr>
            </w:pPr>
            <w:r>
              <w:rPr>
                <w:rFonts w:ascii="Arial" w:hAnsi="Arial" w:cs="Arial"/>
                <w:sz w:val="18"/>
                <w:szCs w:val="18"/>
              </w:rPr>
              <w:t>When manual integration is employed, the laboratory must clearly identify manually integrated compounds, document the reason the manual integration was performed, the date performed and who completed the work. A flag or qualifier code may suffice for simple manual integrations. In addition, a hardcopy printout of the data displaying the manual integration shall be included in the raw data package (i.e., both the original and manually integrated chromatograms, of similar scale, must be present in the data package). All information necessary for the historical reconstruction of data must be maintained by the lab. Additionally, the laboratory must employ a systematic data validation procedure to check manual integrations to assure integrations are technically sound and representative of the response.</w:t>
            </w:r>
          </w:p>
        </w:tc>
      </w:tr>
      <w:tr w:rsidR="009E00FC" w:rsidRPr="000808F0" w14:paraId="3169E54C" w14:textId="77777777" w:rsidTr="00450741">
        <w:trPr>
          <w:trHeight w:val="264"/>
        </w:trPr>
        <w:tc>
          <w:tcPr>
            <w:tcW w:w="371" w:type="dxa"/>
            <w:noWrap/>
            <w:vAlign w:val="center"/>
          </w:tcPr>
          <w:p w14:paraId="2ACB8C53" w14:textId="2748A892" w:rsidR="00B86BDD" w:rsidRPr="000808F0" w:rsidRDefault="00B86BDD" w:rsidP="00201136">
            <w:pPr>
              <w:numPr>
                <w:ilvl w:val="0"/>
                <w:numId w:val="3"/>
              </w:numPr>
              <w:ind w:left="72" w:firstLine="0"/>
              <w:jc w:val="center"/>
              <w:rPr>
                <w:rFonts w:ascii="Arial" w:hAnsi="Arial" w:cs="Arial"/>
                <w:sz w:val="18"/>
                <w:szCs w:val="18"/>
              </w:rPr>
            </w:pPr>
          </w:p>
        </w:tc>
        <w:tc>
          <w:tcPr>
            <w:tcW w:w="4147" w:type="dxa"/>
            <w:noWrap/>
          </w:tcPr>
          <w:p w14:paraId="5DD30D43" w14:textId="1A26AFF3" w:rsidR="00B86BDD" w:rsidRPr="000808F0" w:rsidRDefault="00F00EBE" w:rsidP="00B86BDD">
            <w:pPr>
              <w:jc w:val="both"/>
              <w:rPr>
                <w:rFonts w:ascii="Arial" w:hAnsi="Arial" w:cs="Arial"/>
                <w:sz w:val="18"/>
                <w:szCs w:val="18"/>
              </w:rPr>
            </w:pPr>
            <w:r w:rsidRPr="005B27E7">
              <w:rPr>
                <w:rFonts w:ascii="Arial" w:hAnsi="Arial" w:cs="Arial"/>
                <w:sz w:val="18"/>
                <w:szCs w:val="18"/>
              </w:rPr>
              <w:t>Is the data qualified on the Discharge Monitoring Report (DMR) or client report if Quality Control (QC) requirements are not met? [15A NCAC 2H .0805 (a) (7) (B)]</w:t>
            </w:r>
          </w:p>
        </w:tc>
        <w:tc>
          <w:tcPr>
            <w:tcW w:w="416" w:type="dxa"/>
            <w:tcBorders>
              <w:top w:val="single" w:sz="4" w:space="0" w:color="auto"/>
              <w:left w:val="single" w:sz="4" w:space="0" w:color="auto"/>
              <w:bottom w:val="single" w:sz="4" w:space="0" w:color="auto"/>
              <w:right w:val="single" w:sz="4" w:space="0" w:color="auto"/>
            </w:tcBorders>
            <w:shd w:val="clear" w:color="auto" w:fill="D9D9D9"/>
            <w:noWrap/>
          </w:tcPr>
          <w:p w14:paraId="04B0BDA0" w14:textId="77777777" w:rsidR="00B86BDD" w:rsidRPr="000808F0" w:rsidRDefault="00B86BDD" w:rsidP="00B86BDD">
            <w:pPr>
              <w:jc w:val="both"/>
              <w:rPr>
                <w:rFonts w:ascii="Arial" w:hAnsi="Arial" w:cs="Arial"/>
                <w:sz w:val="18"/>
                <w:szCs w:val="18"/>
              </w:rPr>
            </w:pPr>
          </w:p>
        </w:tc>
        <w:tc>
          <w:tcPr>
            <w:tcW w:w="394" w:type="dxa"/>
            <w:noWrap/>
            <w:vAlign w:val="center"/>
          </w:tcPr>
          <w:p w14:paraId="0B676763" w14:textId="77777777" w:rsidR="00B86BDD" w:rsidRPr="000808F0" w:rsidRDefault="00B86BDD" w:rsidP="00B86BDD">
            <w:pPr>
              <w:jc w:val="both"/>
              <w:rPr>
                <w:rFonts w:ascii="Arial" w:hAnsi="Arial" w:cs="Arial"/>
                <w:sz w:val="18"/>
                <w:szCs w:val="18"/>
              </w:rPr>
            </w:pPr>
          </w:p>
        </w:tc>
        <w:tc>
          <w:tcPr>
            <w:tcW w:w="5940" w:type="dxa"/>
            <w:tcBorders>
              <w:top w:val="single" w:sz="4" w:space="0" w:color="auto"/>
              <w:left w:val="single" w:sz="4" w:space="0" w:color="auto"/>
              <w:bottom w:val="single" w:sz="4" w:space="0" w:color="auto"/>
              <w:right w:val="single" w:sz="4" w:space="0" w:color="auto"/>
            </w:tcBorders>
            <w:vAlign w:val="center"/>
          </w:tcPr>
          <w:p w14:paraId="6BF9EE68" w14:textId="77777777" w:rsidR="00F00EBE" w:rsidRDefault="00F00EBE" w:rsidP="005B27E7">
            <w:pPr>
              <w:jc w:val="both"/>
              <w:rPr>
                <w:rFonts w:ascii="Arial" w:hAnsi="Arial" w:cs="Arial"/>
                <w:sz w:val="18"/>
                <w:szCs w:val="18"/>
              </w:rPr>
            </w:pPr>
            <w:r w:rsidRPr="0075586A">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6E3BF368" w14:textId="77777777" w:rsidR="00F00EBE" w:rsidRDefault="00F00EBE" w:rsidP="005B27E7">
            <w:pPr>
              <w:rPr>
                <w:rFonts w:ascii="Arial" w:hAnsi="Arial" w:cs="Arial"/>
                <w:sz w:val="18"/>
                <w:szCs w:val="18"/>
              </w:rPr>
            </w:pPr>
          </w:p>
          <w:p w14:paraId="18F606A7" w14:textId="0CF5BEB7" w:rsidR="00B86BDD" w:rsidRPr="000808F0" w:rsidRDefault="00F00EBE" w:rsidP="00B86BDD">
            <w:pPr>
              <w:jc w:val="both"/>
              <w:rPr>
                <w:rFonts w:ascii="Arial" w:hAnsi="Arial" w:cs="Arial"/>
                <w:sz w:val="18"/>
                <w:szCs w:val="18"/>
              </w:rPr>
            </w:pPr>
            <w:r w:rsidRPr="46B22216">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468E6A07" w14:textId="77777777" w:rsidR="00C37462" w:rsidRPr="000808F0" w:rsidRDefault="00C37462" w:rsidP="00150F78">
      <w:pPr>
        <w:spacing w:line="360" w:lineRule="auto"/>
        <w:jc w:val="both"/>
        <w:rPr>
          <w:rFonts w:ascii="Arial" w:hAnsi="Arial" w:cs="Arial"/>
          <w:sz w:val="18"/>
          <w:szCs w:val="18"/>
        </w:rPr>
      </w:pPr>
    </w:p>
    <w:p w14:paraId="60866B14"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 xml:space="preserve">Additional Comments: </w:t>
      </w:r>
    </w:p>
    <w:p w14:paraId="51DB1CD0"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5DED3DFD"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716FF85C" w14:textId="1C85BC29" w:rsidR="00C37462" w:rsidRDefault="00C37462" w:rsidP="00150F78">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796FD58E" w14:textId="77777777" w:rsidR="006D0486" w:rsidRPr="000808F0" w:rsidRDefault="006D0486" w:rsidP="006D0486">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1270CAF6" w14:textId="77777777" w:rsidR="006D0486" w:rsidRPr="000808F0" w:rsidRDefault="006D0486" w:rsidP="006D0486">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6F97DF60"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30614CC1"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___________________________________________________________________________________________________________</w:t>
      </w:r>
    </w:p>
    <w:p w14:paraId="1FCA4ABA" w14:textId="77777777" w:rsidR="00560E41" w:rsidRPr="000808F0" w:rsidRDefault="00560E41" w:rsidP="00150F78">
      <w:pPr>
        <w:spacing w:line="360" w:lineRule="auto"/>
        <w:jc w:val="both"/>
        <w:rPr>
          <w:rFonts w:ascii="Arial" w:hAnsi="Arial" w:cs="Arial"/>
          <w:sz w:val="18"/>
          <w:szCs w:val="18"/>
        </w:rPr>
      </w:pPr>
    </w:p>
    <w:p w14:paraId="2EA18768" w14:textId="77777777" w:rsidR="00C37462" w:rsidRPr="000808F0" w:rsidRDefault="00C37462" w:rsidP="00150F78">
      <w:pPr>
        <w:spacing w:line="360" w:lineRule="auto"/>
        <w:jc w:val="both"/>
        <w:rPr>
          <w:rFonts w:ascii="Arial" w:hAnsi="Arial" w:cs="Arial"/>
          <w:sz w:val="18"/>
          <w:szCs w:val="18"/>
        </w:rPr>
      </w:pPr>
      <w:r w:rsidRPr="000808F0">
        <w:rPr>
          <w:rFonts w:ascii="Arial" w:hAnsi="Arial" w:cs="Arial"/>
          <w:sz w:val="18"/>
          <w:szCs w:val="18"/>
        </w:rPr>
        <w:t>Inspector: ______________________________________________________</w:t>
      </w:r>
      <w:r w:rsidR="00BF1C06" w:rsidRPr="000808F0">
        <w:rPr>
          <w:rFonts w:ascii="Arial" w:hAnsi="Arial" w:cs="Arial"/>
          <w:sz w:val="18"/>
          <w:szCs w:val="18"/>
        </w:rPr>
        <w:t>Date: _</w:t>
      </w:r>
      <w:r w:rsidRPr="000808F0">
        <w:rPr>
          <w:rFonts w:ascii="Arial" w:hAnsi="Arial" w:cs="Arial"/>
          <w:sz w:val="18"/>
          <w:szCs w:val="18"/>
        </w:rPr>
        <w:t>_______________________________________</w:t>
      </w:r>
      <w:bookmarkStart w:id="2" w:name="NeutralizeTRC"/>
      <w:bookmarkEnd w:id="2"/>
    </w:p>
    <w:sectPr w:rsidR="00C37462" w:rsidRPr="000808F0" w:rsidSect="006D2677">
      <w:headerReference w:type="default" r:id="rId13"/>
      <w:footerReference w:type="default" r:id="rId14"/>
      <w:pgSz w:w="12240" w:h="15840" w:code="1"/>
      <w:pgMar w:top="576" w:right="576" w:bottom="576" w:left="576"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2A82" w14:textId="77777777" w:rsidR="001B5FCB" w:rsidRDefault="001B5FCB">
      <w:r>
        <w:separator/>
      </w:r>
    </w:p>
  </w:endnote>
  <w:endnote w:type="continuationSeparator" w:id="0">
    <w:p w14:paraId="27C0666E" w14:textId="77777777" w:rsidR="001B5FCB" w:rsidRDefault="001B5FCB">
      <w:r>
        <w:continuationSeparator/>
      </w:r>
    </w:p>
  </w:endnote>
  <w:endnote w:type="continuationNotice" w:id="1">
    <w:p w14:paraId="269991A5" w14:textId="77777777" w:rsidR="001B5FCB" w:rsidRDefault="001B5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AB8" w14:textId="6CA91CA1" w:rsidR="001B5FCB" w:rsidRPr="004E0CAB" w:rsidRDefault="001B5FCB">
    <w:pPr>
      <w:spacing w:line="360" w:lineRule="auto"/>
      <w:rPr>
        <w:rFonts w:ascii="Arial" w:hAnsi="Arial" w:cs="Arial"/>
        <w:sz w:val="16"/>
        <w:szCs w:val="16"/>
      </w:rPr>
    </w:pPr>
    <w:r>
      <w:rPr>
        <w:rFonts w:ascii="Arial" w:hAnsi="Arial" w:cs="Arial"/>
        <w:sz w:val="16"/>
        <w:szCs w:val="16"/>
      </w:rPr>
      <w:t>Rev: 10/04/2022</w:t>
    </w:r>
  </w:p>
  <w:p w14:paraId="074E9BF3" w14:textId="77777777" w:rsidR="001B5FCB" w:rsidRDefault="001B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528A" w14:textId="77777777" w:rsidR="001B5FCB" w:rsidRDefault="001B5FCB">
      <w:r>
        <w:separator/>
      </w:r>
    </w:p>
  </w:footnote>
  <w:footnote w:type="continuationSeparator" w:id="0">
    <w:p w14:paraId="7414255F" w14:textId="77777777" w:rsidR="001B5FCB" w:rsidRDefault="001B5FCB">
      <w:r>
        <w:continuationSeparator/>
      </w:r>
    </w:p>
  </w:footnote>
  <w:footnote w:type="continuationNotice" w:id="1">
    <w:p w14:paraId="1A037AAA" w14:textId="77777777" w:rsidR="001B5FCB" w:rsidRDefault="001B5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906E" w14:textId="44DB8E93" w:rsidR="001B5FCB" w:rsidRPr="00EC0C07" w:rsidRDefault="001B5FCB" w:rsidP="00A77C7A">
    <w:pPr>
      <w:pStyle w:val="Header"/>
      <w:ind w:right="108"/>
      <w:rPr>
        <w:rFonts w:ascii="Arial" w:hAnsi="Arial" w:cs="Arial"/>
        <w:sz w:val="18"/>
        <w:szCs w:val="14"/>
      </w:rPr>
    </w:pPr>
    <w:r w:rsidRPr="00EC0C07">
      <w:rPr>
        <w:rFonts w:ascii="Arial" w:hAnsi="Arial" w:cs="Arial"/>
        <w:sz w:val="18"/>
        <w:szCs w:val="14"/>
      </w:rPr>
      <w:t>Purgeable Organics – SW</w:t>
    </w:r>
    <w:r>
      <w:rPr>
        <w:rFonts w:ascii="Arial" w:hAnsi="Arial" w:cs="Arial"/>
        <w:sz w:val="18"/>
        <w:szCs w:val="14"/>
      </w:rPr>
      <w:t>-</w:t>
    </w:r>
    <w:r w:rsidRPr="00EC0C07">
      <w:rPr>
        <w:rFonts w:ascii="Arial" w:hAnsi="Arial" w:cs="Arial"/>
        <w:sz w:val="18"/>
        <w:szCs w:val="14"/>
      </w:rPr>
      <w:t>846 8260 D</w:t>
    </w:r>
    <w:r>
      <w:rPr>
        <w:rFonts w:ascii="Arial" w:hAnsi="Arial" w:cs="Arial"/>
        <w:sz w:val="18"/>
        <w:szCs w:val="14"/>
      </w:rPr>
      <w:t xml:space="preserve"> </w:t>
    </w:r>
    <w:r>
      <w:rPr>
        <w:rFonts w:ascii="Arial" w:hAnsi="Arial" w:cs="Arial"/>
        <w:sz w:val="18"/>
        <w:szCs w:val="14"/>
      </w:rPr>
      <w:tab/>
    </w:r>
    <w:r>
      <w:rPr>
        <w:rFonts w:ascii="Arial" w:hAnsi="Arial" w:cs="Arial"/>
        <w:sz w:val="18"/>
        <w:szCs w:val="14"/>
      </w:rPr>
      <w:tab/>
    </w:r>
    <w:r>
      <w:rPr>
        <w:rFonts w:ascii="Arial" w:hAnsi="Arial" w:cs="Arial"/>
        <w:sz w:val="18"/>
        <w:szCs w:val="14"/>
      </w:rPr>
      <w:tab/>
      <w:t xml:space="preserve">         </w:t>
    </w:r>
    <w:r w:rsidRPr="00EC0C07">
      <w:rPr>
        <w:rFonts w:ascii="Arial" w:hAnsi="Arial" w:cs="Arial"/>
        <w:sz w:val="18"/>
        <w:szCs w:val="14"/>
      </w:rPr>
      <w:t xml:space="preserve">Page </w:t>
    </w:r>
    <w:r w:rsidRPr="00EC0C07">
      <w:rPr>
        <w:rFonts w:ascii="Arial" w:hAnsi="Arial" w:cs="Arial"/>
        <w:sz w:val="18"/>
        <w:szCs w:val="14"/>
      </w:rPr>
      <w:fldChar w:fldCharType="begin"/>
    </w:r>
    <w:r w:rsidRPr="00EC0C07">
      <w:rPr>
        <w:rFonts w:ascii="Arial" w:hAnsi="Arial" w:cs="Arial"/>
        <w:sz w:val="18"/>
        <w:szCs w:val="14"/>
      </w:rPr>
      <w:instrText xml:space="preserve"> PAGE </w:instrText>
    </w:r>
    <w:r w:rsidRPr="00EC0C07">
      <w:rPr>
        <w:rFonts w:ascii="Arial" w:hAnsi="Arial" w:cs="Arial"/>
        <w:sz w:val="18"/>
        <w:szCs w:val="14"/>
      </w:rPr>
      <w:fldChar w:fldCharType="separate"/>
    </w:r>
    <w:r w:rsidRPr="00EC0C07">
      <w:rPr>
        <w:rFonts w:ascii="Arial" w:hAnsi="Arial" w:cs="Arial"/>
        <w:noProof/>
        <w:sz w:val="18"/>
        <w:szCs w:val="14"/>
      </w:rPr>
      <w:t>10</w:t>
    </w:r>
    <w:r w:rsidRPr="00EC0C07">
      <w:rPr>
        <w:rFonts w:ascii="Arial" w:hAnsi="Arial" w:cs="Arial"/>
        <w:sz w:val="18"/>
        <w:szCs w:val="14"/>
      </w:rPr>
      <w:fldChar w:fldCharType="end"/>
    </w:r>
    <w:r w:rsidRPr="00EC0C07">
      <w:rPr>
        <w:rFonts w:ascii="Arial" w:hAnsi="Arial" w:cs="Arial"/>
        <w:sz w:val="18"/>
        <w:szCs w:val="14"/>
      </w:rPr>
      <w:t xml:space="preserve"> of </w:t>
    </w:r>
    <w:r w:rsidRPr="009C1BF8">
      <w:rPr>
        <w:rFonts w:ascii="Arial" w:hAnsi="Arial" w:cs="Arial"/>
        <w:sz w:val="18"/>
        <w:szCs w:val="14"/>
      </w:rPr>
      <w:fldChar w:fldCharType="begin"/>
    </w:r>
    <w:r w:rsidRPr="00EC0C07">
      <w:rPr>
        <w:rFonts w:ascii="Arial" w:hAnsi="Arial" w:cs="Arial"/>
        <w:sz w:val="18"/>
        <w:szCs w:val="14"/>
      </w:rPr>
      <w:instrText xml:space="preserve"> NUMPAGES </w:instrText>
    </w:r>
    <w:r w:rsidRPr="009C1BF8">
      <w:rPr>
        <w:rFonts w:ascii="Arial" w:hAnsi="Arial" w:cs="Arial"/>
        <w:sz w:val="18"/>
        <w:szCs w:val="14"/>
      </w:rPr>
      <w:fldChar w:fldCharType="separate"/>
    </w:r>
    <w:r w:rsidRPr="00EC0C07">
      <w:rPr>
        <w:rFonts w:ascii="Arial" w:hAnsi="Arial" w:cs="Arial"/>
        <w:noProof/>
        <w:sz w:val="18"/>
        <w:szCs w:val="14"/>
      </w:rPr>
      <w:t>10</w:t>
    </w:r>
    <w:r w:rsidRPr="009C1BF8">
      <w:rPr>
        <w:rFonts w:ascii="Arial" w:hAnsi="Arial" w:cs="Arial"/>
        <w:sz w:val="18"/>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3A73"/>
    <w:multiLevelType w:val="hybridMultilevel"/>
    <w:tmpl w:val="1D6E59C0"/>
    <w:lvl w:ilvl="0" w:tplc="1292B8B8">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889"/>
    <w:rsid w:val="00006493"/>
    <w:rsid w:val="00010621"/>
    <w:rsid w:val="00010911"/>
    <w:rsid w:val="00010E65"/>
    <w:rsid w:val="0001313A"/>
    <w:rsid w:val="00015B77"/>
    <w:rsid w:val="00017652"/>
    <w:rsid w:val="00021B01"/>
    <w:rsid w:val="00023D59"/>
    <w:rsid w:val="000243D1"/>
    <w:rsid w:val="00025A35"/>
    <w:rsid w:val="000260F4"/>
    <w:rsid w:val="00032566"/>
    <w:rsid w:val="0003310B"/>
    <w:rsid w:val="0003356D"/>
    <w:rsid w:val="000343B8"/>
    <w:rsid w:val="0004157C"/>
    <w:rsid w:val="0004251A"/>
    <w:rsid w:val="00042F3E"/>
    <w:rsid w:val="00044530"/>
    <w:rsid w:val="0004521A"/>
    <w:rsid w:val="00045276"/>
    <w:rsid w:val="0004545C"/>
    <w:rsid w:val="000469D4"/>
    <w:rsid w:val="00046C18"/>
    <w:rsid w:val="000473EA"/>
    <w:rsid w:val="00050E99"/>
    <w:rsid w:val="00052741"/>
    <w:rsid w:val="00052815"/>
    <w:rsid w:val="000551E6"/>
    <w:rsid w:val="00057393"/>
    <w:rsid w:val="00062411"/>
    <w:rsid w:val="00065F36"/>
    <w:rsid w:val="0006746D"/>
    <w:rsid w:val="00070737"/>
    <w:rsid w:val="00072CF7"/>
    <w:rsid w:val="00072E3C"/>
    <w:rsid w:val="00073BBE"/>
    <w:rsid w:val="00075B53"/>
    <w:rsid w:val="00075E69"/>
    <w:rsid w:val="00076532"/>
    <w:rsid w:val="0007737D"/>
    <w:rsid w:val="00077892"/>
    <w:rsid w:val="000801E4"/>
    <w:rsid w:val="000807FA"/>
    <w:rsid w:val="000808F0"/>
    <w:rsid w:val="00080B12"/>
    <w:rsid w:val="00085951"/>
    <w:rsid w:val="00086332"/>
    <w:rsid w:val="000868DF"/>
    <w:rsid w:val="00090D3A"/>
    <w:rsid w:val="000916FB"/>
    <w:rsid w:val="000916FC"/>
    <w:rsid w:val="00092638"/>
    <w:rsid w:val="00094046"/>
    <w:rsid w:val="00094397"/>
    <w:rsid w:val="00096400"/>
    <w:rsid w:val="000964FC"/>
    <w:rsid w:val="000968C0"/>
    <w:rsid w:val="000A03E6"/>
    <w:rsid w:val="000A0411"/>
    <w:rsid w:val="000A34F1"/>
    <w:rsid w:val="000A4AD8"/>
    <w:rsid w:val="000A4C3E"/>
    <w:rsid w:val="000A6B7D"/>
    <w:rsid w:val="000A71A6"/>
    <w:rsid w:val="000A71AD"/>
    <w:rsid w:val="000B0D3A"/>
    <w:rsid w:val="000B4312"/>
    <w:rsid w:val="000B6606"/>
    <w:rsid w:val="000B6EC6"/>
    <w:rsid w:val="000B7D6F"/>
    <w:rsid w:val="000C0E6F"/>
    <w:rsid w:val="000C33E4"/>
    <w:rsid w:val="000C3783"/>
    <w:rsid w:val="000C6A68"/>
    <w:rsid w:val="000C6EE7"/>
    <w:rsid w:val="000C7B4C"/>
    <w:rsid w:val="000D08B3"/>
    <w:rsid w:val="000D0F09"/>
    <w:rsid w:val="000D12B8"/>
    <w:rsid w:val="000D2246"/>
    <w:rsid w:val="000D2F14"/>
    <w:rsid w:val="000D73F1"/>
    <w:rsid w:val="000D7663"/>
    <w:rsid w:val="000E0DFC"/>
    <w:rsid w:val="000E247C"/>
    <w:rsid w:val="000E257D"/>
    <w:rsid w:val="000E6619"/>
    <w:rsid w:val="000F2EFE"/>
    <w:rsid w:val="000F454C"/>
    <w:rsid w:val="000F614B"/>
    <w:rsid w:val="00100AEA"/>
    <w:rsid w:val="00106B04"/>
    <w:rsid w:val="00111830"/>
    <w:rsid w:val="00111D9A"/>
    <w:rsid w:val="00112CBE"/>
    <w:rsid w:val="001134DD"/>
    <w:rsid w:val="00114625"/>
    <w:rsid w:val="00116142"/>
    <w:rsid w:val="00116461"/>
    <w:rsid w:val="00122008"/>
    <w:rsid w:val="0012221F"/>
    <w:rsid w:val="00122E1E"/>
    <w:rsid w:val="00125894"/>
    <w:rsid w:val="0012618C"/>
    <w:rsid w:val="00131574"/>
    <w:rsid w:val="00131CAA"/>
    <w:rsid w:val="00132AEF"/>
    <w:rsid w:val="00134E6C"/>
    <w:rsid w:val="00135414"/>
    <w:rsid w:val="0013596C"/>
    <w:rsid w:val="0014015C"/>
    <w:rsid w:val="0014169E"/>
    <w:rsid w:val="00143953"/>
    <w:rsid w:val="00143E09"/>
    <w:rsid w:val="00144430"/>
    <w:rsid w:val="00145327"/>
    <w:rsid w:val="00145C97"/>
    <w:rsid w:val="001467A2"/>
    <w:rsid w:val="001467B1"/>
    <w:rsid w:val="00150CAB"/>
    <w:rsid w:val="00150F78"/>
    <w:rsid w:val="0015286B"/>
    <w:rsid w:val="001532D1"/>
    <w:rsid w:val="00155262"/>
    <w:rsid w:val="001574BF"/>
    <w:rsid w:val="0015770D"/>
    <w:rsid w:val="00160208"/>
    <w:rsid w:val="00160815"/>
    <w:rsid w:val="00160908"/>
    <w:rsid w:val="00163630"/>
    <w:rsid w:val="0016414D"/>
    <w:rsid w:val="001643FB"/>
    <w:rsid w:val="00164FA8"/>
    <w:rsid w:val="00165325"/>
    <w:rsid w:val="00166F63"/>
    <w:rsid w:val="00167DE1"/>
    <w:rsid w:val="00170F76"/>
    <w:rsid w:val="00173890"/>
    <w:rsid w:val="00175626"/>
    <w:rsid w:val="00175EB0"/>
    <w:rsid w:val="001805CD"/>
    <w:rsid w:val="0018134E"/>
    <w:rsid w:val="0018297D"/>
    <w:rsid w:val="0018519C"/>
    <w:rsid w:val="001901C0"/>
    <w:rsid w:val="001920D1"/>
    <w:rsid w:val="001933EB"/>
    <w:rsid w:val="0019481F"/>
    <w:rsid w:val="00196DF4"/>
    <w:rsid w:val="001A04F9"/>
    <w:rsid w:val="001A096E"/>
    <w:rsid w:val="001A1F99"/>
    <w:rsid w:val="001A3CCD"/>
    <w:rsid w:val="001A4618"/>
    <w:rsid w:val="001A5E07"/>
    <w:rsid w:val="001A7943"/>
    <w:rsid w:val="001A7975"/>
    <w:rsid w:val="001B0F7C"/>
    <w:rsid w:val="001B1AA7"/>
    <w:rsid w:val="001B2604"/>
    <w:rsid w:val="001B276A"/>
    <w:rsid w:val="001B47B9"/>
    <w:rsid w:val="001B5FCB"/>
    <w:rsid w:val="001B6146"/>
    <w:rsid w:val="001B6CAD"/>
    <w:rsid w:val="001C0801"/>
    <w:rsid w:val="001C2410"/>
    <w:rsid w:val="001C530F"/>
    <w:rsid w:val="001D1E1E"/>
    <w:rsid w:val="001D34D5"/>
    <w:rsid w:val="001D3BDB"/>
    <w:rsid w:val="001D77AF"/>
    <w:rsid w:val="001D7DAC"/>
    <w:rsid w:val="001E3164"/>
    <w:rsid w:val="001E4E07"/>
    <w:rsid w:val="001E63F0"/>
    <w:rsid w:val="001E6C56"/>
    <w:rsid w:val="001E6F37"/>
    <w:rsid w:val="001E7A90"/>
    <w:rsid w:val="001E7F70"/>
    <w:rsid w:val="001F2218"/>
    <w:rsid w:val="001F3A36"/>
    <w:rsid w:val="001F400E"/>
    <w:rsid w:val="001F457A"/>
    <w:rsid w:val="001F463E"/>
    <w:rsid w:val="001F4989"/>
    <w:rsid w:val="00201136"/>
    <w:rsid w:val="002013CD"/>
    <w:rsid w:val="00206D49"/>
    <w:rsid w:val="0020728E"/>
    <w:rsid w:val="00215B58"/>
    <w:rsid w:val="002211C8"/>
    <w:rsid w:val="00224BA9"/>
    <w:rsid w:val="00225F80"/>
    <w:rsid w:val="002308EB"/>
    <w:rsid w:val="00230E14"/>
    <w:rsid w:val="00235124"/>
    <w:rsid w:val="002368BC"/>
    <w:rsid w:val="00236AE9"/>
    <w:rsid w:val="00237A7E"/>
    <w:rsid w:val="00237B7D"/>
    <w:rsid w:val="00241298"/>
    <w:rsid w:val="00242168"/>
    <w:rsid w:val="0024283A"/>
    <w:rsid w:val="00244247"/>
    <w:rsid w:val="00247A0F"/>
    <w:rsid w:val="002508BB"/>
    <w:rsid w:val="00251496"/>
    <w:rsid w:val="00252EC8"/>
    <w:rsid w:val="002534D0"/>
    <w:rsid w:val="00254B60"/>
    <w:rsid w:val="0025640B"/>
    <w:rsid w:val="00265440"/>
    <w:rsid w:val="00265F90"/>
    <w:rsid w:val="0026723F"/>
    <w:rsid w:val="00271235"/>
    <w:rsid w:val="00273588"/>
    <w:rsid w:val="002736DE"/>
    <w:rsid w:val="00273D78"/>
    <w:rsid w:val="00275728"/>
    <w:rsid w:val="00275F48"/>
    <w:rsid w:val="0028017A"/>
    <w:rsid w:val="002815A5"/>
    <w:rsid w:val="00281743"/>
    <w:rsid w:val="00282D0D"/>
    <w:rsid w:val="00284707"/>
    <w:rsid w:val="00286FDE"/>
    <w:rsid w:val="00291DDA"/>
    <w:rsid w:val="00292A7A"/>
    <w:rsid w:val="002962D0"/>
    <w:rsid w:val="00297CE1"/>
    <w:rsid w:val="00297F30"/>
    <w:rsid w:val="00297F67"/>
    <w:rsid w:val="002A0A6C"/>
    <w:rsid w:val="002A1B5E"/>
    <w:rsid w:val="002A383A"/>
    <w:rsid w:val="002A4703"/>
    <w:rsid w:val="002A52DE"/>
    <w:rsid w:val="002A6074"/>
    <w:rsid w:val="002B062E"/>
    <w:rsid w:val="002B15F7"/>
    <w:rsid w:val="002B252B"/>
    <w:rsid w:val="002B3623"/>
    <w:rsid w:val="002B6C35"/>
    <w:rsid w:val="002B76DF"/>
    <w:rsid w:val="002C1DB9"/>
    <w:rsid w:val="002C1E1D"/>
    <w:rsid w:val="002C203D"/>
    <w:rsid w:val="002C243F"/>
    <w:rsid w:val="002C2584"/>
    <w:rsid w:val="002C36E9"/>
    <w:rsid w:val="002C3D0C"/>
    <w:rsid w:val="002C6783"/>
    <w:rsid w:val="002C71A5"/>
    <w:rsid w:val="002D51D9"/>
    <w:rsid w:val="002D739D"/>
    <w:rsid w:val="002E05FD"/>
    <w:rsid w:val="002E0C66"/>
    <w:rsid w:val="002E0D22"/>
    <w:rsid w:val="002E243A"/>
    <w:rsid w:val="002E29E7"/>
    <w:rsid w:val="002E5ED6"/>
    <w:rsid w:val="002F39AE"/>
    <w:rsid w:val="002F561B"/>
    <w:rsid w:val="002F588B"/>
    <w:rsid w:val="002F6F87"/>
    <w:rsid w:val="00305206"/>
    <w:rsid w:val="0031005E"/>
    <w:rsid w:val="00311EF9"/>
    <w:rsid w:val="00312389"/>
    <w:rsid w:val="0031513E"/>
    <w:rsid w:val="00322C04"/>
    <w:rsid w:val="003250F8"/>
    <w:rsid w:val="00325152"/>
    <w:rsid w:val="0032577F"/>
    <w:rsid w:val="0032658D"/>
    <w:rsid w:val="00333087"/>
    <w:rsid w:val="003333F1"/>
    <w:rsid w:val="00342082"/>
    <w:rsid w:val="00344574"/>
    <w:rsid w:val="00345898"/>
    <w:rsid w:val="003460D2"/>
    <w:rsid w:val="00346121"/>
    <w:rsid w:val="0034749D"/>
    <w:rsid w:val="0035125C"/>
    <w:rsid w:val="00351488"/>
    <w:rsid w:val="00351AAC"/>
    <w:rsid w:val="003537A1"/>
    <w:rsid w:val="003544EB"/>
    <w:rsid w:val="00356250"/>
    <w:rsid w:val="00365B6C"/>
    <w:rsid w:val="00366095"/>
    <w:rsid w:val="00372BC6"/>
    <w:rsid w:val="00373715"/>
    <w:rsid w:val="003759AE"/>
    <w:rsid w:val="00376186"/>
    <w:rsid w:val="00376564"/>
    <w:rsid w:val="003775BF"/>
    <w:rsid w:val="003777AD"/>
    <w:rsid w:val="00380A35"/>
    <w:rsid w:val="0039293E"/>
    <w:rsid w:val="00393458"/>
    <w:rsid w:val="00395A83"/>
    <w:rsid w:val="003A0766"/>
    <w:rsid w:val="003A17F7"/>
    <w:rsid w:val="003A21BC"/>
    <w:rsid w:val="003A3F9B"/>
    <w:rsid w:val="003A5D50"/>
    <w:rsid w:val="003B0B0F"/>
    <w:rsid w:val="003B241B"/>
    <w:rsid w:val="003B2B95"/>
    <w:rsid w:val="003B4C5F"/>
    <w:rsid w:val="003B4D35"/>
    <w:rsid w:val="003B745C"/>
    <w:rsid w:val="003B77AC"/>
    <w:rsid w:val="003C0989"/>
    <w:rsid w:val="003C0994"/>
    <w:rsid w:val="003C4C82"/>
    <w:rsid w:val="003C4F33"/>
    <w:rsid w:val="003C70F0"/>
    <w:rsid w:val="003D17F9"/>
    <w:rsid w:val="003D25B6"/>
    <w:rsid w:val="003D3C4E"/>
    <w:rsid w:val="003D4A83"/>
    <w:rsid w:val="003D5D83"/>
    <w:rsid w:val="003D65C8"/>
    <w:rsid w:val="003D74B7"/>
    <w:rsid w:val="003E15C3"/>
    <w:rsid w:val="003E38DE"/>
    <w:rsid w:val="003E41AD"/>
    <w:rsid w:val="003E4631"/>
    <w:rsid w:val="003E4CE1"/>
    <w:rsid w:val="003F070A"/>
    <w:rsid w:val="003F150A"/>
    <w:rsid w:val="004006E9"/>
    <w:rsid w:val="004024D8"/>
    <w:rsid w:val="00402D11"/>
    <w:rsid w:val="00403A0C"/>
    <w:rsid w:val="00404013"/>
    <w:rsid w:val="0040464F"/>
    <w:rsid w:val="004058C1"/>
    <w:rsid w:val="00405DFD"/>
    <w:rsid w:val="00406B3B"/>
    <w:rsid w:val="0040759A"/>
    <w:rsid w:val="0041037E"/>
    <w:rsid w:val="00411110"/>
    <w:rsid w:val="00413121"/>
    <w:rsid w:val="00415025"/>
    <w:rsid w:val="00416238"/>
    <w:rsid w:val="00416A3E"/>
    <w:rsid w:val="00416F31"/>
    <w:rsid w:val="0041721B"/>
    <w:rsid w:val="00417E09"/>
    <w:rsid w:val="00420201"/>
    <w:rsid w:val="00422495"/>
    <w:rsid w:val="0042289D"/>
    <w:rsid w:val="00424740"/>
    <w:rsid w:val="0042748E"/>
    <w:rsid w:val="00435D26"/>
    <w:rsid w:val="00436068"/>
    <w:rsid w:val="004360A6"/>
    <w:rsid w:val="004378E4"/>
    <w:rsid w:val="004406F2"/>
    <w:rsid w:val="00443282"/>
    <w:rsid w:val="00444A52"/>
    <w:rsid w:val="00445A8D"/>
    <w:rsid w:val="00445DC8"/>
    <w:rsid w:val="00447D36"/>
    <w:rsid w:val="00450741"/>
    <w:rsid w:val="0045127C"/>
    <w:rsid w:val="00451A59"/>
    <w:rsid w:val="004522C5"/>
    <w:rsid w:val="00455283"/>
    <w:rsid w:val="00457291"/>
    <w:rsid w:val="00463F3C"/>
    <w:rsid w:val="00464CD7"/>
    <w:rsid w:val="00465D66"/>
    <w:rsid w:val="004675A6"/>
    <w:rsid w:val="004705CD"/>
    <w:rsid w:val="00472C13"/>
    <w:rsid w:val="0047335D"/>
    <w:rsid w:val="0047415D"/>
    <w:rsid w:val="004759F6"/>
    <w:rsid w:val="00477502"/>
    <w:rsid w:val="00477DF6"/>
    <w:rsid w:val="00480331"/>
    <w:rsid w:val="00480735"/>
    <w:rsid w:val="00481A1C"/>
    <w:rsid w:val="00481E99"/>
    <w:rsid w:val="00484B45"/>
    <w:rsid w:val="004856A4"/>
    <w:rsid w:val="0048606C"/>
    <w:rsid w:val="00486499"/>
    <w:rsid w:val="0049117E"/>
    <w:rsid w:val="00491600"/>
    <w:rsid w:val="0049196B"/>
    <w:rsid w:val="004939F0"/>
    <w:rsid w:val="00495794"/>
    <w:rsid w:val="00496DC3"/>
    <w:rsid w:val="004A1F1A"/>
    <w:rsid w:val="004A24D7"/>
    <w:rsid w:val="004A43B5"/>
    <w:rsid w:val="004A70EC"/>
    <w:rsid w:val="004A77D2"/>
    <w:rsid w:val="004B2B96"/>
    <w:rsid w:val="004B2F47"/>
    <w:rsid w:val="004B4682"/>
    <w:rsid w:val="004B50AC"/>
    <w:rsid w:val="004C0DA8"/>
    <w:rsid w:val="004C1610"/>
    <w:rsid w:val="004C1D1F"/>
    <w:rsid w:val="004C4465"/>
    <w:rsid w:val="004C558C"/>
    <w:rsid w:val="004C5A87"/>
    <w:rsid w:val="004D2A58"/>
    <w:rsid w:val="004D690A"/>
    <w:rsid w:val="004D7897"/>
    <w:rsid w:val="004D7916"/>
    <w:rsid w:val="004D7E12"/>
    <w:rsid w:val="004E02FA"/>
    <w:rsid w:val="004E3669"/>
    <w:rsid w:val="004E3DB6"/>
    <w:rsid w:val="004E5501"/>
    <w:rsid w:val="004F0243"/>
    <w:rsid w:val="004F06BE"/>
    <w:rsid w:val="004F13D6"/>
    <w:rsid w:val="004F381E"/>
    <w:rsid w:val="004F42D2"/>
    <w:rsid w:val="004F5487"/>
    <w:rsid w:val="005010A1"/>
    <w:rsid w:val="00501C40"/>
    <w:rsid w:val="00503D2D"/>
    <w:rsid w:val="00510584"/>
    <w:rsid w:val="00511F74"/>
    <w:rsid w:val="005135A1"/>
    <w:rsid w:val="005149A9"/>
    <w:rsid w:val="005172AF"/>
    <w:rsid w:val="005210C4"/>
    <w:rsid w:val="005212D1"/>
    <w:rsid w:val="00521A98"/>
    <w:rsid w:val="00522FD1"/>
    <w:rsid w:val="005262DD"/>
    <w:rsid w:val="0052689E"/>
    <w:rsid w:val="005278CB"/>
    <w:rsid w:val="00527DBF"/>
    <w:rsid w:val="00532B57"/>
    <w:rsid w:val="005337FE"/>
    <w:rsid w:val="00533ACA"/>
    <w:rsid w:val="00533F6D"/>
    <w:rsid w:val="00542429"/>
    <w:rsid w:val="0054283F"/>
    <w:rsid w:val="00543DCA"/>
    <w:rsid w:val="0054425D"/>
    <w:rsid w:val="00550967"/>
    <w:rsid w:val="00551099"/>
    <w:rsid w:val="00551463"/>
    <w:rsid w:val="005527E3"/>
    <w:rsid w:val="0055440B"/>
    <w:rsid w:val="00557E7B"/>
    <w:rsid w:val="00560508"/>
    <w:rsid w:val="00560E41"/>
    <w:rsid w:val="00560FB3"/>
    <w:rsid w:val="005626E7"/>
    <w:rsid w:val="005630DC"/>
    <w:rsid w:val="00563C23"/>
    <w:rsid w:val="00564957"/>
    <w:rsid w:val="005654EB"/>
    <w:rsid w:val="005678E6"/>
    <w:rsid w:val="00567D4E"/>
    <w:rsid w:val="00572CD9"/>
    <w:rsid w:val="0057555E"/>
    <w:rsid w:val="00576CCC"/>
    <w:rsid w:val="00580C9A"/>
    <w:rsid w:val="00582C5F"/>
    <w:rsid w:val="00584D0B"/>
    <w:rsid w:val="00584E34"/>
    <w:rsid w:val="00585817"/>
    <w:rsid w:val="005858C1"/>
    <w:rsid w:val="00586AAA"/>
    <w:rsid w:val="005878EF"/>
    <w:rsid w:val="00593CE2"/>
    <w:rsid w:val="00594D07"/>
    <w:rsid w:val="005A2A0F"/>
    <w:rsid w:val="005A38CE"/>
    <w:rsid w:val="005A446B"/>
    <w:rsid w:val="005A634F"/>
    <w:rsid w:val="005A7A6C"/>
    <w:rsid w:val="005A7D48"/>
    <w:rsid w:val="005B192C"/>
    <w:rsid w:val="005B1C5E"/>
    <w:rsid w:val="005B27E7"/>
    <w:rsid w:val="005C0D8F"/>
    <w:rsid w:val="005C11B6"/>
    <w:rsid w:val="005C1878"/>
    <w:rsid w:val="005C20C8"/>
    <w:rsid w:val="005C2702"/>
    <w:rsid w:val="005C40E7"/>
    <w:rsid w:val="005C484D"/>
    <w:rsid w:val="005C53A6"/>
    <w:rsid w:val="005C6B0D"/>
    <w:rsid w:val="005C6DE5"/>
    <w:rsid w:val="005C78D8"/>
    <w:rsid w:val="005D017A"/>
    <w:rsid w:val="005D10CB"/>
    <w:rsid w:val="005D1482"/>
    <w:rsid w:val="005D323F"/>
    <w:rsid w:val="005D35F5"/>
    <w:rsid w:val="005D5D1B"/>
    <w:rsid w:val="005E05D7"/>
    <w:rsid w:val="005E0EC8"/>
    <w:rsid w:val="005E1C14"/>
    <w:rsid w:val="005E4410"/>
    <w:rsid w:val="005E6296"/>
    <w:rsid w:val="005F033C"/>
    <w:rsid w:val="005F0C46"/>
    <w:rsid w:val="005F1583"/>
    <w:rsid w:val="005F2996"/>
    <w:rsid w:val="005F50A6"/>
    <w:rsid w:val="005F6F5F"/>
    <w:rsid w:val="00600576"/>
    <w:rsid w:val="00602096"/>
    <w:rsid w:val="00603F04"/>
    <w:rsid w:val="0061229E"/>
    <w:rsid w:val="006205D9"/>
    <w:rsid w:val="00620A7D"/>
    <w:rsid w:val="006210D6"/>
    <w:rsid w:val="00621DB4"/>
    <w:rsid w:val="00622D58"/>
    <w:rsid w:val="00623EDF"/>
    <w:rsid w:val="00624165"/>
    <w:rsid w:val="00624418"/>
    <w:rsid w:val="006262D7"/>
    <w:rsid w:val="00626EBF"/>
    <w:rsid w:val="0063020D"/>
    <w:rsid w:val="00632383"/>
    <w:rsid w:val="0063601F"/>
    <w:rsid w:val="00636182"/>
    <w:rsid w:val="0063691A"/>
    <w:rsid w:val="00637338"/>
    <w:rsid w:val="006406D4"/>
    <w:rsid w:val="006462E3"/>
    <w:rsid w:val="00651CC8"/>
    <w:rsid w:val="00651E40"/>
    <w:rsid w:val="0065304B"/>
    <w:rsid w:val="006542B3"/>
    <w:rsid w:val="00655AC5"/>
    <w:rsid w:val="006605A2"/>
    <w:rsid w:val="0066202F"/>
    <w:rsid w:val="00663E09"/>
    <w:rsid w:val="006654C2"/>
    <w:rsid w:val="0066571A"/>
    <w:rsid w:val="00665D6E"/>
    <w:rsid w:val="00672682"/>
    <w:rsid w:val="0067474A"/>
    <w:rsid w:val="00674AF3"/>
    <w:rsid w:val="0067561D"/>
    <w:rsid w:val="0068458C"/>
    <w:rsid w:val="006849CF"/>
    <w:rsid w:val="00690CC7"/>
    <w:rsid w:val="006927DD"/>
    <w:rsid w:val="00693B9B"/>
    <w:rsid w:val="006949C6"/>
    <w:rsid w:val="00695417"/>
    <w:rsid w:val="006955B9"/>
    <w:rsid w:val="006A08EF"/>
    <w:rsid w:val="006A267E"/>
    <w:rsid w:val="006A3E41"/>
    <w:rsid w:val="006A488B"/>
    <w:rsid w:val="006A5492"/>
    <w:rsid w:val="006A5EB8"/>
    <w:rsid w:val="006B3054"/>
    <w:rsid w:val="006B5E09"/>
    <w:rsid w:val="006B6A3B"/>
    <w:rsid w:val="006C21B9"/>
    <w:rsid w:val="006C467F"/>
    <w:rsid w:val="006C605A"/>
    <w:rsid w:val="006C738D"/>
    <w:rsid w:val="006D0089"/>
    <w:rsid w:val="006D0486"/>
    <w:rsid w:val="006D1296"/>
    <w:rsid w:val="006D2677"/>
    <w:rsid w:val="006D2F49"/>
    <w:rsid w:val="006D49C5"/>
    <w:rsid w:val="006E2625"/>
    <w:rsid w:val="006E2AA3"/>
    <w:rsid w:val="006E2E69"/>
    <w:rsid w:val="006E4F6A"/>
    <w:rsid w:val="006E5E8E"/>
    <w:rsid w:val="006E62FE"/>
    <w:rsid w:val="006E6A90"/>
    <w:rsid w:val="006E7D02"/>
    <w:rsid w:val="006F09A9"/>
    <w:rsid w:val="006F19E0"/>
    <w:rsid w:val="006F1FA6"/>
    <w:rsid w:val="006F3540"/>
    <w:rsid w:val="006F381D"/>
    <w:rsid w:val="006F5809"/>
    <w:rsid w:val="006F6E32"/>
    <w:rsid w:val="00701D38"/>
    <w:rsid w:val="00704916"/>
    <w:rsid w:val="0070613B"/>
    <w:rsid w:val="007063D2"/>
    <w:rsid w:val="00706A70"/>
    <w:rsid w:val="00707594"/>
    <w:rsid w:val="007101BA"/>
    <w:rsid w:val="00710B50"/>
    <w:rsid w:val="00710C40"/>
    <w:rsid w:val="007173A7"/>
    <w:rsid w:val="00721026"/>
    <w:rsid w:val="00721050"/>
    <w:rsid w:val="007211FF"/>
    <w:rsid w:val="0072370A"/>
    <w:rsid w:val="00723797"/>
    <w:rsid w:val="007238F8"/>
    <w:rsid w:val="00724A51"/>
    <w:rsid w:val="007252BC"/>
    <w:rsid w:val="00725A5D"/>
    <w:rsid w:val="00726EB7"/>
    <w:rsid w:val="00730875"/>
    <w:rsid w:val="00731211"/>
    <w:rsid w:val="00731E1A"/>
    <w:rsid w:val="00732CBB"/>
    <w:rsid w:val="0073362E"/>
    <w:rsid w:val="00733AE7"/>
    <w:rsid w:val="007433EC"/>
    <w:rsid w:val="00743817"/>
    <w:rsid w:val="00746079"/>
    <w:rsid w:val="00751447"/>
    <w:rsid w:val="00753575"/>
    <w:rsid w:val="007558C4"/>
    <w:rsid w:val="00760E06"/>
    <w:rsid w:val="007614E3"/>
    <w:rsid w:val="0076325C"/>
    <w:rsid w:val="00764176"/>
    <w:rsid w:val="00764D46"/>
    <w:rsid w:val="00765F30"/>
    <w:rsid w:val="00766AD3"/>
    <w:rsid w:val="00770643"/>
    <w:rsid w:val="007709D0"/>
    <w:rsid w:val="007739C7"/>
    <w:rsid w:val="00774DFA"/>
    <w:rsid w:val="00777CE0"/>
    <w:rsid w:val="00781001"/>
    <w:rsid w:val="00781764"/>
    <w:rsid w:val="00781FE3"/>
    <w:rsid w:val="007822B5"/>
    <w:rsid w:val="0078311B"/>
    <w:rsid w:val="007834F6"/>
    <w:rsid w:val="007850E9"/>
    <w:rsid w:val="00787FD3"/>
    <w:rsid w:val="0079055C"/>
    <w:rsid w:val="00790779"/>
    <w:rsid w:val="00791367"/>
    <w:rsid w:val="00792A7F"/>
    <w:rsid w:val="0079305D"/>
    <w:rsid w:val="00793BC2"/>
    <w:rsid w:val="007942E4"/>
    <w:rsid w:val="00795BCD"/>
    <w:rsid w:val="0079649B"/>
    <w:rsid w:val="007A0E8C"/>
    <w:rsid w:val="007A1453"/>
    <w:rsid w:val="007A2BDA"/>
    <w:rsid w:val="007A3957"/>
    <w:rsid w:val="007A41A6"/>
    <w:rsid w:val="007A4B44"/>
    <w:rsid w:val="007A65B5"/>
    <w:rsid w:val="007A696B"/>
    <w:rsid w:val="007A6A97"/>
    <w:rsid w:val="007A7330"/>
    <w:rsid w:val="007A76AC"/>
    <w:rsid w:val="007A7C0F"/>
    <w:rsid w:val="007B01B7"/>
    <w:rsid w:val="007B1151"/>
    <w:rsid w:val="007B3F55"/>
    <w:rsid w:val="007B6DDF"/>
    <w:rsid w:val="007B7BC8"/>
    <w:rsid w:val="007C07B1"/>
    <w:rsid w:val="007C68B8"/>
    <w:rsid w:val="007C6B24"/>
    <w:rsid w:val="007C758E"/>
    <w:rsid w:val="007C7A79"/>
    <w:rsid w:val="007D00E4"/>
    <w:rsid w:val="007D0AEA"/>
    <w:rsid w:val="007D0BE6"/>
    <w:rsid w:val="007D0CC7"/>
    <w:rsid w:val="007D2945"/>
    <w:rsid w:val="007D4081"/>
    <w:rsid w:val="007D78A5"/>
    <w:rsid w:val="007E2B74"/>
    <w:rsid w:val="007E5F97"/>
    <w:rsid w:val="007E702F"/>
    <w:rsid w:val="007F1C2F"/>
    <w:rsid w:val="007F3AA3"/>
    <w:rsid w:val="007F4D33"/>
    <w:rsid w:val="007F5661"/>
    <w:rsid w:val="007F75CF"/>
    <w:rsid w:val="00800195"/>
    <w:rsid w:val="00800970"/>
    <w:rsid w:val="008036AF"/>
    <w:rsid w:val="00805A5E"/>
    <w:rsid w:val="0081103D"/>
    <w:rsid w:val="008115CA"/>
    <w:rsid w:val="008119FB"/>
    <w:rsid w:val="00816395"/>
    <w:rsid w:val="00822E19"/>
    <w:rsid w:val="00824630"/>
    <w:rsid w:val="00825A24"/>
    <w:rsid w:val="00827693"/>
    <w:rsid w:val="008324C8"/>
    <w:rsid w:val="0083261B"/>
    <w:rsid w:val="008352D2"/>
    <w:rsid w:val="008354C9"/>
    <w:rsid w:val="0083597E"/>
    <w:rsid w:val="00840241"/>
    <w:rsid w:val="008424F1"/>
    <w:rsid w:val="00842D3B"/>
    <w:rsid w:val="008455FA"/>
    <w:rsid w:val="00851954"/>
    <w:rsid w:val="00853C7C"/>
    <w:rsid w:val="00854D5B"/>
    <w:rsid w:val="00854D9F"/>
    <w:rsid w:val="0085667F"/>
    <w:rsid w:val="008571A8"/>
    <w:rsid w:val="00863AD3"/>
    <w:rsid w:val="00867873"/>
    <w:rsid w:val="008700AD"/>
    <w:rsid w:val="00873206"/>
    <w:rsid w:val="00873AB3"/>
    <w:rsid w:val="00875052"/>
    <w:rsid w:val="00876A4A"/>
    <w:rsid w:val="00880BF8"/>
    <w:rsid w:val="00882527"/>
    <w:rsid w:val="00885F7C"/>
    <w:rsid w:val="008862D8"/>
    <w:rsid w:val="00890307"/>
    <w:rsid w:val="008905CD"/>
    <w:rsid w:val="008910BF"/>
    <w:rsid w:val="008924FA"/>
    <w:rsid w:val="008928D5"/>
    <w:rsid w:val="00894517"/>
    <w:rsid w:val="008947B3"/>
    <w:rsid w:val="00896D74"/>
    <w:rsid w:val="008A0471"/>
    <w:rsid w:val="008A0638"/>
    <w:rsid w:val="008A0FAA"/>
    <w:rsid w:val="008A18AB"/>
    <w:rsid w:val="008A5E4D"/>
    <w:rsid w:val="008A64E6"/>
    <w:rsid w:val="008A65A5"/>
    <w:rsid w:val="008B040A"/>
    <w:rsid w:val="008B2733"/>
    <w:rsid w:val="008B735F"/>
    <w:rsid w:val="008C27DB"/>
    <w:rsid w:val="008C2F18"/>
    <w:rsid w:val="008C3644"/>
    <w:rsid w:val="008C464C"/>
    <w:rsid w:val="008C5BB1"/>
    <w:rsid w:val="008D477C"/>
    <w:rsid w:val="008D5AF6"/>
    <w:rsid w:val="008E161D"/>
    <w:rsid w:val="008E2734"/>
    <w:rsid w:val="008E2ED8"/>
    <w:rsid w:val="008E4C52"/>
    <w:rsid w:val="008E4CCB"/>
    <w:rsid w:val="008E62EA"/>
    <w:rsid w:val="008E6AA1"/>
    <w:rsid w:val="008F047A"/>
    <w:rsid w:val="008F15A0"/>
    <w:rsid w:val="008F5EF6"/>
    <w:rsid w:val="008F6BDB"/>
    <w:rsid w:val="008F7700"/>
    <w:rsid w:val="008F7915"/>
    <w:rsid w:val="008F7CF0"/>
    <w:rsid w:val="00900B0A"/>
    <w:rsid w:val="00900E62"/>
    <w:rsid w:val="00902A77"/>
    <w:rsid w:val="00905A0E"/>
    <w:rsid w:val="00905E67"/>
    <w:rsid w:val="00911799"/>
    <w:rsid w:val="00911877"/>
    <w:rsid w:val="00914714"/>
    <w:rsid w:val="00917C7C"/>
    <w:rsid w:val="009205E3"/>
    <w:rsid w:val="009215B7"/>
    <w:rsid w:val="0092223D"/>
    <w:rsid w:val="00922D27"/>
    <w:rsid w:val="00924305"/>
    <w:rsid w:val="00926236"/>
    <w:rsid w:val="00926D09"/>
    <w:rsid w:val="00927C5F"/>
    <w:rsid w:val="00933076"/>
    <w:rsid w:val="00936AC6"/>
    <w:rsid w:val="0093728C"/>
    <w:rsid w:val="00946465"/>
    <w:rsid w:val="00947181"/>
    <w:rsid w:val="00950993"/>
    <w:rsid w:val="009512BB"/>
    <w:rsid w:val="00951B9A"/>
    <w:rsid w:val="009558D7"/>
    <w:rsid w:val="00955C80"/>
    <w:rsid w:val="00957BAB"/>
    <w:rsid w:val="0096167A"/>
    <w:rsid w:val="00962420"/>
    <w:rsid w:val="009637A0"/>
    <w:rsid w:val="00963FCB"/>
    <w:rsid w:val="00964E68"/>
    <w:rsid w:val="009655BE"/>
    <w:rsid w:val="00965C16"/>
    <w:rsid w:val="00970A12"/>
    <w:rsid w:val="00972E50"/>
    <w:rsid w:val="00973622"/>
    <w:rsid w:val="00973B82"/>
    <w:rsid w:val="009740E0"/>
    <w:rsid w:val="00975BE5"/>
    <w:rsid w:val="00976347"/>
    <w:rsid w:val="00977C0C"/>
    <w:rsid w:val="009807C1"/>
    <w:rsid w:val="00983631"/>
    <w:rsid w:val="00984127"/>
    <w:rsid w:val="00984FCA"/>
    <w:rsid w:val="0098784B"/>
    <w:rsid w:val="00987CF0"/>
    <w:rsid w:val="00990364"/>
    <w:rsid w:val="00993EDF"/>
    <w:rsid w:val="00994297"/>
    <w:rsid w:val="009951A4"/>
    <w:rsid w:val="00995320"/>
    <w:rsid w:val="00997B0F"/>
    <w:rsid w:val="00997C12"/>
    <w:rsid w:val="009A1081"/>
    <w:rsid w:val="009A7050"/>
    <w:rsid w:val="009A7C22"/>
    <w:rsid w:val="009B1F51"/>
    <w:rsid w:val="009C0DEA"/>
    <w:rsid w:val="009C11E5"/>
    <w:rsid w:val="009C11FE"/>
    <w:rsid w:val="009C1BF8"/>
    <w:rsid w:val="009C1EEB"/>
    <w:rsid w:val="009C64CB"/>
    <w:rsid w:val="009C65BA"/>
    <w:rsid w:val="009C66A4"/>
    <w:rsid w:val="009D0A22"/>
    <w:rsid w:val="009D26C9"/>
    <w:rsid w:val="009D3F34"/>
    <w:rsid w:val="009D6042"/>
    <w:rsid w:val="009D6887"/>
    <w:rsid w:val="009D7F66"/>
    <w:rsid w:val="009E00FC"/>
    <w:rsid w:val="009E0DA6"/>
    <w:rsid w:val="009E366E"/>
    <w:rsid w:val="009E61CD"/>
    <w:rsid w:val="009E6B10"/>
    <w:rsid w:val="009E70A1"/>
    <w:rsid w:val="009E7CF1"/>
    <w:rsid w:val="009F0A09"/>
    <w:rsid w:val="009F0F04"/>
    <w:rsid w:val="009F161E"/>
    <w:rsid w:val="009F240F"/>
    <w:rsid w:val="009F2FF5"/>
    <w:rsid w:val="009F387F"/>
    <w:rsid w:val="009F4556"/>
    <w:rsid w:val="009F5BD2"/>
    <w:rsid w:val="00A03B9B"/>
    <w:rsid w:val="00A040BB"/>
    <w:rsid w:val="00A043F6"/>
    <w:rsid w:val="00A052A4"/>
    <w:rsid w:val="00A06630"/>
    <w:rsid w:val="00A0752D"/>
    <w:rsid w:val="00A07849"/>
    <w:rsid w:val="00A1116C"/>
    <w:rsid w:val="00A153ED"/>
    <w:rsid w:val="00A26638"/>
    <w:rsid w:val="00A30B4A"/>
    <w:rsid w:val="00A34107"/>
    <w:rsid w:val="00A35721"/>
    <w:rsid w:val="00A3768D"/>
    <w:rsid w:val="00A37D64"/>
    <w:rsid w:val="00A4475E"/>
    <w:rsid w:val="00A46D71"/>
    <w:rsid w:val="00A47E79"/>
    <w:rsid w:val="00A51E24"/>
    <w:rsid w:val="00A53716"/>
    <w:rsid w:val="00A55106"/>
    <w:rsid w:val="00A55D45"/>
    <w:rsid w:val="00A55F15"/>
    <w:rsid w:val="00A55F5A"/>
    <w:rsid w:val="00A561B4"/>
    <w:rsid w:val="00A614F9"/>
    <w:rsid w:val="00A63CC6"/>
    <w:rsid w:val="00A64E6E"/>
    <w:rsid w:val="00A669E2"/>
    <w:rsid w:val="00A705A1"/>
    <w:rsid w:val="00A711C9"/>
    <w:rsid w:val="00A71890"/>
    <w:rsid w:val="00A71CA7"/>
    <w:rsid w:val="00A77191"/>
    <w:rsid w:val="00A77C7A"/>
    <w:rsid w:val="00A843B2"/>
    <w:rsid w:val="00A84541"/>
    <w:rsid w:val="00A84FC1"/>
    <w:rsid w:val="00A87327"/>
    <w:rsid w:val="00A878C8"/>
    <w:rsid w:val="00A9091E"/>
    <w:rsid w:val="00A93459"/>
    <w:rsid w:val="00A93CFF"/>
    <w:rsid w:val="00A943F2"/>
    <w:rsid w:val="00A9450A"/>
    <w:rsid w:val="00A95839"/>
    <w:rsid w:val="00A95F9D"/>
    <w:rsid w:val="00A96535"/>
    <w:rsid w:val="00A9683F"/>
    <w:rsid w:val="00AA009A"/>
    <w:rsid w:val="00AA2C90"/>
    <w:rsid w:val="00AA44CA"/>
    <w:rsid w:val="00AA5750"/>
    <w:rsid w:val="00AA61D6"/>
    <w:rsid w:val="00AA6D74"/>
    <w:rsid w:val="00AA726B"/>
    <w:rsid w:val="00AA7917"/>
    <w:rsid w:val="00AB27B9"/>
    <w:rsid w:val="00AB314E"/>
    <w:rsid w:val="00AB4D23"/>
    <w:rsid w:val="00AB5354"/>
    <w:rsid w:val="00AB5D27"/>
    <w:rsid w:val="00AB68BA"/>
    <w:rsid w:val="00AB6A88"/>
    <w:rsid w:val="00AB7242"/>
    <w:rsid w:val="00AB7F12"/>
    <w:rsid w:val="00AC1789"/>
    <w:rsid w:val="00AC3E68"/>
    <w:rsid w:val="00AD025E"/>
    <w:rsid w:val="00AD0D58"/>
    <w:rsid w:val="00AD2590"/>
    <w:rsid w:val="00AD2B58"/>
    <w:rsid w:val="00AD30C2"/>
    <w:rsid w:val="00AD6745"/>
    <w:rsid w:val="00AD79F9"/>
    <w:rsid w:val="00AD7FE8"/>
    <w:rsid w:val="00AE274D"/>
    <w:rsid w:val="00AE7207"/>
    <w:rsid w:val="00AE7E68"/>
    <w:rsid w:val="00AF40F4"/>
    <w:rsid w:val="00AF5FF8"/>
    <w:rsid w:val="00B013BA"/>
    <w:rsid w:val="00B04A81"/>
    <w:rsid w:val="00B05727"/>
    <w:rsid w:val="00B07491"/>
    <w:rsid w:val="00B12487"/>
    <w:rsid w:val="00B13C93"/>
    <w:rsid w:val="00B152A3"/>
    <w:rsid w:val="00B15A9E"/>
    <w:rsid w:val="00B20DFF"/>
    <w:rsid w:val="00B2370C"/>
    <w:rsid w:val="00B25839"/>
    <w:rsid w:val="00B267C8"/>
    <w:rsid w:val="00B33F65"/>
    <w:rsid w:val="00B36235"/>
    <w:rsid w:val="00B42049"/>
    <w:rsid w:val="00B42C03"/>
    <w:rsid w:val="00B4498C"/>
    <w:rsid w:val="00B50F38"/>
    <w:rsid w:val="00B52312"/>
    <w:rsid w:val="00B54A6F"/>
    <w:rsid w:val="00B54DD9"/>
    <w:rsid w:val="00B55837"/>
    <w:rsid w:val="00B55C44"/>
    <w:rsid w:val="00B570E6"/>
    <w:rsid w:val="00B5756F"/>
    <w:rsid w:val="00B62C2C"/>
    <w:rsid w:val="00B63D9F"/>
    <w:rsid w:val="00B63FA3"/>
    <w:rsid w:val="00B64989"/>
    <w:rsid w:val="00B666B8"/>
    <w:rsid w:val="00B67F74"/>
    <w:rsid w:val="00B70C21"/>
    <w:rsid w:val="00B713BF"/>
    <w:rsid w:val="00B73D7A"/>
    <w:rsid w:val="00B73D99"/>
    <w:rsid w:val="00B74E5F"/>
    <w:rsid w:val="00B76150"/>
    <w:rsid w:val="00B76189"/>
    <w:rsid w:val="00B7644F"/>
    <w:rsid w:val="00B80A24"/>
    <w:rsid w:val="00B8148B"/>
    <w:rsid w:val="00B8279E"/>
    <w:rsid w:val="00B836A0"/>
    <w:rsid w:val="00B83B10"/>
    <w:rsid w:val="00B83B1B"/>
    <w:rsid w:val="00B84C6E"/>
    <w:rsid w:val="00B86BDD"/>
    <w:rsid w:val="00B87415"/>
    <w:rsid w:val="00B90659"/>
    <w:rsid w:val="00B907DC"/>
    <w:rsid w:val="00B91ACD"/>
    <w:rsid w:val="00B92B81"/>
    <w:rsid w:val="00B92DEB"/>
    <w:rsid w:val="00B93A4F"/>
    <w:rsid w:val="00B949C0"/>
    <w:rsid w:val="00B956A0"/>
    <w:rsid w:val="00B965FA"/>
    <w:rsid w:val="00B96914"/>
    <w:rsid w:val="00BA0F6A"/>
    <w:rsid w:val="00BA5A7C"/>
    <w:rsid w:val="00BA7291"/>
    <w:rsid w:val="00BA7F72"/>
    <w:rsid w:val="00BB1099"/>
    <w:rsid w:val="00BB14A0"/>
    <w:rsid w:val="00BB2A38"/>
    <w:rsid w:val="00BB32DF"/>
    <w:rsid w:val="00BB38E8"/>
    <w:rsid w:val="00BB419D"/>
    <w:rsid w:val="00BB436C"/>
    <w:rsid w:val="00BB439E"/>
    <w:rsid w:val="00BB45A5"/>
    <w:rsid w:val="00BB467D"/>
    <w:rsid w:val="00BB59E6"/>
    <w:rsid w:val="00BB634F"/>
    <w:rsid w:val="00BD0625"/>
    <w:rsid w:val="00BD486F"/>
    <w:rsid w:val="00BD68E5"/>
    <w:rsid w:val="00BD7522"/>
    <w:rsid w:val="00BD7C45"/>
    <w:rsid w:val="00BE07F7"/>
    <w:rsid w:val="00BE0E93"/>
    <w:rsid w:val="00BE53C0"/>
    <w:rsid w:val="00BF0138"/>
    <w:rsid w:val="00BF0275"/>
    <w:rsid w:val="00BF163A"/>
    <w:rsid w:val="00BF1C06"/>
    <w:rsid w:val="00BF1F50"/>
    <w:rsid w:val="00BF3F12"/>
    <w:rsid w:val="00BF3F9B"/>
    <w:rsid w:val="00BF44C7"/>
    <w:rsid w:val="00BF622B"/>
    <w:rsid w:val="00C04FAB"/>
    <w:rsid w:val="00C05894"/>
    <w:rsid w:val="00C0664C"/>
    <w:rsid w:val="00C07ED7"/>
    <w:rsid w:val="00C1008E"/>
    <w:rsid w:val="00C13D69"/>
    <w:rsid w:val="00C147F5"/>
    <w:rsid w:val="00C21EEF"/>
    <w:rsid w:val="00C21F16"/>
    <w:rsid w:val="00C21FBD"/>
    <w:rsid w:val="00C23759"/>
    <w:rsid w:val="00C242B0"/>
    <w:rsid w:val="00C26294"/>
    <w:rsid w:val="00C26584"/>
    <w:rsid w:val="00C308C4"/>
    <w:rsid w:val="00C34351"/>
    <w:rsid w:val="00C34ACF"/>
    <w:rsid w:val="00C34F1C"/>
    <w:rsid w:val="00C36649"/>
    <w:rsid w:val="00C37462"/>
    <w:rsid w:val="00C37493"/>
    <w:rsid w:val="00C42E0E"/>
    <w:rsid w:val="00C45510"/>
    <w:rsid w:val="00C476A7"/>
    <w:rsid w:val="00C50158"/>
    <w:rsid w:val="00C50753"/>
    <w:rsid w:val="00C50D0D"/>
    <w:rsid w:val="00C52685"/>
    <w:rsid w:val="00C5270B"/>
    <w:rsid w:val="00C5357B"/>
    <w:rsid w:val="00C562AC"/>
    <w:rsid w:val="00C563DB"/>
    <w:rsid w:val="00C57609"/>
    <w:rsid w:val="00C60502"/>
    <w:rsid w:val="00C60C56"/>
    <w:rsid w:val="00C61299"/>
    <w:rsid w:val="00C647C7"/>
    <w:rsid w:val="00C65F3D"/>
    <w:rsid w:val="00C67EA8"/>
    <w:rsid w:val="00C70481"/>
    <w:rsid w:val="00C70B6F"/>
    <w:rsid w:val="00C72E39"/>
    <w:rsid w:val="00C80C12"/>
    <w:rsid w:val="00C83610"/>
    <w:rsid w:val="00C878F5"/>
    <w:rsid w:val="00C92D03"/>
    <w:rsid w:val="00C93CA6"/>
    <w:rsid w:val="00C94B09"/>
    <w:rsid w:val="00C95426"/>
    <w:rsid w:val="00C95A39"/>
    <w:rsid w:val="00C96DFE"/>
    <w:rsid w:val="00C97617"/>
    <w:rsid w:val="00CA099E"/>
    <w:rsid w:val="00CA160B"/>
    <w:rsid w:val="00CA16DB"/>
    <w:rsid w:val="00CA53A3"/>
    <w:rsid w:val="00CA5404"/>
    <w:rsid w:val="00CA611C"/>
    <w:rsid w:val="00CA69AC"/>
    <w:rsid w:val="00CB0231"/>
    <w:rsid w:val="00CB1B22"/>
    <w:rsid w:val="00CB3D76"/>
    <w:rsid w:val="00CB5781"/>
    <w:rsid w:val="00CB5B69"/>
    <w:rsid w:val="00CB6A75"/>
    <w:rsid w:val="00CB7063"/>
    <w:rsid w:val="00CC137E"/>
    <w:rsid w:val="00CC2404"/>
    <w:rsid w:val="00CC42E0"/>
    <w:rsid w:val="00CC45D7"/>
    <w:rsid w:val="00CC4FC0"/>
    <w:rsid w:val="00CC6538"/>
    <w:rsid w:val="00CC77B8"/>
    <w:rsid w:val="00CD3F65"/>
    <w:rsid w:val="00CD61FE"/>
    <w:rsid w:val="00CD62B6"/>
    <w:rsid w:val="00CD7670"/>
    <w:rsid w:val="00CE0CE6"/>
    <w:rsid w:val="00CE2645"/>
    <w:rsid w:val="00CE288C"/>
    <w:rsid w:val="00CE32D9"/>
    <w:rsid w:val="00CE6259"/>
    <w:rsid w:val="00CF0C88"/>
    <w:rsid w:val="00CF1918"/>
    <w:rsid w:val="00CF35FC"/>
    <w:rsid w:val="00D0153B"/>
    <w:rsid w:val="00D0204D"/>
    <w:rsid w:val="00D07136"/>
    <w:rsid w:val="00D075DD"/>
    <w:rsid w:val="00D07969"/>
    <w:rsid w:val="00D11666"/>
    <w:rsid w:val="00D12312"/>
    <w:rsid w:val="00D13B4D"/>
    <w:rsid w:val="00D14150"/>
    <w:rsid w:val="00D14544"/>
    <w:rsid w:val="00D14878"/>
    <w:rsid w:val="00D151C1"/>
    <w:rsid w:val="00D16270"/>
    <w:rsid w:val="00D16BA1"/>
    <w:rsid w:val="00D20AC3"/>
    <w:rsid w:val="00D243E4"/>
    <w:rsid w:val="00D250E9"/>
    <w:rsid w:val="00D25B8E"/>
    <w:rsid w:val="00D31CF8"/>
    <w:rsid w:val="00D339B4"/>
    <w:rsid w:val="00D35828"/>
    <w:rsid w:val="00D37E52"/>
    <w:rsid w:val="00D41BDD"/>
    <w:rsid w:val="00D44BFF"/>
    <w:rsid w:val="00D4517A"/>
    <w:rsid w:val="00D5194B"/>
    <w:rsid w:val="00D54E9A"/>
    <w:rsid w:val="00D570E6"/>
    <w:rsid w:val="00D610A1"/>
    <w:rsid w:val="00D611A2"/>
    <w:rsid w:val="00D63AFC"/>
    <w:rsid w:val="00D64A22"/>
    <w:rsid w:val="00D666C0"/>
    <w:rsid w:val="00D67399"/>
    <w:rsid w:val="00D673C1"/>
    <w:rsid w:val="00D70CA3"/>
    <w:rsid w:val="00D70E81"/>
    <w:rsid w:val="00D766EA"/>
    <w:rsid w:val="00D80748"/>
    <w:rsid w:val="00D811E9"/>
    <w:rsid w:val="00D81453"/>
    <w:rsid w:val="00D81F76"/>
    <w:rsid w:val="00D83BAA"/>
    <w:rsid w:val="00D860E0"/>
    <w:rsid w:val="00D869B1"/>
    <w:rsid w:val="00D87C0B"/>
    <w:rsid w:val="00D91A50"/>
    <w:rsid w:val="00D9210B"/>
    <w:rsid w:val="00D94A61"/>
    <w:rsid w:val="00D95C17"/>
    <w:rsid w:val="00D95CD8"/>
    <w:rsid w:val="00DA1653"/>
    <w:rsid w:val="00DA1D65"/>
    <w:rsid w:val="00DA2E81"/>
    <w:rsid w:val="00DA6537"/>
    <w:rsid w:val="00DA6A20"/>
    <w:rsid w:val="00DA6FBF"/>
    <w:rsid w:val="00DB11C0"/>
    <w:rsid w:val="00DB4754"/>
    <w:rsid w:val="00DB576E"/>
    <w:rsid w:val="00DB72B2"/>
    <w:rsid w:val="00DB7B52"/>
    <w:rsid w:val="00DC26E2"/>
    <w:rsid w:val="00DC2AC5"/>
    <w:rsid w:val="00DC3DA4"/>
    <w:rsid w:val="00DC5056"/>
    <w:rsid w:val="00DC61A9"/>
    <w:rsid w:val="00DC7CB1"/>
    <w:rsid w:val="00DD142C"/>
    <w:rsid w:val="00DD389C"/>
    <w:rsid w:val="00DD52C9"/>
    <w:rsid w:val="00DD53AD"/>
    <w:rsid w:val="00DD7E04"/>
    <w:rsid w:val="00DE1D75"/>
    <w:rsid w:val="00DE2DE2"/>
    <w:rsid w:val="00DE3B12"/>
    <w:rsid w:val="00DE4DCB"/>
    <w:rsid w:val="00DE5E3D"/>
    <w:rsid w:val="00DE681F"/>
    <w:rsid w:val="00DF356C"/>
    <w:rsid w:val="00DF4B00"/>
    <w:rsid w:val="00DF5F36"/>
    <w:rsid w:val="00E03103"/>
    <w:rsid w:val="00E03474"/>
    <w:rsid w:val="00E07BE3"/>
    <w:rsid w:val="00E07C30"/>
    <w:rsid w:val="00E136E9"/>
    <w:rsid w:val="00E146ED"/>
    <w:rsid w:val="00E15397"/>
    <w:rsid w:val="00E1556A"/>
    <w:rsid w:val="00E206E1"/>
    <w:rsid w:val="00E20C0F"/>
    <w:rsid w:val="00E212B3"/>
    <w:rsid w:val="00E212BF"/>
    <w:rsid w:val="00E21C3D"/>
    <w:rsid w:val="00E21CCC"/>
    <w:rsid w:val="00E22034"/>
    <w:rsid w:val="00E24EF3"/>
    <w:rsid w:val="00E254F8"/>
    <w:rsid w:val="00E268BB"/>
    <w:rsid w:val="00E30372"/>
    <w:rsid w:val="00E30F0F"/>
    <w:rsid w:val="00E315E9"/>
    <w:rsid w:val="00E3290B"/>
    <w:rsid w:val="00E32CD2"/>
    <w:rsid w:val="00E37075"/>
    <w:rsid w:val="00E37F24"/>
    <w:rsid w:val="00E40D1F"/>
    <w:rsid w:val="00E42FAA"/>
    <w:rsid w:val="00E438F1"/>
    <w:rsid w:val="00E44362"/>
    <w:rsid w:val="00E45151"/>
    <w:rsid w:val="00E50551"/>
    <w:rsid w:val="00E50827"/>
    <w:rsid w:val="00E50F56"/>
    <w:rsid w:val="00E517EE"/>
    <w:rsid w:val="00E518AD"/>
    <w:rsid w:val="00E51E5C"/>
    <w:rsid w:val="00E52949"/>
    <w:rsid w:val="00E62445"/>
    <w:rsid w:val="00E63720"/>
    <w:rsid w:val="00E637BF"/>
    <w:rsid w:val="00E660F6"/>
    <w:rsid w:val="00E71387"/>
    <w:rsid w:val="00E7222A"/>
    <w:rsid w:val="00E7351C"/>
    <w:rsid w:val="00E754AD"/>
    <w:rsid w:val="00E7796D"/>
    <w:rsid w:val="00E82F8B"/>
    <w:rsid w:val="00E838D8"/>
    <w:rsid w:val="00E84094"/>
    <w:rsid w:val="00E84502"/>
    <w:rsid w:val="00E859A7"/>
    <w:rsid w:val="00E86B3F"/>
    <w:rsid w:val="00E8711B"/>
    <w:rsid w:val="00E913B8"/>
    <w:rsid w:val="00E9170F"/>
    <w:rsid w:val="00E93465"/>
    <w:rsid w:val="00E94026"/>
    <w:rsid w:val="00E94232"/>
    <w:rsid w:val="00E952A5"/>
    <w:rsid w:val="00E95B5C"/>
    <w:rsid w:val="00E95E55"/>
    <w:rsid w:val="00E9743E"/>
    <w:rsid w:val="00E97F4C"/>
    <w:rsid w:val="00EA0CC9"/>
    <w:rsid w:val="00EA3E48"/>
    <w:rsid w:val="00EA74E0"/>
    <w:rsid w:val="00EB5AA0"/>
    <w:rsid w:val="00EB6BFA"/>
    <w:rsid w:val="00EB7E73"/>
    <w:rsid w:val="00EC06C4"/>
    <w:rsid w:val="00EC073E"/>
    <w:rsid w:val="00EC0C07"/>
    <w:rsid w:val="00EC3D1E"/>
    <w:rsid w:val="00EC4694"/>
    <w:rsid w:val="00EC48A1"/>
    <w:rsid w:val="00EC68A5"/>
    <w:rsid w:val="00EC7778"/>
    <w:rsid w:val="00ED1A28"/>
    <w:rsid w:val="00ED2C8A"/>
    <w:rsid w:val="00ED3935"/>
    <w:rsid w:val="00ED483A"/>
    <w:rsid w:val="00EE33A9"/>
    <w:rsid w:val="00EE3ADD"/>
    <w:rsid w:val="00EE60BA"/>
    <w:rsid w:val="00EE65C7"/>
    <w:rsid w:val="00EE7521"/>
    <w:rsid w:val="00EE783A"/>
    <w:rsid w:val="00EF0BE0"/>
    <w:rsid w:val="00EF1456"/>
    <w:rsid w:val="00EF2187"/>
    <w:rsid w:val="00EF2201"/>
    <w:rsid w:val="00EF2AA0"/>
    <w:rsid w:val="00EF41D1"/>
    <w:rsid w:val="00EF4F1F"/>
    <w:rsid w:val="00EF6021"/>
    <w:rsid w:val="00EF7A12"/>
    <w:rsid w:val="00EF7A7A"/>
    <w:rsid w:val="00F00668"/>
    <w:rsid w:val="00F00EBE"/>
    <w:rsid w:val="00F02A5E"/>
    <w:rsid w:val="00F03FC4"/>
    <w:rsid w:val="00F06B68"/>
    <w:rsid w:val="00F14739"/>
    <w:rsid w:val="00F15207"/>
    <w:rsid w:val="00F20987"/>
    <w:rsid w:val="00F21EB3"/>
    <w:rsid w:val="00F228EC"/>
    <w:rsid w:val="00F23DA3"/>
    <w:rsid w:val="00F2458A"/>
    <w:rsid w:val="00F264AC"/>
    <w:rsid w:val="00F32C44"/>
    <w:rsid w:val="00F34907"/>
    <w:rsid w:val="00F34EEC"/>
    <w:rsid w:val="00F35EBE"/>
    <w:rsid w:val="00F428FA"/>
    <w:rsid w:val="00F4685C"/>
    <w:rsid w:val="00F47777"/>
    <w:rsid w:val="00F533BC"/>
    <w:rsid w:val="00F56D40"/>
    <w:rsid w:val="00F63025"/>
    <w:rsid w:val="00F643E9"/>
    <w:rsid w:val="00F6486F"/>
    <w:rsid w:val="00F64D92"/>
    <w:rsid w:val="00F6765D"/>
    <w:rsid w:val="00F70F87"/>
    <w:rsid w:val="00F74F41"/>
    <w:rsid w:val="00F75198"/>
    <w:rsid w:val="00F75B98"/>
    <w:rsid w:val="00F75C72"/>
    <w:rsid w:val="00F772AF"/>
    <w:rsid w:val="00F77C13"/>
    <w:rsid w:val="00F802B7"/>
    <w:rsid w:val="00F805D3"/>
    <w:rsid w:val="00F8269C"/>
    <w:rsid w:val="00F83C14"/>
    <w:rsid w:val="00F853D7"/>
    <w:rsid w:val="00F86426"/>
    <w:rsid w:val="00F864E0"/>
    <w:rsid w:val="00F86AA6"/>
    <w:rsid w:val="00F92844"/>
    <w:rsid w:val="00F94AB0"/>
    <w:rsid w:val="00F97055"/>
    <w:rsid w:val="00FA349B"/>
    <w:rsid w:val="00FA512A"/>
    <w:rsid w:val="00FA5CA5"/>
    <w:rsid w:val="00FA64EF"/>
    <w:rsid w:val="00FA7DA9"/>
    <w:rsid w:val="00FB2EBC"/>
    <w:rsid w:val="00FB3425"/>
    <w:rsid w:val="00FB3B4A"/>
    <w:rsid w:val="00FB7172"/>
    <w:rsid w:val="00FB7632"/>
    <w:rsid w:val="00FC0B66"/>
    <w:rsid w:val="00FC14C9"/>
    <w:rsid w:val="00FC2691"/>
    <w:rsid w:val="00FC3494"/>
    <w:rsid w:val="00FC59A0"/>
    <w:rsid w:val="00FC6B08"/>
    <w:rsid w:val="00FD18DB"/>
    <w:rsid w:val="00FD27E4"/>
    <w:rsid w:val="00FD637E"/>
    <w:rsid w:val="00FD673C"/>
    <w:rsid w:val="00FD7651"/>
    <w:rsid w:val="00FE2D8E"/>
    <w:rsid w:val="00FE48F2"/>
    <w:rsid w:val="00FE722A"/>
    <w:rsid w:val="00FF0176"/>
    <w:rsid w:val="00FF1D45"/>
    <w:rsid w:val="00FF2154"/>
    <w:rsid w:val="00FF3ACD"/>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9DC9F"/>
  <w15:chartTrackingRefBased/>
  <w15:docId w15:val="{0496E04E-C72C-47E6-A80A-522644C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6BDD"/>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933076"/>
    <w:rPr>
      <w:sz w:val="24"/>
      <w:szCs w:val="24"/>
      <w:lang w:eastAsia="zh-CN"/>
    </w:rPr>
  </w:style>
  <w:style w:type="paragraph" w:customStyle="1" w:styleId="Default">
    <w:name w:val="Default"/>
    <w:rsid w:val="00933076"/>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A64E6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991">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6C2C-5536-45BD-84CA-761C14FE6A46}">
  <ds:schemaRefs>
    <ds:schemaRef ds:uri="http://purl.org/dc/elements/1.1/"/>
    <ds:schemaRef ds:uri="http://schemas.microsoft.com/office/2006/metadata/properties"/>
    <ds:schemaRef ds:uri="97c26e27-a340-4306-98a7-c36055956ab5"/>
    <ds:schemaRef ds:uri="http://schemas.microsoft.com/sharepoint/v3"/>
    <ds:schemaRef ds:uri="http://purl.org/dc/terms/"/>
    <ds:schemaRef ds:uri="http://schemas.microsoft.com/office/2006/documentManagement/types"/>
    <ds:schemaRef ds:uri="http://schemas.microsoft.com/office/infopath/2007/PartnerControls"/>
    <ds:schemaRef ds:uri="616aef02-9798-44e7-9ab4-6529c8fdfa3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82519C-9159-4274-8603-889963D1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BF9A5-8A01-4015-AD8C-FE3C8AD7585E}">
  <ds:schemaRefs>
    <ds:schemaRef ds:uri="http://schemas.microsoft.com/sharepoint/v3/contenttype/forms"/>
  </ds:schemaRefs>
</ds:datastoreItem>
</file>

<file path=customXml/itemProps4.xml><?xml version="1.0" encoding="utf-8"?>
<ds:datastoreItem xmlns:ds="http://schemas.openxmlformats.org/officeDocument/2006/customXml" ds:itemID="{CEB35BA4-37F5-4C64-ADBA-75902C5E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7761</Words>
  <Characters>42658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3</cp:revision>
  <cp:lastPrinted>2022-10-06T14:54:00Z</cp:lastPrinted>
  <dcterms:created xsi:type="dcterms:W3CDTF">2022-10-06T14:54:00Z</dcterms:created>
  <dcterms:modified xsi:type="dcterms:W3CDTF">2022-10-06T14:55:00Z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