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6155" w14:textId="5B157869"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CF3CEB">
        <w:rPr>
          <w:rFonts w:ascii="Arial" w:hAnsi="Arial" w:cs="Arial"/>
          <w:sz w:val="18"/>
          <w:szCs w:val="18"/>
        </w:rPr>
        <w:t xml:space="preserve"> BRANCH</w:t>
      </w:r>
    </w:p>
    <w:p w14:paraId="732DD6B6"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BE72B04"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0930658"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63672C1E"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814660D"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119BAA76" w14:textId="77777777" w:rsidR="00C37462" w:rsidRPr="00F23DA3" w:rsidRDefault="00C37462" w:rsidP="00F23DA3">
            <w:pPr>
              <w:jc w:val="center"/>
              <w:rPr>
                <w:rFonts w:ascii="Arial" w:hAnsi="Arial" w:cs="Arial"/>
                <w:sz w:val="18"/>
                <w:szCs w:val="18"/>
              </w:rPr>
            </w:pPr>
          </w:p>
        </w:tc>
      </w:tr>
      <w:tr w:rsidR="00C37462" w:rsidRPr="00A0149B" w14:paraId="28667D26"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0E69EA22"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1047DE3D"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3025935E"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2C934262" w14:textId="77777777" w:rsidR="00C37462" w:rsidRPr="00F23DA3" w:rsidRDefault="00C37462" w:rsidP="00F23DA3">
            <w:pPr>
              <w:jc w:val="center"/>
              <w:rPr>
                <w:rFonts w:ascii="Arial" w:hAnsi="Arial" w:cs="Arial"/>
                <w:sz w:val="18"/>
                <w:szCs w:val="18"/>
              </w:rPr>
            </w:pPr>
          </w:p>
        </w:tc>
      </w:tr>
      <w:tr w:rsidR="00C37462" w:rsidRPr="00A0149B" w14:paraId="43F6C3DA"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7EDBE295"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54906EC8" w14:textId="77777777" w:rsidR="00C37462" w:rsidRPr="00F23DA3" w:rsidRDefault="00C37462" w:rsidP="00F23DA3">
            <w:pPr>
              <w:jc w:val="center"/>
              <w:rPr>
                <w:rFonts w:ascii="Arial" w:hAnsi="Arial" w:cs="Arial"/>
                <w:sz w:val="18"/>
                <w:szCs w:val="18"/>
              </w:rPr>
            </w:pPr>
          </w:p>
        </w:tc>
      </w:tr>
      <w:tr w:rsidR="00C37462" w:rsidRPr="00A0149B" w14:paraId="5ED3F19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CC449D3"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4151165E" w14:textId="77777777" w:rsidR="00C37462" w:rsidRPr="00F23DA3" w:rsidRDefault="00C37462" w:rsidP="00F23DA3">
            <w:pPr>
              <w:jc w:val="center"/>
              <w:rPr>
                <w:rFonts w:ascii="Arial" w:hAnsi="Arial" w:cs="Arial"/>
                <w:sz w:val="18"/>
                <w:szCs w:val="18"/>
              </w:rPr>
            </w:pPr>
          </w:p>
        </w:tc>
      </w:tr>
    </w:tbl>
    <w:p w14:paraId="03E7CE61" w14:textId="77777777" w:rsidR="00C37462" w:rsidRPr="00A0149B" w:rsidRDefault="00C37462">
      <w:pPr>
        <w:rPr>
          <w:rFonts w:ascii="Arial" w:hAnsi="Arial" w:cs="Arial"/>
          <w:sz w:val="18"/>
          <w:szCs w:val="18"/>
        </w:rPr>
      </w:pPr>
    </w:p>
    <w:p w14:paraId="6EE50C45"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D54FE8" w:rsidRPr="00D54FE8">
        <w:rPr>
          <w:rFonts w:ascii="Arial" w:hAnsi="Arial" w:cs="Arial"/>
          <w:b/>
          <w:sz w:val="18"/>
          <w:szCs w:val="18"/>
        </w:rPr>
        <w:t>Nitrogen</w:t>
      </w:r>
      <w:r w:rsidR="00211E01">
        <w:rPr>
          <w:rFonts w:ascii="Arial" w:hAnsi="Arial" w:cs="Arial"/>
          <w:b/>
          <w:sz w:val="18"/>
          <w:szCs w:val="18"/>
        </w:rPr>
        <w:t>, Nitr</w:t>
      </w:r>
      <w:r w:rsidR="0021201C">
        <w:rPr>
          <w:rFonts w:ascii="Arial" w:hAnsi="Arial" w:cs="Arial"/>
          <w:b/>
          <w:sz w:val="18"/>
          <w:szCs w:val="18"/>
        </w:rPr>
        <w:t>ate + Nitr</w:t>
      </w:r>
      <w:r w:rsidR="009505C7">
        <w:rPr>
          <w:rFonts w:ascii="Arial" w:hAnsi="Arial" w:cs="Arial"/>
          <w:b/>
          <w:sz w:val="18"/>
          <w:szCs w:val="18"/>
        </w:rPr>
        <w:t>i</w:t>
      </w:r>
      <w:r w:rsidR="00211E01">
        <w:rPr>
          <w:rFonts w:ascii="Arial" w:hAnsi="Arial" w:cs="Arial"/>
          <w:b/>
          <w:sz w:val="18"/>
          <w:szCs w:val="18"/>
        </w:rPr>
        <w:t>te</w:t>
      </w:r>
    </w:p>
    <w:p w14:paraId="64149346" w14:textId="77777777" w:rsidR="0021201C" w:rsidRPr="0021201C" w:rsidRDefault="00C37462" w:rsidP="0021201C">
      <w:pPr>
        <w:jc w:val="center"/>
        <w:rPr>
          <w:rFonts w:ascii="Arial" w:hAnsi="Arial" w:cs="Arial"/>
          <w:b/>
          <w:sz w:val="18"/>
          <w:szCs w:val="18"/>
        </w:rPr>
      </w:pPr>
      <w:r w:rsidRPr="00D54FE8">
        <w:rPr>
          <w:rFonts w:ascii="Arial" w:hAnsi="Arial" w:cs="Arial"/>
          <w:sz w:val="18"/>
          <w:szCs w:val="18"/>
        </w:rPr>
        <w:t>Method:</w:t>
      </w:r>
      <w:r w:rsidR="00D54FE8" w:rsidRPr="00D54FE8">
        <w:rPr>
          <w:rFonts w:ascii="Arial" w:hAnsi="Arial" w:cs="Arial"/>
          <w:sz w:val="18"/>
          <w:szCs w:val="18"/>
        </w:rPr>
        <w:t xml:space="preserve"> </w:t>
      </w:r>
      <w:r w:rsidR="00211E01">
        <w:rPr>
          <w:rFonts w:ascii="Arial" w:hAnsi="Arial" w:cs="Arial"/>
          <w:b/>
          <w:sz w:val="18"/>
          <w:szCs w:val="18"/>
        </w:rPr>
        <w:t>Automated Cadmium Reduction</w:t>
      </w:r>
    </w:p>
    <w:p w14:paraId="0462C6F7" w14:textId="77777777" w:rsidR="00211E01" w:rsidRPr="00211E01" w:rsidRDefault="0021201C" w:rsidP="0021201C">
      <w:pPr>
        <w:jc w:val="center"/>
        <w:rPr>
          <w:rFonts w:ascii="Arial" w:hAnsi="Arial" w:cs="Arial"/>
          <w:b/>
          <w:sz w:val="18"/>
          <w:szCs w:val="18"/>
        </w:rPr>
      </w:pPr>
      <w:r w:rsidRPr="0021201C">
        <w:rPr>
          <w:rFonts w:ascii="Arial" w:hAnsi="Arial" w:cs="Arial"/>
          <w:b/>
          <w:sz w:val="18"/>
          <w:szCs w:val="18"/>
        </w:rPr>
        <w:t>NO3 + NO2 EPA 353.2, Rev. 2.0, 1993 (Aqueous)</w:t>
      </w:r>
    </w:p>
    <w:p w14:paraId="5C779FBC" w14:textId="77777777" w:rsidR="00C37462" w:rsidRDefault="00C37462" w:rsidP="00D54FE8">
      <w:pPr>
        <w:ind w:left="3960"/>
        <w:rPr>
          <w:rFonts w:ascii="Arial" w:hAnsi="Arial" w:cs="Arial"/>
          <w:b/>
          <w:sz w:val="18"/>
          <w:szCs w:val="18"/>
        </w:rPr>
      </w:pPr>
    </w:p>
    <w:p w14:paraId="7437DD5D" w14:textId="77777777" w:rsidR="00D54FE8" w:rsidRDefault="00196AAA">
      <w:pPr>
        <w:rPr>
          <w:rFonts w:ascii="Arial" w:hAnsi="Arial" w:cs="Arial"/>
          <w:sz w:val="18"/>
          <w:szCs w:val="18"/>
        </w:rPr>
      </w:pPr>
      <w:r>
        <w:rPr>
          <w:rFonts w:ascii="Arial" w:hAnsi="Arial" w:cs="Arial"/>
          <w:sz w:val="18"/>
          <w:szCs w:val="18"/>
        </w:rPr>
        <w:t xml:space="preserve">Equipment &amp; </w:t>
      </w:r>
      <w:r w:rsidR="00D54FE8">
        <w:rPr>
          <w:rFonts w:ascii="Arial" w:hAnsi="Arial" w:cs="Arial"/>
          <w:sz w:val="18"/>
          <w:szCs w:val="18"/>
        </w:rPr>
        <w:t>Reagents: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5447"/>
        <w:gridCol w:w="270"/>
        <w:gridCol w:w="5125"/>
      </w:tblGrid>
      <w:tr w:rsidR="00196AAA" w:rsidRPr="00CE7F42" w14:paraId="72FB28D9" w14:textId="77777777" w:rsidTr="00917B30">
        <w:tc>
          <w:tcPr>
            <w:tcW w:w="236" w:type="dxa"/>
          </w:tcPr>
          <w:p w14:paraId="1E343279" w14:textId="77777777" w:rsidR="00196AAA" w:rsidRPr="00CE7F42" w:rsidRDefault="00196AAA" w:rsidP="00196AAA">
            <w:pPr>
              <w:rPr>
                <w:rFonts w:ascii="Arial" w:hAnsi="Arial" w:cs="Arial"/>
                <w:sz w:val="18"/>
                <w:szCs w:val="18"/>
              </w:rPr>
            </w:pPr>
          </w:p>
        </w:tc>
        <w:tc>
          <w:tcPr>
            <w:tcW w:w="5452" w:type="dxa"/>
            <w:tcBorders>
              <w:top w:val="single" w:sz="4" w:space="0" w:color="auto"/>
              <w:right w:val="single" w:sz="4" w:space="0" w:color="auto"/>
            </w:tcBorders>
            <w:vAlign w:val="center"/>
          </w:tcPr>
          <w:p w14:paraId="5380FED5" w14:textId="77777777" w:rsidR="00196AAA" w:rsidRPr="00654EA2" w:rsidRDefault="00196AAA" w:rsidP="00196AAA">
            <w:pPr>
              <w:rPr>
                <w:rFonts w:ascii="Arial" w:hAnsi="Arial" w:cs="Arial"/>
                <w:sz w:val="18"/>
                <w:szCs w:val="18"/>
              </w:rPr>
            </w:pPr>
            <w:r w:rsidRPr="00654EA2">
              <w:rPr>
                <w:rFonts w:ascii="Arial" w:hAnsi="Arial" w:cs="Arial"/>
                <w:sz w:val="18"/>
                <w:szCs w:val="18"/>
              </w:rPr>
              <w:t>Automated continuous-flow analyzer.</w:t>
            </w:r>
          </w:p>
          <w:p w14:paraId="16BD1809" w14:textId="77777777" w:rsidR="00196AAA" w:rsidRPr="00654EA2" w:rsidRDefault="00196AAA" w:rsidP="00196AAA">
            <w:pPr>
              <w:rPr>
                <w:rFonts w:ascii="Arial" w:hAnsi="Arial" w:cs="Arial"/>
                <w:b/>
                <w:sz w:val="18"/>
                <w:szCs w:val="18"/>
              </w:rPr>
            </w:pPr>
            <w:r w:rsidRPr="00654EA2">
              <w:rPr>
                <w:rFonts w:ascii="Arial" w:hAnsi="Arial" w:cs="Arial"/>
                <w:b/>
                <w:sz w:val="18"/>
                <w:szCs w:val="18"/>
              </w:rPr>
              <w:t>Make/Model:</w:t>
            </w:r>
          </w:p>
          <w:p w14:paraId="6F4FBEE6" w14:textId="77777777" w:rsidR="00196AAA" w:rsidRPr="00654EA2" w:rsidRDefault="00196AAA" w:rsidP="00196AAA">
            <w:pPr>
              <w:rPr>
                <w:rFonts w:ascii="Arial" w:hAnsi="Arial" w:cs="Arial"/>
                <w:sz w:val="18"/>
                <w:szCs w:val="18"/>
              </w:rPr>
            </w:pPr>
          </w:p>
          <w:p w14:paraId="615B6F25" w14:textId="77777777" w:rsidR="00196AAA" w:rsidRPr="00654EA2" w:rsidRDefault="00196AAA" w:rsidP="00196AAA">
            <w:pPr>
              <w:rPr>
                <w:rFonts w:ascii="Arial" w:hAnsi="Arial" w:cs="Arial"/>
                <w:sz w:val="18"/>
                <w:szCs w:val="18"/>
              </w:rPr>
            </w:pPr>
          </w:p>
        </w:tc>
        <w:tc>
          <w:tcPr>
            <w:tcW w:w="270" w:type="dxa"/>
          </w:tcPr>
          <w:p w14:paraId="0BC3C65F" w14:textId="77777777" w:rsidR="00196AAA" w:rsidRPr="00654EA2" w:rsidRDefault="00196AAA" w:rsidP="00196AAA">
            <w:pPr>
              <w:rPr>
                <w:rFonts w:ascii="Arial" w:hAnsi="Arial" w:cs="Arial"/>
                <w:sz w:val="18"/>
                <w:szCs w:val="18"/>
              </w:rPr>
            </w:pPr>
          </w:p>
        </w:tc>
        <w:tc>
          <w:tcPr>
            <w:tcW w:w="5130" w:type="dxa"/>
            <w:vAlign w:val="center"/>
          </w:tcPr>
          <w:p w14:paraId="709DDB83" w14:textId="77777777" w:rsidR="00196AAA" w:rsidRPr="00654EA2" w:rsidRDefault="00654EA2" w:rsidP="001F3C8C">
            <w:pPr>
              <w:rPr>
                <w:rFonts w:ascii="Arial" w:hAnsi="Arial" w:cs="Arial"/>
                <w:sz w:val="18"/>
                <w:szCs w:val="18"/>
              </w:rPr>
            </w:pPr>
            <w:r w:rsidRPr="00654EA2">
              <w:rPr>
                <w:rFonts w:ascii="Arial" w:hAnsi="Arial" w:cs="Arial"/>
                <w:sz w:val="18"/>
                <w:szCs w:val="18"/>
              </w:rPr>
              <w:t>Balance -- Analytical, capable of accurately weighing to the nearest 0.0001 g.</w:t>
            </w:r>
          </w:p>
        </w:tc>
      </w:tr>
      <w:tr w:rsidR="00D54FE8" w:rsidRPr="00CE7F42" w14:paraId="0C4CA86E" w14:textId="77777777" w:rsidTr="00917B30">
        <w:trPr>
          <w:trHeight w:val="494"/>
        </w:trPr>
        <w:tc>
          <w:tcPr>
            <w:tcW w:w="236" w:type="dxa"/>
          </w:tcPr>
          <w:p w14:paraId="285AFB34" w14:textId="77777777" w:rsidR="00D54FE8" w:rsidRPr="00CE7F42" w:rsidRDefault="00D54FE8">
            <w:pPr>
              <w:rPr>
                <w:rFonts w:ascii="Arial" w:hAnsi="Arial" w:cs="Arial"/>
                <w:sz w:val="18"/>
                <w:szCs w:val="18"/>
              </w:rPr>
            </w:pPr>
          </w:p>
        </w:tc>
        <w:tc>
          <w:tcPr>
            <w:tcW w:w="5452" w:type="dxa"/>
            <w:vAlign w:val="center"/>
          </w:tcPr>
          <w:p w14:paraId="4563C2CC" w14:textId="77777777" w:rsidR="00D54FE8" w:rsidRPr="00654EA2" w:rsidRDefault="00654EA2" w:rsidP="001F3C8C">
            <w:pPr>
              <w:rPr>
                <w:rFonts w:ascii="Arial" w:hAnsi="Arial" w:cs="Arial"/>
                <w:sz w:val="18"/>
                <w:szCs w:val="18"/>
              </w:rPr>
            </w:pPr>
            <w:r w:rsidRPr="00654EA2">
              <w:rPr>
                <w:rFonts w:ascii="Arial" w:hAnsi="Arial" w:cs="Arial"/>
                <w:sz w:val="18"/>
                <w:szCs w:val="18"/>
              </w:rPr>
              <w:t>Granulated cadmium: 40-60 mesh (CASRN 7440-43-9). Other mesh sizes may be used.</w:t>
            </w:r>
          </w:p>
        </w:tc>
        <w:tc>
          <w:tcPr>
            <w:tcW w:w="270" w:type="dxa"/>
          </w:tcPr>
          <w:p w14:paraId="1F34DBD6" w14:textId="77777777" w:rsidR="00D54FE8" w:rsidRPr="00654EA2" w:rsidRDefault="00D54FE8">
            <w:pPr>
              <w:rPr>
                <w:rFonts w:ascii="Arial" w:hAnsi="Arial" w:cs="Arial"/>
                <w:sz w:val="18"/>
                <w:szCs w:val="18"/>
              </w:rPr>
            </w:pPr>
          </w:p>
        </w:tc>
        <w:tc>
          <w:tcPr>
            <w:tcW w:w="5130" w:type="dxa"/>
            <w:vAlign w:val="center"/>
          </w:tcPr>
          <w:p w14:paraId="49E25E68" w14:textId="16D05871" w:rsidR="00D54FE8" w:rsidRPr="00654EA2" w:rsidRDefault="00654EA2" w:rsidP="001F3C8C">
            <w:pPr>
              <w:rPr>
                <w:rFonts w:ascii="Arial" w:hAnsi="Arial" w:cs="Arial"/>
                <w:sz w:val="18"/>
                <w:szCs w:val="18"/>
              </w:rPr>
            </w:pPr>
            <w:r w:rsidRPr="00654EA2">
              <w:rPr>
                <w:rFonts w:ascii="Arial" w:hAnsi="Arial" w:cs="Arial"/>
                <w:sz w:val="18"/>
                <w:szCs w:val="18"/>
              </w:rPr>
              <w:t>Reagent water</w:t>
            </w:r>
          </w:p>
        </w:tc>
      </w:tr>
      <w:tr w:rsidR="00D54FE8" w:rsidRPr="00CE7F42" w14:paraId="35D23B8B" w14:textId="77777777" w:rsidTr="00917B30">
        <w:trPr>
          <w:trHeight w:val="269"/>
        </w:trPr>
        <w:tc>
          <w:tcPr>
            <w:tcW w:w="236" w:type="dxa"/>
          </w:tcPr>
          <w:p w14:paraId="73E645F8" w14:textId="77777777" w:rsidR="00D54FE8" w:rsidRPr="00CE7F42" w:rsidRDefault="00D54FE8">
            <w:pPr>
              <w:rPr>
                <w:rFonts w:ascii="Arial" w:hAnsi="Arial" w:cs="Arial"/>
                <w:sz w:val="18"/>
                <w:szCs w:val="18"/>
              </w:rPr>
            </w:pPr>
          </w:p>
        </w:tc>
        <w:tc>
          <w:tcPr>
            <w:tcW w:w="5452" w:type="dxa"/>
            <w:vAlign w:val="center"/>
          </w:tcPr>
          <w:p w14:paraId="6A700299" w14:textId="5C3B5B1E" w:rsidR="00D54FE8" w:rsidRPr="00654EA2" w:rsidRDefault="00654EA2" w:rsidP="001F3C8C">
            <w:pPr>
              <w:rPr>
                <w:rFonts w:ascii="Arial" w:hAnsi="Arial" w:cs="Arial"/>
                <w:sz w:val="18"/>
                <w:szCs w:val="18"/>
              </w:rPr>
            </w:pPr>
            <w:r w:rsidRPr="00654EA2">
              <w:rPr>
                <w:rFonts w:ascii="Arial" w:hAnsi="Arial" w:cs="Arial"/>
                <w:sz w:val="18"/>
                <w:szCs w:val="18"/>
              </w:rPr>
              <w:t>Color reagent</w:t>
            </w:r>
          </w:p>
        </w:tc>
        <w:tc>
          <w:tcPr>
            <w:tcW w:w="270" w:type="dxa"/>
          </w:tcPr>
          <w:p w14:paraId="6620981F" w14:textId="77777777" w:rsidR="00D54FE8" w:rsidRPr="00654EA2" w:rsidRDefault="00D54FE8">
            <w:pPr>
              <w:rPr>
                <w:rFonts w:ascii="Arial" w:hAnsi="Arial" w:cs="Arial"/>
                <w:sz w:val="18"/>
                <w:szCs w:val="18"/>
              </w:rPr>
            </w:pPr>
          </w:p>
        </w:tc>
        <w:tc>
          <w:tcPr>
            <w:tcW w:w="5130" w:type="dxa"/>
            <w:vAlign w:val="center"/>
          </w:tcPr>
          <w:p w14:paraId="0B78D6B9" w14:textId="74DE915F" w:rsidR="00D54FE8" w:rsidRPr="00654EA2" w:rsidRDefault="000004E5" w:rsidP="001F3C8C">
            <w:pPr>
              <w:pStyle w:val="CommentText"/>
              <w:rPr>
                <w:rFonts w:ascii="Arial" w:hAnsi="Arial" w:cs="Arial"/>
                <w:sz w:val="18"/>
                <w:szCs w:val="18"/>
              </w:rPr>
            </w:pPr>
            <w:r w:rsidRPr="00F50F45">
              <w:rPr>
                <w:rFonts w:ascii="Arial" w:hAnsi="Arial" w:cs="Arial"/>
                <w:sz w:val="18"/>
                <w:szCs w:val="18"/>
              </w:rPr>
              <w:t>Copper-cadmium</w:t>
            </w:r>
          </w:p>
        </w:tc>
      </w:tr>
      <w:tr w:rsidR="00D54FE8" w:rsidRPr="00CE7F42" w14:paraId="1C1BAAD7" w14:textId="77777777" w:rsidTr="00917B30">
        <w:tc>
          <w:tcPr>
            <w:tcW w:w="236" w:type="dxa"/>
          </w:tcPr>
          <w:p w14:paraId="5D431025" w14:textId="77777777" w:rsidR="00D54FE8" w:rsidRPr="00CE7F42" w:rsidRDefault="00D54FE8">
            <w:pPr>
              <w:rPr>
                <w:rFonts w:ascii="Arial" w:hAnsi="Arial" w:cs="Arial"/>
                <w:sz w:val="18"/>
                <w:szCs w:val="18"/>
              </w:rPr>
            </w:pPr>
          </w:p>
        </w:tc>
        <w:tc>
          <w:tcPr>
            <w:tcW w:w="5452" w:type="dxa"/>
            <w:vAlign w:val="center"/>
          </w:tcPr>
          <w:p w14:paraId="70CF54AC" w14:textId="67F2A18A" w:rsidR="00D54FE8" w:rsidRPr="00654EA2" w:rsidRDefault="00654EA2" w:rsidP="001F3C8C">
            <w:pPr>
              <w:rPr>
                <w:rFonts w:ascii="Arial" w:hAnsi="Arial" w:cs="Arial"/>
                <w:sz w:val="18"/>
                <w:szCs w:val="18"/>
              </w:rPr>
            </w:pPr>
            <w:r w:rsidRPr="00654EA2">
              <w:rPr>
                <w:rFonts w:ascii="Arial" w:hAnsi="Arial" w:cs="Arial"/>
                <w:sz w:val="18"/>
                <w:szCs w:val="18"/>
              </w:rPr>
              <w:t>Copper sulfate solution, 2%</w:t>
            </w:r>
          </w:p>
        </w:tc>
        <w:tc>
          <w:tcPr>
            <w:tcW w:w="270" w:type="dxa"/>
          </w:tcPr>
          <w:p w14:paraId="5CF046A4" w14:textId="77777777" w:rsidR="00D54FE8" w:rsidRPr="00654EA2" w:rsidRDefault="00D54FE8">
            <w:pPr>
              <w:rPr>
                <w:rFonts w:ascii="Arial" w:hAnsi="Arial" w:cs="Arial"/>
                <w:sz w:val="18"/>
                <w:szCs w:val="18"/>
              </w:rPr>
            </w:pPr>
          </w:p>
        </w:tc>
        <w:tc>
          <w:tcPr>
            <w:tcW w:w="5130" w:type="dxa"/>
            <w:vAlign w:val="center"/>
          </w:tcPr>
          <w:p w14:paraId="08D2DAAC" w14:textId="6028C311" w:rsidR="00D54FE8" w:rsidRPr="00654EA2" w:rsidRDefault="00654EA2" w:rsidP="001F3C8C">
            <w:pPr>
              <w:rPr>
                <w:rFonts w:ascii="Arial" w:hAnsi="Arial" w:cs="Arial"/>
                <w:sz w:val="18"/>
                <w:szCs w:val="18"/>
              </w:rPr>
            </w:pPr>
            <w:r w:rsidRPr="00654EA2">
              <w:rPr>
                <w:rFonts w:ascii="Arial" w:hAnsi="Arial" w:cs="Arial"/>
                <w:sz w:val="18"/>
                <w:szCs w:val="18"/>
              </w:rPr>
              <w:t>Wash solution</w:t>
            </w:r>
          </w:p>
        </w:tc>
      </w:tr>
      <w:tr w:rsidR="00B04AA0" w:rsidRPr="00CE7F42" w14:paraId="2B0897CE" w14:textId="77777777" w:rsidTr="00917B30">
        <w:tc>
          <w:tcPr>
            <w:tcW w:w="236" w:type="dxa"/>
          </w:tcPr>
          <w:p w14:paraId="6C75AFFA" w14:textId="77777777" w:rsidR="00B04AA0" w:rsidRPr="00CE7F42" w:rsidRDefault="00B04AA0">
            <w:pPr>
              <w:rPr>
                <w:rFonts w:ascii="Arial" w:hAnsi="Arial" w:cs="Arial"/>
                <w:sz w:val="18"/>
                <w:szCs w:val="18"/>
              </w:rPr>
            </w:pPr>
          </w:p>
        </w:tc>
        <w:tc>
          <w:tcPr>
            <w:tcW w:w="5452" w:type="dxa"/>
            <w:vAlign w:val="center"/>
          </w:tcPr>
          <w:p w14:paraId="79ECFAA9" w14:textId="622C08B7" w:rsidR="00B04AA0" w:rsidRPr="00654EA2" w:rsidRDefault="00654EA2" w:rsidP="001F3C8C">
            <w:pPr>
              <w:rPr>
                <w:rFonts w:ascii="Arial" w:hAnsi="Arial" w:cs="Arial"/>
                <w:sz w:val="18"/>
                <w:szCs w:val="18"/>
              </w:rPr>
            </w:pPr>
            <w:r w:rsidRPr="00654EA2">
              <w:rPr>
                <w:rFonts w:ascii="Arial" w:hAnsi="Arial" w:cs="Arial"/>
                <w:sz w:val="18"/>
                <w:szCs w:val="18"/>
              </w:rPr>
              <w:t>Ammonium chloride-EDTA solution</w:t>
            </w:r>
          </w:p>
        </w:tc>
        <w:tc>
          <w:tcPr>
            <w:tcW w:w="270" w:type="dxa"/>
          </w:tcPr>
          <w:p w14:paraId="13591484" w14:textId="77777777" w:rsidR="00B04AA0" w:rsidRPr="00654EA2" w:rsidRDefault="00B04AA0">
            <w:pPr>
              <w:rPr>
                <w:rFonts w:ascii="Arial" w:hAnsi="Arial" w:cs="Arial"/>
                <w:sz w:val="18"/>
                <w:szCs w:val="18"/>
              </w:rPr>
            </w:pPr>
          </w:p>
        </w:tc>
        <w:tc>
          <w:tcPr>
            <w:tcW w:w="5130" w:type="dxa"/>
            <w:vAlign w:val="center"/>
          </w:tcPr>
          <w:p w14:paraId="5B74CDD0" w14:textId="4E574FA9" w:rsidR="00B04AA0" w:rsidRPr="00654EA2" w:rsidRDefault="00654EA2" w:rsidP="001F3C8C">
            <w:pPr>
              <w:rPr>
                <w:rFonts w:ascii="Arial" w:hAnsi="Arial" w:cs="Arial"/>
                <w:sz w:val="18"/>
                <w:szCs w:val="18"/>
              </w:rPr>
            </w:pPr>
            <w:r w:rsidRPr="00654EA2">
              <w:rPr>
                <w:rFonts w:ascii="Arial" w:hAnsi="Arial" w:cs="Arial"/>
                <w:sz w:val="18"/>
                <w:szCs w:val="18"/>
              </w:rPr>
              <w:t>Stock nitrate solution</w:t>
            </w:r>
          </w:p>
        </w:tc>
      </w:tr>
      <w:tr w:rsidR="00654EA2" w:rsidRPr="00CE7F42" w14:paraId="617937A4" w14:textId="77777777" w:rsidTr="00917B30">
        <w:tc>
          <w:tcPr>
            <w:tcW w:w="236" w:type="dxa"/>
          </w:tcPr>
          <w:p w14:paraId="03B47B41" w14:textId="77777777" w:rsidR="00654EA2" w:rsidRPr="00CE7F42" w:rsidRDefault="00654EA2">
            <w:pPr>
              <w:rPr>
                <w:rFonts w:ascii="Arial" w:hAnsi="Arial" w:cs="Arial"/>
                <w:sz w:val="18"/>
                <w:szCs w:val="18"/>
              </w:rPr>
            </w:pPr>
          </w:p>
        </w:tc>
        <w:tc>
          <w:tcPr>
            <w:tcW w:w="5452" w:type="dxa"/>
            <w:vAlign w:val="center"/>
          </w:tcPr>
          <w:p w14:paraId="3DE90FAE" w14:textId="40ACC03D" w:rsidR="00654EA2" w:rsidRPr="00654EA2" w:rsidRDefault="00654EA2" w:rsidP="001F3C8C">
            <w:pPr>
              <w:rPr>
                <w:rFonts w:ascii="Arial" w:hAnsi="Arial" w:cs="Arial"/>
                <w:sz w:val="18"/>
                <w:szCs w:val="18"/>
              </w:rPr>
            </w:pPr>
            <w:r w:rsidRPr="00654EA2">
              <w:rPr>
                <w:rFonts w:ascii="Arial" w:hAnsi="Arial" w:cs="Arial"/>
                <w:sz w:val="18"/>
                <w:szCs w:val="18"/>
              </w:rPr>
              <w:t>Stock nitrite solution</w:t>
            </w:r>
          </w:p>
        </w:tc>
        <w:tc>
          <w:tcPr>
            <w:tcW w:w="270" w:type="dxa"/>
          </w:tcPr>
          <w:p w14:paraId="310B605A" w14:textId="77777777" w:rsidR="00654EA2" w:rsidRPr="00654EA2" w:rsidRDefault="00654EA2">
            <w:pPr>
              <w:rPr>
                <w:rFonts w:ascii="Arial" w:hAnsi="Arial" w:cs="Arial"/>
                <w:sz w:val="18"/>
                <w:szCs w:val="18"/>
              </w:rPr>
            </w:pPr>
          </w:p>
        </w:tc>
        <w:tc>
          <w:tcPr>
            <w:tcW w:w="5130" w:type="dxa"/>
            <w:vAlign w:val="center"/>
          </w:tcPr>
          <w:p w14:paraId="1C7C23E1" w14:textId="0697F7EA" w:rsidR="00654EA2" w:rsidRPr="00654EA2" w:rsidRDefault="00654EA2" w:rsidP="001F3C8C">
            <w:pPr>
              <w:rPr>
                <w:rFonts w:ascii="Arial" w:hAnsi="Arial" w:cs="Arial"/>
                <w:sz w:val="18"/>
                <w:szCs w:val="18"/>
              </w:rPr>
            </w:pPr>
            <w:r w:rsidRPr="00654EA2">
              <w:rPr>
                <w:rFonts w:ascii="Arial" w:hAnsi="Arial" w:cs="Arial"/>
                <w:sz w:val="18"/>
                <w:szCs w:val="18"/>
              </w:rPr>
              <w:t>Standard nitrate solution</w:t>
            </w:r>
          </w:p>
        </w:tc>
      </w:tr>
      <w:tr w:rsidR="00654EA2" w:rsidRPr="00CE7F42" w14:paraId="2DB43D77" w14:textId="77777777" w:rsidTr="00917B30">
        <w:tc>
          <w:tcPr>
            <w:tcW w:w="236" w:type="dxa"/>
          </w:tcPr>
          <w:p w14:paraId="025884AB" w14:textId="77777777" w:rsidR="00654EA2" w:rsidRPr="00CE7F42" w:rsidRDefault="00654EA2">
            <w:pPr>
              <w:rPr>
                <w:rFonts w:ascii="Arial" w:hAnsi="Arial" w:cs="Arial"/>
                <w:sz w:val="18"/>
                <w:szCs w:val="18"/>
              </w:rPr>
            </w:pPr>
          </w:p>
        </w:tc>
        <w:tc>
          <w:tcPr>
            <w:tcW w:w="5452" w:type="dxa"/>
            <w:vAlign w:val="center"/>
          </w:tcPr>
          <w:p w14:paraId="18E651CA" w14:textId="3B4E9D6F" w:rsidR="00654EA2" w:rsidRPr="00654EA2" w:rsidRDefault="00654EA2" w:rsidP="001F3C8C">
            <w:pPr>
              <w:rPr>
                <w:rFonts w:ascii="Arial" w:hAnsi="Arial" w:cs="Arial"/>
                <w:sz w:val="18"/>
                <w:szCs w:val="18"/>
              </w:rPr>
            </w:pPr>
            <w:r w:rsidRPr="00654EA2">
              <w:rPr>
                <w:rFonts w:ascii="Arial" w:hAnsi="Arial" w:cs="Arial"/>
                <w:sz w:val="18"/>
                <w:szCs w:val="18"/>
              </w:rPr>
              <w:t>Standard nitrite solution</w:t>
            </w:r>
          </w:p>
        </w:tc>
        <w:tc>
          <w:tcPr>
            <w:tcW w:w="270" w:type="dxa"/>
          </w:tcPr>
          <w:p w14:paraId="56DC78AB" w14:textId="77777777" w:rsidR="00654EA2" w:rsidRPr="00654EA2" w:rsidRDefault="00654EA2">
            <w:pPr>
              <w:rPr>
                <w:rFonts w:ascii="Arial" w:hAnsi="Arial" w:cs="Arial"/>
                <w:sz w:val="18"/>
                <w:szCs w:val="18"/>
              </w:rPr>
            </w:pPr>
          </w:p>
        </w:tc>
        <w:tc>
          <w:tcPr>
            <w:tcW w:w="5130" w:type="dxa"/>
            <w:vAlign w:val="center"/>
          </w:tcPr>
          <w:p w14:paraId="630E1122" w14:textId="0F0E869B" w:rsidR="00654EA2" w:rsidRPr="00654EA2" w:rsidRDefault="000004E5" w:rsidP="001F3C8C">
            <w:pPr>
              <w:rPr>
                <w:rFonts w:ascii="Arial" w:hAnsi="Arial" w:cs="Arial"/>
                <w:sz w:val="18"/>
                <w:szCs w:val="18"/>
              </w:rPr>
            </w:pPr>
            <w:r w:rsidRPr="00654EA2">
              <w:rPr>
                <w:rFonts w:ascii="Arial" w:hAnsi="Arial" w:cs="Arial"/>
                <w:sz w:val="18"/>
                <w:szCs w:val="18"/>
              </w:rPr>
              <w:t>Dilute hydrochloric acid, 6</w:t>
            </w:r>
            <w:r w:rsidRPr="00FA0BFF">
              <w:rPr>
                <w:rFonts w:ascii="Arial" w:hAnsi="Arial" w:cs="Arial"/>
                <w:i/>
                <w:sz w:val="18"/>
                <w:szCs w:val="18"/>
              </w:rPr>
              <w:t>N</w:t>
            </w:r>
          </w:p>
        </w:tc>
      </w:tr>
    </w:tbl>
    <w:p w14:paraId="76A6B839" w14:textId="082F399B" w:rsidR="00D54FE8" w:rsidRDefault="00D54FE8">
      <w:pPr>
        <w:rPr>
          <w:rFonts w:ascii="Arial" w:hAnsi="Arial" w:cs="Arial"/>
          <w:sz w:val="18"/>
          <w:szCs w:val="18"/>
        </w:rPr>
      </w:pPr>
    </w:p>
    <w:p w14:paraId="74F6532C" w14:textId="77777777" w:rsidR="00C37462"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860"/>
        <w:gridCol w:w="450"/>
        <w:gridCol w:w="450"/>
        <w:gridCol w:w="4770"/>
      </w:tblGrid>
      <w:tr w:rsidR="00157C6C" w:rsidRPr="00A0149B" w14:paraId="6A88DC86" w14:textId="77777777" w:rsidTr="00917B30">
        <w:trPr>
          <w:trHeight w:val="264"/>
        </w:trPr>
        <w:tc>
          <w:tcPr>
            <w:tcW w:w="10991" w:type="dxa"/>
            <w:gridSpan w:val="5"/>
            <w:tcBorders>
              <w:top w:val="nil"/>
              <w:left w:val="nil"/>
              <w:bottom w:val="single" w:sz="4" w:space="0" w:color="auto"/>
              <w:right w:val="nil"/>
            </w:tcBorders>
            <w:noWrap/>
            <w:vAlign w:val="center"/>
          </w:tcPr>
          <w:p w14:paraId="28E1B18D"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75653DB8" w14:textId="77777777" w:rsidR="00095EFF" w:rsidRPr="005A1CFF" w:rsidRDefault="00157C6C" w:rsidP="00157C6C">
            <w:pPr>
              <w:jc w:val="center"/>
              <w:rPr>
                <w:rFonts w:ascii="Arial" w:hAnsi="Arial" w:cs="Arial"/>
                <w:b/>
                <w:sz w:val="18"/>
                <w:szCs w:val="18"/>
              </w:rPr>
            </w:pPr>
            <w:r w:rsidRPr="005A1CFF">
              <w:rPr>
                <w:rFonts w:ascii="Arial" w:hAnsi="Arial" w:cs="Arial"/>
                <w:b/>
                <w:sz w:val="18"/>
                <w:szCs w:val="18"/>
              </w:rPr>
              <w:t>Please mark Y, N or NA in the column labeled LAB to indicate the common lab practice</w:t>
            </w:r>
          </w:p>
          <w:p w14:paraId="47FDB155" w14:textId="77777777" w:rsidR="00157C6C" w:rsidRPr="009C3D45" w:rsidRDefault="00157C6C" w:rsidP="00157C6C">
            <w:pPr>
              <w:jc w:val="center"/>
              <w:rPr>
                <w:rFonts w:ascii="Arial" w:hAnsi="Arial" w:cs="Arial"/>
                <w:color w:val="000000"/>
                <w:sz w:val="18"/>
                <w:szCs w:val="18"/>
              </w:rPr>
            </w:pPr>
            <w:r w:rsidRPr="005A1CFF">
              <w:rPr>
                <w:rFonts w:ascii="Arial" w:hAnsi="Arial" w:cs="Arial"/>
                <w:b/>
                <w:sz w:val="18"/>
                <w:szCs w:val="18"/>
              </w:rPr>
              <w:t>and in the column labeled SOP to indicate whether it is addressed in the SOP.</w:t>
            </w:r>
          </w:p>
        </w:tc>
      </w:tr>
      <w:tr w:rsidR="00917B30" w:rsidRPr="00A0149B" w14:paraId="13099643" w14:textId="77777777" w:rsidTr="00917B30">
        <w:trPr>
          <w:trHeight w:val="264"/>
        </w:trPr>
        <w:tc>
          <w:tcPr>
            <w:tcW w:w="461" w:type="dxa"/>
            <w:tcBorders>
              <w:top w:val="single" w:sz="4" w:space="0" w:color="auto"/>
            </w:tcBorders>
            <w:shd w:val="clear" w:color="auto" w:fill="D9D9D9"/>
            <w:noWrap/>
            <w:vAlign w:val="center"/>
          </w:tcPr>
          <w:p w14:paraId="1F80E7EF" w14:textId="77777777" w:rsidR="00157C6C" w:rsidRPr="008352D2" w:rsidRDefault="00157C6C" w:rsidP="00221DE8">
            <w:pPr>
              <w:ind w:left="450"/>
              <w:jc w:val="center"/>
              <w:rPr>
                <w:rFonts w:ascii="Arial" w:hAnsi="Arial" w:cs="Arial"/>
                <w:b/>
                <w:sz w:val="18"/>
                <w:szCs w:val="18"/>
              </w:rPr>
            </w:pPr>
          </w:p>
        </w:tc>
        <w:tc>
          <w:tcPr>
            <w:tcW w:w="4860" w:type="dxa"/>
            <w:tcBorders>
              <w:top w:val="single" w:sz="4" w:space="0" w:color="auto"/>
            </w:tcBorders>
            <w:shd w:val="clear" w:color="auto" w:fill="D9D9D9"/>
            <w:noWrap/>
            <w:vAlign w:val="center"/>
          </w:tcPr>
          <w:p w14:paraId="2F4E7AD7"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70CB5ABA"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4647C7E"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5E08CF67" w14:textId="77777777" w:rsidR="00157C6C" w:rsidRDefault="00157C6C" w:rsidP="00221DE8">
            <w:pPr>
              <w:ind w:right="31"/>
              <w:jc w:val="center"/>
              <w:rPr>
                <w:rFonts w:ascii="Arial" w:hAnsi="Arial"/>
                <w:b/>
                <w:bCs/>
                <w:spacing w:val="-2"/>
                <w:sz w:val="18"/>
                <w:szCs w:val="18"/>
              </w:rPr>
            </w:pPr>
            <w:r>
              <w:rPr>
                <w:rFonts w:ascii="Arial" w:hAnsi="Arial"/>
                <w:b/>
                <w:bCs/>
                <w:spacing w:val="-2"/>
                <w:sz w:val="18"/>
                <w:szCs w:val="18"/>
              </w:rPr>
              <w:t>EXPLANATION</w:t>
            </w:r>
          </w:p>
        </w:tc>
      </w:tr>
      <w:tr w:rsidR="00311157" w:rsidRPr="00A0149B" w14:paraId="44438D0A" w14:textId="77777777" w:rsidTr="00917B30">
        <w:trPr>
          <w:trHeight w:val="264"/>
        </w:trPr>
        <w:tc>
          <w:tcPr>
            <w:tcW w:w="461" w:type="dxa"/>
            <w:tcBorders>
              <w:top w:val="single" w:sz="4" w:space="0" w:color="auto"/>
            </w:tcBorders>
            <w:shd w:val="clear" w:color="auto" w:fill="FFFFFF"/>
            <w:noWrap/>
            <w:vAlign w:val="center"/>
          </w:tcPr>
          <w:p w14:paraId="71D634C5" w14:textId="72DF1909" w:rsidR="0021201C" w:rsidRPr="00A0149B" w:rsidRDefault="0021201C" w:rsidP="00221DE8">
            <w:pPr>
              <w:numPr>
                <w:ilvl w:val="0"/>
                <w:numId w:val="3"/>
              </w:numPr>
              <w:ind w:left="450"/>
              <w:rPr>
                <w:rFonts w:ascii="Arial" w:hAnsi="Arial" w:cs="Arial"/>
                <w:sz w:val="18"/>
                <w:szCs w:val="18"/>
              </w:rPr>
            </w:pPr>
          </w:p>
        </w:tc>
        <w:tc>
          <w:tcPr>
            <w:tcW w:w="4860" w:type="dxa"/>
            <w:tcBorders>
              <w:top w:val="single" w:sz="4" w:space="0" w:color="auto"/>
            </w:tcBorders>
            <w:shd w:val="clear" w:color="auto" w:fill="FFFFFF"/>
            <w:noWrap/>
            <w:vAlign w:val="center"/>
          </w:tcPr>
          <w:p w14:paraId="41B35EC1" w14:textId="1E8A1EB6" w:rsidR="0021201C" w:rsidRDefault="0021201C" w:rsidP="0021201C">
            <w:pPr>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466B5D">
              <w:rPr>
                <w:rFonts w:ascii="Arial" w:hAnsi="Arial" w:cs="Arial"/>
                <w:sz w:val="18"/>
                <w:szCs w:val="18"/>
              </w:rPr>
              <w:t>0</w:t>
            </w:r>
            <w:r w:rsidRPr="007741AB">
              <w:rPr>
                <w:rFonts w:ascii="Arial" w:hAnsi="Arial" w:cs="Arial"/>
                <w:sz w:val="18"/>
                <w:szCs w:val="18"/>
              </w:rPr>
              <w:t>2H .0805 (a) (7)]</w:t>
            </w:r>
          </w:p>
          <w:p w14:paraId="1946EF40" w14:textId="77777777" w:rsidR="0021201C" w:rsidRDefault="0021201C" w:rsidP="0021201C">
            <w:pPr>
              <w:jc w:val="both"/>
              <w:rPr>
                <w:rFonts w:ascii="Arial" w:hAnsi="Arial" w:cs="Arial"/>
                <w:sz w:val="18"/>
                <w:szCs w:val="18"/>
              </w:rPr>
            </w:pPr>
          </w:p>
          <w:p w14:paraId="51553B9F" w14:textId="4FB59881" w:rsidR="0021201C" w:rsidRPr="00560E41" w:rsidRDefault="00CE585C" w:rsidP="0021201C">
            <w:pPr>
              <w:jc w:val="both"/>
              <w:rPr>
                <w:rFonts w:ascii="Arial" w:hAnsi="Arial" w:cs="Arial"/>
                <w:b/>
                <w:sz w:val="18"/>
                <w:szCs w:val="18"/>
              </w:rPr>
            </w:pPr>
            <w:r>
              <w:rPr>
                <w:rFonts w:ascii="Arial" w:hAnsi="Arial" w:cs="Arial"/>
                <w:b/>
                <w:bCs/>
                <w:sz w:val="18"/>
                <w:szCs w:val="18"/>
              </w:rPr>
              <w:t>Date</w:t>
            </w:r>
            <w:r w:rsidR="0021201C" w:rsidRPr="00216E5A">
              <w:rPr>
                <w:rFonts w:ascii="Arial" w:hAnsi="Arial" w:cs="Arial"/>
                <w:b/>
                <w:bCs/>
                <w:sz w:val="18"/>
                <w:szCs w:val="18"/>
              </w:rPr>
              <w:t>:</w:t>
            </w:r>
          </w:p>
        </w:tc>
        <w:tc>
          <w:tcPr>
            <w:tcW w:w="450" w:type="dxa"/>
            <w:shd w:val="clear" w:color="auto" w:fill="D9D9D9"/>
            <w:noWrap/>
            <w:vAlign w:val="center"/>
          </w:tcPr>
          <w:p w14:paraId="4DDD26A4" w14:textId="77777777" w:rsidR="0021201C" w:rsidRPr="00A0149B" w:rsidRDefault="0021201C" w:rsidP="0021201C">
            <w:pPr>
              <w:rPr>
                <w:rFonts w:ascii="Arial" w:hAnsi="Arial" w:cs="Arial"/>
                <w:sz w:val="18"/>
                <w:szCs w:val="18"/>
              </w:rPr>
            </w:pPr>
          </w:p>
        </w:tc>
        <w:tc>
          <w:tcPr>
            <w:tcW w:w="450" w:type="dxa"/>
            <w:shd w:val="clear" w:color="auto" w:fill="FFFFFF"/>
            <w:noWrap/>
            <w:vAlign w:val="center"/>
          </w:tcPr>
          <w:p w14:paraId="3820404A" w14:textId="77777777" w:rsidR="0021201C" w:rsidRPr="00560E41" w:rsidRDefault="0021201C" w:rsidP="0021201C">
            <w:pPr>
              <w:jc w:val="center"/>
              <w:rPr>
                <w:rFonts w:ascii="Arial" w:hAnsi="Arial" w:cs="Arial"/>
                <w:b/>
                <w:sz w:val="18"/>
                <w:szCs w:val="18"/>
              </w:rPr>
            </w:pPr>
          </w:p>
        </w:tc>
        <w:tc>
          <w:tcPr>
            <w:tcW w:w="4770" w:type="dxa"/>
            <w:shd w:val="clear" w:color="auto" w:fill="FFFFFF"/>
            <w:vAlign w:val="center"/>
          </w:tcPr>
          <w:p w14:paraId="484F2123" w14:textId="77777777" w:rsidR="0021201C" w:rsidRDefault="0021201C" w:rsidP="0021201C">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1EB715C8" w14:textId="77777777" w:rsidR="0021201C" w:rsidRDefault="0021201C" w:rsidP="0021201C">
            <w:pPr>
              <w:jc w:val="both"/>
              <w:rPr>
                <w:rFonts w:ascii="Arial" w:hAnsi="Arial"/>
                <w:b/>
                <w:bCs/>
                <w:spacing w:val="-2"/>
                <w:sz w:val="18"/>
                <w:szCs w:val="18"/>
              </w:rPr>
            </w:pPr>
          </w:p>
          <w:p w14:paraId="70CB59DE" w14:textId="77777777" w:rsidR="0021201C" w:rsidRPr="00560E41" w:rsidRDefault="0021201C" w:rsidP="0021201C">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311157" w:rsidRPr="00A0149B" w14:paraId="396C7487" w14:textId="77777777" w:rsidTr="00917B30">
        <w:trPr>
          <w:trHeight w:val="264"/>
        </w:trPr>
        <w:tc>
          <w:tcPr>
            <w:tcW w:w="461" w:type="dxa"/>
            <w:tcBorders>
              <w:top w:val="single" w:sz="4" w:space="0" w:color="auto"/>
            </w:tcBorders>
            <w:shd w:val="clear" w:color="auto" w:fill="FFFFFF"/>
            <w:noWrap/>
            <w:vAlign w:val="center"/>
          </w:tcPr>
          <w:p w14:paraId="6E8687FB" w14:textId="56C5A551" w:rsidR="0021201C" w:rsidRDefault="0021201C" w:rsidP="00221DE8">
            <w:pPr>
              <w:numPr>
                <w:ilvl w:val="0"/>
                <w:numId w:val="3"/>
              </w:numPr>
              <w:ind w:left="450"/>
              <w:rPr>
                <w:rFonts w:ascii="Arial" w:hAnsi="Arial" w:cs="Arial"/>
                <w:sz w:val="18"/>
                <w:szCs w:val="18"/>
              </w:rPr>
            </w:pPr>
          </w:p>
        </w:tc>
        <w:tc>
          <w:tcPr>
            <w:tcW w:w="4860" w:type="dxa"/>
            <w:tcBorders>
              <w:top w:val="single" w:sz="4" w:space="0" w:color="auto"/>
            </w:tcBorders>
            <w:shd w:val="clear" w:color="auto" w:fill="FFFFFF"/>
            <w:noWrap/>
            <w:vAlign w:val="center"/>
          </w:tcPr>
          <w:p w14:paraId="3A1B8FBC" w14:textId="38F78741" w:rsidR="0021201C" w:rsidRPr="0065381D" w:rsidRDefault="0021201C" w:rsidP="0021201C">
            <w:pPr>
              <w:jc w:val="both"/>
              <w:rPr>
                <w:rFonts w:ascii="Arial" w:hAnsi="Arial"/>
                <w:spacing w:val="-2"/>
                <w:sz w:val="18"/>
                <w:szCs w:val="18"/>
              </w:rPr>
            </w:pPr>
            <w:r w:rsidRPr="0075586A">
              <w:rPr>
                <w:rFonts w:ascii="Arial" w:hAnsi="Arial"/>
                <w:spacing w:val="-2"/>
                <w:sz w:val="18"/>
                <w:szCs w:val="18"/>
              </w:rPr>
              <w:t xml:space="preserve">Are all </w:t>
            </w:r>
            <w:r w:rsidR="000835A6">
              <w:rPr>
                <w:rFonts w:ascii="Arial" w:hAnsi="Arial"/>
                <w:spacing w:val="-2"/>
                <w:sz w:val="18"/>
                <w:szCs w:val="18"/>
              </w:rPr>
              <w:t>review/</w:t>
            </w:r>
            <w:r w:rsidRPr="0075586A">
              <w:rPr>
                <w:rFonts w:ascii="Arial" w:hAnsi="Arial"/>
                <w:spacing w:val="-2"/>
                <w:sz w:val="18"/>
                <w:szCs w:val="18"/>
              </w:rPr>
              <w:t xml:space="preserve">revision dates and </w:t>
            </w:r>
            <w:r w:rsidR="001D6B15">
              <w:rPr>
                <w:rFonts w:ascii="Arial" w:hAnsi="Arial"/>
                <w:spacing w:val="-2"/>
                <w:sz w:val="18"/>
                <w:szCs w:val="18"/>
              </w:rPr>
              <w:t>procedural edits</w:t>
            </w:r>
            <w:r w:rsidR="001D6B15"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077FEB">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4E65FA56" w14:textId="77777777" w:rsidR="0021201C" w:rsidRPr="00A0149B" w:rsidRDefault="0021201C" w:rsidP="0021201C">
            <w:pPr>
              <w:rPr>
                <w:rFonts w:ascii="Arial" w:hAnsi="Arial" w:cs="Arial"/>
                <w:sz w:val="18"/>
                <w:szCs w:val="18"/>
              </w:rPr>
            </w:pPr>
          </w:p>
        </w:tc>
        <w:tc>
          <w:tcPr>
            <w:tcW w:w="450" w:type="dxa"/>
            <w:shd w:val="clear" w:color="auto" w:fill="FFFFFF"/>
            <w:noWrap/>
            <w:vAlign w:val="center"/>
          </w:tcPr>
          <w:p w14:paraId="39418351" w14:textId="77777777" w:rsidR="0021201C" w:rsidRPr="00560E41" w:rsidRDefault="0021201C" w:rsidP="0021201C">
            <w:pPr>
              <w:jc w:val="center"/>
              <w:rPr>
                <w:rFonts w:ascii="Arial" w:hAnsi="Arial" w:cs="Arial"/>
                <w:b/>
                <w:sz w:val="18"/>
                <w:szCs w:val="18"/>
              </w:rPr>
            </w:pPr>
          </w:p>
        </w:tc>
        <w:tc>
          <w:tcPr>
            <w:tcW w:w="4770" w:type="dxa"/>
            <w:shd w:val="clear" w:color="auto" w:fill="FFFFFF"/>
            <w:vAlign w:val="center"/>
          </w:tcPr>
          <w:p w14:paraId="21579E9B" w14:textId="77777777" w:rsidR="0021201C" w:rsidRPr="00C40A5F" w:rsidRDefault="0021201C" w:rsidP="0021201C">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311157" w:rsidRPr="00A0149B" w14:paraId="19538A60" w14:textId="77777777" w:rsidTr="00917B30">
        <w:trPr>
          <w:trHeight w:val="264"/>
        </w:trPr>
        <w:tc>
          <w:tcPr>
            <w:tcW w:w="461" w:type="dxa"/>
            <w:tcBorders>
              <w:top w:val="single" w:sz="4" w:space="0" w:color="auto"/>
            </w:tcBorders>
            <w:shd w:val="clear" w:color="auto" w:fill="FFFFFF"/>
            <w:noWrap/>
            <w:vAlign w:val="center"/>
          </w:tcPr>
          <w:p w14:paraId="10BF3F2E" w14:textId="696EB293" w:rsidR="007D2945" w:rsidRDefault="007D2945" w:rsidP="00221DE8">
            <w:pPr>
              <w:numPr>
                <w:ilvl w:val="0"/>
                <w:numId w:val="3"/>
              </w:numPr>
              <w:ind w:left="450"/>
              <w:rPr>
                <w:rFonts w:ascii="Arial" w:hAnsi="Arial" w:cs="Arial"/>
                <w:sz w:val="18"/>
                <w:szCs w:val="18"/>
              </w:rPr>
            </w:pPr>
          </w:p>
        </w:tc>
        <w:tc>
          <w:tcPr>
            <w:tcW w:w="4860" w:type="dxa"/>
            <w:tcBorders>
              <w:top w:val="single" w:sz="4" w:space="0" w:color="auto"/>
            </w:tcBorders>
            <w:shd w:val="clear" w:color="auto" w:fill="FFFFFF"/>
            <w:noWrap/>
            <w:vAlign w:val="center"/>
          </w:tcPr>
          <w:p w14:paraId="13E77CEA"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noWrap/>
            <w:vAlign w:val="center"/>
          </w:tcPr>
          <w:p w14:paraId="32AFCF23" w14:textId="77777777" w:rsidR="007D2945" w:rsidRPr="00560E41" w:rsidRDefault="007D2945" w:rsidP="00560E41">
            <w:pPr>
              <w:jc w:val="center"/>
              <w:rPr>
                <w:rFonts w:ascii="Arial" w:hAnsi="Arial" w:cs="Arial"/>
                <w:b/>
                <w:sz w:val="18"/>
                <w:szCs w:val="18"/>
              </w:rPr>
            </w:pPr>
          </w:p>
        </w:tc>
        <w:tc>
          <w:tcPr>
            <w:tcW w:w="450" w:type="dxa"/>
            <w:shd w:val="clear" w:color="auto" w:fill="D9D9D9"/>
            <w:noWrap/>
            <w:vAlign w:val="center"/>
          </w:tcPr>
          <w:p w14:paraId="1DAA390D" w14:textId="77777777" w:rsidR="007D2945" w:rsidRPr="00560E41" w:rsidRDefault="007D2945" w:rsidP="00560E41">
            <w:pPr>
              <w:jc w:val="center"/>
              <w:rPr>
                <w:rFonts w:ascii="Arial" w:hAnsi="Arial" w:cs="Arial"/>
                <w:b/>
                <w:sz w:val="18"/>
                <w:szCs w:val="18"/>
              </w:rPr>
            </w:pPr>
          </w:p>
        </w:tc>
        <w:tc>
          <w:tcPr>
            <w:tcW w:w="4770" w:type="dxa"/>
            <w:shd w:val="clear" w:color="auto" w:fill="FFFFFF"/>
            <w:vAlign w:val="center"/>
          </w:tcPr>
          <w:p w14:paraId="265B5834" w14:textId="77777777" w:rsidR="007D2945" w:rsidRPr="008352D2" w:rsidRDefault="007B7BC8" w:rsidP="008F5EF6">
            <w:pPr>
              <w:jc w:val="both"/>
              <w:rPr>
                <w:rFonts w:ascii="Arial" w:hAnsi="Arial"/>
                <w:bCs/>
                <w:spacing w:val="-2"/>
                <w:sz w:val="18"/>
                <w:szCs w:val="18"/>
              </w:rPr>
            </w:pPr>
            <w:r>
              <w:rPr>
                <w:rFonts w:ascii="Arial" w:hAnsi="Arial"/>
                <w:bCs/>
                <w:spacing w:val="-2"/>
                <w:sz w:val="18"/>
                <w:szCs w:val="18"/>
              </w:rPr>
              <w:t>If not, review PT data</w:t>
            </w:r>
            <w:r w:rsidR="0021201C">
              <w:rPr>
                <w:rFonts w:ascii="Arial" w:hAnsi="Arial"/>
                <w:bCs/>
                <w:spacing w:val="-2"/>
                <w:sz w:val="18"/>
                <w:szCs w:val="18"/>
              </w:rPr>
              <w:t>.</w:t>
            </w:r>
          </w:p>
        </w:tc>
      </w:tr>
      <w:tr w:rsidR="00917B30" w:rsidRPr="00A0149B" w14:paraId="13E30EEF" w14:textId="77777777" w:rsidTr="00917B30">
        <w:trPr>
          <w:trHeight w:val="264"/>
        </w:trPr>
        <w:tc>
          <w:tcPr>
            <w:tcW w:w="461" w:type="dxa"/>
            <w:tcBorders>
              <w:top w:val="single" w:sz="4" w:space="0" w:color="auto"/>
            </w:tcBorders>
            <w:shd w:val="clear" w:color="auto" w:fill="D9D9D9"/>
            <w:noWrap/>
            <w:vAlign w:val="center"/>
          </w:tcPr>
          <w:p w14:paraId="4390BA5B" w14:textId="77777777" w:rsidR="00157C6C" w:rsidRPr="00A0149B" w:rsidRDefault="00157C6C" w:rsidP="00221DE8">
            <w:pPr>
              <w:ind w:left="450"/>
              <w:rPr>
                <w:rFonts w:ascii="Arial" w:hAnsi="Arial" w:cs="Arial"/>
                <w:sz w:val="18"/>
                <w:szCs w:val="18"/>
              </w:rPr>
            </w:pPr>
          </w:p>
        </w:tc>
        <w:tc>
          <w:tcPr>
            <w:tcW w:w="4860" w:type="dxa"/>
            <w:tcBorders>
              <w:top w:val="single" w:sz="4" w:space="0" w:color="auto"/>
            </w:tcBorders>
            <w:shd w:val="clear" w:color="auto" w:fill="D9D9D9"/>
            <w:noWrap/>
            <w:vAlign w:val="center"/>
          </w:tcPr>
          <w:p w14:paraId="224A1412"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0EF0B64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38E97EA"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5066D41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221DE8" w:rsidRPr="00A0149B" w14:paraId="0C8EB69A" w14:textId="77777777" w:rsidTr="00917B30">
        <w:trPr>
          <w:trHeight w:val="264"/>
        </w:trPr>
        <w:tc>
          <w:tcPr>
            <w:tcW w:w="461" w:type="dxa"/>
            <w:tcBorders>
              <w:top w:val="single" w:sz="4" w:space="0" w:color="auto"/>
            </w:tcBorders>
            <w:noWrap/>
            <w:vAlign w:val="center"/>
          </w:tcPr>
          <w:p w14:paraId="08C0B07C" w14:textId="41871AD4" w:rsidR="007D7F7D" w:rsidRPr="00A0149B" w:rsidRDefault="007D7F7D" w:rsidP="00221DE8">
            <w:pPr>
              <w:numPr>
                <w:ilvl w:val="0"/>
                <w:numId w:val="3"/>
              </w:numPr>
              <w:ind w:left="450"/>
              <w:jc w:val="center"/>
              <w:rPr>
                <w:rFonts w:ascii="Arial" w:hAnsi="Arial" w:cs="Arial"/>
                <w:sz w:val="18"/>
                <w:szCs w:val="18"/>
              </w:rPr>
            </w:pPr>
          </w:p>
        </w:tc>
        <w:tc>
          <w:tcPr>
            <w:tcW w:w="4860" w:type="dxa"/>
            <w:tcBorders>
              <w:top w:val="single" w:sz="4" w:space="0" w:color="auto"/>
            </w:tcBorders>
            <w:noWrap/>
            <w:vAlign w:val="bottom"/>
          </w:tcPr>
          <w:p w14:paraId="633F275D" w14:textId="456B9A35" w:rsidR="007D7F7D" w:rsidRPr="00713C15" w:rsidRDefault="007D7F7D" w:rsidP="00CE7F42">
            <w:pPr>
              <w:rPr>
                <w:rFonts w:ascii="Arial" w:hAnsi="Arial" w:cs="Arial"/>
                <w:sz w:val="18"/>
                <w:szCs w:val="18"/>
              </w:rPr>
            </w:pPr>
            <w:r>
              <w:rPr>
                <w:rFonts w:ascii="Arial" w:hAnsi="Arial" w:cs="Arial"/>
                <w:sz w:val="18"/>
                <w:szCs w:val="18"/>
              </w:rPr>
              <w:t xml:space="preserve">Are samples collected and stored in polyethylene, Teflon®, or glass containers?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w:t>
            </w:r>
            <w:r w:rsidR="003D33FD">
              <w:rPr>
                <w:rFonts w:ascii="Arial" w:hAnsi="Arial" w:cs="Arial"/>
                <w:sz w:val="18"/>
                <w:szCs w:val="18"/>
              </w:rPr>
              <w:t>.3</w:t>
            </w:r>
            <w:r>
              <w:rPr>
                <w:rFonts w:ascii="Arial" w:hAnsi="Arial" w:cs="Arial"/>
                <w:sz w:val="18"/>
                <w:szCs w:val="18"/>
              </w:rPr>
              <w:t xml:space="preserve"> Table II]</w:t>
            </w:r>
          </w:p>
        </w:tc>
        <w:tc>
          <w:tcPr>
            <w:tcW w:w="450" w:type="dxa"/>
            <w:noWrap/>
            <w:vAlign w:val="bottom"/>
          </w:tcPr>
          <w:p w14:paraId="08D5FBF9" w14:textId="77777777" w:rsidR="007D7F7D" w:rsidRPr="00A0149B" w:rsidRDefault="007D7F7D" w:rsidP="00CE7F42">
            <w:pPr>
              <w:rPr>
                <w:rFonts w:ascii="Arial" w:hAnsi="Arial" w:cs="Arial"/>
                <w:sz w:val="18"/>
                <w:szCs w:val="18"/>
              </w:rPr>
            </w:pPr>
          </w:p>
        </w:tc>
        <w:tc>
          <w:tcPr>
            <w:tcW w:w="450" w:type="dxa"/>
            <w:noWrap/>
            <w:vAlign w:val="bottom"/>
          </w:tcPr>
          <w:p w14:paraId="14302320" w14:textId="77777777" w:rsidR="007D7F7D" w:rsidRPr="00A0149B" w:rsidRDefault="007D7F7D" w:rsidP="00CE7F42">
            <w:pPr>
              <w:rPr>
                <w:rFonts w:ascii="Arial" w:hAnsi="Arial" w:cs="Arial"/>
                <w:sz w:val="18"/>
                <w:szCs w:val="18"/>
              </w:rPr>
            </w:pPr>
          </w:p>
        </w:tc>
        <w:tc>
          <w:tcPr>
            <w:tcW w:w="4770" w:type="dxa"/>
            <w:vAlign w:val="bottom"/>
          </w:tcPr>
          <w:p w14:paraId="15C047C9" w14:textId="77777777" w:rsidR="007D7F7D" w:rsidRPr="00A0149B" w:rsidRDefault="007D7F7D" w:rsidP="00CE7F42">
            <w:pPr>
              <w:rPr>
                <w:rFonts w:ascii="Arial" w:hAnsi="Arial" w:cs="Arial"/>
                <w:sz w:val="18"/>
                <w:szCs w:val="18"/>
              </w:rPr>
            </w:pPr>
          </w:p>
        </w:tc>
      </w:tr>
      <w:tr w:rsidR="00221DE8" w:rsidRPr="00A0149B" w14:paraId="5CDA0D64" w14:textId="77777777" w:rsidTr="00917B30">
        <w:trPr>
          <w:trHeight w:val="264"/>
        </w:trPr>
        <w:tc>
          <w:tcPr>
            <w:tcW w:w="461" w:type="dxa"/>
            <w:tcBorders>
              <w:top w:val="single" w:sz="4" w:space="0" w:color="auto"/>
            </w:tcBorders>
            <w:noWrap/>
            <w:vAlign w:val="center"/>
          </w:tcPr>
          <w:p w14:paraId="59FFD77C" w14:textId="771D0CCE" w:rsidR="00167069" w:rsidRPr="00A0149B" w:rsidRDefault="00167069" w:rsidP="00221DE8">
            <w:pPr>
              <w:numPr>
                <w:ilvl w:val="0"/>
                <w:numId w:val="3"/>
              </w:numPr>
              <w:ind w:left="450"/>
              <w:jc w:val="center"/>
              <w:rPr>
                <w:rFonts w:ascii="Arial" w:hAnsi="Arial" w:cs="Arial"/>
                <w:sz w:val="18"/>
                <w:szCs w:val="18"/>
              </w:rPr>
            </w:pPr>
          </w:p>
        </w:tc>
        <w:tc>
          <w:tcPr>
            <w:tcW w:w="4860" w:type="dxa"/>
            <w:tcBorders>
              <w:top w:val="single" w:sz="4" w:space="0" w:color="auto"/>
            </w:tcBorders>
            <w:noWrap/>
            <w:vAlign w:val="bottom"/>
          </w:tcPr>
          <w:p w14:paraId="46FA89F6" w14:textId="10C05E31" w:rsidR="00167069" w:rsidRDefault="00167069" w:rsidP="00167069">
            <w:pPr>
              <w:rPr>
                <w:rFonts w:ascii="Arial" w:hAnsi="Arial" w:cs="Arial"/>
                <w:sz w:val="18"/>
                <w:szCs w:val="18"/>
              </w:rPr>
            </w:pPr>
            <w:r>
              <w:rPr>
                <w:rFonts w:ascii="Arial" w:hAnsi="Arial" w:cs="Arial"/>
                <w:sz w:val="18"/>
                <w:szCs w:val="18"/>
              </w:rPr>
              <w:t>Are samples preserved with H</w:t>
            </w:r>
            <w:r w:rsidRPr="00167069">
              <w:rPr>
                <w:rFonts w:ascii="Arial" w:hAnsi="Arial" w:cs="Arial"/>
                <w:sz w:val="18"/>
                <w:szCs w:val="18"/>
                <w:vertAlign w:val="subscript"/>
              </w:rPr>
              <w:t>2</w:t>
            </w:r>
            <w:r>
              <w:rPr>
                <w:rFonts w:ascii="Arial" w:hAnsi="Arial" w:cs="Arial"/>
                <w:sz w:val="18"/>
                <w:szCs w:val="18"/>
              </w:rPr>
              <w:t>SO</w:t>
            </w:r>
            <w:r w:rsidRPr="00167069">
              <w:rPr>
                <w:rFonts w:ascii="Arial" w:hAnsi="Arial" w:cs="Arial"/>
                <w:sz w:val="18"/>
                <w:szCs w:val="18"/>
                <w:vertAlign w:val="subscript"/>
              </w:rPr>
              <w:t>4</w:t>
            </w:r>
            <w:r>
              <w:rPr>
                <w:rFonts w:ascii="Arial" w:hAnsi="Arial" w:cs="Arial"/>
                <w:sz w:val="18"/>
                <w:szCs w:val="18"/>
              </w:rPr>
              <w:t xml:space="preserve"> to pH &lt; 2 S.U. at the time of collection?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w:t>
            </w:r>
            <w:r w:rsidR="006A6EEF">
              <w:rPr>
                <w:rFonts w:ascii="Arial" w:hAnsi="Arial" w:cs="Arial"/>
                <w:sz w:val="18"/>
                <w:szCs w:val="18"/>
              </w:rPr>
              <w:t>.3</w:t>
            </w:r>
            <w:r>
              <w:rPr>
                <w:rFonts w:ascii="Arial" w:hAnsi="Arial" w:cs="Arial"/>
                <w:sz w:val="18"/>
                <w:szCs w:val="18"/>
              </w:rPr>
              <w:t xml:space="preserve"> Table II]</w:t>
            </w:r>
          </w:p>
        </w:tc>
        <w:tc>
          <w:tcPr>
            <w:tcW w:w="450" w:type="dxa"/>
            <w:noWrap/>
            <w:vAlign w:val="bottom"/>
          </w:tcPr>
          <w:p w14:paraId="148B7B03" w14:textId="77777777" w:rsidR="00167069" w:rsidRPr="00A0149B" w:rsidRDefault="00167069" w:rsidP="00167069">
            <w:pPr>
              <w:rPr>
                <w:rFonts w:ascii="Arial" w:hAnsi="Arial" w:cs="Arial"/>
                <w:sz w:val="18"/>
                <w:szCs w:val="18"/>
              </w:rPr>
            </w:pPr>
          </w:p>
        </w:tc>
        <w:tc>
          <w:tcPr>
            <w:tcW w:w="450" w:type="dxa"/>
            <w:noWrap/>
            <w:vAlign w:val="bottom"/>
          </w:tcPr>
          <w:p w14:paraId="45FAD0FF" w14:textId="77777777" w:rsidR="00167069" w:rsidRPr="00A0149B" w:rsidRDefault="00167069" w:rsidP="00167069">
            <w:pPr>
              <w:rPr>
                <w:rFonts w:ascii="Arial" w:hAnsi="Arial" w:cs="Arial"/>
                <w:sz w:val="18"/>
                <w:szCs w:val="18"/>
              </w:rPr>
            </w:pPr>
          </w:p>
        </w:tc>
        <w:tc>
          <w:tcPr>
            <w:tcW w:w="4770" w:type="dxa"/>
            <w:vAlign w:val="bottom"/>
          </w:tcPr>
          <w:p w14:paraId="4230953D" w14:textId="77777777" w:rsidR="00167069" w:rsidRPr="00A0149B" w:rsidRDefault="00167069" w:rsidP="00167069">
            <w:pPr>
              <w:rPr>
                <w:rFonts w:ascii="Arial" w:hAnsi="Arial" w:cs="Arial"/>
                <w:sz w:val="18"/>
                <w:szCs w:val="18"/>
              </w:rPr>
            </w:pPr>
          </w:p>
        </w:tc>
      </w:tr>
      <w:tr w:rsidR="00221DE8" w:rsidRPr="00A0149B" w14:paraId="1543AB07" w14:textId="77777777" w:rsidTr="00917B30">
        <w:trPr>
          <w:trHeight w:val="264"/>
        </w:trPr>
        <w:tc>
          <w:tcPr>
            <w:tcW w:w="461" w:type="dxa"/>
            <w:tcBorders>
              <w:bottom w:val="single" w:sz="4" w:space="0" w:color="auto"/>
            </w:tcBorders>
            <w:noWrap/>
            <w:vAlign w:val="center"/>
          </w:tcPr>
          <w:p w14:paraId="34409311" w14:textId="30813A37" w:rsidR="00635F6B" w:rsidRPr="00A0149B" w:rsidRDefault="00635F6B" w:rsidP="00221DE8">
            <w:pPr>
              <w:numPr>
                <w:ilvl w:val="0"/>
                <w:numId w:val="3"/>
              </w:numPr>
              <w:ind w:left="450"/>
              <w:jc w:val="center"/>
              <w:rPr>
                <w:rFonts w:ascii="Arial" w:hAnsi="Arial" w:cs="Arial"/>
                <w:sz w:val="18"/>
                <w:szCs w:val="18"/>
              </w:rPr>
            </w:pPr>
          </w:p>
        </w:tc>
        <w:tc>
          <w:tcPr>
            <w:tcW w:w="4860" w:type="dxa"/>
            <w:noWrap/>
            <w:vAlign w:val="bottom"/>
          </w:tcPr>
          <w:p w14:paraId="2C56AF92" w14:textId="2D6130DC" w:rsidR="00635F6B" w:rsidRPr="0067392B" w:rsidRDefault="00635F6B" w:rsidP="00635F6B">
            <w:pPr>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º</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w:t>
            </w:r>
            <w:r w:rsidR="006A6EEF">
              <w:rPr>
                <w:rFonts w:ascii="Arial" w:hAnsi="Arial" w:cs="Arial"/>
                <w:sz w:val="18"/>
                <w:szCs w:val="18"/>
              </w:rPr>
              <w:t>.3</w:t>
            </w:r>
            <w:r>
              <w:rPr>
                <w:rFonts w:ascii="Arial" w:hAnsi="Arial" w:cs="Arial"/>
                <w:sz w:val="18"/>
                <w:szCs w:val="18"/>
              </w:rPr>
              <w:t xml:space="preserve"> Table II</w:t>
            </w:r>
            <w:r>
              <w:rPr>
                <w:rFonts w:ascii="Arial" w:hAnsi="Arial"/>
                <w:spacing w:val="-2"/>
                <w:sz w:val="18"/>
                <w:szCs w:val="18"/>
              </w:rPr>
              <w:t>]</w:t>
            </w:r>
          </w:p>
        </w:tc>
        <w:tc>
          <w:tcPr>
            <w:tcW w:w="450" w:type="dxa"/>
            <w:noWrap/>
            <w:vAlign w:val="bottom"/>
          </w:tcPr>
          <w:p w14:paraId="149A36F4" w14:textId="77777777" w:rsidR="00635F6B" w:rsidRPr="00A0149B" w:rsidRDefault="00635F6B" w:rsidP="00635F6B">
            <w:pPr>
              <w:rPr>
                <w:rFonts w:ascii="Arial" w:hAnsi="Arial" w:cs="Arial"/>
                <w:sz w:val="18"/>
                <w:szCs w:val="18"/>
              </w:rPr>
            </w:pPr>
          </w:p>
        </w:tc>
        <w:tc>
          <w:tcPr>
            <w:tcW w:w="450" w:type="dxa"/>
            <w:noWrap/>
            <w:vAlign w:val="bottom"/>
          </w:tcPr>
          <w:p w14:paraId="7B3AE9FB" w14:textId="77777777" w:rsidR="00635F6B" w:rsidRPr="00A0149B" w:rsidRDefault="00635F6B" w:rsidP="00635F6B">
            <w:pPr>
              <w:rPr>
                <w:rFonts w:ascii="Arial" w:hAnsi="Arial" w:cs="Arial"/>
                <w:sz w:val="18"/>
                <w:szCs w:val="18"/>
              </w:rPr>
            </w:pPr>
          </w:p>
        </w:tc>
        <w:tc>
          <w:tcPr>
            <w:tcW w:w="4770" w:type="dxa"/>
            <w:vAlign w:val="bottom"/>
          </w:tcPr>
          <w:p w14:paraId="1E2F3CFE" w14:textId="77777777" w:rsidR="00635F6B" w:rsidRPr="00A0149B" w:rsidRDefault="00635F6B" w:rsidP="00635F6B">
            <w:pPr>
              <w:rPr>
                <w:rFonts w:ascii="Arial" w:hAnsi="Arial" w:cs="Arial"/>
                <w:sz w:val="18"/>
                <w:szCs w:val="18"/>
              </w:rPr>
            </w:pPr>
          </w:p>
        </w:tc>
      </w:tr>
      <w:tr w:rsidR="00917B30" w:rsidRPr="00A0149B" w14:paraId="54794A5E" w14:textId="77777777" w:rsidTr="00917B30">
        <w:trPr>
          <w:trHeight w:val="264"/>
        </w:trPr>
        <w:tc>
          <w:tcPr>
            <w:tcW w:w="461" w:type="dxa"/>
            <w:noWrap/>
            <w:vAlign w:val="center"/>
          </w:tcPr>
          <w:p w14:paraId="6004DB58" w14:textId="68A321BA" w:rsidR="007D7F7D" w:rsidRPr="00A0149B" w:rsidRDefault="007D7F7D" w:rsidP="00221DE8">
            <w:pPr>
              <w:numPr>
                <w:ilvl w:val="0"/>
                <w:numId w:val="3"/>
              </w:numPr>
              <w:ind w:left="450"/>
              <w:jc w:val="center"/>
              <w:rPr>
                <w:rFonts w:ascii="Arial" w:hAnsi="Arial" w:cs="Arial"/>
                <w:sz w:val="18"/>
                <w:szCs w:val="18"/>
              </w:rPr>
            </w:pPr>
          </w:p>
        </w:tc>
        <w:tc>
          <w:tcPr>
            <w:tcW w:w="4860" w:type="dxa"/>
            <w:noWrap/>
            <w:vAlign w:val="bottom"/>
          </w:tcPr>
          <w:p w14:paraId="355FBAD4" w14:textId="049C21D8" w:rsidR="007D7F7D" w:rsidRPr="0067392B" w:rsidRDefault="007D7F7D" w:rsidP="00CE7F42">
            <w:pPr>
              <w:rPr>
                <w:rFonts w:ascii="Arial" w:hAnsi="Arial" w:cs="Arial"/>
                <w:sz w:val="18"/>
                <w:szCs w:val="18"/>
              </w:rPr>
            </w:pPr>
            <w:r w:rsidRPr="007E6DD9">
              <w:rPr>
                <w:rFonts w:ascii="Arial" w:hAnsi="Arial" w:cs="Arial"/>
                <w:sz w:val="18"/>
                <w:szCs w:val="18"/>
              </w:rPr>
              <w:t xml:space="preserve">Are samples refrigerated 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º</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w:t>
            </w:r>
            <w:r w:rsidR="006A6EEF">
              <w:rPr>
                <w:rFonts w:ascii="Arial" w:hAnsi="Arial" w:cs="Arial"/>
                <w:sz w:val="18"/>
                <w:szCs w:val="18"/>
              </w:rPr>
              <w:t>.3</w:t>
            </w:r>
            <w:r>
              <w:rPr>
                <w:rFonts w:ascii="Arial" w:hAnsi="Arial" w:cs="Arial"/>
                <w:sz w:val="18"/>
                <w:szCs w:val="18"/>
              </w:rPr>
              <w:t xml:space="preserve"> Table II</w:t>
            </w:r>
            <w:r>
              <w:rPr>
                <w:rFonts w:ascii="Arial" w:hAnsi="Arial"/>
                <w:spacing w:val="-2"/>
                <w:sz w:val="18"/>
                <w:szCs w:val="18"/>
              </w:rPr>
              <w:t>]</w:t>
            </w:r>
          </w:p>
        </w:tc>
        <w:tc>
          <w:tcPr>
            <w:tcW w:w="450" w:type="dxa"/>
            <w:noWrap/>
            <w:vAlign w:val="bottom"/>
          </w:tcPr>
          <w:p w14:paraId="348F1428" w14:textId="77777777" w:rsidR="007D7F7D" w:rsidRPr="00A0149B" w:rsidRDefault="007D7F7D" w:rsidP="00CE7F42">
            <w:pPr>
              <w:rPr>
                <w:rFonts w:ascii="Arial" w:hAnsi="Arial" w:cs="Arial"/>
                <w:sz w:val="18"/>
                <w:szCs w:val="18"/>
              </w:rPr>
            </w:pPr>
          </w:p>
        </w:tc>
        <w:tc>
          <w:tcPr>
            <w:tcW w:w="450" w:type="dxa"/>
            <w:noWrap/>
            <w:vAlign w:val="bottom"/>
          </w:tcPr>
          <w:p w14:paraId="700524C2" w14:textId="77777777" w:rsidR="007D7F7D" w:rsidRPr="00A0149B" w:rsidRDefault="007D7F7D" w:rsidP="00CE7F42">
            <w:pPr>
              <w:rPr>
                <w:rFonts w:ascii="Arial" w:hAnsi="Arial" w:cs="Arial"/>
                <w:sz w:val="18"/>
                <w:szCs w:val="18"/>
              </w:rPr>
            </w:pPr>
          </w:p>
        </w:tc>
        <w:tc>
          <w:tcPr>
            <w:tcW w:w="4770" w:type="dxa"/>
            <w:vAlign w:val="bottom"/>
          </w:tcPr>
          <w:p w14:paraId="10602BB4" w14:textId="77777777" w:rsidR="007D7F7D" w:rsidRPr="00A0149B" w:rsidRDefault="007D7F7D" w:rsidP="00CE7F42">
            <w:pPr>
              <w:rPr>
                <w:rFonts w:ascii="Arial" w:hAnsi="Arial" w:cs="Arial"/>
                <w:sz w:val="18"/>
                <w:szCs w:val="18"/>
              </w:rPr>
            </w:pPr>
          </w:p>
        </w:tc>
      </w:tr>
      <w:tr w:rsidR="00221DE8" w:rsidRPr="00A0149B" w14:paraId="2E09ADB5" w14:textId="77777777" w:rsidTr="00917B30">
        <w:trPr>
          <w:trHeight w:val="264"/>
        </w:trPr>
        <w:tc>
          <w:tcPr>
            <w:tcW w:w="461" w:type="dxa"/>
            <w:tcBorders>
              <w:bottom w:val="single" w:sz="4" w:space="0" w:color="auto"/>
            </w:tcBorders>
            <w:noWrap/>
            <w:vAlign w:val="center"/>
          </w:tcPr>
          <w:p w14:paraId="4C26D7E8" w14:textId="5551BCED" w:rsidR="007D7F7D" w:rsidRPr="00A0149B" w:rsidRDefault="007D7F7D" w:rsidP="00221DE8">
            <w:pPr>
              <w:numPr>
                <w:ilvl w:val="0"/>
                <w:numId w:val="3"/>
              </w:numPr>
              <w:ind w:left="450"/>
              <w:jc w:val="center"/>
              <w:rPr>
                <w:rFonts w:ascii="Arial" w:hAnsi="Arial" w:cs="Arial"/>
                <w:sz w:val="18"/>
                <w:szCs w:val="18"/>
              </w:rPr>
            </w:pPr>
          </w:p>
        </w:tc>
        <w:tc>
          <w:tcPr>
            <w:tcW w:w="4860" w:type="dxa"/>
            <w:tcBorders>
              <w:bottom w:val="single" w:sz="4" w:space="0" w:color="auto"/>
            </w:tcBorders>
            <w:noWrap/>
            <w:vAlign w:val="bottom"/>
          </w:tcPr>
          <w:p w14:paraId="0935BE5E" w14:textId="694C40DC" w:rsidR="007D7F7D" w:rsidRPr="00A0149B" w:rsidRDefault="007D7F7D" w:rsidP="00B04AA0">
            <w:pPr>
              <w:rPr>
                <w:rFonts w:ascii="Arial" w:hAnsi="Arial" w:cs="Arial"/>
                <w:sz w:val="18"/>
                <w:szCs w:val="18"/>
              </w:rPr>
            </w:pPr>
            <w:r w:rsidRPr="0067392B">
              <w:rPr>
                <w:rFonts w:ascii="Arial" w:hAnsi="Arial"/>
                <w:spacing w:val="-2"/>
                <w:sz w:val="18"/>
                <w:szCs w:val="18"/>
              </w:rPr>
              <w:t xml:space="preserve">Are samples analyzed within </w:t>
            </w:r>
            <w:r w:rsidR="00CC7B46">
              <w:rPr>
                <w:rFonts w:ascii="Arial" w:hAnsi="Arial"/>
                <w:spacing w:val="-2"/>
                <w:sz w:val="18"/>
                <w:szCs w:val="18"/>
              </w:rPr>
              <w:t>28 days</w:t>
            </w:r>
            <w:r w:rsidR="00077FEB">
              <w:rPr>
                <w:rFonts w:ascii="Arial" w:hAnsi="Arial"/>
                <w:spacing w:val="-2"/>
                <w:sz w:val="18"/>
                <w:szCs w:val="18"/>
              </w:rPr>
              <w:t xml:space="preserve"> </w:t>
            </w:r>
            <w:r w:rsidRPr="0067392B">
              <w:rPr>
                <w:rFonts w:ascii="Arial" w:hAnsi="Arial"/>
                <w:spacing w:val="-2"/>
                <w:sz w:val="18"/>
                <w:szCs w:val="18"/>
              </w:rPr>
              <w:t>of collection?</w:t>
            </w:r>
            <w:r>
              <w:rPr>
                <w:rFonts w:ascii="Arial" w:hAnsi="Arial"/>
                <w:spacing w:val="-2"/>
              </w:rPr>
              <w:t xml:space="preserve"> </w:t>
            </w:r>
            <w:r w:rsidRPr="00A0149B">
              <w:rPr>
                <w:rFonts w:ascii="Arial" w:hAnsi="Arial" w:cs="Arial"/>
                <w:sz w:val="18"/>
                <w:szCs w:val="18"/>
              </w:rPr>
              <w:t>[40 CFR</w:t>
            </w:r>
            <w:r>
              <w:rPr>
                <w:rFonts w:ascii="Arial" w:hAnsi="Arial" w:cs="Arial"/>
                <w:sz w:val="18"/>
                <w:szCs w:val="18"/>
              </w:rPr>
              <w:t xml:space="preserve"> 136</w:t>
            </w:r>
            <w:r w:rsidR="006A6EEF">
              <w:rPr>
                <w:rFonts w:ascii="Arial" w:hAnsi="Arial" w:cs="Arial"/>
                <w:sz w:val="18"/>
                <w:szCs w:val="18"/>
              </w:rPr>
              <w:t>.3</w:t>
            </w:r>
            <w:r>
              <w:rPr>
                <w:rFonts w:ascii="Arial" w:hAnsi="Arial" w:cs="Arial"/>
                <w:sz w:val="18"/>
                <w:szCs w:val="18"/>
              </w:rPr>
              <w:t xml:space="preserve"> Table II</w:t>
            </w:r>
            <w:r w:rsidRPr="00A0149B">
              <w:rPr>
                <w:rFonts w:ascii="Arial" w:hAnsi="Arial" w:cs="Arial"/>
                <w:sz w:val="18"/>
                <w:szCs w:val="18"/>
              </w:rPr>
              <w:t>]</w:t>
            </w:r>
            <w:r>
              <w:rPr>
                <w:rFonts w:ascii="Arial" w:hAnsi="Arial"/>
                <w:spacing w:val="-2"/>
              </w:rPr>
              <w:t xml:space="preserve">               </w:t>
            </w:r>
          </w:p>
        </w:tc>
        <w:tc>
          <w:tcPr>
            <w:tcW w:w="450" w:type="dxa"/>
            <w:tcBorders>
              <w:bottom w:val="single" w:sz="4" w:space="0" w:color="auto"/>
            </w:tcBorders>
            <w:noWrap/>
            <w:vAlign w:val="bottom"/>
          </w:tcPr>
          <w:p w14:paraId="6DD4E2E1" w14:textId="77777777" w:rsidR="007D7F7D" w:rsidRPr="00A0149B" w:rsidRDefault="007D7F7D" w:rsidP="00CE7F42">
            <w:pPr>
              <w:rPr>
                <w:rFonts w:ascii="Arial" w:hAnsi="Arial" w:cs="Arial"/>
                <w:sz w:val="18"/>
                <w:szCs w:val="18"/>
              </w:rPr>
            </w:pPr>
          </w:p>
        </w:tc>
        <w:tc>
          <w:tcPr>
            <w:tcW w:w="450" w:type="dxa"/>
            <w:tcBorders>
              <w:bottom w:val="single" w:sz="4" w:space="0" w:color="auto"/>
            </w:tcBorders>
            <w:noWrap/>
            <w:vAlign w:val="bottom"/>
          </w:tcPr>
          <w:p w14:paraId="1B10BD90" w14:textId="77777777" w:rsidR="007D7F7D" w:rsidRPr="00A0149B" w:rsidRDefault="007D7F7D" w:rsidP="00CE7F42">
            <w:pPr>
              <w:rPr>
                <w:rFonts w:ascii="Arial" w:hAnsi="Arial" w:cs="Arial"/>
                <w:sz w:val="18"/>
                <w:szCs w:val="18"/>
              </w:rPr>
            </w:pPr>
          </w:p>
        </w:tc>
        <w:tc>
          <w:tcPr>
            <w:tcW w:w="4770" w:type="dxa"/>
            <w:tcBorders>
              <w:bottom w:val="single" w:sz="4" w:space="0" w:color="auto"/>
            </w:tcBorders>
            <w:vAlign w:val="bottom"/>
          </w:tcPr>
          <w:p w14:paraId="6C44FF79" w14:textId="77777777" w:rsidR="007D7F7D" w:rsidRPr="00A0149B" w:rsidRDefault="007D7F7D" w:rsidP="00CE7F42">
            <w:pPr>
              <w:rPr>
                <w:rFonts w:ascii="Arial" w:hAnsi="Arial" w:cs="Arial"/>
                <w:sz w:val="18"/>
                <w:szCs w:val="18"/>
              </w:rPr>
            </w:pPr>
          </w:p>
        </w:tc>
      </w:tr>
      <w:tr w:rsidR="00917B30" w:rsidRPr="00A0149B" w14:paraId="49B32EB8" w14:textId="77777777" w:rsidTr="00917B30">
        <w:trPr>
          <w:trHeight w:val="264"/>
        </w:trPr>
        <w:tc>
          <w:tcPr>
            <w:tcW w:w="461" w:type="dxa"/>
            <w:tcBorders>
              <w:bottom w:val="single" w:sz="4" w:space="0" w:color="auto"/>
            </w:tcBorders>
            <w:shd w:val="clear" w:color="auto" w:fill="D9D9D9"/>
            <w:noWrap/>
            <w:vAlign w:val="center"/>
          </w:tcPr>
          <w:p w14:paraId="4459D032" w14:textId="77777777" w:rsidR="00157C6C" w:rsidRDefault="00157C6C" w:rsidP="00221DE8">
            <w:pPr>
              <w:ind w:left="450"/>
              <w:rPr>
                <w:rFonts w:ascii="Arial" w:hAnsi="Arial" w:cs="Arial"/>
                <w:sz w:val="18"/>
                <w:szCs w:val="18"/>
              </w:rPr>
            </w:pPr>
          </w:p>
        </w:tc>
        <w:tc>
          <w:tcPr>
            <w:tcW w:w="4860" w:type="dxa"/>
            <w:tcBorders>
              <w:bottom w:val="single" w:sz="4" w:space="0" w:color="auto"/>
            </w:tcBorders>
            <w:shd w:val="clear" w:color="auto" w:fill="D9D9D9"/>
            <w:noWrap/>
            <w:vAlign w:val="center"/>
          </w:tcPr>
          <w:p w14:paraId="4494E707" w14:textId="77777777" w:rsidR="00157C6C" w:rsidRPr="00560E41" w:rsidRDefault="00157C6C" w:rsidP="007B7054">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w:t>
            </w:r>
            <w:r w:rsidR="007B7054">
              <w:rPr>
                <w:rFonts w:ascii="Arial" w:hAnsi="Arial" w:cs="Arial"/>
                <w:b/>
                <w:sz w:val="18"/>
                <w:szCs w:val="18"/>
              </w:rPr>
              <w:t>Calibration</w:t>
            </w:r>
          </w:p>
        </w:tc>
        <w:tc>
          <w:tcPr>
            <w:tcW w:w="450" w:type="dxa"/>
            <w:tcBorders>
              <w:bottom w:val="single" w:sz="4" w:space="0" w:color="auto"/>
            </w:tcBorders>
            <w:shd w:val="clear" w:color="auto" w:fill="D9D9D9"/>
            <w:noWrap/>
            <w:vAlign w:val="center"/>
          </w:tcPr>
          <w:p w14:paraId="1F6FE1B8"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2331215"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70" w:type="dxa"/>
            <w:tcBorders>
              <w:bottom w:val="single" w:sz="4" w:space="0" w:color="auto"/>
            </w:tcBorders>
            <w:shd w:val="clear" w:color="auto" w:fill="D9D9D9"/>
            <w:vAlign w:val="center"/>
          </w:tcPr>
          <w:p w14:paraId="1C4978FC"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917B30" w:rsidRPr="00A0149B" w14:paraId="3E324B0F" w14:textId="77777777" w:rsidTr="00917B30">
        <w:trPr>
          <w:trHeight w:val="264"/>
        </w:trPr>
        <w:tc>
          <w:tcPr>
            <w:tcW w:w="461" w:type="dxa"/>
            <w:noWrap/>
            <w:vAlign w:val="center"/>
          </w:tcPr>
          <w:p w14:paraId="7A141425" w14:textId="3BC9C091" w:rsidR="007B7054" w:rsidRDefault="007B7054" w:rsidP="00221DE8">
            <w:pPr>
              <w:numPr>
                <w:ilvl w:val="0"/>
                <w:numId w:val="3"/>
              </w:numPr>
              <w:ind w:left="450"/>
              <w:rPr>
                <w:rFonts w:ascii="Arial" w:hAnsi="Arial" w:cs="Arial"/>
                <w:sz w:val="18"/>
                <w:szCs w:val="18"/>
              </w:rPr>
            </w:pPr>
          </w:p>
        </w:tc>
        <w:tc>
          <w:tcPr>
            <w:tcW w:w="4860" w:type="dxa"/>
            <w:noWrap/>
            <w:vAlign w:val="center"/>
          </w:tcPr>
          <w:p w14:paraId="6F55BE55" w14:textId="77777777" w:rsidR="007B7054" w:rsidRPr="00414BED" w:rsidRDefault="007B7054" w:rsidP="0090682C">
            <w:pPr>
              <w:rPr>
                <w:rFonts w:ascii="Arial" w:hAnsi="Arial" w:cs="Arial"/>
                <w:sz w:val="18"/>
                <w:szCs w:val="18"/>
              </w:rPr>
            </w:pPr>
            <w:r>
              <w:rPr>
                <w:rFonts w:ascii="Arial" w:hAnsi="Arial" w:cs="Arial"/>
                <w:sz w:val="18"/>
                <w:szCs w:val="18"/>
              </w:rPr>
              <w:t xml:space="preserve">Is the </w:t>
            </w:r>
            <w:r w:rsidR="0090682C">
              <w:rPr>
                <w:rFonts w:ascii="Arial" w:hAnsi="Arial" w:cs="Arial"/>
                <w:sz w:val="18"/>
                <w:szCs w:val="18"/>
              </w:rPr>
              <w:t xml:space="preserve">continuous-flow </w:t>
            </w:r>
            <w:r w:rsidRPr="00D03261">
              <w:rPr>
                <w:rFonts w:ascii="Arial" w:hAnsi="Arial" w:cs="Arial"/>
                <w:sz w:val="18"/>
                <w:szCs w:val="18"/>
              </w:rPr>
              <w:t>manif</w:t>
            </w:r>
            <w:r>
              <w:rPr>
                <w:rFonts w:ascii="Arial" w:hAnsi="Arial" w:cs="Arial"/>
                <w:sz w:val="18"/>
                <w:szCs w:val="18"/>
              </w:rPr>
              <w:t xml:space="preserve">old equivalent to that in </w:t>
            </w:r>
            <w:r w:rsidR="002C02F7">
              <w:rPr>
                <w:rFonts w:ascii="Arial" w:hAnsi="Arial" w:cs="Arial"/>
                <w:sz w:val="18"/>
                <w:szCs w:val="18"/>
              </w:rPr>
              <w:t xml:space="preserve">the </w:t>
            </w:r>
            <w:r>
              <w:rPr>
                <w:rFonts w:ascii="Arial" w:hAnsi="Arial" w:cs="Arial"/>
                <w:sz w:val="18"/>
                <w:szCs w:val="18"/>
              </w:rPr>
              <w:t>figure at the end of this checklist?</w:t>
            </w:r>
            <w:r>
              <w:t xml:space="preserve"> </w:t>
            </w:r>
            <w:r w:rsidR="00167069" w:rsidRPr="00167069">
              <w:rPr>
                <w:rFonts w:ascii="Arial" w:hAnsi="Arial" w:cs="Arial"/>
                <w:sz w:val="18"/>
                <w:szCs w:val="18"/>
              </w:rPr>
              <w:t xml:space="preserve">[EPA Method </w:t>
            </w:r>
            <w:r w:rsidR="00167069">
              <w:rPr>
                <w:rFonts w:ascii="Arial" w:hAnsi="Arial" w:cs="Arial"/>
                <w:sz w:val="18"/>
                <w:szCs w:val="18"/>
              </w:rPr>
              <w:t>353.2</w:t>
            </w:r>
            <w:r w:rsidR="00167069" w:rsidRPr="00167069">
              <w:rPr>
                <w:rFonts w:ascii="Arial" w:hAnsi="Arial" w:cs="Arial"/>
                <w:sz w:val="18"/>
                <w:szCs w:val="18"/>
              </w:rPr>
              <w:t>, Rev. 2.0 (1993), Section 10.</w:t>
            </w:r>
            <w:r w:rsidR="00167069">
              <w:rPr>
                <w:rFonts w:ascii="Arial" w:hAnsi="Arial" w:cs="Arial"/>
                <w:sz w:val="18"/>
                <w:szCs w:val="18"/>
              </w:rPr>
              <w:t>2</w:t>
            </w:r>
            <w:r w:rsidR="00167069" w:rsidRPr="00167069">
              <w:rPr>
                <w:rFonts w:ascii="Arial" w:hAnsi="Arial" w:cs="Arial"/>
                <w:sz w:val="18"/>
                <w:szCs w:val="18"/>
              </w:rPr>
              <w:t>]</w:t>
            </w:r>
          </w:p>
        </w:tc>
        <w:tc>
          <w:tcPr>
            <w:tcW w:w="450" w:type="dxa"/>
            <w:tcBorders>
              <w:bottom w:val="single" w:sz="4" w:space="0" w:color="auto"/>
            </w:tcBorders>
            <w:shd w:val="clear" w:color="auto" w:fill="FFFFFF"/>
            <w:noWrap/>
            <w:vAlign w:val="center"/>
          </w:tcPr>
          <w:p w14:paraId="4773BC7D" w14:textId="77777777" w:rsidR="007B7054" w:rsidRPr="00A0149B" w:rsidRDefault="007B7054" w:rsidP="007B7054">
            <w:pPr>
              <w:rPr>
                <w:rFonts w:ascii="Arial" w:hAnsi="Arial" w:cs="Arial"/>
                <w:sz w:val="18"/>
                <w:szCs w:val="18"/>
              </w:rPr>
            </w:pPr>
          </w:p>
        </w:tc>
        <w:tc>
          <w:tcPr>
            <w:tcW w:w="450" w:type="dxa"/>
            <w:tcBorders>
              <w:bottom w:val="single" w:sz="4" w:space="0" w:color="auto"/>
            </w:tcBorders>
            <w:shd w:val="clear" w:color="auto" w:fill="FFFFFF"/>
            <w:noWrap/>
            <w:vAlign w:val="center"/>
          </w:tcPr>
          <w:p w14:paraId="3E12D9C2" w14:textId="77777777" w:rsidR="007B7054" w:rsidRPr="00A0149B" w:rsidRDefault="007B7054" w:rsidP="007B7054">
            <w:pPr>
              <w:rPr>
                <w:rFonts w:ascii="Arial" w:hAnsi="Arial" w:cs="Arial"/>
                <w:sz w:val="18"/>
                <w:szCs w:val="18"/>
              </w:rPr>
            </w:pPr>
          </w:p>
        </w:tc>
        <w:tc>
          <w:tcPr>
            <w:tcW w:w="4770" w:type="dxa"/>
            <w:vAlign w:val="center"/>
          </w:tcPr>
          <w:p w14:paraId="7438B2DA" w14:textId="77777777" w:rsidR="007B7054" w:rsidRPr="00A0149B" w:rsidRDefault="00167069" w:rsidP="00C9687D">
            <w:pPr>
              <w:jc w:val="both"/>
              <w:rPr>
                <w:rFonts w:ascii="Arial" w:hAnsi="Arial" w:cs="Arial"/>
                <w:sz w:val="18"/>
                <w:szCs w:val="18"/>
              </w:rPr>
            </w:pPr>
            <w:r w:rsidRPr="00167069">
              <w:rPr>
                <w:rFonts w:ascii="Arial" w:hAnsi="Arial" w:cs="Arial"/>
                <w:sz w:val="18"/>
                <w:szCs w:val="18"/>
              </w:rPr>
              <w:t>Set up manifold as shown in Figure 1. Care should be taken not to introduce</w:t>
            </w:r>
            <w:r>
              <w:rPr>
                <w:rFonts w:ascii="Arial" w:hAnsi="Arial" w:cs="Arial"/>
                <w:sz w:val="18"/>
                <w:szCs w:val="18"/>
              </w:rPr>
              <w:t xml:space="preserve"> </w:t>
            </w:r>
            <w:r w:rsidRPr="00167069">
              <w:rPr>
                <w:rFonts w:ascii="Arial" w:hAnsi="Arial" w:cs="Arial"/>
                <w:sz w:val="18"/>
                <w:szCs w:val="18"/>
              </w:rPr>
              <w:t>air into the reduction column.</w:t>
            </w:r>
          </w:p>
        </w:tc>
      </w:tr>
      <w:tr w:rsidR="00221DE8" w:rsidRPr="00A0149B" w14:paraId="3954ECCC" w14:textId="77777777" w:rsidTr="00917B30">
        <w:trPr>
          <w:trHeight w:val="264"/>
        </w:trPr>
        <w:tc>
          <w:tcPr>
            <w:tcW w:w="461" w:type="dxa"/>
            <w:noWrap/>
            <w:vAlign w:val="center"/>
          </w:tcPr>
          <w:p w14:paraId="2A764DA6" w14:textId="45ED46CE" w:rsidR="00095EFF" w:rsidRDefault="00095EFF" w:rsidP="00221DE8">
            <w:pPr>
              <w:numPr>
                <w:ilvl w:val="0"/>
                <w:numId w:val="3"/>
              </w:numPr>
              <w:ind w:left="450"/>
              <w:rPr>
                <w:rFonts w:ascii="Arial" w:hAnsi="Arial" w:cs="Arial"/>
                <w:sz w:val="18"/>
                <w:szCs w:val="18"/>
              </w:rPr>
            </w:pPr>
          </w:p>
        </w:tc>
        <w:tc>
          <w:tcPr>
            <w:tcW w:w="4860" w:type="dxa"/>
            <w:noWrap/>
            <w:vAlign w:val="center"/>
          </w:tcPr>
          <w:p w14:paraId="178DB2EC" w14:textId="207552B1" w:rsidR="00095EFF" w:rsidRDefault="00095EFF" w:rsidP="002F5453">
            <w:pPr>
              <w:jc w:val="both"/>
              <w:rPr>
                <w:rFonts w:ascii="Arial" w:hAnsi="Arial" w:cs="Arial"/>
                <w:sz w:val="18"/>
                <w:szCs w:val="18"/>
              </w:rPr>
            </w:pPr>
            <w:r>
              <w:rPr>
                <w:rFonts w:ascii="Arial" w:hAnsi="Arial" w:cs="Arial"/>
                <w:sz w:val="18"/>
                <w:szCs w:val="18"/>
              </w:rPr>
              <w:t xml:space="preserve">Is the instrument calibrated with at </w:t>
            </w:r>
            <w:r w:rsidRPr="007B7054">
              <w:rPr>
                <w:rFonts w:ascii="Arial" w:hAnsi="Arial" w:cs="Arial"/>
                <w:sz w:val="18"/>
                <w:szCs w:val="18"/>
              </w:rPr>
              <w:t>lea</w:t>
            </w:r>
            <w:r w:rsidR="002F5453">
              <w:rPr>
                <w:rFonts w:ascii="Arial" w:hAnsi="Arial" w:cs="Arial"/>
                <w:sz w:val="18"/>
                <w:szCs w:val="18"/>
              </w:rPr>
              <w:t xml:space="preserve">st </w:t>
            </w:r>
            <w:r w:rsidR="00167069">
              <w:rPr>
                <w:rFonts w:ascii="Arial" w:hAnsi="Arial" w:cs="Arial"/>
                <w:sz w:val="18"/>
                <w:szCs w:val="18"/>
              </w:rPr>
              <w:t>three</w:t>
            </w:r>
            <w:r w:rsidR="002F5453">
              <w:rPr>
                <w:rFonts w:ascii="Arial" w:hAnsi="Arial" w:cs="Arial"/>
                <w:sz w:val="18"/>
                <w:szCs w:val="18"/>
              </w:rPr>
              <w:t xml:space="preserve"> </w:t>
            </w:r>
            <w:r w:rsidR="000C1AF1" w:rsidRPr="00715E28">
              <w:rPr>
                <w:rFonts w:ascii="Arial" w:hAnsi="Arial" w:cs="Arial"/>
                <w:sz w:val="18"/>
                <w:szCs w:val="18"/>
                <w:u w:val="single"/>
              </w:rPr>
              <w:t>nitrate</w:t>
            </w:r>
            <w:r w:rsidR="00502CCD">
              <w:rPr>
                <w:rFonts w:ascii="Arial" w:hAnsi="Arial" w:cs="Arial"/>
                <w:sz w:val="18"/>
                <w:szCs w:val="18"/>
                <w:u w:val="single"/>
              </w:rPr>
              <w:t xml:space="preserve"> (NO</w:t>
            </w:r>
            <w:r w:rsidR="00502CCD" w:rsidRPr="00502CCD">
              <w:rPr>
                <w:rFonts w:ascii="Arial" w:hAnsi="Arial" w:cs="Arial"/>
                <w:sz w:val="18"/>
                <w:szCs w:val="18"/>
                <w:u w:val="single"/>
                <w:vertAlign w:val="subscript"/>
              </w:rPr>
              <w:t>3</w:t>
            </w:r>
            <w:r w:rsidR="00C96A4C">
              <w:rPr>
                <w:rFonts w:ascii="Arial" w:hAnsi="Arial" w:cs="Arial"/>
                <w:sz w:val="18"/>
                <w:szCs w:val="18"/>
                <w:u w:val="single"/>
              </w:rPr>
              <w:t>-N</w:t>
            </w:r>
            <w:r w:rsidR="00502CCD">
              <w:rPr>
                <w:rFonts w:ascii="Arial" w:hAnsi="Arial" w:cs="Arial"/>
                <w:sz w:val="18"/>
                <w:szCs w:val="18"/>
                <w:u w:val="single"/>
              </w:rPr>
              <w:t>)</w:t>
            </w:r>
            <w:r w:rsidR="00715E28">
              <w:rPr>
                <w:rFonts w:ascii="Arial" w:hAnsi="Arial" w:cs="Arial"/>
                <w:sz w:val="18"/>
                <w:szCs w:val="18"/>
              </w:rPr>
              <w:t xml:space="preserve"> </w:t>
            </w:r>
            <w:r w:rsidR="002F5453">
              <w:rPr>
                <w:rFonts w:ascii="Arial" w:hAnsi="Arial" w:cs="Arial"/>
                <w:sz w:val="18"/>
                <w:szCs w:val="18"/>
              </w:rPr>
              <w:t>standards and one blank</w:t>
            </w:r>
            <w:r w:rsidR="00E20838">
              <w:rPr>
                <w:rFonts w:ascii="Arial" w:hAnsi="Arial" w:cs="Arial"/>
                <w:sz w:val="18"/>
                <w:szCs w:val="18"/>
              </w:rPr>
              <w:t xml:space="preserve"> daily</w:t>
            </w:r>
            <w:r w:rsidR="002F5453" w:rsidRPr="002F5453">
              <w:rPr>
                <w:rFonts w:ascii="Arial" w:hAnsi="Arial" w:cs="Arial"/>
                <w:sz w:val="18"/>
                <w:szCs w:val="18"/>
              </w:rPr>
              <w:t xml:space="preserve">? </w:t>
            </w:r>
            <w:r w:rsidR="00167069" w:rsidRPr="00167069">
              <w:rPr>
                <w:rFonts w:ascii="Arial" w:hAnsi="Arial" w:cs="Arial"/>
                <w:sz w:val="18"/>
                <w:szCs w:val="18"/>
              </w:rPr>
              <w:t>[EPA Method 353.2, Rev. 2.0 (1993), Section 10.</w:t>
            </w:r>
            <w:r w:rsidR="00167069">
              <w:rPr>
                <w:rFonts w:ascii="Arial" w:hAnsi="Arial" w:cs="Arial"/>
                <w:sz w:val="18"/>
                <w:szCs w:val="18"/>
              </w:rPr>
              <w:t>1</w:t>
            </w:r>
            <w:r w:rsidR="0036721B">
              <w:rPr>
                <w:rFonts w:ascii="Arial" w:hAnsi="Arial" w:cs="Arial"/>
                <w:sz w:val="18"/>
                <w:szCs w:val="18"/>
              </w:rPr>
              <w:t>]</w:t>
            </w:r>
          </w:p>
        </w:tc>
        <w:tc>
          <w:tcPr>
            <w:tcW w:w="450" w:type="dxa"/>
            <w:noWrap/>
            <w:vAlign w:val="center"/>
          </w:tcPr>
          <w:p w14:paraId="3215C481" w14:textId="77777777" w:rsidR="00095EFF" w:rsidRDefault="00095EFF" w:rsidP="00095EFF">
            <w:pPr>
              <w:jc w:val="both"/>
              <w:rPr>
                <w:rFonts w:ascii="Arial" w:hAnsi="Arial" w:cs="Arial"/>
                <w:sz w:val="18"/>
                <w:szCs w:val="18"/>
              </w:rPr>
            </w:pPr>
          </w:p>
        </w:tc>
        <w:tc>
          <w:tcPr>
            <w:tcW w:w="450" w:type="dxa"/>
            <w:tcBorders>
              <w:bottom w:val="single" w:sz="4" w:space="0" w:color="auto"/>
            </w:tcBorders>
            <w:noWrap/>
            <w:vAlign w:val="center"/>
          </w:tcPr>
          <w:p w14:paraId="08204842" w14:textId="77777777" w:rsidR="00095EFF" w:rsidRDefault="00095EFF" w:rsidP="00095EFF">
            <w:pPr>
              <w:rPr>
                <w:rFonts w:ascii="Arial" w:hAnsi="Arial" w:cs="Arial"/>
                <w:sz w:val="18"/>
                <w:szCs w:val="18"/>
              </w:rPr>
            </w:pPr>
          </w:p>
        </w:tc>
        <w:tc>
          <w:tcPr>
            <w:tcW w:w="4770" w:type="dxa"/>
            <w:vAlign w:val="center"/>
          </w:tcPr>
          <w:p w14:paraId="5A013C65" w14:textId="77777777" w:rsidR="001B7EB4" w:rsidRDefault="00167069" w:rsidP="00CA19F6">
            <w:pPr>
              <w:jc w:val="both"/>
              <w:rPr>
                <w:rFonts w:ascii="Arial" w:hAnsi="Arial" w:cs="Arial"/>
                <w:sz w:val="18"/>
                <w:szCs w:val="18"/>
              </w:rPr>
            </w:pPr>
            <w:r w:rsidRPr="00167069">
              <w:rPr>
                <w:rFonts w:ascii="Arial" w:hAnsi="Arial" w:cs="Arial"/>
                <w:sz w:val="18"/>
                <w:szCs w:val="18"/>
              </w:rPr>
              <w:t>Prepare a series of at least three standards, covering the desired range, and a</w:t>
            </w:r>
            <w:r>
              <w:rPr>
                <w:rFonts w:ascii="Arial" w:hAnsi="Arial" w:cs="Arial"/>
                <w:sz w:val="18"/>
                <w:szCs w:val="18"/>
              </w:rPr>
              <w:t xml:space="preserve"> </w:t>
            </w:r>
            <w:r w:rsidRPr="00167069">
              <w:rPr>
                <w:rFonts w:ascii="Arial" w:hAnsi="Arial" w:cs="Arial"/>
                <w:sz w:val="18"/>
                <w:szCs w:val="18"/>
              </w:rPr>
              <w:t>blank by diluting suitable volumes of standard nitrate solution (Section 7.12).</w:t>
            </w:r>
          </w:p>
          <w:p w14:paraId="75454C13" w14:textId="77777777" w:rsidR="00B132D1" w:rsidRDefault="00B132D1" w:rsidP="00CA19F6">
            <w:pPr>
              <w:jc w:val="both"/>
              <w:rPr>
                <w:rFonts w:ascii="Arial" w:hAnsi="Arial" w:cs="Arial"/>
                <w:sz w:val="18"/>
                <w:szCs w:val="18"/>
              </w:rPr>
            </w:pPr>
          </w:p>
          <w:p w14:paraId="5980B2B7" w14:textId="2A80C477" w:rsidR="00B132D1" w:rsidRDefault="00B132D1" w:rsidP="00CA19F6">
            <w:pPr>
              <w:jc w:val="both"/>
              <w:rPr>
                <w:rFonts w:ascii="Arial" w:hAnsi="Arial" w:cs="Arial"/>
                <w:sz w:val="18"/>
                <w:szCs w:val="18"/>
              </w:rPr>
            </w:pPr>
            <w:r>
              <w:rPr>
                <w:rFonts w:ascii="Arial" w:hAnsi="Arial" w:cs="Arial"/>
                <w:sz w:val="18"/>
                <w:szCs w:val="18"/>
              </w:rPr>
              <w:t>Held curves are not permitted.</w:t>
            </w:r>
          </w:p>
        </w:tc>
      </w:tr>
      <w:tr w:rsidR="00917B30" w:rsidRPr="00A0149B" w14:paraId="2802DF62" w14:textId="77777777" w:rsidTr="00917B30">
        <w:trPr>
          <w:trHeight w:val="264"/>
        </w:trPr>
        <w:tc>
          <w:tcPr>
            <w:tcW w:w="461" w:type="dxa"/>
            <w:noWrap/>
            <w:vAlign w:val="center"/>
          </w:tcPr>
          <w:p w14:paraId="1737F8EC" w14:textId="77777777" w:rsidR="009C23E2" w:rsidRDefault="009C23E2" w:rsidP="00221DE8">
            <w:pPr>
              <w:numPr>
                <w:ilvl w:val="0"/>
                <w:numId w:val="3"/>
              </w:numPr>
              <w:ind w:left="450"/>
              <w:rPr>
                <w:rFonts w:ascii="Arial" w:hAnsi="Arial" w:cs="Arial"/>
                <w:sz w:val="18"/>
                <w:szCs w:val="18"/>
              </w:rPr>
            </w:pPr>
          </w:p>
        </w:tc>
        <w:tc>
          <w:tcPr>
            <w:tcW w:w="4860" w:type="dxa"/>
            <w:noWrap/>
            <w:vAlign w:val="center"/>
          </w:tcPr>
          <w:p w14:paraId="5E5E82D9" w14:textId="58E40DFE" w:rsidR="009C23E2" w:rsidRPr="001B7EB4" w:rsidRDefault="009C23E2" w:rsidP="009C23E2">
            <w:pPr>
              <w:jc w:val="both"/>
              <w:rPr>
                <w:rFonts w:ascii="Arial" w:hAnsi="Arial" w:cs="Arial"/>
                <w:sz w:val="18"/>
                <w:szCs w:val="18"/>
              </w:rPr>
            </w:pPr>
            <w:r w:rsidRPr="001B7EB4">
              <w:rPr>
                <w:rFonts w:ascii="Arial" w:hAnsi="Arial" w:cs="Arial"/>
                <w:sz w:val="18"/>
                <w:szCs w:val="18"/>
              </w:rPr>
              <w:t>What is</w:t>
            </w:r>
            <w:r w:rsidR="002B4D6E">
              <w:rPr>
                <w:rFonts w:ascii="Arial" w:hAnsi="Arial" w:cs="Arial"/>
                <w:sz w:val="18"/>
                <w:szCs w:val="18"/>
              </w:rPr>
              <w:t xml:space="preserve"> the</w:t>
            </w:r>
            <w:r w:rsidRPr="001B7EB4">
              <w:rPr>
                <w:rFonts w:ascii="Arial" w:hAnsi="Arial" w:cs="Arial"/>
                <w:sz w:val="18"/>
                <w:szCs w:val="18"/>
              </w:rPr>
              <w:t xml:space="preserve"> laboratory’s reporting limit? [15A NCAC </w:t>
            </w:r>
            <w:r>
              <w:rPr>
                <w:rFonts w:ascii="Arial" w:hAnsi="Arial" w:cs="Arial"/>
                <w:sz w:val="18"/>
                <w:szCs w:val="18"/>
              </w:rPr>
              <w:t>0</w:t>
            </w:r>
            <w:r w:rsidRPr="001B7EB4">
              <w:rPr>
                <w:rFonts w:ascii="Arial" w:hAnsi="Arial" w:cs="Arial"/>
                <w:sz w:val="18"/>
                <w:szCs w:val="18"/>
              </w:rPr>
              <w:t>2H .0805 (a) (7) (H)]</w:t>
            </w:r>
          </w:p>
          <w:p w14:paraId="6ACEA914" w14:textId="77777777" w:rsidR="009C23E2" w:rsidRPr="001B7EB4" w:rsidRDefault="009C23E2" w:rsidP="009C23E2">
            <w:pPr>
              <w:jc w:val="both"/>
              <w:rPr>
                <w:rFonts w:ascii="Arial" w:hAnsi="Arial" w:cs="Arial"/>
                <w:sz w:val="18"/>
                <w:szCs w:val="18"/>
              </w:rPr>
            </w:pPr>
          </w:p>
          <w:p w14:paraId="153953D6" w14:textId="77777777" w:rsidR="009C23E2" w:rsidRPr="001B7EB4" w:rsidRDefault="009C23E2" w:rsidP="009C23E2">
            <w:pPr>
              <w:jc w:val="both"/>
              <w:rPr>
                <w:rFonts w:ascii="Arial" w:hAnsi="Arial" w:cs="Arial"/>
                <w:b/>
                <w:bCs/>
                <w:sz w:val="18"/>
                <w:szCs w:val="18"/>
              </w:rPr>
            </w:pPr>
            <w:r w:rsidRPr="001B7EB4">
              <w:rPr>
                <w:rFonts w:ascii="Arial" w:hAnsi="Arial" w:cs="Arial"/>
                <w:b/>
                <w:bCs/>
                <w:sz w:val="18"/>
                <w:szCs w:val="18"/>
              </w:rPr>
              <w:t>Answer:</w:t>
            </w:r>
          </w:p>
          <w:p w14:paraId="5955392B" w14:textId="77777777" w:rsidR="009C23E2" w:rsidRDefault="009C23E2" w:rsidP="002F5453">
            <w:pPr>
              <w:jc w:val="both"/>
              <w:rPr>
                <w:rFonts w:ascii="Arial" w:hAnsi="Arial" w:cs="Arial"/>
                <w:sz w:val="18"/>
                <w:szCs w:val="18"/>
              </w:rPr>
            </w:pPr>
          </w:p>
        </w:tc>
        <w:tc>
          <w:tcPr>
            <w:tcW w:w="450" w:type="dxa"/>
            <w:shd w:val="clear" w:color="auto" w:fill="D9D9D9"/>
            <w:noWrap/>
            <w:vAlign w:val="center"/>
          </w:tcPr>
          <w:p w14:paraId="357F12BE" w14:textId="77777777" w:rsidR="009C23E2" w:rsidRDefault="009C23E2" w:rsidP="00095EFF">
            <w:pPr>
              <w:jc w:val="both"/>
              <w:rPr>
                <w:rFonts w:ascii="Arial" w:hAnsi="Arial" w:cs="Arial"/>
                <w:sz w:val="18"/>
                <w:szCs w:val="18"/>
              </w:rPr>
            </w:pPr>
          </w:p>
        </w:tc>
        <w:tc>
          <w:tcPr>
            <w:tcW w:w="450" w:type="dxa"/>
            <w:tcBorders>
              <w:bottom w:val="single" w:sz="4" w:space="0" w:color="auto"/>
            </w:tcBorders>
            <w:noWrap/>
            <w:vAlign w:val="center"/>
          </w:tcPr>
          <w:p w14:paraId="66FEE0FB" w14:textId="77777777" w:rsidR="009C23E2" w:rsidRDefault="009C23E2" w:rsidP="00095EFF">
            <w:pPr>
              <w:rPr>
                <w:rFonts w:ascii="Arial" w:hAnsi="Arial" w:cs="Arial"/>
                <w:sz w:val="18"/>
                <w:szCs w:val="18"/>
              </w:rPr>
            </w:pPr>
          </w:p>
        </w:tc>
        <w:tc>
          <w:tcPr>
            <w:tcW w:w="4770" w:type="dxa"/>
            <w:vAlign w:val="center"/>
          </w:tcPr>
          <w:p w14:paraId="5B09F4D8" w14:textId="17CACED3" w:rsidR="009C23E2" w:rsidRPr="00167069" w:rsidRDefault="009C23E2" w:rsidP="00CA19F6">
            <w:pPr>
              <w:jc w:val="both"/>
              <w:rPr>
                <w:rFonts w:ascii="Arial" w:hAnsi="Arial" w:cs="Arial"/>
                <w:sz w:val="18"/>
                <w:szCs w:val="18"/>
              </w:rPr>
            </w:pPr>
            <w:r w:rsidRPr="00EC2B9E">
              <w:rPr>
                <w:rFonts w:ascii="Arial" w:hAnsi="Arial"/>
                <w:bCs/>
                <w:spacing w:val="-2"/>
                <w:sz w:val="18"/>
                <w:szCs w:val="18"/>
              </w:rPr>
              <w:t>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w:t>
            </w:r>
          </w:p>
        </w:tc>
      </w:tr>
      <w:tr w:rsidR="00917B30" w:rsidRPr="00A0149B" w14:paraId="29D418A6" w14:textId="77777777" w:rsidTr="00917B30">
        <w:trPr>
          <w:trHeight w:val="264"/>
        </w:trPr>
        <w:tc>
          <w:tcPr>
            <w:tcW w:w="461" w:type="dxa"/>
            <w:noWrap/>
            <w:vAlign w:val="center"/>
          </w:tcPr>
          <w:p w14:paraId="23D272ED" w14:textId="77777777" w:rsidR="001B7EB4" w:rsidRDefault="001B7EB4" w:rsidP="00221DE8">
            <w:pPr>
              <w:numPr>
                <w:ilvl w:val="0"/>
                <w:numId w:val="3"/>
              </w:numPr>
              <w:ind w:left="450"/>
              <w:rPr>
                <w:rFonts w:ascii="Arial" w:hAnsi="Arial" w:cs="Arial"/>
                <w:sz w:val="18"/>
                <w:szCs w:val="18"/>
              </w:rPr>
            </w:pPr>
          </w:p>
        </w:tc>
        <w:tc>
          <w:tcPr>
            <w:tcW w:w="4860" w:type="dxa"/>
            <w:noWrap/>
            <w:vAlign w:val="center"/>
          </w:tcPr>
          <w:p w14:paraId="37DE487A" w14:textId="77777777" w:rsidR="001B7EB4" w:rsidRDefault="001B7EB4" w:rsidP="001B7EB4">
            <w:pPr>
              <w:jc w:val="both"/>
              <w:rPr>
                <w:rFonts w:ascii="Arial" w:hAnsi="Arial" w:cs="Arial"/>
                <w:sz w:val="18"/>
                <w:szCs w:val="18"/>
              </w:rPr>
            </w:pPr>
            <w:r>
              <w:rPr>
                <w:rFonts w:ascii="Arial" w:hAnsi="Arial" w:cs="Arial"/>
                <w:sz w:val="18"/>
                <w:szCs w:val="18"/>
              </w:rPr>
              <w:t>What are the concentrations of the standards used to calibrate the instrument?</w:t>
            </w:r>
          </w:p>
          <w:p w14:paraId="658F5300" w14:textId="77777777" w:rsidR="001B7EB4" w:rsidRDefault="001B7EB4" w:rsidP="001B7EB4">
            <w:pPr>
              <w:jc w:val="both"/>
              <w:rPr>
                <w:rFonts w:ascii="Arial" w:hAnsi="Arial" w:cs="Arial"/>
                <w:sz w:val="18"/>
                <w:szCs w:val="18"/>
              </w:rPr>
            </w:pPr>
          </w:p>
          <w:p w14:paraId="4670094E" w14:textId="77777777" w:rsidR="001B7EB4" w:rsidRPr="001360EF" w:rsidRDefault="001B7EB4" w:rsidP="001B7EB4">
            <w:pPr>
              <w:jc w:val="both"/>
              <w:rPr>
                <w:rFonts w:ascii="Arial" w:hAnsi="Arial" w:cs="Arial"/>
                <w:b/>
                <w:sz w:val="18"/>
                <w:szCs w:val="18"/>
              </w:rPr>
            </w:pPr>
            <w:r w:rsidRPr="001360EF">
              <w:rPr>
                <w:rFonts w:ascii="Arial" w:hAnsi="Arial" w:cs="Arial"/>
                <w:b/>
                <w:sz w:val="18"/>
                <w:szCs w:val="18"/>
              </w:rPr>
              <w:t>Answer:</w:t>
            </w:r>
          </w:p>
          <w:p w14:paraId="5321DB2A" w14:textId="77777777" w:rsidR="001B7EB4" w:rsidRDefault="001B7EB4" w:rsidP="001B7EB4">
            <w:pPr>
              <w:jc w:val="both"/>
              <w:rPr>
                <w:rFonts w:ascii="Arial" w:hAnsi="Arial" w:cs="Arial"/>
                <w:sz w:val="18"/>
                <w:szCs w:val="18"/>
              </w:rPr>
            </w:pPr>
          </w:p>
          <w:p w14:paraId="5B8FB50E" w14:textId="77777777" w:rsidR="001B7EB4" w:rsidRDefault="001B7EB4" w:rsidP="00095EFF">
            <w:pPr>
              <w:jc w:val="both"/>
              <w:rPr>
                <w:rFonts w:ascii="Arial" w:hAnsi="Arial" w:cs="Arial"/>
                <w:sz w:val="18"/>
                <w:szCs w:val="18"/>
              </w:rPr>
            </w:pPr>
          </w:p>
        </w:tc>
        <w:tc>
          <w:tcPr>
            <w:tcW w:w="450" w:type="dxa"/>
            <w:shd w:val="clear" w:color="auto" w:fill="D9D9D9"/>
            <w:noWrap/>
            <w:vAlign w:val="center"/>
          </w:tcPr>
          <w:p w14:paraId="3321B473" w14:textId="77777777" w:rsidR="001B7EB4" w:rsidRDefault="001B7EB4" w:rsidP="00095EFF">
            <w:pPr>
              <w:jc w:val="both"/>
              <w:rPr>
                <w:rFonts w:ascii="Arial" w:hAnsi="Arial" w:cs="Arial"/>
                <w:sz w:val="18"/>
                <w:szCs w:val="18"/>
              </w:rPr>
            </w:pPr>
          </w:p>
        </w:tc>
        <w:tc>
          <w:tcPr>
            <w:tcW w:w="450" w:type="dxa"/>
            <w:tcBorders>
              <w:bottom w:val="single" w:sz="4" w:space="0" w:color="auto"/>
            </w:tcBorders>
            <w:noWrap/>
            <w:vAlign w:val="center"/>
          </w:tcPr>
          <w:p w14:paraId="2F147BDE" w14:textId="77777777" w:rsidR="001B7EB4" w:rsidRDefault="001B7EB4" w:rsidP="00095EFF">
            <w:pPr>
              <w:rPr>
                <w:rFonts w:ascii="Arial" w:hAnsi="Arial" w:cs="Arial"/>
                <w:sz w:val="18"/>
                <w:szCs w:val="18"/>
              </w:rPr>
            </w:pPr>
          </w:p>
        </w:tc>
        <w:tc>
          <w:tcPr>
            <w:tcW w:w="4770" w:type="dxa"/>
            <w:vAlign w:val="center"/>
          </w:tcPr>
          <w:p w14:paraId="3FE0B031" w14:textId="77777777" w:rsidR="001B7EB4" w:rsidRPr="00037FDA" w:rsidRDefault="001B7EB4" w:rsidP="00095EFF">
            <w:pPr>
              <w:jc w:val="both"/>
              <w:rPr>
                <w:rFonts w:ascii="Arial" w:hAnsi="Arial" w:cs="Arial"/>
                <w:sz w:val="18"/>
                <w:szCs w:val="18"/>
              </w:rPr>
            </w:pPr>
          </w:p>
        </w:tc>
      </w:tr>
      <w:tr w:rsidR="00221DE8" w:rsidRPr="00A0149B" w14:paraId="28B6003F" w14:textId="77777777" w:rsidTr="00917B30">
        <w:trPr>
          <w:trHeight w:val="264"/>
        </w:trPr>
        <w:tc>
          <w:tcPr>
            <w:tcW w:w="461" w:type="dxa"/>
            <w:noWrap/>
            <w:vAlign w:val="center"/>
          </w:tcPr>
          <w:p w14:paraId="288CD141" w14:textId="77777777" w:rsidR="001B7EB4" w:rsidRDefault="001B7EB4" w:rsidP="00221DE8">
            <w:pPr>
              <w:numPr>
                <w:ilvl w:val="0"/>
                <w:numId w:val="3"/>
              </w:numPr>
              <w:ind w:left="450"/>
              <w:rPr>
                <w:rFonts w:ascii="Arial" w:hAnsi="Arial" w:cs="Arial"/>
                <w:sz w:val="18"/>
                <w:szCs w:val="18"/>
              </w:rPr>
            </w:pPr>
          </w:p>
        </w:tc>
        <w:tc>
          <w:tcPr>
            <w:tcW w:w="4860" w:type="dxa"/>
            <w:noWrap/>
            <w:vAlign w:val="center"/>
          </w:tcPr>
          <w:p w14:paraId="3D4476D1" w14:textId="24F082DE" w:rsidR="001B7EB4" w:rsidRDefault="001B7EB4" w:rsidP="00095EFF">
            <w:pPr>
              <w:jc w:val="both"/>
              <w:rPr>
                <w:rFonts w:ascii="Arial" w:hAnsi="Arial" w:cs="Arial"/>
                <w:sz w:val="18"/>
                <w:szCs w:val="18"/>
              </w:rPr>
            </w:pPr>
            <w:r>
              <w:rPr>
                <w:rFonts w:ascii="Arial" w:hAnsi="Arial" w:cs="Arial"/>
                <w:sz w:val="18"/>
                <w:szCs w:val="18"/>
              </w:rPr>
              <w:t xml:space="preserve">Are standards analyzed in order of decreasing concentration? </w:t>
            </w:r>
            <w:r w:rsidRPr="00167069">
              <w:rPr>
                <w:rFonts w:ascii="Arial" w:hAnsi="Arial" w:cs="Arial"/>
                <w:sz w:val="18"/>
                <w:szCs w:val="18"/>
              </w:rPr>
              <w:t xml:space="preserve">[EPA Method </w:t>
            </w:r>
            <w:r>
              <w:rPr>
                <w:rFonts w:ascii="Arial" w:hAnsi="Arial" w:cs="Arial"/>
                <w:sz w:val="18"/>
                <w:szCs w:val="18"/>
              </w:rPr>
              <w:t>353.2</w:t>
            </w:r>
            <w:r w:rsidRPr="00167069">
              <w:rPr>
                <w:rFonts w:ascii="Arial" w:hAnsi="Arial" w:cs="Arial"/>
                <w:sz w:val="18"/>
                <w:szCs w:val="18"/>
              </w:rPr>
              <w:t xml:space="preserve">, Rev. 2.0 (1993), Section </w:t>
            </w:r>
            <w:r>
              <w:rPr>
                <w:rFonts w:ascii="Arial" w:hAnsi="Arial" w:cs="Arial"/>
                <w:sz w:val="18"/>
                <w:szCs w:val="18"/>
              </w:rPr>
              <w:t>10.3</w:t>
            </w:r>
            <w:r w:rsidRPr="00167069">
              <w:rPr>
                <w:rFonts w:ascii="Arial" w:hAnsi="Arial" w:cs="Arial"/>
                <w:sz w:val="18"/>
                <w:szCs w:val="18"/>
              </w:rPr>
              <w:t>]</w:t>
            </w:r>
          </w:p>
        </w:tc>
        <w:tc>
          <w:tcPr>
            <w:tcW w:w="450" w:type="dxa"/>
            <w:noWrap/>
            <w:vAlign w:val="center"/>
          </w:tcPr>
          <w:p w14:paraId="068EFF5B" w14:textId="77777777" w:rsidR="001B7EB4" w:rsidRDefault="001B7EB4" w:rsidP="00095EFF">
            <w:pPr>
              <w:jc w:val="both"/>
              <w:rPr>
                <w:rFonts w:ascii="Arial" w:hAnsi="Arial" w:cs="Arial"/>
                <w:sz w:val="18"/>
                <w:szCs w:val="18"/>
              </w:rPr>
            </w:pPr>
          </w:p>
        </w:tc>
        <w:tc>
          <w:tcPr>
            <w:tcW w:w="450" w:type="dxa"/>
            <w:tcBorders>
              <w:bottom w:val="single" w:sz="4" w:space="0" w:color="auto"/>
            </w:tcBorders>
            <w:noWrap/>
            <w:vAlign w:val="center"/>
          </w:tcPr>
          <w:p w14:paraId="36E6E7DA" w14:textId="77777777" w:rsidR="001B7EB4" w:rsidRDefault="001B7EB4" w:rsidP="00095EFF">
            <w:pPr>
              <w:rPr>
                <w:rFonts w:ascii="Arial" w:hAnsi="Arial" w:cs="Arial"/>
                <w:sz w:val="18"/>
                <w:szCs w:val="18"/>
              </w:rPr>
            </w:pPr>
          </w:p>
        </w:tc>
        <w:tc>
          <w:tcPr>
            <w:tcW w:w="4770" w:type="dxa"/>
            <w:vAlign w:val="center"/>
          </w:tcPr>
          <w:p w14:paraId="0245F3DC" w14:textId="77777777" w:rsidR="001B7EB4" w:rsidRDefault="001B7EB4" w:rsidP="00095EFF">
            <w:pPr>
              <w:jc w:val="both"/>
              <w:rPr>
                <w:rFonts w:ascii="Arial" w:hAnsi="Arial" w:cs="Arial"/>
                <w:sz w:val="18"/>
                <w:szCs w:val="18"/>
              </w:rPr>
            </w:pPr>
            <w:r w:rsidRPr="00796186">
              <w:rPr>
                <w:rFonts w:ascii="Arial" w:hAnsi="Arial" w:cs="Arial"/>
                <w:sz w:val="18"/>
                <w:szCs w:val="18"/>
              </w:rPr>
              <w:t>Place appropriate standards in the sampler in order of decreasing concentration and perform analysis.</w:t>
            </w:r>
          </w:p>
          <w:p w14:paraId="79B903A2" w14:textId="77777777" w:rsidR="00ED1E5C" w:rsidRDefault="00ED1E5C" w:rsidP="00095EFF">
            <w:pPr>
              <w:jc w:val="both"/>
              <w:rPr>
                <w:rFonts w:ascii="Arial" w:hAnsi="Arial" w:cs="Arial"/>
                <w:sz w:val="18"/>
                <w:szCs w:val="18"/>
              </w:rPr>
            </w:pPr>
          </w:p>
          <w:p w14:paraId="53596CF6" w14:textId="658B20B3" w:rsidR="00ED1E5C" w:rsidRPr="00037FDA" w:rsidRDefault="00ED1E5C" w:rsidP="00095EFF">
            <w:pPr>
              <w:jc w:val="both"/>
              <w:rPr>
                <w:rFonts w:ascii="Arial" w:hAnsi="Arial" w:cs="Arial"/>
                <w:sz w:val="18"/>
                <w:szCs w:val="18"/>
              </w:rPr>
            </w:pPr>
            <w:r>
              <w:rPr>
                <w:rFonts w:ascii="Arial" w:hAnsi="Arial" w:cs="Arial"/>
                <w:sz w:val="18"/>
                <w:szCs w:val="18"/>
              </w:rPr>
              <w:t xml:space="preserve">EPA </w:t>
            </w:r>
            <w:r w:rsidR="0038551F">
              <w:rPr>
                <w:rFonts w:ascii="Arial" w:hAnsi="Arial" w:cs="Arial"/>
                <w:sz w:val="18"/>
                <w:szCs w:val="18"/>
              </w:rPr>
              <w:t xml:space="preserve">Region IV </w:t>
            </w:r>
            <w:r>
              <w:rPr>
                <w:rFonts w:ascii="Arial" w:hAnsi="Arial" w:cs="Arial"/>
                <w:sz w:val="18"/>
                <w:szCs w:val="18"/>
              </w:rPr>
              <w:t>confirmed</w:t>
            </w:r>
            <w:r w:rsidR="00132F2C">
              <w:rPr>
                <w:rFonts w:ascii="Arial" w:hAnsi="Arial" w:cs="Arial"/>
                <w:sz w:val="18"/>
                <w:szCs w:val="18"/>
              </w:rPr>
              <w:t xml:space="preserve"> in February 2020</w:t>
            </w:r>
            <w:r>
              <w:rPr>
                <w:rFonts w:ascii="Arial" w:hAnsi="Arial" w:cs="Arial"/>
                <w:sz w:val="18"/>
                <w:szCs w:val="18"/>
              </w:rPr>
              <w:t xml:space="preserve"> this practice </w:t>
            </w:r>
            <w:r w:rsidR="002F0363">
              <w:rPr>
                <w:rFonts w:ascii="Arial" w:hAnsi="Arial" w:cs="Arial"/>
                <w:sz w:val="18"/>
                <w:szCs w:val="18"/>
              </w:rPr>
              <w:t xml:space="preserve">must be followed. </w:t>
            </w:r>
          </w:p>
        </w:tc>
      </w:tr>
      <w:tr w:rsidR="00221DE8" w:rsidRPr="00A0149B" w14:paraId="622BD8FE" w14:textId="77777777" w:rsidTr="00917B30">
        <w:trPr>
          <w:trHeight w:val="264"/>
        </w:trPr>
        <w:tc>
          <w:tcPr>
            <w:tcW w:w="461" w:type="dxa"/>
            <w:noWrap/>
            <w:vAlign w:val="center"/>
          </w:tcPr>
          <w:p w14:paraId="0A0D318B" w14:textId="3AC2154B" w:rsidR="00095EFF" w:rsidRDefault="00095EFF" w:rsidP="00221DE8">
            <w:pPr>
              <w:numPr>
                <w:ilvl w:val="0"/>
                <w:numId w:val="3"/>
              </w:numPr>
              <w:ind w:left="450"/>
              <w:rPr>
                <w:rFonts w:ascii="Arial" w:hAnsi="Arial" w:cs="Arial"/>
                <w:sz w:val="18"/>
                <w:szCs w:val="18"/>
              </w:rPr>
            </w:pPr>
          </w:p>
        </w:tc>
        <w:tc>
          <w:tcPr>
            <w:tcW w:w="4860" w:type="dxa"/>
            <w:noWrap/>
            <w:vAlign w:val="center"/>
          </w:tcPr>
          <w:p w14:paraId="37325665" w14:textId="6EB8AF3E" w:rsidR="00095EFF" w:rsidRDefault="00095EFF" w:rsidP="00095EFF">
            <w:pPr>
              <w:jc w:val="both"/>
              <w:rPr>
                <w:rFonts w:ascii="Arial" w:hAnsi="Arial" w:cs="Arial"/>
                <w:sz w:val="18"/>
                <w:szCs w:val="18"/>
              </w:rPr>
            </w:pPr>
            <w:r>
              <w:rPr>
                <w:rFonts w:ascii="Arial" w:hAnsi="Arial" w:cs="Arial"/>
                <w:sz w:val="18"/>
                <w:szCs w:val="18"/>
              </w:rPr>
              <w:t xml:space="preserve">Is </w:t>
            </w:r>
            <w:r w:rsidRPr="00037FDA">
              <w:rPr>
                <w:rFonts w:ascii="Arial" w:hAnsi="Arial" w:cs="Arial"/>
                <w:sz w:val="18"/>
                <w:szCs w:val="18"/>
              </w:rPr>
              <w:t xml:space="preserve">the minimum correlation coefficient </w:t>
            </w:r>
            <w:r>
              <w:rPr>
                <w:rFonts w:ascii="Arial" w:hAnsi="Arial" w:cs="Arial"/>
                <w:sz w:val="18"/>
                <w:szCs w:val="18"/>
              </w:rPr>
              <w:t xml:space="preserve">at least </w:t>
            </w:r>
            <w:r w:rsidRPr="00037FDA">
              <w:rPr>
                <w:rFonts w:ascii="Arial" w:hAnsi="Arial" w:cs="Arial"/>
                <w:sz w:val="18"/>
                <w:szCs w:val="18"/>
              </w:rPr>
              <w:t>0.995 (or a coefficient of determination, r</w:t>
            </w:r>
            <w:r w:rsidRPr="002F5453">
              <w:rPr>
                <w:rFonts w:ascii="Arial" w:hAnsi="Arial" w:cs="Arial"/>
                <w:sz w:val="18"/>
                <w:szCs w:val="18"/>
                <w:vertAlign w:val="superscript"/>
              </w:rPr>
              <w:t>2</w:t>
            </w:r>
            <w:r w:rsidRPr="00037FDA">
              <w:rPr>
                <w:rFonts w:ascii="Arial" w:hAnsi="Arial" w:cs="Arial"/>
                <w:sz w:val="18"/>
                <w:szCs w:val="18"/>
              </w:rPr>
              <w:t>, of 0.99)</w:t>
            </w:r>
            <w:r>
              <w:rPr>
                <w:rFonts w:ascii="Arial" w:hAnsi="Arial" w:cs="Arial"/>
                <w:sz w:val="18"/>
                <w:szCs w:val="18"/>
              </w:rPr>
              <w:t>? [</w:t>
            </w:r>
            <w:r w:rsidRPr="00037FDA">
              <w:rPr>
                <w:rFonts w:ascii="Arial" w:hAnsi="Arial" w:cs="Arial"/>
                <w:sz w:val="18"/>
                <w:szCs w:val="18"/>
              </w:rPr>
              <w:t>NC WW/GW LC</w:t>
            </w:r>
            <w:r w:rsidR="004E0A77">
              <w:rPr>
                <w:rFonts w:ascii="Arial" w:hAnsi="Arial" w:cs="Arial"/>
                <w:sz w:val="18"/>
                <w:szCs w:val="18"/>
              </w:rPr>
              <w:t xml:space="preserve">B </w:t>
            </w:r>
            <w:r w:rsidR="002421F8">
              <w:rPr>
                <w:rFonts w:ascii="Arial" w:hAnsi="Arial" w:cs="Arial"/>
                <w:sz w:val="18"/>
                <w:szCs w:val="18"/>
              </w:rPr>
              <w:t>Correlation Coefficient for Linear Calibration Curves</w:t>
            </w:r>
            <w:r w:rsidRPr="00037FDA">
              <w:rPr>
                <w:rFonts w:ascii="Arial" w:hAnsi="Arial" w:cs="Arial"/>
                <w:sz w:val="18"/>
                <w:szCs w:val="18"/>
              </w:rPr>
              <w:t xml:space="preserve"> Policy</w:t>
            </w:r>
            <w:r>
              <w:rPr>
                <w:rFonts w:ascii="Arial" w:hAnsi="Arial" w:cs="Arial"/>
                <w:sz w:val="18"/>
                <w:szCs w:val="18"/>
              </w:rPr>
              <w:t>]</w:t>
            </w:r>
            <w:r w:rsidRPr="00037FDA">
              <w:rPr>
                <w:rFonts w:ascii="Arial" w:hAnsi="Arial" w:cs="Arial"/>
                <w:sz w:val="18"/>
                <w:szCs w:val="18"/>
              </w:rPr>
              <w:t>.</w:t>
            </w:r>
          </w:p>
        </w:tc>
        <w:tc>
          <w:tcPr>
            <w:tcW w:w="450" w:type="dxa"/>
            <w:noWrap/>
            <w:vAlign w:val="center"/>
          </w:tcPr>
          <w:p w14:paraId="212943AD" w14:textId="77777777" w:rsidR="00095EFF" w:rsidRDefault="00095EFF" w:rsidP="00095EFF">
            <w:pPr>
              <w:jc w:val="both"/>
              <w:rPr>
                <w:rFonts w:ascii="Arial" w:hAnsi="Arial" w:cs="Arial"/>
                <w:sz w:val="18"/>
                <w:szCs w:val="18"/>
              </w:rPr>
            </w:pPr>
          </w:p>
        </w:tc>
        <w:tc>
          <w:tcPr>
            <w:tcW w:w="450" w:type="dxa"/>
            <w:tcBorders>
              <w:bottom w:val="single" w:sz="4" w:space="0" w:color="auto"/>
            </w:tcBorders>
            <w:noWrap/>
            <w:vAlign w:val="center"/>
          </w:tcPr>
          <w:p w14:paraId="4715F54D" w14:textId="77777777" w:rsidR="00095EFF" w:rsidRDefault="00095EFF" w:rsidP="00095EFF">
            <w:pPr>
              <w:rPr>
                <w:rFonts w:ascii="Arial" w:hAnsi="Arial" w:cs="Arial"/>
                <w:sz w:val="18"/>
                <w:szCs w:val="18"/>
              </w:rPr>
            </w:pPr>
          </w:p>
        </w:tc>
        <w:tc>
          <w:tcPr>
            <w:tcW w:w="4770" w:type="dxa"/>
            <w:vAlign w:val="center"/>
          </w:tcPr>
          <w:p w14:paraId="30706051" w14:textId="77777777" w:rsidR="00095EFF" w:rsidRPr="007B7054" w:rsidRDefault="00095EFF" w:rsidP="00095EFF">
            <w:pPr>
              <w:jc w:val="both"/>
              <w:rPr>
                <w:rFonts w:ascii="Arial" w:hAnsi="Arial" w:cs="Arial"/>
                <w:sz w:val="18"/>
                <w:szCs w:val="18"/>
              </w:rPr>
            </w:pPr>
            <w:r w:rsidRPr="00037FDA">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B212B8">
              <w:rPr>
                <w:rFonts w:ascii="Arial" w:hAnsi="Arial" w:cs="Arial"/>
                <w:sz w:val="18"/>
                <w:szCs w:val="18"/>
                <w:vertAlign w:val="superscript"/>
              </w:rPr>
              <w:t>2</w:t>
            </w:r>
            <w:r w:rsidRPr="00037FDA">
              <w:rPr>
                <w:rFonts w:ascii="Arial" w:hAnsi="Arial" w:cs="Arial"/>
                <w:sz w:val="18"/>
                <w:szCs w:val="18"/>
              </w:rPr>
              <w:t>, of 0.99) is required.</w:t>
            </w:r>
          </w:p>
        </w:tc>
      </w:tr>
      <w:tr w:rsidR="00221DE8" w:rsidRPr="00A0149B" w14:paraId="3514B3F8" w14:textId="77777777" w:rsidTr="00917B30">
        <w:trPr>
          <w:trHeight w:val="264"/>
        </w:trPr>
        <w:tc>
          <w:tcPr>
            <w:tcW w:w="461" w:type="dxa"/>
            <w:noWrap/>
            <w:vAlign w:val="center"/>
          </w:tcPr>
          <w:p w14:paraId="473072BF" w14:textId="42B7AA86" w:rsidR="0072500A" w:rsidRDefault="0072500A" w:rsidP="00221DE8">
            <w:pPr>
              <w:numPr>
                <w:ilvl w:val="0"/>
                <w:numId w:val="3"/>
              </w:numPr>
              <w:ind w:left="450"/>
              <w:rPr>
                <w:rFonts w:ascii="Arial" w:hAnsi="Arial" w:cs="Arial"/>
                <w:sz w:val="18"/>
                <w:szCs w:val="18"/>
              </w:rPr>
            </w:pPr>
          </w:p>
        </w:tc>
        <w:tc>
          <w:tcPr>
            <w:tcW w:w="4860" w:type="dxa"/>
            <w:noWrap/>
          </w:tcPr>
          <w:p w14:paraId="28AEE780" w14:textId="12010626" w:rsidR="0072500A" w:rsidRDefault="0072500A" w:rsidP="0072500A">
            <w:pPr>
              <w:rPr>
                <w:rFonts w:ascii="Arial" w:hAnsi="Arial" w:cs="Arial"/>
                <w:sz w:val="18"/>
                <w:szCs w:val="18"/>
              </w:rPr>
            </w:pPr>
            <w:r w:rsidRPr="00A0149B">
              <w:rPr>
                <w:rFonts w:ascii="Arial" w:hAnsi="Arial" w:cs="Arial"/>
                <w:sz w:val="18"/>
                <w:szCs w:val="18"/>
              </w:rPr>
              <w:t xml:space="preserve">Is </w:t>
            </w:r>
            <w:r>
              <w:rPr>
                <w:rFonts w:ascii="Arial" w:hAnsi="Arial" w:cs="Arial"/>
                <w:sz w:val="18"/>
                <w:szCs w:val="18"/>
              </w:rPr>
              <w:t xml:space="preserve">each initial calibration </w:t>
            </w:r>
            <w:r w:rsidRPr="00A0149B">
              <w:rPr>
                <w:rFonts w:ascii="Arial" w:hAnsi="Arial" w:cs="Arial"/>
                <w:sz w:val="18"/>
                <w:szCs w:val="18"/>
              </w:rPr>
              <w:t xml:space="preserve">verified </w:t>
            </w:r>
            <w:r>
              <w:rPr>
                <w:rFonts w:ascii="Arial" w:hAnsi="Arial" w:cs="Arial"/>
                <w:sz w:val="18"/>
                <w:szCs w:val="18"/>
              </w:rPr>
              <w:t>before sample analysis</w:t>
            </w:r>
            <w:r w:rsidRPr="00A0149B">
              <w:rPr>
                <w:rFonts w:ascii="Arial" w:hAnsi="Arial" w:cs="Arial"/>
                <w:sz w:val="18"/>
                <w:szCs w:val="18"/>
              </w:rPr>
              <w:t xml:space="preserve"> </w:t>
            </w:r>
            <w:r>
              <w:rPr>
                <w:rFonts w:ascii="Arial" w:hAnsi="Arial" w:cs="Arial"/>
                <w:sz w:val="18"/>
                <w:szCs w:val="18"/>
              </w:rPr>
              <w:t>with</w:t>
            </w:r>
            <w:r w:rsidRPr="00A0149B">
              <w:rPr>
                <w:rFonts w:ascii="Arial" w:hAnsi="Arial" w:cs="Arial"/>
                <w:sz w:val="18"/>
                <w:szCs w:val="18"/>
              </w:rPr>
              <w:t xml:space="preserve"> a </w:t>
            </w:r>
            <w:r>
              <w:rPr>
                <w:rFonts w:ascii="Arial" w:hAnsi="Arial" w:cs="Arial"/>
                <w:sz w:val="18"/>
                <w:szCs w:val="18"/>
              </w:rPr>
              <w:t>second source Quality Control Standard (QCS)</w:t>
            </w:r>
            <w:r w:rsidRPr="00A0149B">
              <w:rPr>
                <w:rFonts w:ascii="Arial" w:hAnsi="Arial" w:cs="Arial"/>
                <w:sz w:val="18"/>
                <w:szCs w:val="18"/>
              </w:rPr>
              <w:t>?</w:t>
            </w:r>
            <w:r>
              <w:rPr>
                <w:rFonts w:ascii="Arial" w:hAnsi="Arial" w:cs="Arial"/>
                <w:sz w:val="18"/>
                <w:szCs w:val="18"/>
              </w:rPr>
              <w:t xml:space="preserve"> [15A NCAC </w:t>
            </w:r>
            <w:r w:rsidR="00FC11B9">
              <w:rPr>
                <w:rFonts w:ascii="Arial" w:hAnsi="Arial" w:cs="Arial"/>
                <w:sz w:val="18"/>
                <w:szCs w:val="18"/>
              </w:rPr>
              <w:t>0</w:t>
            </w:r>
            <w:r>
              <w:rPr>
                <w:rFonts w:ascii="Arial" w:hAnsi="Arial" w:cs="Arial"/>
                <w:sz w:val="18"/>
                <w:szCs w:val="18"/>
              </w:rPr>
              <w:t xml:space="preserve">2H .0805 (a) (7) </w:t>
            </w:r>
            <w:r w:rsidRPr="00EE371F">
              <w:rPr>
                <w:rFonts w:ascii="Arial" w:hAnsi="Arial" w:cs="Arial"/>
                <w:sz w:val="18"/>
                <w:szCs w:val="18"/>
              </w:rPr>
              <w:t>(H) (ii)</w:t>
            </w:r>
            <w:r>
              <w:rPr>
                <w:rFonts w:ascii="Arial" w:hAnsi="Arial" w:cs="Arial"/>
                <w:sz w:val="18"/>
                <w:szCs w:val="18"/>
              </w:rPr>
              <w:t xml:space="preserve">] </w:t>
            </w:r>
            <w:r w:rsidRPr="000B000E">
              <w:rPr>
                <w:rFonts w:ascii="Arial" w:hAnsi="Arial" w:cs="Arial"/>
                <w:sz w:val="18"/>
                <w:szCs w:val="18"/>
              </w:rPr>
              <w:t>[</w:t>
            </w:r>
            <w:r>
              <w:rPr>
                <w:rFonts w:ascii="Arial" w:hAnsi="Arial" w:cs="Arial"/>
                <w:sz w:val="18"/>
                <w:szCs w:val="18"/>
              </w:rPr>
              <w:t>EPA Method 353.2, Rev. 2.0 (1993), Section 10.5</w:t>
            </w:r>
            <w:r w:rsidRPr="000B000E">
              <w:rPr>
                <w:rFonts w:ascii="Arial" w:hAnsi="Arial" w:cs="Arial"/>
                <w:sz w:val="18"/>
                <w:szCs w:val="18"/>
              </w:rPr>
              <w:t>]</w:t>
            </w:r>
          </w:p>
          <w:p w14:paraId="58F3D25F" w14:textId="77777777" w:rsidR="0072500A" w:rsidRDefault="0072500A" w:rsidP="0072500A">
            <w:pPr>
              <w:rPr>
                <w:rFonts w:ascii="Arial" w:hAnsi="Arial" w:cs="Arial"/>
                <w:sz w:val="18"/>
                <w:szCs w:val="18"/>
              </w:rPr>
            </w:pPr>
          </w:p>
          <w:p w14:paraId="1CDA5B2F" w14:textId="77777777" w:rsidR="0072500A" w:rsidRPr="005C4CBC" w:rsidRDefault="0072500A" w:rsidP="0072500A">
            <w:pPr>
              <w:rPr>
                <w:rFonts w:ascii="Arial" w:hAnsi="Arial"/>
                <w:bCs/>
                <w:sz w:val="18"/>
                <w:szCs w:val="18"/>
              </w:rPr>
            </w:pPr>
            <w:r w:rsidRPr="005C4CBC">
              <w:rPr>
                <w:rFonts w:ascii="Arial" w:hAnsi="Arial"/>
                <w:bCs/>
                <w:sz w:val="18"/>
                <w:szCs w:val="18"/>
              </w:rPr>
              <w:t>What is the concentration of the second source standard used for verification?</w:t>
            </w:r>
          </w:p>
          <w:p w14:paraId="7FE8D749" w14:textId="77777777" w:rsidR="0072500A" w:rsidRDefault="0072500A" w:rsidP="0072500A">
            <w:pPr>
              <w:rPr>
                <w:rFonts w:ascii="Arial" w:hAnsi="Arial"/>
                <w:b/>
                <w:sz w:val="18"/>
                <w:szCs w:val="18"/>
              </w:rPr>
            </w:pPr>
          </w:p>
          <w:p w14:paraId="22981B16" w14:textId="77777777" w:rsidR="0072500A" w:rsidRDefault="0072500A" w:rsidP="0072500A">
            <w:pPr>
              <w:jc w:val="both"/>
              <w:rPr>
                <w:rFonts w:ascii="Arial" w:hAnsi="Arial" w:cs="Arial"/>
                <w:sz w:val="18"/>
                <w:szCs w:val="18"/>
              </w:rPr>
            </w:pPr>
            <w:r>
              <w:rPr>
                <w:rFonts w:ascii="Arial" w:hAnsi="Arial"/>
                <w:b/>
                <w:sz w:val="18"/>
                <w:szCs w:val="18"/>
              </w:rPr>
              <w:t>Answer:</w:t>
            </w:r>
          </w:p>
        </w:tc>
        <w:tc>
          <w:tcPr>
            <w:tcW w:w="450" w:type="dxa"/>
            <w:tcBorders>
              <w:bottom w:val="single" w:sz="4" w:space="0" w:color="auto"/>
            </w:tcBorders>
            <w:noWrap/>
            <w:vAlign w:val="bottom"/>
          </w:tcPr>
          <w:p w14:paraId="4053CF5E" w14:textId="77777777" w:rsidR="0072500A" w:rsidRDefault="0072500A" w:rsidP="0072500A">
            <w:pPr>
              <w:jc w:val="both"/>
              <w:rPr>
                <w:rFonts w:ascii="Arial" w:hAnsi="Arial" w:cs="Arial"/>
                <w:sz w:val="18"/>
                <w:szCs w:val="18"/>
              </w:rPr>
            </w:pPr>
          </w:p>
        </w:tc>
        <w:tc>
          <w:tcPr>
            <w:tcW w:w="450" w:type="dxa"/>
            <w:tcBorders>
              <w:bottom w:val="single" w:sz="4" w:space="0" w:color="auto"/>
            </w:tcBorders>
            <w:noWrap/>
            <w:vAlign w:val="bottom"/>
          </w:tcPr>
          <w:p w14:paraId="6A4721B6" w14:textId="77777777" w:rsidR="0072500A" w:rsidRDefault="0072500A" w:rsidP="0072500A">
            <w:pPr>
              <w:rPr>
                <w:rFonts w:ascii="Arial" w:hAnsi="Arial" w:cs="Arial"/>
                <w:sz w:val="18"/>
                <w:szCs w:val="18"/>
              </w:rPr>
            </w:pPr>
          </w:p>
        </w:tc>
        <w:tc>
          <w:tcPr>
            <w:tcW w:w="4770" w:type="dxa"/>
            <w:vAlign w:val="bottom"/>
          </w:tcPr>
          <w:p w14:paraId="45E537C8" w14:textId="77777777" w:rsidR="0072500A" w:rsidRDefault="0072500A" w:rsidP="00C9687D">
            <w:pPr>
              <w:jc w:val="both"/>
              <w:rPr>
                <w:rFonts w:ascii="Arial" w:hAnsi="Arial" w:cs="Arial"/>
                <w:sz w:val="18"/>
                <w:szCs w:val="18"/>
              </w:rPr>
            </w:pPr>
            <w:r w:rsidRPr="006E7B68">
              <w:rPr>
                <w:rFonts w:ascii="Arial" w:hAnsi="Arial" w:cs="Arial"/>
                <w:b/>
                <w:sz w:val="18"/>
                <w:szCs w:val="18"/>
              </w:rPr>
              <w:t>Rule:</w:t>
            </w:r>
            <w:r>
              <w:rPr>
                <w:rFonts w:ascii="Arial" w:hAnsi="Arial" w:cs="Arial"/>
                <w:sz w:val="18"/>
                <w:szCs w:val="18"/>
              </w:rPr>
              <w:t xml:space="preserve"> </w:t>
            </w:r>
            <w:r w:rsidRPr="00D759C1">
              <w:rPr>
                <w:rFonts w:ascii="Arial" w:hAnsi="Arial" w:cs="Arial"/>
                <w:sz w:val="18"/>
                <w:szCs w:val="18"/>
              </w:rPr>
              <w:t xml:space="preserve">Laboratories shall analyze one known second source standard to verify the </w:t>
            </w:r>
            <w:r>
              <w:rPr>
                <w:rFonts w:ascii="Arial" w:hAnsi="Arial" w:cs="Arial"/>
                <w:sz w:val="18"/>
                <w:szCs w:val="18"/>
              </w:rPr>
              <w:t>a</w:t>
            </w:r>
            <w:r w:rsidRPr="00D759C1">
              <w:rPr>
                <w:rFonts w:ascii="Arial" w:hAnsi="Arial" w:cs="Arial"/>
                <w:sz w:val="18"/>
                <w:szCs w:val="18"/>
              </w:rPr>
              <w:t>ccuracy of standard preparation if an initial calibration is performed and in accordance with the referenced method requirements thereafter.</w:t>
            </w:r>
          </w:p>
          <w:p w14:paraId="0599C662" w14:textId="77777777" w:rsidR="0072500A" w:rsidRDefault="0072500A" w:rsidP="00C9687D">
            <w:pPr>
              <w:jc w:val="both"/>
              <w:rPr>
                <w:rFonts w:ascii="Arial" w:hAnsi="Arial" w:cs="Arial"/>
                <w:sz w:val="18"/>
                <w:szCs w:val="18"/>
              </w:rPr>
            </w:pPr>
          </w:p>
          <w:p w14:paraId="775C3F17" w14:textId="77777777" w:rsidR="0072500A" w:rsidRPr="00A0149B" w:rsidRDefault="0072500A" w:rsidP="00C9687D">
            <w:pPr>
              <w:jc w:val="both"/>
              <w:rPr>
                <w:rFonts w:ascii="Arial" w:hAnsi="Arial" w:cs="Arial"/>
                <w:sz w:val="18"/>
                <w:szCs w:val="18"/>
              </w:rPr>
            </w:pPr>
            <w:r w:rsidRPr="006E7B68">
              <w:rPr>
                <w:rFonts w:ascii="Arial" w:hAnsi="Arial" w:cs="Arial"/>
                <w:b/>
                <w:sz w:val="18"/>
                <w:szCs w:val="18"/>
              </w:rPr>
              <w:t>353.2:</w:t>
            </w:r>
            <w:r>
              <w:rPr>
                <w:rFonts w:ascii="Arial" w:hAnsi="Arial" w:cs="Arial"/>
                <w:sz w:val="18"/>
                <w:szCs w:val="18"/>
              </w:rPr>
              <w:t xml:space="preserve">  </w:t>
            </w:r>
            <w:r w:rsidRPr="006547B9">
              <w:rPr>
                <w:rFonts w:ascii="Arial" w:hAnsi="Arial" w:cs="Arial"/>
                <w:sz w:val="18"/>
                <w:szCs w:val="18"/>
              </w:rPr>
              <w:t>After the calibration has been established, it must be verified by the analysis of</w:t>
            </w:r>
            <w:r>
              <w:rPr>
                <w:rFonts w:ascii="Arial" w:hAnsi="Arial" w:cs="Arial"/>
                <w:sz w:val="18"/>
                <w:szCs w:val="18"/>
              </w:rPr>
              <w:t xml:space="preserve"> </w:t>
            </w:r>
            <w:r w:rsidRPr="006547B9">
              <w:rPr>
                <w:rFonts w:ascii="Arial" w:hAnsi="Arial" w:cs="Arial"/>
                <w:sz w:val="18"/>
                <w:szCs w:val="18"/>
              </w:rPr>
              <w:t>a suitable QCS.</w:t>
            </w:r>
            <w:r>
              <w:rPr>
                <w:rFonts w:ascii="Arial" w:hAnsi="Arial" w:cs="Arial"/>
                <w:sz w:val="18"/>
                <w:szCs w:val="18"/>
              </w:rPr>
              <w:t xml:space="preserve"> </w:t>
            </w:r>
            <w:r w:rsidRPr="006F5E0B">
              <w:rPr>
                <w:rFonts w:ascii="Arial" w:hAnsi="Arial" w:cs="Arial"/>
                <w:sz w:val="18"/>
                <w:szCs w:val="18"/>
              </w:rPr>
              <w:t>The</w:t>
            </w:r>
            <w:r>
              <w:rPr>
                <w:rFonts w:ascii="Arial" w:hAnsi="Arial" w:cs="Arial"/>
                <w:sz w:val="18"/>
                <w:szCs w:val="18"/>
              </w:rPr>
              <w:t xml:space="preserve"> </w:t>
            </w:r>
            <w:r w:rsidRPr="006F5E0B">
              <w:rPr>
                <w:rFonts w:ascii="Arial" w:hAnsi="Arial" w:cs="Arial"/>
                <w:sz w:val="18"/>
                <w:szCs w:val="18"/>
              </w:rPr>
              <w:t>QCS is obtained from a source external to the laboratory and different from</w:t>
            </w:r>
            <w:r>
              <w:rPr>
                <w:rFonts w:ascii="Arial" w:hAnsi="Arial" w:cs="Arial"/>
                <w:sz w:val="18"/>
                <w:szCs w:val="18"/>
              </w:rPr>
              <w:t xml:space="preserve"> </w:t>
            </w:r>
            <w:r w:rsidRPr="006F5E0B">
              <w:rPr>
                <w:rFonts w:ascii="Arial" w:hAnsi="Arial" w:cs="Arial"/>
                <w:sz w:val="18"/>
                <w:szCs w:val="18"/>
              </w:rPr>
              <w:t>the source of calibration standards.</w:t>
            </w:r>
          </w:p>
          <w:p w14:paraId="28ED5CFA" w14:textId="77777777" w:rsidR="0072500A" w:rsidRPr="00037FDA" w:rsidRDefault="0072500A" w:rsidP="0072500A">
            <w:pPr>
              <w:jc w:val="both"/>
              <w:rPr>
                <w:rFonts w:ascii="Arial" w:hAnsi="Arial" w:cs="Arial"/>
                <w:sz w:val="18"/>
                <w:szCs w:val="18"/>
              </w:rPr>
            </w:pPr>
          </w:p>
        </w:tc>
      </w:tr>
      <w:tr w:rsidR="00917B30" w:rsidRPr="00A0149B" w14:paraId="3C4EB7FC" w14:textId="77777777" w:rsidTr="00917B30">
        <w:trPr>
          <w:trHeight w:val="264"/>
        </w:trPr>
        <w:tc>
          <w:tcPr>
            <w:tcW w:w="461" w:type="dxa"/>
            <w:noWrap/>
            <w:vAlign w:val="center"/>
          </w:tcPr>
          <w:p w14:paraId="76490011" w14:textId="1B15AD13" w:rsidR="0072500A" w:rsidRDefault="0072500A" w:rsidP="00221DE8">
            <w:pPr>
              <w:numPr>
                <w:ilvl w:val="0"/>
                <w:numId w:val="3"/>
              </w:numPr>
              <w:ind w:left="450"/>
              <w:rPr>
                <w:rFonts w:ascii="Arial" w:hAnsi="Arial" w:cs="Arial"/>
                <w:sz w:val="18"/>
                <w:szCs w:val="18"/>
              </w:rPr>
            </w:pPr>
          </w:p>
        </w:tc>
        <w:tc>
          <w:tcPr>
            <w:tcW w:w="4860" w:type="dxa"/>
            <w:noWrap/>
            <w:vAlign w:val="center"/>
          </w:tcPr>
          <w:p w14:paraId="6994773F" w14:textId="3154ACAE" w:rsidR="0072500A" w:rsidRDefault="0072500A" w:rsidP="0072500A">
            <w:pPr>
              <w:rPr>
                <w:rFonts w:ascii="Arial" w:hAnsi="Arial" w:cs="Arial"/>
                <w:sz w:val="18"/>
                <w:szCs w:val="18"/>
              </w:rPr>
            </w:pPr>
            <w:r>
              <w:rPr>
                <w:rFonts w:ascii="Arial" w:hAnsi="Arial" w:cs="Arial"/>
                <w:sz w:val="18"/>
                <w:szCs w:val="18"/>
              </w:rPr>
              <w:t>What is the acceptance criterion of the second source standard (QCS)?</w:t>
            </w:r>
            <w:r w:rsidRPr="000B000E">
              <w:rPr>
                <w:rFonts w:ascii="Arial" w:hAnsi="Arial" w:cs="Arial"/>
                <w:sz w:val="18"/>
                <w:szCs w:val="18"/>
              </w:rPr>
              <w:t xml:space="preserve"> [</w:t>
            </w:r>
            <w:r>
              <w:rPr>
                <w:rFonts w:ascii="Arial" w:hAnsi="Arial" w:cs="Arial"/>
                <w:sz w:val="18"/>
                <w:szCs w:val="18"/>
              </w:rPr>
              <w:t>EPA Method 35</w:t>
            </w:r>
            <w:r w:rsidR="00DA0478">
              <w:rPr>
                <w:rFonts w:ascii="Arial" w:hAnsi="Arial" w:cs="Arial"/>
                <w:sz w:val="18"/>
                <w:szCs w:val="18"/>
              </w:rPr>
              <w:t>3.2</w:t>
            </w:r>
            <w:r>
              <w:rPr>
                <w:rFonts w:ascii="Arial" w:hAnsi="Arial" w:cs="Arial"/>
                <w:sz w:val="18"/>
                <w:szCs w:val="18"/>
              </w:rPr>
              <w:t>, Rev. 2.0 (1993), Section 10.</w:t>
            </w:r>
            <w:r w:rsidR="00DA0478">
              <w:rPr>
                <w:rFonts w:ascii="Arial" w:hAnsi="Arial" w:cs="Arial"/>
                <w:sz w:val="18"/>
                <w:szCs w:val="18"/>
              </w:rPr>
              <w:t>5</w:t>
            </w:r>
            <w:r>
              <w:rPr>
                <w:rFonts w:ascii="Arial" w:hAnsi="Arial" w:cs="Arial"/>
                <w:sz w:val="18"/>
                <w:szCs w:val="18"/>
              </w:rPr>
              <w:t>]</w:t>
            </w:r>
          </w:p>
          <w:p w14:paraId="7FAF9B74" w14:textId="77777777" w:rsidR="0072500A" w:rsidRDefault="0072500A" w:rsidP="0072500A">
            <w:pPr>
              <w:rPr>
                <w:rFonts w:ascii="Arial" w:hAnsi="Arial" w:cs="Arial"/>
                <w:sz w:val="18"/>
                <w:szCs w:val="18"/>
              </w:rPr>
            </w:pPr>
          </w:p>
          <w:p w14:paraId="0EEB9CBE" w14:textId="77777777" w:rsidR="0072500A" w:rsidRDefault="0072500A" w:rsidP="0072500A">
            <w:pPr>
              <w:rPr>
                <w:rFonts w:ascii="Arial" w:hAnsi="Arial" w:cs="Arial"/>
                <w:b/>
                <w:bCs/>
                <w:sz w:val="18"/>
                <w:szCs w:val="18"/>
              </w:rPr>
            </w:pPr>
            <w:r w:rsidRPr="00D26CFE">
              <w:rPr>
                <w:rFonts w:ascii="Arial" w:hAnsi="Arial" w:cs="Arial"/>
                <w:b/>
                <w:bCs/>
                <w:sz w:val="18"/>
                <w:szCs w:val="18"/>
              </w:rPr>
              <w:t>Answer:</w:t>
            </w:r>
          </w:p>
          <w:p w14:paraId="7FE8D234" w14:textId="77777777" w:rsidR="0072500A" w:rsidRDefault="0072500A" w:rsidP="0072500A">
            <w:pPr>
              <w:jc w:val="both"/>
              <w:rPr>
                <w:rFonts w:ascii="Arial" w:hAnsi="Arial" w:cs="Arial"/>
                <w:sz w:val="18"/>
                <w:szCs w:val="18"/>
              </w:rPr>
            </w:pPr>
          </w:p>
        </w:tc>
        <w:tc>
          <w:tcPr>
            <w:tcW w:w="450" w:type="dxa"/>
            <w:shd w:val="clear" w:color="auto" w:fill="D9D9D9"/>
            <w:noWrap/>
            <w:vAlign w:val="center"/>
          </w:tcPr>
          <w:p w14:paraId="21D5030A" w14:textId="2F0D8A7A" w:rsidR="0072500A" w:rsidRDefault="0072500A" w:rsidP="0072500A">
            <w:pPr>
              <w:jc w:val="both"/>
              <w:rPr>
                <w:rFonts w:ascii="Arial" w:hAnsi="Arial" w:cs="Arial"/>
                <w:sz w:val="18"/>
                <w:szCs w:val="18"/>
              </w:rPr>
            </w:pPr>
          </w:p>
        </w:tc>
        <w:tc>
          <w:tcPr>
            <w:tcW w:w="450" w:type="dxa"/>
            <w:tcBorders>
              <w:bottom w:val="single" w:sz="4" w:space="0" w:color="auto"/>
            </w:tcBorders>
            <w:noWrap/>
            <w:vAlign w:val="bottom"/>
          </w:tcPr>
          <w:p w14:paraId="03E24AB6" w14:textId="77777777" w:rsidR="0072500A" w:rsidRDefault="0072500A" w:rsidP="0072500A">
            <w:pPr>
              <w:rPr>
                <w:rFonts w:ascii="Arial" w:hAnsi="Arial" w:cs="Arial"/>
                <w:sz w:val="18"/>
                <w:szCs w:val="18"/>
              </w:rPr>
            </w:pPr>
          </w:p>
        </w:tc>
        <w:tc>
          <w:tcPr>
            <w:tcW w:w="4770" w:type="dxa"/>
            <w:vAlign w:val="center"/>
          </w:tcPr>
          <w:p w14:paraId="1B58E4D0" w14:textId="77777777" w:rsidR="0072500A" w:rsidRPr="00037FDA" w:rsidRDefault="0072500A" w:rsidP="00DA0478">
            <w:pPr>
              <w:jc w:val="both"/>
              <w:rPr>
                <w:rFonts w:ascii="Arial" w:hAnsi="Arial" w:cs="Arial"/>
                <w:sz w:val="18"/>
                <w:szCs w:val="18"/>
              </w:rPr>
            </w:pPr>
            <w:r w:rsidRPr="0072500A">
              <w:rPr>
                <w:rFonts w:ascii="Arial" w:hAnsi="Arial" w:cs="Arial"/>
                <w:sz w:val="18"/>
                <w:szCs w:val="18"/>
              </w:rPr>
              <w:t>If measurements exceed ±10% of the</w:t>
            </w:r>
            <w:r>
              <w:rPr>
                <w:rFonts w:ascii="Arial" w:hAnsi="Arial" w:cs="Arial"/>
                <w:sz w:val="18"/>
                <w:szCs w:val="18"/>
              </w:rPr>
              <w:t xml:space="preserve"> </w:t>
            </w:r>
            <w:r w:rsidRPr="0072500A">
              <w:rPr>
                <w:rFonts w:ascii="Arial" w:hAnsi="Arial" w:cs="Arial"/>
                <w:sz w:val="18"/>
                <w:szCs w:val="18"/>
              </w:rPr>
              <w:t>established QCS value, the analysis should be terminated and the instrument</w:t>
            </w:r>
            <w:r w:rsidR="00DA0478">
              <w:rPr>
                <w:rFonts w:ascii="Arial" w:hAnsi="Arial" w:cs="Arial"/>
                <w:sz w:val="18"/>
                <w:szCs w:val="18"/>
              </w:rPr>
              <w:t xml:space="preserve"> </w:t>
            </w:r>
            <w:r w:rsidRPr="0072500A">
              <w:rPr>
                <w:rFonts w:ascii="Arial" w:hAnsi="Arial" w:cs="Arial"/>
                <w:sz w:val="18"/>
                <w:szCs w:val="18"/>
              </w:rPr>
              <w:t>recalibrated. The new calibration must be verified before continuing analysis.</w:t>
            </w:r>
            <w:r w:rsidR="00DA0478">
              <w:rPr>
                <w:rFonts w:ascii="Arial" w:hAnsi="Arial" w:cs="Arial"/>
                <w:sz w:val="18"/>
                <w:szCs w:val="18"/>
              </w:rPr>
              <w:t xml:space="preserve"> </w:t>
            </w:r>
            <w:r w:rsidRPr="0072500A">
              <w:rPr>
                <w:rFonts w:ascii="Arial" w:hAnsi="Arial" w:cs="Arial"/>
                <w:sz w:val="18"/>
                <w:szCs w:val="18"/>
              </w:rPr>
              <w:t>Periodic reanalysis of the QCS is recommended as a continuing calibration</w:t>
            </w:r>
            <w:r w:rsidR="00DA0478">
              <w:rPr>
                <w:rFonts w:ascii="Arial" w:hAnsi="Arial" w:cs="Arial"/>
                <w:sz w:val="18"/>
                <w:szCs w:val="18"/>
              </w:rPr>
              <w:t xml:space="preserve"> </w:t>
            </w:r>
            <w:r w:rsidRPr="0072500A">
              <w:rPr>
                <w:rFonts w:ascii="Arial" w:hAnsi="Arial" w:cs="Arial"/>
                <w:sz w:val="18"/>
                <w:szCs w:val="18"/>
              </w:rPr>
              <w:t>check.</w:t>
            </w:r>
          </w:p>
        </w:tc>
      </w:tr>
      <w:tr w:rsidR="00311157" w:rsidRPr="00A0149B" w14:paraId="2326A296" w14:textId="77777777" w:rsidTr="00917B30">
        <w:trPr>
          <w:trHeight w:val="264"/>
        </w:trPr>
        <w:tc>
          <w:tcPr>
            <w:tcW w:w="461" w:type="dxa"/>
            <w:noWrap/>
            <w:vAlign w:val="center"/>
          </w:tcPr>
          <w:p w14:paraId="32F50FC5" w14:textId="299D75F0" w:rsidR="00DA0478" w:rsidRDefault="00DA0478" w:rsidP="00221DE8">
            <w:pPr>
              <w:numPr>
                <w:ilvl w:val="0"/>
                <w:numId w:val="3"/>
              </w:numPr>
              <w:ind w:left="450"/>
              <w:rPr>
                <w:rFonts w:ascii="Arial" w:hAnsi="Arial" w:cs="Arial"/>
                <w:sz w:val="18"/>
                <w:szCs w:val="18"/>
              </w:rPr>
            </w:pPr>
          </w:p>
        </w:tc>
        <w:tc>
          <w:tcPr>
            <w:tcW w:w="4860" w:type="dxa"/>
            <w:noWrap/>
          </w:tcPr>
          <w:p w14:paraId="7E6ACE81" w14:textId="097C1610" w:rsidR="00DA0478" w:rsidRDefault="00DA0478" w:rsidP="00DA0478">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893E48">
              <w:rPr>
                <w:rFonts w:ascii="Arial" w:hAnsi="Arial" w:cs="Arial"/>
                <w:sz w:val="18"/>
                <w:szCs w:val="18"/>
              </w:rPr>
              <w:t xml:space="preserve">What corrective action is taken if the second source standard </w:t>
            </w:r>
            <w:r>
              <w:rPr>
                <w:rFonts w:ascii="Arial" w:hAnsi="Arial" w:cs="Arial"/>
                <w:sz w:val="18"/>
                <w:szCs w:val="18"/>
              </w:rPr>
              <w:t xml:space="preserve">recovery </w:t>
            </w:r>
            <w:r w:rsidRPr="00893E48">
              <w:rPr>
                <w:rFonts w:ascii="Arial" w:hAnsi="Arial" w:cs="Arial"/>
                <w:sz w:val="18"/>
                <w:szCs w:val="18"/>
              </w:rPr>
              <w:t>is outside of established control limits?</w:t>
            </w:r>
            <w:r>
              <w:rPr>
                <w:rFonts w:ascii="Arial" w:hAnsi="Arial" w:cs="Arial"/>
                <w:sz w:val="18"/>
                <w:szCs w:val="18"/>
              </w:rPr>
              <w:t xml:space="preserve"> </w:t>
            </w:r>
            <w:r w:rsidRPr="00DA0478">
              <w:rPr>
                <w:rFonts w:ascii="Arial" w:hAnsi="Arial" w:cs="Arial"/>
                <w:sz w:val="18"/>
                <w:szCs w:val="18"/>
              </w:rPr>
              <w:t xml:space="preserve">[15A NCAC </w:t>
            </w:r>
            <w:r w:rsidR="00085909">
              <w:rPr>
                <w:rFonts w:ascii="Arial" w:hAnsi="Arial" w:cs="Arial"/>
                <w:sz w:val="18"/>
                <w:szCs w:val="18"/>
              </w:rPr>
              <w:t>0</w:t>
            </w:r>
            <w:r w:rsidRPr="00DA0478">
              <w:rPr>
                <w:rFonts w:ascii="Arial" w:hAnsi="Arial" w:cs="Arial"/>
                <w:sz w:val="18"/>
                <w:szCs w:val="18"/>
              </w:rPr>
              <w:t>2H .0805 (a) (7) (B)] [EPA Method 353.2, Rev. 2.0 (1993), Section 10.5]</w:t>
            </w:r>
          </w:p>
          <w:p w14:paraId="6281382D" w14:textId="77777777" w:rsidR="00DA0478" w:rsidRDefault="00DA0478" w:rsidP="00DA0478">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1255065E" w14:textId="77777777" w:rsidR="00DA0478" w:rsidRDefault="00DA0478" w:rsidP="00DA0478">
            <w:pPr>
              <w:rPr>
                <w:rFonts w:ascii="Arial" w:hAnsi="Arial" w:cs="Arial"/>
                <w:b/>
                <w:bCs/>
                <w:sz w:val="18"/>
                <w:szCs w:val="18"/>
              </w:rPr>
            </w:pPr>
            <w:r w:rsidRPr="00D26CFE">
              <w:rPr>
                <w:rFonts w:ascii="Arial" w:hAnsi="Arial" w:cs="Arial"/>
                <w:b/>
                <w:bCs/>
                <w:sz w:val="18"/>
                <w:szCs w:val="18"/>
              </w:rPr>
              <w:t>Answer:</w:t>
            </w:r>
          </w:p>
          <w:p w14:paraId="62E20CD4" w14:textId="77777777" w:rsidR="00DA0478" w:rsidRPr="007A0478" w:rsidRDefault="00DA0478" w:rsidP="00DA0478">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15130233" w14:textId="77777777" w:rsidR="00DA0478" w:rsidRPr="00A0149B" w:rsidRDefault="00DA0478" w:rsidP="00DA0478">
            <w:pPr>
              <w:rPr>
                <w:rFonts w:ascii="Arial" w:hAnsi="Arial" w:cs="Arial"/>
                <w:sz w:val="18"/>
                <w:szCs w:val="18"/>
              </w:rPr>
            </w:pPr>
          </w:p>
        </w:tc>
        <w:tc>
          <w:tcPr>
            <w:tcW w:w="450" w:type="dxa"/>
            <w:noWrap/>
            <w:vAlign w:val="center"/>
          </w:tcPr>
          <w:p w14:paraId="1548288F" w14:textId="77777777" w:rsidR="00DA0478" w:rsidRPr="00A0149B" w:rsidRDefault="00DA0478" w:rsidP="00DA0478">
            <w:pPr>
              <w:jc w:val="both"/>
              <w:rPr>
                <w:rFonts w:ascii="Arial" w:hAnsi="Arial" w:cs="Arial"/>
                <w:sz w:val="18"/>
                <w:szCs w:val="18"/>
              </w:rPr>
            </w:pPr>
          </w:p>
        </w:tc>
        <w:tc>
          <w:tcPr>
            <w:tcW w:w="4770" w:type="dxa"/>
            <w:vAlign w:val="center"/>
          </w:tcPr>
          <w:p w14:paraId="0C48BB1D" w14:textId="77777777" w:rsidR="00DA0478" w:rsidRDefault="00DA0478" w:rsidP="00DA0478">
            <w:pPr>
              <w:jc w:val="both"/>
              <w:rPr>
                <w:rFonts w:ascii="Arial" w:hAnsi="Arial" w:cs="Arial"/>
                <w:sz w:val="18"/>
                <w:szCs w:val="18"/>
              </w:rPr>
            </w:pPr>
            <w:r w:rsidRPr="00085909">
              <w:rPr>
                <w:rFonts w:ascii="Arial" w:hAnsi="Arial" w:cs="Arial"/>
                <w:b/>
                <w:sz w:val="18"/>
                <w:szCs w:val="18"/>
              </w:rPr>
              <w:t>Rule:</w:t>
            </w:r>
            <w:r>
              <w:rPr>
                <w:rFonts w:ascii="Arial" w:hAnsi="Arial" w:cs="Arial"/>
                <w:sz w:val="18"/>
                <w:szCs w:val="18"/>
              </w:rPr>
              <w:t xml:space="preserve"> </w:t>
            </w:r>
            <w:r w:rsidRPr="00DA0478">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5D3EEDBF" w14:textId="77777777" w:rsidR="00DA0478" w:rsidRDefault="00DA0478" w:rsidP="00DA0478">
            <w:pPr>
              <w:jc w:val="both"/>
              <w:rPr>
                <w:rFonts w:ascii="Arial" w:hAnsi="Arial" w:cs="Arial"/>
                <w:sz w:val="18"/>
                <w:szCs w:val="18"/>
              </w:rPr>
            </w:pPr>
          </w:p>
          <w:p w14:paraId="5233AAA7" w14:textId="4BC9837D" w:rsidR="00DA0478" w:rsidRPr="00A0149B" w:rsidRDefault="00DA0478" w:rsidP="00DA0478">
            <w:pPr>
              <w:jc w:val="both"/>
              <w:rPr>
                <w:rFonts w:ascii="Arial" w:hAnsi="Arial" w:cs="Arial"/>
                <w:sz w:val="18"/>
                <w:szCs w:val="18"/>
              </w:rPr>
            </w:pPr>
            <w:r w:rsidRPr="00085909">
              <w:rPr>
                <w:rFonts w:ascii="Arial" w:hAnsi="Arial" w:cs="Arial"/>
                <w:b/>
                <w:sz w:val="18"/>
                <w:szCs w:val="18"/>
              </w:rPr>
              <w:t>353.2:</w:t>
            </w:r>
            <w:r>
              <w:rPr>
                <w:rFonts w:ascii="Arial" w:hAnsi="Arial" w:cs="Arial"/>
                <w:sz w:val="18"/>
                <w:szCs w:val="18"/>
              </w:rPr>
              <w:t xml:space="preserve"> </w:t>
            </w:r>
            <w:r w:rsidR="00064C12">
              <w:rPr>
                <w:rFonts w:ascii="Arial" w:hAnsi="Arial" w:cs="Arial"/>
                <w:sz w:val="18"/>
                <w:szCs w:val="18"/>
              </w:rPr>
              <w:t xml:space="preserve">See </w:t>
            </w:r>
            <w:r w:rsidR="0061373C">
              <w:rPr>
                <w:rFonts w:ascii="Arial" w:hAnsi="Arial" w:cs="Arial"/>
                <w:sz w:val="18"/>
                <w:szCs w:val="18"/>
              </w:rPr>
              <w:t xml:space="preserve">explanation </w:t>
            </w:r>
            <w:r w:rsidR="00064C12">
              <w:rPr>
                <w:rFonts w:ascii="Arial" w:hAnsi="Arial" w:cs="Arial"/>
                <w:sz w:val="18"/>
                <w:szCs w:val="18"/>
              </w:rPr>
              <w:t>above</w:t>
            </w:r>
            <w:r w:rsidR="0061373C">
              <w:rPr>
                <w:rFonts w:ascii="Arial" w:hAnsi="Arial" w:cs="Arial"/>
                <w:sz w:val="18"/>
                <w:szCs w:val="18"/>
              </w:rPr>
              <w:t>.</w:t>
            </w:r>
          </w:p>
        </w:tc>
      </w:tr>
      <w:tr w:rsidR="00917B30" w:rsidRPr="00A0149B" w14:paraId="0D5231CC" w14:textId="77777777" w:rsidTr="00917B30">
        <w:trPr>
          <w:trHeight w:val="264"/>
        </w:trPr>
        <w:tc>
          <w:tcPr>
            <w:tcW w:w="461" w:type="dxa"/>
            <w:tcBorders>
              <w:bottom w:val="single" w:sz="4" w:space="0" w:color="auto"/>
            </w:tcBorders>
            <w:shd w:val="clear" w:color="auto" w:fill="D9D9D9"/>
            <w:noWrap/>
            <w:vAlign w:val="center"/>
          </w:tcPr>
          <w:p w14:paraId="7FED9A4F" w14:textId="77777777" w:rsidR="0010240A" w:rsidRDefault="0010240A" w:rsidP="00221DE8">
            <w:pPr>
              <w:ind w:left="450"/>
              <w:rPr>
                <w:rFonts w:ascii="Arial" w:hAnsi="Arial" w:cs="Arial"/>
                <w:sz w:val="18"/>
                <w:szCs w:val="18"/>
              </w:rPr>
            </w:pPr>
          </w:p>
        </w:tc>
        <w:tc>
          <w:tcPr>
            <w:tcW w:w="4860" w:type="dxa"/>
            <w:tcBorders>
              <w:bottom w:val="single" w:sz="4" w:space="0" w:color="auto"/>
            </w:tcBorders>
            <w:shd w:val="clear" w:color="auto" w:fill="D9D9D9"/>
            <w:noWrap/>
            <w:vAlign w:val="center"/>
          </w:tcPr>
          <w:p w14:paraId="5945B26C" w14:textId="0251CB0A" w:rsidR="0010240A" w:rsidRPr="00560E41" w:rsidRDefault="0010240A" w:rsidP="0010240A">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Interference Mitigation</w:t>
            </w:r>
          </w:p>
        </w:tc>
        <w:tc>
          <w:tcPr>
            <w:tcW w:w="450" w:type="dxa"/>
            <w:tcBorders>
              <w:bottom w:val="single" w:sz="4" w:space="0" w:color="auto"/>
            </w:tcBorders>
            <w:shd w:val="clear" w:color="auto" w:fill="D9D9D9"/>
            <w:noWrap/>
            <w:vAlign w:val="center"/>
          </w:tcPr>
          <w:p w14:paraId="61DABE76" w14:textId="67CB0066" w:rsidR="0010240A" w:rsidRDefault="0010240A" w:rsidP="0010240A">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1FC99DEB" w14:textId="71DB254A" w:rsidR="0010240A" w:rsidRDefault="0010240A" w:rsidP="0010240A">
            <w:pPr>
              <w:jc w:val="both"/>
              <w:rPr>
                <w:rFonts w:ascii="Arial" w:hAnsi="Arial" w:cs="Arial"/>
                <w:b/>
                <w:sz w:val="18"/>
                <w:szCs w:val="18"/>
              </w:rPr>
            </w:pPr>
            <w:r>
              <w:rPr>
                <w:rFonts w:ascii="Arial" w:hAnsi="Arial" w:cs="Arial"/>
                <w:b/>
                <w:sz w:val="18"/>
                <w:szCs w:val="18"/>
              </w:rPr>
              <w:t>SOP</w:t>
            </w:r>
          </w:p>
        </w:tc>
        <w:tc>
          <w:tcPr>
            <w:tcW w:w="4770" w:type="dxa"/>
            <w:tcBorders>
              <w:bottom w:val="single" w:sz="4" w:space="0" w:color="auto"/>
            </w:tcBorders>
            <w:shd w:val="clear" w:color="auto" w:fill="D9D9D9"/>
            <w:vAlign w:val="center"/>
          </w:tcPr>
          <w:p w14:paraId="14BC0D2D" w14:textId="0A5BB03C" w:rsidR="0010240A" w:rsidRPr="00560E41" w:rsidRDefault="0010240A" w:rsidP="0010240A">
            <w:pPr>
              <w:jc w:val="center"/>
              <w:rPr>
                <w:rFonts w:ascii="Arial" w:hAnsi="Arial" w:cs="Arial"/>
                <w:b/>
                <w:sz w:val="18"/>
                <w:szCs w:val="18"/>
              </w:rPr>
            </w:pPr>
            <w:r w:rsidRPr="00560E41">
              <w:rPr>
                <w:rFonts w:ascii="Arial" w:hAnsi="Arial" w:cs="Arial"/>
                <w:b/>
                <w:sz w:val="18"/>
                <w:szCs w:val="18"/>
              </w:rPr>
              <w:t>EXPLANATION</w:t>
            </w:r>
          </w:p>
        </w:tc>
      </w:tr>
      <w:tr w:rsidR="00917B30" w:rsidRPr="00A0149B" w14:paraId="5E032479" w14:textId="77777777" w:rsidTr="00917B30">
        <w:trPr>
          <w:trHeight w:val="264"/>
        </w:trPr>
        <w:tc>
          <w:tcPr>
            <w:tcW w:w="461" w:type="dxa"/>
            <w:noWrap/>
            <w:vAlign w:val="center"/>
          </w:tcPr>
          <w:p w14:paraId="2720264A" w14:textId="77777777" w:rsidR="0010240A" w:rsidRDefault="0010240A" w:rsidP="00221DE8">
            <w:pPr>
              <w:numPr>
                <w:ilvl w:val="0"/>
                <w:numId w:val="3"/>
              </w:numPr>
              <w:ind w:left="450"/>
              <w:rPr>
                <w:rFonts w:ascii="Arial" w:hAnsi="Arial" w:cs="Arial"/>
                <w:sz w:val="18"/>
                <w:szCs w:val="18"/>
              </w:rPr>
            </w:pPr>
          </w:p>
        </w:tc>
        <w:tc>
          <w:tcPr>
            <w:tcW w:w="4860" w:type="dxa"/>
            <w:noWrap/>
            <w:vAlign w:val="center"/>
          </w:tcPr>
          <w:p w14:paraId="1769AA92" w14:textId="52919052" w:rsidR="0010240A" w:rsidRPr="00560E41" w:rsidRDefault="0010240A" w:rsidP="00BD2A0A">
            <w:pPr>
              <w:jc w:val="both"/>
              <w:rPr>
                <w:rFonts w:ascii="Arial" w:hAnsi="Arial" w:cs="Arial"/>
                <w:b/>
                <w:sz w:val="18"/>
                <w:szCs w:val="18"/>
              </w:rPr>
            </w:pPr>
            <w:r>
              <w:rPr>
                <w:rFonts w:ascii="Arial" w:hAnsi="Arial" w:cs="Arial"/>
                <w:bCs/>
                <w:sz w:val="18"/>
                <w:szCs w:val="18"/>
              </w:rPr>
              <w:t xml:space="preserve">Are samples high in particulate matter filtered prior to analysis? </w:t>
            </w:r>
            <w:r w:rsidRPr="0017396B">
              <w:rPr>
                <w:rFonts w:ascii="Arial" w:hAnsi="Arial" w:cs="Arial"/>
                <w:bCs/>
                <w:sz w:val="18"/>
                <w:szCs w:val="18"/>
              </w:rPr>
              <w:t xml:space="preserve">[EPA Method 353.2, Rev. 2.0 (1993), Section </w:t>
            </w:r>
            <w:r>
              <w:rPr>
                <w:rFonts w:ascii="Arial" w:hAnsi="Arial" w:cs="Arial"/>
                <w:bCs/>
                <w:sz w:val="18"/>
                <w:szCs w:val="18"/>
              </w:rPr>
              <w:t>4</w:t>
            </w:r>
            <w:r w:rsidRPr="0017396B">
              <w:rPr>
                <w:rFonts w:ascii="Arial" w:hAnsi="Arial" w:cs="Arial"/>
                <w:bCs/>
                <w:sz w:val="18"/>
                <w:szCs w:val="18"/>
              </w:rPr>
              <w:t>.1]</w:t>
            </w:r>
          </w:p>
        </w:tc>
        <w:tc>
          <w:tcPr>
            <w:tcW w:w="450" w:type="dxa"/>
            <w:noWrap/>
            <w:vAlign w:val="center"/>
          </w:tcPr>
          <w:p w14:paraId="4BC153AB" w14:textId="77777777" w:rsidR="0010240A" w:rsidRDefault="0010240A" w:rsidP="0010240A">
            <w:pPr>
              <w:jc w:val="both"/>
              <w:rPr>
                <w:rFonts w:ascii="Arial" w:hAnsi="Arial" w:cs="Arial"/>
                <w:b/>
                <w:sz w:val="18"/>
                <w:szCs w:val="18"/>
              </w:rPr>
            </w:pPr>
          </w:p>
        </w:tc>
        <w:tc>
          <w:tcPr>
            <w:tcW w:w="450" w:type="dxa"/>
            <w:noWrap/>
            <w:vAlign w:val="center"/>
          </w:tcPr>
          <w:p w14:paraId="52B39C8A" w14:textId="77777777" w:rsidR="0010240A" w:rsidRDefault="0010240A" w:rsidP="0010240A">
            <w:pPr>
              <w:jc w:val="both"/>
              <w:rPr>
                <w:rFonts w:ascii="Arial" w:hAnsi="Arial" w:cs="Arial"/>
                <w:b/>
                <w:sz w:val="18"/>
                <w:szCs w:val="18"/>
              </w:rPr>
            </w:pPr>
          </w:p>
        </w:tc>
        <w:tc>
          <w:tcPr>
            <w:tcW w:w="4770" w:type="dxa"/>
            <w:vAlign w:val="center"/>
          </w:tcPr>
          <w:p w14:paraId="4F8936AB" w14:textId="7B221BB2" w:rsidR="0010240A" w:rsidRPr="00560E41" w:rsidRDefault="0010240A" w:rsidP="00BD2A0A">
            <w:pPr>
              <w:jc w:val="both"/>
              <w:rPr>
                <w:rFonts w:ascii="Arial" w:hAnsi="Arial" w:cs="Arial"/>
                <w:b/>
                <w:sz w:val="18"/>
                <w:szCs w:val="18"/>
              </w:rPr>
            </w:pPr>
            <w:r w:rsidRPr="00ED0D6A">
              <w:rPr>
                <w:rFonts w:ascii="Arial" w:hAnsi="Arial" w:cs="Arial"/>
                <w:bCs/>
                <w:sz w:val="18"/>
                <w:szCs w:val="18"/>
              </w:rPr>
              <w:t>Buildup</w:t>
            </w:r>
            <w:r w:rsidRPr="007115A3">
              <w:rPr>
                <w:rFonts w:ascii="Arial" w:hAnsi="Arial" w:cs="Arial"/>
                <w:bCs/>
                <w:sz w:val="18"/>
                <w:szCs w:val="18"/>
              </w:rPr>
              <w:t xml:space="preserve"> of suspended matter in the reduction column will restrict sample</w:t>
            </w:r>
            <w:r>
              <w:rPr>
                <w:rFonts w:ascii="Arial" w:hAnsi="Arial" w:cs="Arial"/>
                <w:bCs/>
                <w:sz w:val="18"/>
                <w:szCs w:val="18"/>
              </w:rPr>
              <w:t xml:space="preserve"> </w:t>
            </w:r>
            <w:r w:rsidRPr="007115A3">
              <w:rPr>
                <w:rFonts w:ascii="Arial" w:hAnsi="Arial" w:cs="Arial"/>
                <w:bCs/>
                <w:sz w:val="18"/>
                <w:szCs w:val="18"/>
              </w:rPr>
              <w:t>flow. Since nitrate and nitrite are found in a soluble state, samples may be</w:t>
            </w:r>
            <w:r>
              <w:rPr>
                <w:rFonts w:ascii="Arial" w:hAnsi="Arial" w:cs="Arial"/>
                <w:bCs/>
                <w:sz w:val="18"/>
                <w:szCs w:val="18"/>
              </w:rPr>
              <w:t xml:space="preserve"> </w:t>
            </w:r>
            <w:r w:rsidRPr="007115A3">
              <w:rPr>
                <w:rFonts w:ascii="Arial" w:hAnsi="Arial" w:cs="Arial"/>
                <w:bCs/>
                <w:sz w:val="18"/>
                <w:szCs w:val="18"/>
              </w:rPr>
              <w:t>pre-filtered.</w:t>
            </w:r>
          </w:p>
        </w:tc>
      </w:tr>
      <w:tr w:rsidR="00917B30" w:rsidRPr="00A0149B" w14:paraId="591E820E" w14:textId="77777777" w:rsidTr="00917B30">
        <w:trPr>
          <w:trHeight w:val="264"/>
        </w:trPr>
        <w:tc>
          <w:tcPr>
            <w:tcW w:w="461" w:type="dxa"/>
            <w:noWrap/>
            <w:vAlign w:val="center"/>
          </w:tcPr>
          <w:p w14:paraId="1A4920F9" w14:textId="77777777" w:rsidR="0010240A" w:rsidRDefault="0010240A" w:rsidP="00221DE8">
            <w:pPr>
              <w:numPr>
                <w:ilvl w:val="0"/>
                <w:numId w:val="3"/>
              </w:numPr>
              <w:ind w:left="450"/>
              <w:rPr>
                <w:rFonts w:ascii="Arial" w:hAnsi="Arial" w:cs="Arial"/>
                <w:sz w:val="18"/>
                <w:szCs w:val="18"/>
              </w:rPr>
            </w:pPr>
          </w:p>
        </w:tc>
        <w:tc>
          <w:tcPr>
            <w:tcW w:w="4860" w:type="dxa"/>
            <w:noWrap/>
            <w:vAlign w:val="center"/>
          </w:tcPr>
          <w:p w14:paraId="0282B76B" w14:textId="7FDB971B" w:rsidR="0010240A" w:rsidRPr="00BD2A0A" w:rsidRDefault="0010240A" w:rsidP="00BD2A0A">
            <w:pPr>
              <w:jc w:val="both"/>
              <w:rPr>
                <w:rFonts w:ascii="Arial" w:hAnsi="Arial" w:cs="Arial"/>
                <w:sz w:val="18"/>
                <w:szCs w:val="18"/>
              </w:rPr>
            </w:pPr>
            <w:r w:rsidRPr="00BD2A0A">
              <w:rPr>
                <w:rFonts w:ascii="Arial" w:hAnsi="Arial" w:cs="Arial"/>
                <w:sz w:val="18"/>
                <w:szCs w:val="18"/>
              </w:rPr>
              <w:t>Are samples with residual chlorine concentrations greater than 0.5 mg/L at a neutral pH treated with sodium thiosulfate prior to analysis? [EPA Method 353.2, Rev. 2.0 (1993), Section 4.</w:t>
            </w:r>
            <w:r w:rsidR="00521685">
              <w:rPr>
                <w:rFonts w:ascii="Arial" w:hAnsi="Arial" w:cs="Arial"/>
                <w:sz w:val="18"/>
                <w:szCs w:val="18"/>
              </w:rPr>
              <w:t>3</w:t>
            </w:r>
            <w:r w:rsidRPr="00BD2A0A">
              <w:rPr>
                <w:rFonts w:ascii="Arial" w:hAnsi="Arial" w:cs="Arial"/>
                <w:sz w:val="18"/>
                <w:szCs w:val="18"/>
              </w:rPr>
              <w:t>]</w:t>
            </w:r>
          </w:p>
        </w:tc>
        <w:tc>
          <w:tcPr>
            <w:tcW w:w="450" w:type="dxa"/>
            <w:noWrap/>
            <w:vAlign w:val="center"/>
          </w:tcPr>
          <w:p w14:paraId="6BC337DE" w14:textId="77777777" w:rsidR="0010240A" w:rsidRDefault="0010240A" w:rsidP="0010240A">
            <w:pPr>
              <w:jc w:val="both"/>
              <w:rPr>
                <w:rFonts w:ascii="Arial" w:hAnsi="Arial" w:cs="Arial"/>
                <w:b/>
                <w:sz w:val="18"/>
                <w:szCs w:val="18"/>
              </w:rPr>
            </w:pPr>
          </w:p>
        </w:tc>
        <w:tc>
          <w:tcPr>
            <w:tcW w:w="450" w:type="dxa"/>
            <w:noWrap/>
            <w:vAlign w:val="center"/>
          </w:tcPr>
          <w:p w14:paraId="3B43421A" w14:textId="77777777" w:rsidR="0010240A" w:rsidRDefault="0010240A" w:rsidP="0010240A">
            <w:pPr>
              <w:jc w:val="both"/>
              <w:rPr>
                <w:rFonts w:ascii="Arial" w:hAnsi="Arial" w:cs="Arial"/>
                <w:b/>
                <w:sz w:val="18"/>
                <w:szCs w:val="18"/>
              </w:rPr>
            </w:pPr>
          </w:p>
        </w:tc>
        <w:tc>
          <w:tcPr>
            <w:tcW w:w="4770" w:type="dxa"/>
            <w:vAlign w:val="center"/>
          </w:tcPr>
          <w:p w14:paraId="1E4BB2FE" w14:textId="6DBEB46D" w:rsidR="0010240A" w:rsidRPr="00BD2A0A" w:rsidRDefault="0010240A" w:rsidP="00BD2A0A">
            <w:pPr>
              <w:jc w:val="both"/>
              <w:rPr>
                <w:rFonts w:ascii="Arial" w:hAnsi="Arial" w:cs="Arial"/>
                <w:bCs/>
                <w:sz w:val="18"/>
                <w:szCs w:val="18"/>
              </w:rPr>
            </w:pPr>
            <w:r w:rsidRPr="007115A3">
              <w:rPr>
                <w:rFonts w:ascii="Arial" w:hAnsi="Arial" w:cs="Arial"/>
                <w:bCs/>
                <w:sz w:val="18"/>
                <w:szCs w:val="18"/>
              </w:rPr>
              <w:t>Residual chlorine can produce a negative interference by limiting reduction</w:t>
            </w:r>
            <w:r>
              <w:rPr>
                <w:rFonts w:ascii="Arial" w:hAnsi="Arial" w:cs="Arial"/>
                <w:bCs/>
                <w:sz w:val="18"/>
                <w:szCs w:val="18"/>
              </w:rPr>
              <w:t xml:space="preserve"> </w:t>
            </w:r>
            <w:r w:rsidRPr="007115A3">
              <w:rPr>
                <w:rFonts w:ascii="Arial" w:hAnsi="Arial" w:cs="Arial"/>
                <w:bCs/>
                <w:sz w:val="18"/>
                <w:szCs w:val="18"/>
              </w:rPr>
              <w:t>efficiency. Before analysis, samples should be checked and if required,</w:t>
            </w:r>
            <w:r>
              <w:rPr>
                <w:rFonts w:ascii="Arial" w:hAnsi="Arial" w:cs="Arial"/>
                <w:bCs/>
                <w:sz w:val="18"/>
                <w:szCs w:val="18"/>
              </w:rPr>
              <w:t xml:space="preserve"> </w:t>
            </w:r>
            <w:r w:rsidRPr="007115A3">
              <w:rPr>
                <w:rFonts w:ascii="Arial" w:hAnsi="Arial" w:cs="Arial"/>
                <w:bCs/>
                <w:sz w:val="18"/>
                <w:szCs w:val="18"/>
              </w:rPr>
              <w:t>dechlorinated with sodium thiosulfate.</w:t>
            </w:r>
          </w:p>
        </w:tc>
      </w:tr>
      <w:tr w:rsidR="00917B30" w:rsidRPr="00A0149B" w14:paraId="4C192542" w14:textId="77777777" w:rsidTr="00917B30">
        <w:trPr>
          <w:trHeight w:val="264"/>
        </w:trPr>
        <w:tc>
          <w:tcPr>
            <w:tcW w:w="461" w:type="dxa"/>
            <w:noWrap/>
            <w:vAlign w:val="center"/>
          </w:tcPr>
          <w:p w14:paraId="6F3EC87F" w14:textId="77777777" w:rsidR="00521685" w:rsidRDefault="00521685" w:rsidP="00221DE8">
            <w:pPr>
              <w:numPr>
                <w:ilvl w:val="0"/>
                <w:numId w:val="3"/>
              </w:numPr>
              <w:ind w:left="450"/>
              <w:rPr>
                <w:rFonts w:ascii="Arial" w:hAnsi="Arial" w:cs="Arial"/>
                <w:sz w:val="18"/>
                <w:szCs w:val="18"/>
              </w:rPr>
            </w:pPr>
          </w:p>
        </w:tc>
        <w:tc>
          <w:tcPr>
            <w:tcW w:w="4860" w:type="dxa"/>
            <w:noWrap/>
            <w:vAlign w:val="center"/>
          </w:tcPr>
          <w:p w14:paraId="569EB270" w14:textId="45CD2B83" w:rsidR="00521685" w:rsidRPr="00BD2A0A" w:rsidRDefault="00B37885" w:rsidP="00BD2A0A">
            <w:pPr>
              <w:jc w:val="both"/>
              <w:rPr>
                <w:rFonts w:ascii="Arial" w:hAnsi="Arial" w:cs="Arial"/>
                <w:sz w:val="18"/>
                <w:szCs w:val="18"/>
              </w:rPr>
            </w:pPr>
            <w:r>
              <w:rPr>
                <w:rFonts w:ascii="Arial" w:hAnsi="Arial" w:cs="Arial"/>
                <w:sz w:val="18"/>
                <w:szCs w:val="18"/>
              </w:rPr>
              <w:t>Are samples high in oil and grease treated by pre-extracting the sample with an organic solvent? [EPA Method 353.2, Rev. 2.0 (1993), Section 4.4]</w:t>
            </w:r>
          </w:p>
        </w:tc>
        <w:tc>
          <w:tcPr>
            <w:tcW w:w="450" w:type="dxa"/>
            <w:noWrap/>
            <w:vAlign w:val="center"/>
          </w:tcPr>
          <w:p w14:paraId="213047BC" w14:textId="77777777" w:rsidR="00521685" w:rsidRDefault="00521685" w:rsidP="0010240A">
            <w:pPr>
              <w:jc w:val="both"/>
              <w:rPr>
                <w:rFonts w:ascii="Arial" w:hAnsi="Arial" w:cs="Arial"/>
                <w:b/>
                <w:sz w:val="18"/>
                <w:szCs w:val="18"/>
              </w:rPr>
            </w:pPr>
          </w:p>
        </w:tc>
        <w:tc>
          <w:tcPr>
            <w:tcW w:w="450" w:type="dxa"/>
            <w:noWrap/>
            <w:vAlign w:val="center"/>
          </w:tcPr>
          <w:p w14:paraId="543CB0FE" w14:textId="77777777" w:rsidR="00521685" w:rsidRDefault="00521685" w:rsidP="0010240A">
            <w:pPr>
              <w:jc w:val="both"/>
              <w:rPr>
                <w:rFonts w:ascii="Arial" w:hAnsi="Arial" w:cs="Arial"/>
                <w:b/>
                <w:sz w:val="18"/>
                <w:szCs w:val="18"/>
              </w:rPr>
            </w:pPr>
          </w:p>
        </w:tc>
        <w:tc>
          <w:tcPr>
            <w:tcW w:w="4770" w:type="dxa"/>
            <w:vAlign w:val="center"/>
          </w:tcPr>
          <w:p w14:paraId="375ED4DE" w14:textId="29153D3B" w:rsidR="00521685" w:rsidRPr="007115A3" w:rsidRDefault="00B37885" w:rsidP="00BD2A0A">
            <w:pPr>
              <w:jc w:val="both"/>
              <w:rPr>
                <w:rFonts w:ascii="Arial" w:hAnsi="Arial" w:cs="Arial"/>
                <w:bCs/>
                <w:sz w:val="18"/>
                <w:szCs w:val="18"/>
              </w:rPr>
            </w:pPr>
            <w:r>
              <w:rPr>
                <w:rFonts w:ascii="Arial" w:hAnsi="Arial" w:cs="Arial"/>
                <w:bCs/>
                <w:sz w:val="18"/>
                <w:szCs w:val="18"/>
              </w:rPr>
              <w:t>Large concentrations of oil and grease will coat the surface of the cadmium</w:t>
            </w:r>
            <w:r w:rsidR="0036721B">
              <w:rPr>
                <w:rFonts w:ascii="Arial" w:hAnsi="Arial" w:cs="Arial"/>
                <w:bCs/>
                <w:sz w:val="18"/>
                <w:szCs w:val="18"/>
              </w:rPr>
              <w:t>.  Before analysis, the sample m</w:t>
            </w:r>
            <w:r w:rsidR="00916B26">
              <w:rPr>
                <w:rFonts w:ascii="Arial" w:hAnsi="Arial" w:cs="Arial"/>
                <w:bCs/>
                <w:sz w:val="18"/>
                <w:szCs w:val="18"/>
              </w:rPr>
              <w:t>a</w:t>
            </w:r>
            <w:r w:rsidR="0036721B">
              <w:rPr>
                <w:rFonts w:ascii="Arial" w:hAnsi="Arial" w:cs="Arial"/>
                <w:bCs/>
                <w:sz w:val="18"/>
                <w:szCs w:val="18"/>
              </w:rPr>
              <w:t>y be pre-extracted with an organic solvent.</w:t>
            </w:r>
          </w:p>
        </w:tc>
      </w:tr>
      <w:tr w:rsidR="00917B30" w:rsidRPr="00A0149B" w14:paraId="7F414717" w14:textId="77777777" w:rsidTr="00917B30">
        <w:trPr>
          <w:trHeight w:val="264"/>
        </w:trPr>
        <w:tc>
          <w:tcPr>
            <w:tcW w:w="461" w:type="dxa"/>
            <w:shd w:val="clear" w:color="auto" w:fill="D9D9D9"/>
            <w:noWrap/>
            <w:vAlign w:val="center"/>
          </w:tcPr>
          <w:p w14:paraId="1C3806C6" w14:textId="77777777" w:rsidR="0010240A" w:rsidRDefault="0010240A" w:rsidP="00221DE8">
            <w:pPr>
              <w:ind w:left="450"/>
              <w:rPr>
                <w:rFonts w:ascii="Arial" w:hAnsi="Arial" w:cs="Arial"/>
                <w:sz w:val="18"/>
                <w:szCs w:val="18"/>
              </w:rPr>
            </w:pPr>
          </w:p>
        </w:tc>
        <w:tc>
          <w:tcPr>
            <w:tcW w:w="4860" w:type="dxa"/>
            <w:shd w:val="clear" w:color="auto" w:fill="D9D9D9"/>
            <w:noWrap/>
            <w:vAlign w:val="center"/>
          </w:tcPr>
          <w:p w14:paraId="2C6888D6" w14:textId="77777777" w:rsidR="0010240A" w:rsidRPr="00560E41" w:rsidRDefault="0010240A" w:rsidP="0010240A">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41564858" w14:textId="77777777" w:rsidR="0010240A" w:rsidRDefault="0010240A" w:rsidP="0010240A">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6222034" w14:textId="77777777" w:rsidR="0010240A" w:rsidRDefault="0010240A" w:rsidP="0010240A">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063A2244" w14:textId="77777777" w:rsidR="0010240A" w:rsidRPr="00560E41" w:rsidRDefault="0010240A" w:rsidP="0010240A">
            <w:pPr>
              <w:jc w:val="center"/>
              <w:rPr>
                <w:rFonts w:ascii="Arial" w:hAnsi="Arial" w:cs="Arial"/>
                <w:b/>
                <w:sz w:val="18"/>
                <w:szCs w:val="18"/>
              </w:rPr>
            </w:pPr>
            <w:r w:rsidRPr="00560E41">
              <w:rPr>
                <w:rFonts w:ascii="Arial" w:hAnsi="Arial" w:cs="Arial"/>
                <w:b/>
                <w:sz w:val="18"/>
                <w:szCs w:val="18"/>
              </w:rPr>
              <w:t>EXPLANATION</w:t>
            </w:r>
          </w:p>
        </w:tc>
      </w:tr>
      <w:tr w:rsidR="00917B30" w:rsidRPr="00A0149B" w14:paraId="4EE3A4A3" w14:textId="77777777" w:rsidTr="00917B30">
        <w:trPr>
          <w:trHeight w:val="264"/>
        </w:trPr>
        <w:tc>
          <w:tcPr>
            <w:tcW w:w="461" w:type="dxa"/>
            <w:noWrap/>
            <w:vAlign w:val="center"/>
          </w:tcPr>
          <w:p w14:paraId="06514CFF" w14:textId="18C24F55" w:rsidR="0010240A" w:rsidRDefault="0010240A" w:rsidP="00221DE8">
            <w:pPr>
              <w:numPr>
                <w:ilvl w:val="0"/>
                <w:numId w:val="3"/>
              </w:numPr>
              <w:ind w:left="450"/>
              <w:rPr>
                <w:rFonts w:ascii="Arial" w:hAnsi="Arial" w:cs="Arial"/>
                <w:sz w:val="18"/>
                <w:szCs w:val="18"/>
              </w:rPr>
            </w:pPr>
          </w:p>
        </w:tc>
        <w:tc>
          <w:tcPr>
            <w:tcW w:w="4860" w:type="dxa"/>
            <w:noWrap/>
            <w:vAlign w:val="center"/>
          </w:tcPr>
          <w:p w14:paraId="78038E0D" w14:textId="77777777" w:rsidR="0010240A" w:rsidRDefault="0010240A" w:rsidP="0010240A">
            <w:pPr>
              <w:rPr>
                <w:rFonts w:ascii="Arial" w:hAnsi="Arial" w:cs="Arial"/>
                <w:sz w:val="18"/>
                <w:szCs w:val="18"/>
              </w:rPr>
            </w:pPr>
            <w:r>
              <w:rPr>
                <w:rFonts w:ascii="Arial" w:hAnsi="Arial" w:cs="Arial"/>
                <w:sz w:val="18"/>
                <w:szCs w:val="18"/>
              </w:rPr>
              <w:t>If not already, is sample pH adjusted to between 5 and 9 standard units with either conc. HCl or conc. NH</w:t>
            </w:r>
            <w:r w:rsidRPr="00276760">
              <w:rPr>
                <w:rFonts w:ascii="Arial" w:hAnsi="Arial" w:cs="Arial"/>
                <w:sz w:val="18"/>
                <w:szCs w:val="18"/>
                <w:vertAlign w:val="subscript"/>
              </w:rPr>
              <w:t>4</w:t>
            </w:r>
            <w:r>
              <w:rPr>
                <w:rFonts w:ascii="Arial" w:hAnsi="Arial" w:cs="Arial"/>
                <w:sz w:val="18"/>
                <w:szCs w:val="18"/>
              </w:rPr>
              <w:t>OH?</w:t>
            </w:r>
            <w:r>
              <w:t xml:space="preserve"> </w:t>
            </w:r>
            <w:r w:rsidRPr="00DA0478">
              <w:rPr>
                <w:rFonts w:ascii="Arial" w:hAnsi="Arial" w:cs="Arial"/>
                <w:sz w:val="18"/>
                <w:szCs w:val="18"/>
              </w:rPr>
              <w:t xml:space="preserve">[EPA Method 353.2, Rev. 2.0 (1993), Section </w:t>
            </w:r>
            <w:r>
              <w:rPr>
                <w:rFonts w:ascii="Arial" w:hAnsi="Arial" w:cs="Arial"/>
                <w:sz w:val="18"/>
                <w:szCs w:val="18"/>
              </w:rPr>
              <w:t>11.1</w:t>
            </w:r>
            <w:r w:rsidRPr="00DA0478">
              <w:rPr>
                <w:rFonts w:ascii="Arial" w:hAnsi="Arial" w:cs="Arial"/>
                <w:sz w:val="18"/>
                <w:szCs w:val="18"/>
              </w:rPr>
              <w:t>]</w:t>
            </w:r>
          </w:p>
        </w:tc>
        <w:tc>
          <w:tcPr>
            <w:tcW w:w="450" w:type="dxa"/>
            <w:tcBorders>
              <w:bottom w:val="single" w:sz="4" w:space="0" w:color="auto"/>
            </w:tcBorders>
            <w:shd w:val="clear" w:color="auto" w:fill="FFFFFF"/>
            <w:noWrap/>
            <w:vAlign w:val="center"/>
          </w:tcPr>
          <w:p w14:paraId="3B6D8A80" w14:textId="77777777" w:rsidR="0010240A" w:rsidRPr="00A0149B" w:rsidRDefault="0010240A" w:rsidP="0010240A">
            <w:pPr>
              <w:rPr>
                <w:rFonts w:ascii="Arial" w:hAnsi="Arial" w:cs="Arial"/>
                <w:sz w:val="18"/>
                <w:szCs w:val="18"/>
              </w:rPr>
            </w:pPr>
          </w:p>
        </w:tc>
        <w:tc>
          <w:tcPr>
            <w:tcW w:w="450" w:type="dxa"/>
            <w:tcBorders>
              <w:bottom w:val="single" w:sz="4" w:space="0" w:color="auto"/>
            </w:tcBorders>
            <w:shd w:val="clear" w:color="auto" w:fill="FFFFFF"/>
            <w:noWrap/>
            <w:vAlign w:val="center"/>
          </w:tcPr>
          <w:p w14:paraId="74671B0D" w14:textId="77777777" w:rsidR="0010240A" w:rsidRPr="00A0149B" w:rsidRDefault="0010240A" w:rsidP="0010240A">
            <w:pPr>
              <w:rPr>
                <w:rFonts w:ascii="Arial" w:hAnsi="Arial" w:cs="Arial"/>
                <w:sz w:val="18"/>
                <w:szCs w:val="18"/>
              </w:rPr>
            </w:pPr>
          </w:p>
        </w:tc>
        <w:tc>
          <w:tcPr>
            <w:tcW w:w="4770" w:type="dxa"/>
            <w:vAlign w:val="center"/>
          </w:tcPr>
          <w:p w14:paraId="3285B7A9" w14:textId="77777777" w:rsidR="0010240A" w:rsidRPr="003E538F" w:rsidRDefault="0010240A" w:rsidP="005146AF">
            <w:pPr>
              <w:jc w:val="both"/>
              <w:rPr>
                <w:rFonts w:ascii="Arial" w:hAnsi="Arial" w:cs="Arial"/>
                <w:sz w:val="18"/>
                <w:szCs w:val="18"/>
              </w:rPr>
            </w:pPr>
            <w:r>
              <w:rPr>
                <w:rFonts w:ascii="Arial" w:hAnsi="Arial" w:cs="Arial"/>
                <w:sz w:val="18"/>
                <w:szCs w:val="18"/>
              </w:rPr>
              <w:t xml:space="preserve">If sample pH is below 5 or above 9, </w:t>
            </w:r>
            <w:r w:rsidRPr="00276760">
              <w:rPr>
                <w:rFonts w:ascii="Arial" w:hAnsi="Arial" w:cs="Arial"/>
                <w:sz w:val="18"/>
                <w:szCs w:val="18"/>
              </w:rPr>
              <w:t xml:space="preserve">adjust to between 5 and 9 with either conc. HCl or </w:t>
            </w:r>
            <w:r>
              <w:rPr>
                <w:rFonts w:ascii="Arial" w:hAnsi="Arial" w:cs="Arial"/>
                <w:sz w:val="18"/>
                <w:szCs w:val="18"/>
              </w:rPr>
              <w:t xml:space="preserve">conc. </w:t>
            </w:r>
            <w:r w:rsidRPr="00276760">
              <w:rPr>
                <w:rFonts w:ascii="Arial" w:hAnsi="Arial" w:cs="Arial"/>
                <w:sz w:val="18"/>
                <w:szCs w:val="18"/>
              </w:rPr>
              <w:t>NH</w:t>
            </w:r>
            <w:r w:rsidRPr="00276760">
              <w:rPr>
                <w:rFonts w:ascii="Arial" w:hAnsi="Arial" w:cs="Arial"/>
                <w:sz w:val="18"/>
                <w:szCs w:val="18"/>
                <w:vertAlign w:val="subscript"/>
              </w:rPr>
              <w:t>4</w:t>
            </w:r>
            <w:r w:rsidRPr="00276760">
              <w:rPr>
                <w:rFonts w:ascii="Arial" w:hAnsi="Arial" w:cs="Arial"/>
                <w:sz w:val="18"/>
                <w:szCs w:val="18"/>
              </w:rPr>
              <w:t>OH</w:t>
            </w:r>
            <w:r>
              <w:rPr>
                <w:rFonts w:ascii="Arial" w:hAnsi="Arial" w:cs="Arial"/>
                <w:sz w:val="18"/>
                <w:szCs w:val="18"/>
              </w:rPr>
              <w:t>.</w:t>
            </w:r>
          </w:p>
        </w:tc>
      </w:tr>
      <w:tr w:rsidR="00917B30" w:rsidRPr="00A0149B" w14:paraId="7C072EB0" w14:textId="77777777" w:rsidTr="00917B30">
        <w:trPr>
          <w:trHeight w:val="264"/>
        </w:trPr>
        <w:tc>
          <w:tcPr>
            <w:tcW w:w="461" w:type="dxa"/>
            <w:noWrap/>
            <w:vAlign w:val="center"/>
          </w:tcPr>
          <w:p w14:paraId="0E2FDDAE" w14:textId="716A2CDE" w:rsidR="0010240A" w:rsidRDefault="0010240A" w:rsidP="00221DE8">
            <w:pPr>
              <w:numPr>
                <w:ilvl w:val="0"/>
                <w:numId w:val="3"/>
              </w:numPr>
              <w:ind w:left="450"/>
              <w:rPr>
                <w:rFonts w:ascii="Arial" w:hAnsi="Arial" w:cs="Arial"/>
                <w:sz w:val="18"/>
                <w:szCs w:val="18"/>
              </w:rPr>
            </w:pPr>
          </w:p>
        </w:tc>
        <w:tc>
          <w:tcPr>
            <w:tcW w:w="4860" w:type="dxa"/>
            <w:noWrap/>
            <w:vAlign w:val="center"/>
          </w:tcPr>
          <w:p w14:paraId="5D58153B" w14:textId="792775BA" w:rsidR="0010240A" w:rsidRPr="00DD4723" w:rsidRDefault="0010240A" w:rsidP="0010240A">
            <w:pPr>
              <w:rPr>
                <w:rFonts w:ascii="Arial" w:hAnsi="Arial" w:cs="Arial"/>
                <w:sz w:val="18"/>
                <w:szCs w:val="18"/>
              </w:rPr>
            </w:pPr>
            <w:r>
              <w:rPr>
                <w:rFonts w:ascii="Arial" w:hAnsi="Arial" w:cs="Arial"/>
                <w:sz w:val="18"/>
                <w:szCs w:val="18"/>
              </w:rPr>
              <w:t>Are the initial and adjusted pH values documented? [</w:t>
            </w:r>
            <w:r w:rsidRPr="00CE29D7">
              <w:rPr>
                <w:rFonts w:ascii="Arial" w:hAnsi="Arial" w:cs="Arial"/>
                <w:sz w:val="18"/>
                <w:szCs w:val="18"/>
              </w:rPr>
              <w:t xml:space="preserve">15A NCAC </w:t>
            </w:r>
            <w:r w:rsidR="00917B30">
              <w:rPr>
                <w:rFonts w:ascii="Arial" w:hAnsi="Arial" w:cs="Arial"/>
                <w:sz w:val="18"/>
                <w:szCs w:val="18"/>
              </w:rPr>
              <w:t>0</w:t>
            </w:r>
            <w:r w:rsidRPr="00CE29D7">
              <w:rPr>
                <w:rFonts w:ascii="Arial" w:hAnsi="Arial" w:cs="Arial"/>
                <w:sz w:val="18"/>
                <w:szCs w:val="18"/>
              </w:rPr>
              <w:t>2H .0805 (a) (7) (</w:t>
            </w:r>
            <w:r>
              <w:rPr>
                <w:rFonts w:ascii="Arial" w:hAnsi="Arial" w:cs="Arial"/>
                <w:sz w:val="18"/>
                <w:szCs w:val="18"/>
              </w:rPr>
              <w:t>E</w:t>
            </w:r>
            <w:r w:rsidRPr="00CE29D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17335B0B" w14:textId="77777777" w:rsidR="0010240A" w:rsidRPr="00A0149B" w:rsidRDefault="0010240A" w:rsidP="0010240A">
            <w:pPr>
              <w:rPr>
                <w:rFonts w:ascii="Arial" w:hAnsi="Arial" w:cs="Arial"/>
                <w:sz w:val="18"/>
                <w:szCs w:val="18"/>
              </w:rPr>
            </w:pPr>
          </w:p>
        </w:tc>
        <w:tc>
          <w:tcPr>
            <w:tcW w:w="450" w:type="dxa"/>
            <w:tcBorders>
              <w:bottom w:val="single" w:sz="4" w:space="0" w:color="auto"/>
            </w:tcBorders>
            <w:shd w:val="clear" w:color="auto" w:fill="FFFFFF"/>
            <w:noWrap/>
            <w:vAlign w:val="center"/>
          </w:tcPr>
          <w:p w14:paraId="283869F9" w14:textId="77777777" w:rsidR="0010240A" w:rsidRPr="00A0149B" w:rsidRDefault="0010240A" w:rsidP="0010240A">
            <w:pPr>
              <w:rPr>
                <w:rFonts w:ascii="Arial" w:hAnsi="Arial" w:cs="Arial"/>
                <w:sz w:val="18"/>
                <w:szCs w:val="18"/>
              </w:rPr>
            </w:pPr>
          </w:p>
        </w:tc>
        <w:tc>
          <w:tcPr>
            <w:tcW w:w="4770" w:type="dxa"/>
            <w:vAlign w:val="center"/>
          </w:tcPr>
          <w:p w14:paraId="1746390C" w14:textId="77777777" w:rsidR="0010240A" w:rsidRDefault="0010240A" w:rsidP="005146AF">
            <w:pPr>
              <w:jc w:val="both"/>
              <w:rPr>
                <w:rFonts w:ascii="Arial" w:hAnsi="Arial" w:cs="Arial"/>
                <w:sz w:val="18"/>
                <w:szCs w:val="18"/>
              </w:rPr>
            </w:pPr>
            <w:r w:rsidRPr="0042068E">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917B30" w:rsidRPr="00A0149B" w14:paraId="31FD847B" w14:textId="77777777" w:rsidTr="00917B30">
        <w:trPr>
          <w:trHeight w:val="264"/>
        </w:trPr>
        <w:tc>
          <w:tcPr>
            <w:tcW w:w="461" w:type="dxa"/>
            <w:noWrap/>
            <w:vAlign w:val="center"/>
          </w:tcPr>
          <w:p w14:paraId="3A971205" w14:textId="11483B4F" w:rsidR="0010240A" w:rsidRDefault="0010240A" w:rsidP="00221DE8">
            <w:pPr>
              <w:numPr>
                <w:ilvl w:val="0"/>
                <w:numId w:val="3"/>
              </w:numPr>
              <w:ind w:left="450"/>
              <w:rPr>
                <w:rFonts w:ascii="Arial" w:hAnsi="Arial" w:cs="Arial"/>
                <w:sz w:val="18"/>
                <w:szCs w:val="18"/>
              </w:rPr>
            </w:pPr>
          </w:p>
        </w:tc>
        <w:tc>
          <w:tcPr>
            <w:tcW w:w="4860" w:type="dxa"/>
            <w:noWrap/>
            <w:vAlign w:val="center"/>
          </w:tcPr>
          <w:p w14:paraId="509B1BDD" w14:textId="5AD1D2AD" w:rsidR="0010240A" w:rsidRPr="00DD4723" w:rsidRDefault="0010240A" w:rsidP="0010240A">
            <w:pPr>
              <w:rPr>
                <w:rFonts w:ascii="Arial" w:hAnsi="Arial" w:cs="Arial"/>
                <w:sz w:val="18"/>
                <w:szCs w:val="18"/>
              </w:rPr>
            </w:pPr>
            <w:r w:rsidRPr="00624FE5">
              <w:rPr>
                <w:rFonts w:ascii="Arial" w:hAnsi="Arial" w:cs="Arial"/>
                <w:sz w:val="18"/>
                <w:szCs w:val="18"/>
              </w:rPr>
              <w:t xml:space="preserve">Is analysis performed according </w:t>
            </w:r>
            <w:r>
              <w:rPr>
                <w:rFonts w:ascii="Arial" w:hAnsi="Arial" w:cs="Arial"/>
                <w:sz w:val="18"/>
                <w:szCs w:val="18"/>
              </w:rPr>
              <w:t xml:space="preserve">to </w:t>
            </w:r>
            <w:r w:rsidRPr="00624FE5">
              <w:rPr>
                <w:rFonts w:ascii="Arial" w:hAnsi="Arial" w:cs="Arial"/>
                <w:sz w:val="18"/>
                <w:szCs w:val="18"/>
              </w:rPr>
              <w:t>manufacture</w:t>
            </w:r>
            <w:r>
              <w:rPr>
                <w:rFonts w:ascii="Arial" w:hAnsi="Arial" w:cs="Arial"/>
                <w:sz w:val="18"/>
                <w:szCs w:val="18"/>
              </w:rPr>
              <w:t>r’</w:t>
            </w:r>
            <w:r w:rsidRPr="00624FE5">
              <w:rPr>
                <w:rFonts w:ascii="Arial" w:hAnsi="Arial" w:cs="Arial"/>
                <w:sz w:val="18"/>
                <w:szCs w:val="18"/>
              </w:rPr>
              <w:t>s instructions</w:t>
            </w:r>
            <w:r w:rsidRPr="00517E3E">
              <w:rPr>
                <w:rFonts w:ascii="Arial" w:hAnsi="Arial" w:cs="Arial"/>
                <w:sz w:val="18"/>
                <w:szCs w:val="18"/>
              </w:rPr>
              <w:t>? [EPA Method 353.2, Rev. 2.0 (1993), Section 11.</w:t>
            </w:r>
            <w:r>
              <w:rPr>
                <w:rFonts w:ascii="Arial" w:hAnsi="Arial" w:cs="Arial"/>
                <w:sz w:val="18"/>
                <w:szCs w:val="18"/>
              </w:rPr>
              <w:t>3</w:t>
            </w:r>
            <w:r w:rsidRPr="00517E3E">
              <w:rPr>
                <w:rFonts w:ascii="Arial" w:hAnsi="Arial" w:cs="Arial"/>
                <w:sz w:val="18"/>
                <w:szCs w:val="18"/>
              </w:rPr>
              <w:t>]</w:t>
            </w:r>
          </w:p>
        </w:tc>
        <w:tc>
          <w:tcPr>
            <w:tcW w:w="450" w:type="dxa"/>
            <w:tcBorders>
              <w:bottom w:val="single" w:sz="4" w:space="0" w:color="auto"/>
            </w:tcBorders>
            <w:shd w:val="clear" w:color="auto" w:fill="FFFFFF"/>
            <w:noWrap/>
            <w:vAlign w:val="center"/>
          </w:tcPr>
          <w:p w14:paraId="6988C327" w14:textId="77777777" w:rsidR="0010240A" w:rsidRPr="00A0149B" w:rsidRDefault="0010240A" w:rsidP="0010240A">
            <w:pPr>
              <w:rPr>
                <w:rFonts w:ascii="Arial" w:hAnsi="Arial" w:cs="Arial"/>
                <w:sz w:val="18"/>
                <w:szCs w:val="18"/>
              </w:rPr>
            </w:pPr>
          </w:p>
        </w:tc>
        <w:tc>
          <w:tcPr>
            <w:tcW w:w="450" w:type="dxa"/>
            <w:tcBorders>
              <w:bottom w:val="single" w:sz="4" w:space="0" w:color="auto"/>
            </w:tcBorders>
            <w:shd w:val="clear" w:color="auto" w:fill="FFFFFF"/>
            <w:noWrap/>
            <w:vAlign w:val="center"/>
          </w:tcPr>
          <w:p w14:paraId="3EB38F27" w14:textId="77777777" w:rsidR="0010240A" w:rsidRPr="00A0149B" w:rsidRDefault="0010240A" w:rsidP="0010240A">
            <w:pPr>
              <w:rPr>
                <w:rFonts w:ascii="Arial" w:hAnsi="Arial" w:cs="Arial"/>
                <w:sz w:val="18"/>
                <w:szCs w:val="18"/>
              </w:rPr>
            </w:pPr>
          </w:p>
        </w:tc>
        <w:tc>
          <w:tcPr>
            <w:tcW w:w="4770" w:type="dxa"/>
            <w:vAlign w:val="center"/>
          </w:tcPr>
          <w:p w14:paraId="098798CC" w14:textId="77777777" w:rsidR="0010240A" w:rsidRDefault="0010240A" w:rsidP="005146AF">
            <w:pPr>
              <w:jc w:val="both"/>
              <w:rPr>
                <w:rFonts w:ascii="Arial" w:hAnsi="Arial" w:cs="Arial"/>
                <w:sz w:val="18"/>
                <w:szCs w:val="18"/>
              </w:rPr>
            </w:pPr>
            <w:r w:rsidRPr="0042068E">
              <w:rPr>
                <w:rFonts w:ascii="Arial" w:hAnsi="Arial" w:cs="Arial"/>
                <w:sz w:val="18"/>
                <w:szCs w:val="18"/>
              </w:rPr>
              <w:t>Allow system to equilibrate as required. Obtain a stable baseline with all</w:t>
            </w:r>
            <w:r>
              <w:rPr>
                <w:rFonts w:ascii="Arial" w:hAnsi="Arial" w:cs="Arial"/>
                <w:sz w:val="18"/>
                <w:szCs w:val="18"/>
              </w:rPr>
              <w:t xml:space="preserve"> </w:t>
            </w:r>
            <w:r w:rsidRPr="0042068E">
              <w:rPr>
                <w:rFonts w:ascii="Arial" w:hAnsi="Arial" w:cs="Arial"/>
                <w:sz w:val="18"/>
                <w:szCs w:val="18"/>
              </w:rPr>
              <w:t>reagents, feeding reagent water through the sample line.</w:t>
            </w:r>
          </w:p>
        </w:tc>
      </w:tr>
      <w:tr w:rsidR="00221DE8" w:rsidRPr="00A0149B" w14:paraId="06013A1C" w14:textId="77777777" w:rsidTr="00917B30">
        <w:trPr>
          <w:trHeight w:val="264"/>
        </w:trPr>
        <w:tc>
          <w:tcPr>
            <w:tcW w:w="461" w:type="dxa"/>
            <w:tcBorders>
              <w:bottom w:val="single" w:sz="4" w:space="0" w:color="auto"/>
            </w:tcBorders>
            <w:shd w:val="clear" w:color="auto" w:fill="D9D9D9"/>
            <w:noWrap/>
            <w:vAlign w:val="center"/>
          </w:tcPr>
          <w:p w14:paraId="65D02944" w14:textId="77777777" w:rsidR="0010240A" w:rsidRPr="008C0C53" w:rsidRDefault="0010240A" w:rsidP="00221DE8">
            <w:pPr>
              <w:ind w:left="360"/>
              <w:rPr>
                <w:rFonts w:ascii="Arial" w:hAnsi="Arial" w:cs="Arial"/>
                <w:sz w:val="18"/>
                <w:szCs w:val="18"/>
              </w:rPr>
            </w:pPr>
          </w:p>
        </w:tc>
        <w:tc>
          <w:tcPr>
            <w:tcW w:w="4860" w:type="dxa"/>
            <w:tcBorders>
              <w:bottom w:val="single" w:sz="4" w:space="0" w:color="auto"/>
            </w:tcBorders>
            <w:shd w:val="clear" w:color="auto" w:fill="D9D9D9"/>
            <w:noWrap/>
            <w:vAlign w:val="center"/>
          </w:tcPr>
          <w:p w14:paraId="7DCBF396" w14:textId="77777777" w:rsidR="0010240A" w:rsidRPr="00560E41" w:rsidRDefault="0010240A" w:rsidP="0010240A">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tcBorders>
              <w:bottom w:val="single" w:sz="4" w:space="0" w:color="auto"/>
            </w:tcBorders>
            <w:shd w:val="clear" w:color="auto" w:fill="D9D9D9"/>
            <w:noWrap/>
            <w:vAlign w:val="center"/>
          </w:tcPr>
          <w:p w14:paraId="144CB230" w14:textId="77777777" w:rsidR="0010240A" w:rsidRDefault="0010240A" w:rsidP="0010240A">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5D5C961B" w14:textId="77777777" w:rsidR="0010240A" w:rsidRDefault="0010240A" w:rsidP="0010240A">
            <w:pPr>
              <w:jc w:val="both"/>
              <w:rPr>
                <w:rFonts w:ascii="Arial" w:hAnsi="Arial" w:cs="Arial"/>
                <w:b/>
                <w:sz w:val="18"/>
                <w:szCs w:val="18"/>
              </w:rPr>
            </w:pPr>
            <w:r>
              <w:rPr>
                <w:rFonts w:ascii="Arial" w:hAnsi="Arial" w:cs="Arial"/>
                <w:b/>
                <w:sz w:val="18"/>
                <w:szCs w:val="18"/>
              </w:rPr>
              <w:t>SOP</w:t>
            </w:r>
          </w:p>
        </w:tc>
        <w:tc>
          <w:tcPr>
            <w:tcW w:w="4770" w:type="dxa"/>
            <w:tcBorders>
              <w:bottom w:val="single" w:sz="4" w:space="0" w:color="auto"/>
            </w:tcBorders>
            <w:shd w:val="clear" w:color="auto" w:fill="D9D9D9"/>
            <w:vAlign w:val="center"/>
          </w:tcPr>
          <w:p w14:paraId="43F76C44" w14:textId="77777777" w:rsidR="0010240A" w:rsidRPr="00560E41" w:rsidRDefault="0010240A" w:rsidP="0010240A">
            <w:pPr>
              <w:jc w:val="center"/>
              <w:rPr>
                <w:rFonts w:ascii="Arial" w:hAnsi="Arial" w:cs="Arial"/>
                <w:b/>
                <w:sz w:val="18"/>
                <w:szCs w:val="18"/>
              </w:rPr>
            </w:pPr>
            <w:r w:rsidRPr="00560E41">
              <w:rPr>
                <w:rFonts w:ascii="Arial" w:hAnsi="Arial" w:cs="Arial"/>
                <w:b/>
                <w:sz w:val="18"/>
                <w:szCs w:val="18"/>
              </w:rPr>
              <w:t>EXPLANATION</w:t>
            </w:r>
          </w:p>
        </w:tc>
      </w:tr>
      <w:tr w:rsidR="00221DE8" w:rsidRPr="00A0149B" w14:paraId="60985D7E" w14:textId="77777777" w:rsidTr="00917B30">
        <w:trPr>
          <w:trHeight w:val="264"/>
        </w:trPr>
        <w:tc>
          <w:tcPr>
            <w:tcW w:w="461" w:type="dxa"/>
            <w:noWrap/>
            <w:vAlign w:val="center"/>
          </w:tcPr>
          <w:p w14:paraId="5F3DC1EF" w14:textId="77777777" w:rsidR="00081B83" w:rsidRDefault="00081B83" w:rsidP="00221DE8">
            <w:pPr>
              <w:numPr>
                <w:ilvl w:val="0"/>
                <w:numId w:val="3"/>
              </w:numPr>
              <w:ind w:left="450"/>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5F45CF61" w14:textId="4765884D" w:rsidR="00081B83" w:rsidRDefault="00081B83" w:rsidP="00081B83">
            <w:pPr>
              <w:rPr>
                <w:rFonts w:ascii="Arial" w:hAnsi="Arial" w:cs="Arial"/>
                <w:sz w:val="18"/>
                <w:szCs w:val="18"/>
              </w:rPr>
            </w:pPr>
            <w:r w:rsidRPr="0025632A">
              <w:rPr>
                <w:rFonts w:ascii="Arial" w:hAnsi="Arial" w:cs="Arial"/>
                <w:sz w:val="18"/>
                <w:szCs w:val="18"/>
              </w:rPr>
              <w:t>Are MDLs determined prior to performing analyses by this method? EPA Method 353.2, Rev. 2.0 (1993), Section 9.2.1 and 9.2.4] [EPA MDL Procedure, Rev. 2 (December 2016)]</w:t>
            </w:r>
          </w:p>
        </w:tc>
        <w:tc>
          <w:tcPr>
            <w:tcW w:w="450" w:type="dxa"/>
            <w:noWrap/>
            <w:vAlign w:val="center"/>
          </w:tcPr>
          <w:p w14:paraId="1431A91D" w14:textId="77777777" w:rsidR="00081B83" w:rsidRDefault="00081B83" w:rsidP="00081B83">
            <w:pPr>
              <w:jc w:val="both"/>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50316E17" w14:textId="77777777" w:rsidR="00081B83" w:rsidRDefault="00081B83" w:rsidP="00081B83">
            <w:pPr>
              <w:jc w:val="both"/>
              <w:rPr>
                <w:rFonts w:ascii="Arial" w:hAnsi="Arial" w:cs="Arial"/>
                <w:b/>
                <w:sz w:val="18"/>
                <w:szCs w:val="18"/>
              </w:rPr>
            </w:pPr>
          </w:p>
        </w:tc>
        <w:tc>
          <w:tcPr>
            <w:tcW w:w="4770" w:type="dxa"/>
            <w:tcBorders>
              <w:top w:val="single" w:sz="4" w:space="0" w:color="auto"/>
              <w:left w:val="single" w:sz="4" w:space="0" w:color="auto"/>
              <w:bottom w:val="single" w:sz="4" w:space="0" w:color="auto"/>
              <w:right w:val="single" w:sz="4" w:space="0" w:color="auto"/>
            </w:tcBorders>
            <w:vAlign w:val="center"/>
          </w:tcPr>
          <w:p w14:paraId="0E8074BD" w14:textId="77777777" w:rsidR="00081B83" w:rsidRPr="0025632A" w:rsidRDefault="00081B83" w:rsidP="00081B83">
            <w:pPr>
              <w:jc w:val="both"/>
              <w:rPr>
                <w:rFonts w:ascii="Arial" w:hAnsi="Arial" w:cs="Arial"/>
                <w:sz w:val="18"/>
                <w:szCs w:val="18"/>
              </w:rPr>
            </w:pPr>
            <w:r w:rsidRPr="0025632A">
              <w:rPr>
                <w:rFonts w:ascii="Arial" w:hAnsi="Arial" w:cs="Arial"/>
                <w:sz w:val="18"/>
                <w:szCs w:val="18"/>
              </w:rPr>
              <w:t xml:space="preserve">The initial demonstration of performance is used to characterize instrument performance (determination of LCR and analysis of QCS) and laboratory performance (determination of MDLs) prior to performing analyses by this method. </w:t>
            </w:r>
          </w:p>
          <w:p w14:paraId="135936CF" w14:textId="4503131F" w:rsidR="00081B83" w:rsidRPr="002B67D8" w:rsidRDefault="00081B83" w:rsidP="001102EB">
            <w:pPr>
              <w:jc w:val="both"/>
              <w:rPr>
                <w:rFonts w:ascii="Arial" w:hAnsi="Arial" w:cs="Arial"/>
                <w:b/>
                <w:bCs/>
                <w:sz w:val="18"/>
                <w:szCs w:val="18"/>
              </w:rPr>
            </w:pPr>
            <w:r w:rsidRPr="0025632A">
              <w:rPr>
                <w:rFonts w:ascii="Arial" w:hAnsi="Arial" w:cs="Arial"/>
                <w:sz w:val="18"/>
                <w:szCs w:val="18"/>
              </w:rPr>
              <w:t>Method Detection Limit (MDL) -- MDLs must be established for all analytes, using reagent water (blank) fortified at a concentration of two to three times the estimated instrument detection limit.</w:t>
            </w:r>
          </w:p>
        </w:tc>
      </w:tr>
      <w:tr w:rsidR="00221DE8" w:rsidRPr="00A0149B" w14:paraId="76D98CBD" w14:textId="77777777" w:rsidTr="00917B30">
        <w:trPr>
          <w:trHeight w:val="264"/>
        </w:trPr>
        <w:tc>
          <w:tcPr>
            <w:tcW w:w="461" w:type="dxa"/>
            <w:noWrap/>
            <w:vAlign w:val="center"/>
          </w:tcPr>
          <w:p w14:paraId="46649B82" w14:textId="77777777" w:rsidR="00081B83" w:rsidRDefault="00081B83" w:rsidP="00221DE8">
            <w:pPr>
              <w:numPr>
                <w:ilvl w:val="0"/>
                <w:numId w:val="3"/>
              </w:numPr>
              <w:ind w:left="450"/>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1CAE971B" w14:textId="25191597" w:rsidR="00081B83" w:rsidRDefault="00081B83" w:rsidP="00081B83">
            <w:pPr>
              <w:rPr>
                <w:rFonts w:ascii="Arial" w:hAnsi="Arial" w:cs="Arial"/>
                <w:sz w:val="18"/>
                <w:szCs w:val="18"/>
              </w:rPr>
            </w:pPr>
            <w:r>
              <w:rPr>
                <w:rFonts w:ascii="Arial" w:hAnsi="Arial" w:cs="Arial"/>
                <w:sz w:val="18"/>
                <w:szCs w:val="18"/>
              </w:rPr>
              <w:t>Is ongoing quarterly MDL data being analyzed and documented?</w:t>
            </w:r>
            <w:r>
              <w:t xml:space="preserve">  </w:t>
            </w:r>
            <w:r>
              <w:rPr>
                <w:rFonts w:ascii="Arial" w:hAnsi="Arial" w:cs="Arial"/>
                <w:sz w:val="18"/>
                <w:szCs w:val="18"/>
              </w:rPr>
              <w:t xml:space="preserve"> [EPA MDL Procedure, Rev. 2 (December 2016), Section (3) (a)]</w:t>
            </w:r>
          </w:p>
        </w:tc>
        <w:tc>
          <w:tcPr>
            <w:tcW w:w="450" w:type="dxa"/>
            <w:noWrap/>
            <w:vAlign w:val="center"/>
          </w:tcPr>
          <w:p w14:paraId="70E7A838" w14:textId="77777777" w:rsidR="00081B83" w:rsidRDefault="00081B83" w:rsidP="00081B83">
            <w:pPr>
              <w:jc w:val="both"/>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022D5C24" w14:textId="77777777" w:rsidR="00081B83" w:rsidRDefault="00081B83" w:rsidP="00081B83">
            <w:pPr>
              <w:jc w:val="both"/>
              <w:rPr>
                <w:rFonts w:ascii="Arial" w:hAnsi="Arial" w:cs="Arial"/>
                <w:b/>
                <w:sz w:val="18"/>
                <w:szCs w:val="18"/>
              </w:rPr>
            </w:pPr>
          </w:p>
        </w:tc>
        <w:tc>
          <w:tcPr>
            <w:tcW w:w="4770" w:type="dxa"/>
            <w:tcBorders>
              <w:top w:val="single" w:sz="4" w:space="0" w:color="auto"/>
              <w:left w:val="single" w:sz="4" w:space="0" w:color="auto"/>
              <w:bottom w:val="single" w:sz="4" w:space="0" w:color="auto"/>
              <w:right w:val="single" w:sz="4" w:space="0" w:color="auto"/>
            </w:tcBorders>
            <w:vAlign w:val="center"/>
          </w:tcPr>
          <w:p w14:paraId="213484DB" w14:textId="3C2E3A46" w:rsidR="00081B83" w:rsidRPr="002B67D8" w:rsidRDefault="00081B83" w:rsidP="001102EB">
            <w:pPr>
              <w:jc w:val="both"/>
              <w:rPr>
                <w:rFonts w:ascii="Arial" w:hAnsi="Arial" w:cs="Arial"/>
                <w:b/>
                <w:bCs/>
                <w:sz w:val="18"/>
                <w:szCs w:val="18"/>
              </w:rPr>
            </w:pPr>
            <w:r>
              <w:rPr>
                <w:rFonts w:ascii="Arial" w:hAnsi="Arial" w:cs="Arial"/>
                <w:sz w:val="18"/>
                <w:szCs w:val="18"/>
              </w:rPr>
              <w:t xml:space="preserve">MDL Procedure: </w:t>
            </w:r>
            <w:r w:rsidRPr="00F80151">
              <w:rPr>
                <w:rFonts w:ascii="Arial" w:hAnsi="Arial" w:cs="Arial"/>
                <w:sz w:val="18"/>
                <w:szCs w:val="18"/>
              </w:rPr>
              <w:t>During any quarter in which samples are being analyzed, prepare and analyze a minimum of two spiked samples on each instrument, in separate batches, using the same spiking concentration used in Section 2.  If any analytes are repeatedly not detected in the quarterly spiked sample analyses, or do not meet the qualitative identification criteria of the method (see Section 2(c) of this procedure), then this is an indication that the spiking level is not high enough and should be adjusted upward.  Note that it is not necessary to analyze additional method blanks together with the spiked samples, the method blank population should include all of the routine method blanks</w:t>
            </w:r>
            <w:r>
              <w:rPr>
                <w:rFonts w:ascii="Arial" w:hAnsi="Arial" w:cs="Arial"/>
                <w:sz w:val="18"/>
                <w:szCs w:val="18"/>
              </w:rPr>
              <w:t xml:space="preserve"> </w:t>
            </w:r>
            <w:r w:rsidRPr="00F80151">
              <w:rPr>
                <w:rFonts w:ascii="Arial" w:hAnsi="Arial" w:cs="Arial"/>
                <w:sz w:val="18"/>
                <w:szCs w:val="18"/>
              </w:rPr>
              <w:t>analyzed with each batch during the course of sample analysis.</w:t>
            </w:r>
          </w:p>
        </w:tc>
      </w:tr>
      <w:tr w:rsidR="00917B30" w:rsidRPr="00A0149B" w14:paraId="256107F0" w14:textId="77777777" w:rsidTr="00917B30">
        <w:trPr>
          <w:trHeight w:val="264"/>
        </w:trPr>
        <w:tc>
          <w:tcPr>
            <w:tcW w:w="461" w:type="dxa"/>
            <w:noWrap/>
            <w:vAlign w:val="center"/>
          </w:tcPr>
          <w:p w14:paraId="03578E06" w14:textId="77777777" w:rsidR="00081B83" w:rsidRDefault="00081B83" w:rsidP="00221DE8">
            <w:pPr>
              <w:numPr>
                <w:ilvl w:val="0"/>
                <w:numId w:val="3"/>
              </w:numPr>
              <w:ind w:left="450"/>
              <w:rPr>
                <w:rFonts w:ascii="Arial" w:hAnsi="Arial" w:cs="Arial"/>
                <w:sz w:val="18"/>
                <w:szCs w:val="18"/>
              </w:rPr>
            </w:pPr>
          </w:p>
        </w:tc>
        <w:tc>
          <w:tcPr>
            <w:tcW w:w="4860" w:type="dxa"/>
            <w:noWrap/>
            <w:vAlign w:val="center"/>
          </w:tcPr>
          <w:p w14:paraId="50F03354" w14:textId="46E46BE1" w:rsidR="00081B83" w:rsidRDefault="00081B83" w:rsidP="00081B83">
            <w:pPr>
              <w:rPr>
                <w:rFonts w:ascii="Arial" w:hAnsi="Arial" w:cs="Arial"/>
                <w:sz w:val="18"/>
                <w:szCs w:val="18"/>
              </w:rPr>
            </w:pPr>
            <w:r w:rsidRPr="0025632A">
              <w:rPr>
                <w:rFonts w:ascii="Arial" w:hAnsi="Arial" w:cs="Arial"/>
                <w:sz w:val="18"/>
                <w:szCs w:val="18"/>
              </w:rPr>
              <w:t>Is the MDL evaluated at least every 13 months and updated, if required? [EPA MDL Procedure, Rev. 2 (December 2016), Section (4)]</w:t>
            </w:r>
          </w:p>
        </w:tc>
        <w:tc>
          <w:tcPr>
            <w:tcW w:w="450" w:type="dxa"/>
            <w:noWrap/>
            <w:vAlign w:val="center"/>
          </w:tcPr>
          <w:p w14:paraId="29EDEB5E" w14:textId="77777777" w:rsidR="00081B83" w:rsidRDefault="00081B83" w:rsidP="00081B83">
            <w:pPr>
              <w:jc w:val="both"/>
              <w:rPr>
                <w:rFonts w:ascii="Arial" w:hAnsi="Arial" w:cs="Arial"/>
                <w:b/>
                <w:sz w:val="18"/>
                <w:szCs w:val="18"/>
              </w:rPr>
            </w:pPr>
          </w:p>
        </w:tc>
        <w:tc>
          <w:tcPr>
            <w:tcW w:w="450" w:type="dxa"/>
            <w:noWrap/>
            <w:vAlign w:val="center"/>
          </w:tcPr>
          <w:p w14:paraId="276B446D" w14:textId="77777777" w:rsidR="00081B83" w:rsidRDefault="00081B83" w:rsidP="00081B83">
            <w:pPr>
              <w:jc w:val="both"/>
              <w:rPr>
                <w:rFonts w:ascii="Arial" w:hAnsi="Arial" w:cs="Arial"/>
                <w:b/>
                <w:sz w:val="18"/>
                <w:szCs w:val="18"/>
              </w:rPr>
            </w:pPr>
          </w:p>
        </w:tc>
        <w:tc>
          <w:tcPr>
            <w:tcW w:w="4770" w:type="dxa"/>
            <w:vAlign w:val="center"/>
          </w:tcPr>
          <w:p w14:paraId="592CC3D1" w14:textId="77777777" w:rsidR="00081B83" w:rsidRPr="002B67D8" w:rsidRDefault="00081B83" w:rsidP="00081B83">
            <w:pPr>
              <w:rPr>
                <w:rFonts w:ascii="Arial" w:hAnsi="Arial" w:cs="Arial"/>
                <w:b/>
                <w:bCs/>
                <w:sz w:val="18"/>
                <w:szCs w:val="18"/>
              </w:rPr>
            </w:pPr>
          </w:p>
        </w:tc>
      </w:tr>
      <w:tr w:rsidR="00917B30" w:rsidRPr="00A0149B" w14:paraId="7C5365B8" w14:textId="77777777" w:rsidTr="00917B30">
        <w:trPr>
          <w:trHeight w:val="264"/>
        </w:trPr>
        <w:tc>
          <w:tcPr>
            <w:tcW w:w="461" w:type="dxa"/>
            <w:noWrap/>
            <w:vAlign w:val="center"/>
          </w:tcPr>
          <w:p w14:paraId="781EE9A2" w14:textId="1B180684" w:rsidR="0010240A" w:rsidRPr="008C0C53" w:rsidRDefault="0010240A" w:rsidP="00221DE8">
            <w:pPr>
              <w:numPr>
                <w:ilvl w:val="0"/>
                <w:numId w:val="3"/>
              </w:numPr>
              <w:ind w:left="450"/>
              <w:rPr>
                <w:rFonts w:ascii="Arial" w:hAnsi="Arial" w:cs="Arial"/>
                <w:sz w:val="18"/>
                <w:szCs w:val="18"/>
              </w:rPr>
            </w:pPr>
          </w:p>
        </w:tc>
        <w:tc>
          <w:tcPr>
            <w:tcW w:w="4860" w:type="dxa"/>
            <w:noWrap/>
            <w:vAlign w:val="center"/>
          </w:tcPr>
          <w:p w14:paraId="54F5E529" w14:textId="77777777" w:rsidR="0010240A" w:rsidRPr="00560E41" w:rsidRDefault="0010240A" w:rsidP="0010240A">
            <w:pPr>
              <w:rPr>
                <w:rFonts w:ascii="Arial" w:hAnsi="Arial" w:cs="Arial"/>
                <w:b/>
                <w:sz w:val="18"/>
                <w:szCs w:val="18"/>
              </w:rPr>
            </w:pPr>
            <w:r>
              <w:rPr>
                <w:rFonts w:ascii="Arial" w:hAnsi="Arial" w:cs="Arial"/>
                <w:sz w:val="18"/>
                <w:szCs w:val="18"/>
              </w:rPr>
              <w:t xml:space="preserve">Is the efficiency of the reduction column evaluated by analyzing a Nitrite standard at the same concentration as one of the calibration standards?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10.1</w:t>
            </w:r>
            <w:r w:rsidRPr="00C32A27">
              <w:rPr>
                <w:rFonts w:ascii="Arial" w:hAnsi="Arial"/>
                <w:sz w:val="18"/>
                <w:szCs w:val="18"/>
              </w:rPr>
              <w:t>]</w:t>
            </w:r>
            <w:r>
              <w:rPr>
                <w:rFonts w:ascii="Arial" w:hAnsi="Arial"/>
                <w:sz w:val="18"/>
                <w:szCs w:val="18"/>
              </w:rPr>
              <w:t xml:space="preserve"> </w:t>
            </w:r>
          </w:p>
        </w:tc>
        <w:tc>
          <w:tcPr>
            <w:tcW w:w="450" w:type="dxa"/>
            <w:noWrap/>
            <w:vAlign w:val="bottom"/>
          </w:tcPr>
          <w:p w14:paraId="786532BA" w14:textId="77777777" w:rsidR="0010240A" w:rsidRDefault="0010240A" w:rsidP="0010240A">
            <w:pPr>
              <w:jc w:val="both"/>
              <w:rPr>
                <w:rFonts w:ascii="Arial" w:hAnsi="Arial" w:cs="Arial"/>
                <w:b/>
                <w:sz w:val="18"/>
                <w:szCs w:val="18"/>
              </w:rPr>
            </w:pPr>
          </w:p>
        </w:tc>
        <w:tc>
          <w:tcPr>
            <w:tcW w:w="450" w:type="dxa"/>
            <w:noWrap/>
            <w:vAlign w:val="bottom"/>
          </w:tcPr>
          <w:p w14:paraId="5D580BCB" w14:textId="77777777" w:rsidR="0010240A" w:rsidRDefault="0010240A" w:rsidP="0010240A">
            <w:pPr>
              <w:jc w:val="both"/>
              <w:rPr>
                <w:rFonts w:ascii="Arial" w:hAnsi="Arial" w:cs="Arial"/>
                <w:b/>
                <w:sz w:val="18"/>
                <w:szCs w:val="18"/>
              </w:rPr>
            </w:pPr>
          </w:p>
        </w:tc>
        <w:tc>
          <w:tcPr>
            <w:tcW w:w="4770" w:type="dxa"/>
            <w:vAlign w:val="bottom"/>
          </w:tcPr>
          <w:p w14:paraId="15C95F43" w14:textId="64E767D2" w:rsidR="0010240A" w:rsidRPr="002B67D8" w:rsidRDefault="0010240A" w:rsidP="005146AF">
            <w:pPr>
              <w:jc w:val="both"/>
              <w:rPr>
                <w:rFonts w:ascii="Arial" w:hAnsi="Arial" w:cs="Arial"/>
                <w:b/>
                <w:bCs/>
                <w:sz w:val="18"/>
                <w:szCs w:val="18"/>
              </w:rPr>
            </w:pPr>
            <w:r w:rsidRPr="002B67D8">
              <w:rPr>
                <w:rFonts w:ascii="Arial" w:hAnsi="Arial" w:cs="Arial"/>
                <w:b/>
                <w:bCs/>
                <w:sz w:val="18"/>
                <w:szCs w:val="18"/>
              </w:rPr>
              <w:t xml:space="preserve">This </w:t>
            </w:r>
            <w:r w:rsidR="00130CBA">
              <w:rPr>
                <w:rFonts w:ascii="Arial" w:hAnsi="Arial" w:cs="Arial"/>
                <w:b/>
                <w:bCs/>
                <w:sz w:val="18"/>
                <w:szCs w:val="18"/>
              </w:rPr>
              <w:t xml:space="preserve">is </w:t>
            </w:r>
            <w:r w:rsidRPr="002B67D8">
              <w:rPr>
                <w:rFonts w:ascii="Arial" w:hAnsi="Arial" w:cs="Arial"/>
                <w:b/>
                <w:bCs/>
                <w:sz w:val="18"/>
                <w:szCs w:val="18"/>
              </w:rPr>
              <w:t>only recommended in the method.</w:t>
            </w:r>
          </w:p>
          <w:p w14:paraId="6958521F" w14:textId="77777777" w:rsidR="0010240A" w:rsidRPr="00560E41" w:rsidRDefault="0010240A" w:rsidP="005146AF">
            <w:pPr>
              <w:jc w:val="both"/>
              <w:rPr>
                <w:rFonts w:ascii="Arial" w:hAnsi="Arial" w:cs="Arial"/>
                <w:b/>
                <w:sz w:val="18"/>
                <w:szCs w:val="18"/>
              </w:rPr>
            </w:pPr>
            <w:r w:rsidRPr="002B67D8">
              <w:rPr>
                <w:rFonts w:ascii="Arial" w:hAnsi="Arial" w:cs="Arial"/>
                <w:sz w:val="18"/>
                <w:szCs w:val="18"/>
              </w:rPr>
              <w:t>Prepare a series of at least three standards, covering the desired range, and a</w:t>
            </w:r>
            <w:r>
              <w:rPr>
                <w:rFonts w:ascii="Arial" w:hAnsi="Arial" w:cs="Arial"/>
                <w:sz w:val="18"/>
                <w:szCs w:val="18"/>
              </w:rPr>
              <w:t xml:space="preserve"> </w:t>
            </w:r>
            <w:r w:rsidRPr="002B67D8">
              <w:rPr>
                <w:rFonts w:ascii="Arial" w:hAnsi="Arial" w:cs="Arial"/>
                <w:sz w:val="18"/>
                <w:szCs w:val="18"/>
              </w:rPr>
              <w:t>blank by diluting suitable volumes of standard nitrate solution (Section 7.12).</w:t>
            </w:r>
            <w:r>
              <w:rPr>
                <w:rFonts w:ascii="Arial" w:hAnsi="Arial" w:cs="Arial"/>
                <w:sz w:val="18"/>
                <w:szCs w:val="18"/>
              </w:rPr>
              <w:t xml:space="preserve"> </w:t>
            </w:r>
            <w:r w:rsidRPr="002B67D8">
              <w:rPr>
                <w:rFonts w:ascii="Arial" w:hAnsi="Arial" w:cs="Arial"/>
                <w:sz w:val="18"/>
                <w:szCs w:val="18"/>
              </w:rPr>
              <w:t>At least one nitrite standard should be compared to a nitrate standard at the</w:t>
            </w:r>
            <w:r>
              <w:rPr>
                <w:rFonts w:ascii="Arial" w:hAnsi="Arial" w:cs="Arial"/>
                <w:sz w:val="18"/>
                <w:szCs w:val="18"/>
              </w:rPr>
              <w:t xml:space="preserve"> </w:t>
            </w:r>
            <w:r w:rsidRPr="002B67D8">
              <w:rPr>
                <w:rFonts w:ascii="Arial" w:hAnsi="Arial" w:cs="Arial"/>
                <w:sz w:val="18"/>
                <w:szCs w:val="18"/>
              </w:rPr>
              <w:t>same concentration to verify the efficiency of the reduction column.</w:t>
            </w:r>
          </w:p>
        </w:tc>
      </w:tr>
      <w:tr w:rsidR="00917B30" w:rsidRPr="00A0149B" w14:paraId="080FFE06" w14:textId="77777777" w:rsidTr="00917B30">
        <w:trPr>
          <w:trHeight w:val="264"/>
        </w:trPr>
        <w:tc>
          <w:tcPr>
            <w:tcW w:w="461" w:type="dxa"/>
            <w:noWrap/>
            <w:vAlign w:val="center"/>
          </w:tcPr>
          <w:p w14:paraId="26724AB7" w14:textId="03BEAE01" w:rsidR="0010240A" w:rsidRDefault="0010240A" w:rsidP="00221DE8">
            <w:pPr>
              <w:numPr>
                <w:ilvl w:val="0"/>
                <w:numId w:val="3"/>
              </w:numPr>
              <w:ind w:left="450"/>
              <w:rPr>
                <w:rFonts w:ascii="Arial" w:hAnsi="Arial" w:cs="Arial"/>
                <w:sz w:val="18"/>
                <w:szCs w:val="18"/>
              </w:rPr>
            </w:pPr>
          </w:p>
        </w:tc>
        <w:tc>
          <w:tcPr>
            <w:tcW w:w="4860" w:type="dxa"/>
            <w:noWrap/>
          </w:tcPr>
          <w:p w14:paraId="09A92686" w14:textId="7E2E37BF" w:rsidR="0010240A" w:rsidRDefault="0010240A" w:rsidP="0010240A">
            <w:pPr>
              <w:rPr>
                <w:rFonts w:ascii="Arial" w:hAnsi="Arial"/>
                <w:sz w:val="18"/>
                <w:szCs w:val="18"/>
              </w:rPr>
            </w:pPr>
            <w:r>
              <w:rPr>
                <w:rFonts w:ascii="Arial" w:hAnsi="Arial" w:cs="Arial"/>
                <w:sz w:val="18"/>
                <w:szCs w:val="18"/>
              </w:rPr>
              <w:t xml:space="preserve">What is the acceptance criterion for the column efficiency? </w:t>
            </w:r>
            <w:r w:rsidRPr="002B67D8">
              <w:rPr>
                <w:rFonts w:ascii="Arial" w:hAnsi="Arial"/>
                <w:sz w:val="18"/>
                <w:szCs w:val="18"/>
              </w:rPr>
              <w:t xml:space="preserve">[15A NCAC </w:t>
            </w:r>
            <w:r w:rsidR="00335643">
              <w:rPr>
                <w:rFonts w:ascii="Arial" w:hAnsi="Arial"/>
                <w:sz w:val="18"/>
                <w:szCs w:val="18"/>
              </w:rPr>
              <w:t>0</w:t>
            </w:r>
            <w:r w:rsidRPr="002B67D8">
              <w:rPr>
                <w:rFonts w:ascii="Arial" w:hAnsi="Arial"/>
                <w:sz w:val="18"/>
                <w:szCs w:val="18"/>
              </w:rPr>
              <w:t>2H .0805 (a) (7) (</w:t>
            </w:r>
            <w:r>
              <w:rPr>
                <w:rFonts w:ascii="Arial" w:hAnsi="Arial"/>
                <w:sz w:val="18"/>
                <w:szCs w:val="18"/>
              </w:rPr>
              <w:t>A)</w:t>
            </w:r>
            <w:r w:rsidRPr="002B67D8">
              <w:rPr>
                <w:rFonts w:ascii="Arial" w:hAnsi="Arial"/>
                <w:sz w:val="18"/>
                <w:szCs w:val="18"/>
              </w:rPr>
              <w:t>]</w:t>
            </w:r>
          </w:p>
          <w:p w14:paraId="3937A691" w14:textId="77777777" w:rsidR="0010240A" w:rsidRDefault="0010240A" w:rsidP="0010240A">
            <w:pPr>
              <w:rPr>
                <w:rFonts w:ascii="Arial" w:hAnsi="Arial"/>
                <w:b/>
                <w:bCs/>
                <w:sz w:val="18"/>
                <w:szCs w:val="18"/>
              </w:rPr>
            </w:pPr>
          </w:p>
          <w:p w14:paraId="26FDD1E2" w14:textId="77777777" w:rsidR="0010240A" w:rsidRDefault="0010240A" w:rsidP="0010240A">
            <w:pPr>
              <w:rPr>
                <w:rFonts w:ascii="Arial" w:hAnsi="Arial" w:cs="Arial"/>
                <w:sz w:val="18"/>
                <w:szCs w:val="18"/>
              </w:rPr>
            </w:pPr>
            <w:r w:rsidRPr="0000487F">
              <w:rPr>
                <w:rFonts w:ascii="Arial" w:hAnsi="Arial"/>
                <w:b/>
                <w:bCs/>
                <w:sz w:val="18"/>
                <w:szCs w:val="18"/>
              </w:rPr>
              <w:t>Answer:</w:t>
            </w:r>
          </w:p>
          <w:p w14:paraId="72699055" w14:textId="77777777" w:rsidR="0010240A" w:rsidRDefault="0010240A" w:rsidP="0010240A">
            <w:pPr>
              <w:rPr>
                <w:rFonts w:ascii="Arial" w:hAnsi="Arial" w:cs="Arial"/>
                <w:sz w:val="18"/>
                <w:szCs w:val="18"/>
              </w:rPr>
            </w:pPr>
          </w:p>
        </w:tc>
        <w:tc>
          <w:tcPr>
            <w:tcW w:w="450" w:type="dxa"/>
            <w:shd w:val="clear" w:color="auto" w:fill="D9D9D9"/>
            <w:noWrap/>
            <w:vAlign w:val="center"/>
          </w:tcPr>
          <w:p w14:paraId="56D306C9" w14:textId="77777777" w:rsidR="0010240A" w:rsidRDefault="0010240A" w:rsidP="0010240A">
            <w:pPr>
              <w:jc w:val="both"/>
              <w:rPr>
                <w:rFonts w:ascii="Arial" w:hAnsi="Arial" w:cs="Arial"/>
                <w:b/>
                <w:sz w:val="18"/>
                <w:szCs w:val="18"/>
              </w:rPr>
            </w:pPr>
          </w:p>
        </w:tc>
        <w:tc>
          <w:tcPr>
            <w:tcW w:w="450" w:type="dxa"/>
            <w:noWrap/>
            <w:vAlign w:val="bottom"/>
          </w:tcPr>
          <w:p w14:paraId="78B83B3C" w14:textId="77777777" w:rsidR="0010240A" w:rsidRDefault="0010240A" w:rsidP="0010240A">
            <w:pPr>
              <w:jc w:val="both"/>
              <w:rPr>
                <w:rFonts w:ascii="Arial" w:hAnsi="Arial" w:cs="Arial"/>
                <w:b/>
                <w:sz w:val="18"/>
                <w:szCs w:val="18"/>
              </w:rPr>
            </w:pPr>
          </w:p>
        </w:tc>
        <w:tc>
          <w:tcPr>
            <w:tcW w:w="4770" w:type="dxa"/>
            <w:vAlign w:val="center"/>
          </w:tcPr>
          <w:p w14:paraId="4EC5746B" w14:textId="77777777" w:rsidR="0010240A" w:rsidRPr="002B67D8" w:rsidRDefault="0010240A" w:rsidP="005146AF">
            <w:pPr>
              <w:jc w:val="both"/>
              <w:rPr>
                <w:rFonts w:ascii="Arial" w:hAnsi="Arial" w:cs="Arial"/>
                <w:sz w:val="18"/>
                <w:szCs w:val="18"/>
              </w:rPr>
            </w:pPr>
            <w:r w:rsidRPr="002B67D8">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 When the method of choice specifies performance acceptance criteria for precision and accuracy, and the laboratory chooses to develop laboratory-specific limits, the laboratory-specific limits shall not be less stringent than the criteria stated in the approved method.</w:t>
            </w:r>
          </w:p>
        </w:tc>
      </w:tr>
      <w:tr w:rsidR="00917B30" w:rsidRPr="00A0149B" w14:paraId="3AA70479" w14:textId="77777777" w:rsidTr="00917B30">
        <w:trPr>
          <w:trHeight w:val="264"/>
        </w:trPr>
        <w:tc>
          <w:tcPr>
            <w:tcW w:w="461" w:type="dxa"/>
            <w:noWrap/>
            <w:vAlign w:val="center"/>
          </w:tcPr>
          <w:p w14:paraId="6890D4CA" w14:textId="45260ABE" w:rsidR="0010240A" w:rsidRDefault="0010240A" w:rsidP="00221DE8">
            <w:pPr>
              <w:numPr>
                <w:ilvl w:val="0"/>
                <w:numId w:val="3"/>
              </w:numPr>
              <w:ind w:left="450"/>
              <w:rPr>
                <w:rFonts w:ascii="Arial" w:hAnsi="Arial" w:cs="Arial"/>
                <w:sz w:val="18"/>
                <w:szCs w:val="18"/>
              </w:rPr>
            </w:pPr>
          </w:p>
        </w:tc>
        <w:tc>
          <w:tcPr>
            <w:tcW w:w="4860" w:type="dxa"/>
            <w:noWrap/>
          </w:tcPr>
          <w:p w14:paraId="17403475" w14:textId="14AE4F8B" w:rsidR="0010240A" w:rsidRDefault="0010240A" w:rsidP="0010240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893E48">
              <w:rPr>
                <w:rFonts w:ascii="Arial" w:hAnsi="Arial" w:cs="Arial"/>
                <w:sz w:val="18"/>
                <w:szCs w:val="18"/>
              </w:rPr>
              <w:t xml:space="preserve">What corrective action is taken if the </w:t>
            </w:r>
            <w:r>
              <w:rPr>
                <w:rFonts w:ascii="Arial" w:hAnsi="Arial" w:cs="Arial"/>
                <w:sz w:val="18"/>
                <w:szCs w:val="18"/>
              </w:rPr>
              <w:t xml:space="preserve">column efficiency </w:t>
            </w:r>
            <w:r w:rsidRPr="00893E48">
              <w:rPr>
                <w:rFonts w:ascii="Arial" w:hAnsi="Arial" w:cs="Arial"/>
                <w:sz w:val="18"/>
                <w:szCs w:val="18"/>
              </w:rPr>
              <w:t>is outside of established control limits?</w:t>
            </w:r>
            <w:r>
              <w:rPr>
                <w:rFonts w:ascii="Arial" w:hAnsi="Arial" w:cs="Arial"/>
                <w:sz w:val="18"/>
                <w:szCs w:val="18"/>
              </w:rPr>
              <w:t xml:space="preserve"> </w:t>
            </w:r>
            <w:r w:rsidRPr="00DA0478">
              <w:rPr>
                <w:rFonts w:ascii="Arial" w:hAnsi="Arial" w:cs="Arial"/>
                <w:sz w:val="18"/>
                <w:szCs w:val="18"/>
              </w:rPr>
              <w:t xml:space="preserve">[15A NCAC </w:t>
            </w:r>
            <w:r w:rsidR="00335643">
              <w:rPr>
                <w:rFonts w:ascii="Arial" w:hAnsi="Arial" w:cs="Arial"/>
                <w:sz w:val="18"/>
                <w:szCs w:val="18"/>
              </w:rPr>
              <w:t>0</w:t>
            </w:r>
            <w:r w:rsidRPr="00DA0478">
              <w:rPr>
                <w:rFonts w:ascii="Arial" w:hAnsi="Arial" w:cs="Arial"/>
                <w:sz w:val="18"/>
                <w:szCs w:val="18"/>
              </w:rPr>
              <w:t xml:space="preserve">2H .0805 (a) (7) (B)] </w:t>
            </w:r>
          </w:p>
          <w:p w14:paraId="152935A3" w14:textId="77777777" w:rsidR="0010240A" w:rsidRDefault="0010240A" w:rsidP="0010240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68FB6C7A" w14:textId="77777777" w:rsidR="0010240A" w:rsidRDefault="0010240A" w:rsidP="0010240A">
            <w:pPr>
              <w:rPr>
                <w:rFonts w:ascii="Arial" w:hAnsi="Arial" w:cs="Arial"/>
                <w:b/>
                <w:bCs/>
                <w:sz w:val="18"/>
                <w:szCs w:val="18"/>
              </w:rPr>
            </w:pPr>
            <w:r w:rsidRPr="00D26CFE">
              <w:rPr>
                <w:rFonts w:ascii="Arial" w:hAnsi="Arial" w:cs="Arial"/>
                <w:b/>
                <w:bCs/>
                <w:sz w:val="18"/>
                <w:szCs w:val="18"/>
              </w:rPr>
              <w:t>Answer:</w:t>
            </w:r>
          </w:p>
          <w:p w14:paraId="107D825A" w14:textId="77777777" w:rsidR="0010240A" w:rsidRDefault="0010240A" w:rsidP="0010240A">
            <w:pPr>
              <w:rPr>
                <w:rFonts w:ascii="Arial" w:hAnsi="Arial" w:cs="Arial"/>
                <w:sz w:val="18"/>
                <w:szCs w:val="18"/>
              </w:rPr>
            </w:pPr>
          </w:p>
        </w:tc>
        <w:tc>
          <w:tcPr>
            <w:tcW w:w="450" w:type="dxa"/>
            <w:shd w:val="clear" w:color="auto" w:fill="D9D9D9"/>
            <w:noWrap/>
            <w:vAlign w:val="center"/>
          </w:tcPr>
          <w:p w14:paraId="39FE7E1A" w14:textId="77777777" w:rsidR="0010240A" w:rsidRDefault="0010240A" w:rsidP="0010240A">
            <w:pPr>
              <w:jc w:val="both"/>
              <w:rPr>
                <w:rFonts w:ascii="Arial" w:hAnsi="Arial" w:cs="Arial"/>
                <w:b/>
                <w:sz w:val="18"/>
                <w:szCs w:val="18"/>
              </w:rPr>
            </w:pPr>
          </w:p>
        </w:tc>
        <w:tc>
          <w:tcPr>
            <w:tcW w:w="450" w:type="dxa"/>
            <w:noWrap/>
            <w:vAlign w:val="center"/>
          </w:tcPr>
          <w:p w14:paraId="73388941" w14:textId="77777777" w:rsidR="0010240A" w:rsidRDefault="0010240A" w:rsidP="0010240A">
            <w:pPr>
              <w:jc w:val="both"/>
              <w:rPr>
                <w:rFonts w:ascii="Arial" w:hAnsi="Arial" w:cs="Arial"/>
                <w:b/>
                <w:sz w:val="18"/>
                <w:szCs w:val="18"/>
              </w:rPr>
            </w:pPr>
          </w:p>
        </w:tc>
        <w:tc>
          <w:tcPr>
            <w:tcW w:w="4770" w:type="dxa"/>
            <w:vAlign w:val="center"/>
          </w:tcPr>
          <w:p w14:paraId="5AF66C56" w14:textId="77777777" w:rsidR="0010240A" w:rsidRPr="002B67D8" w:rsidRDefault="0010240A" w:rsidP="0010240A">
            <w:pPr>
              <w:jc w:val="both"/>
              <w:rPr>
                <w:rFonts w:ascii="Arial" w:hAnsi="Arial" w:cs="Arial"/>
                <w:sz w:val="18"/>
                <w:szCs w:val="18"/>
              </w:rPr>
            </w:pPr>
            <w:r w:rsidRPr="00DA0478">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917B30" w:rsidRPr="00A0149B" w:rsidDel="0093490C" w14:paraId="4DAC93E7" w14:textId="77777777" w:rsidTr="00917B30">
        <w:trPr>
          <w:trHeight w:val="264"/>
        </w:trPr>
        <w:tc>
          <w:tcPr>
            <w:tcW w:w="461" w:type="dxa"/>
            <w:noWrap/>
            <w:vAlign w:val="center"/>
          </w:tcPr>
          <w:p w14:paraId="346358A5" w14:textId="5F770592" w:rsidR="0010240A" w:rsidRPr="00A0149B" w:rsidDel="0093490C" w:rsidRDefault="0010240A" w:rsidP="00221DE8">
            <w:pPr>
              <w:numPr>
                <w:ilvl w:val="0"/>
                <w:numId w:val="3"/>
              </w:numPr>
              <w:ind w:left="450"/>
              <w:rPr>
                <w:rFonts w:ascii="Arial" w:hAnsi="Arial" w:cs="Arial"/>
                <w:sz w:val="18"/>
                <w:szCs w:val="18"/>
              </w:rPr>
            </w:pPr>
          </w:p>
        </w:tc>
        <w:tc>
          <w:tcPr>
            <w:tcW w:w="4860" w:type="dxa"/>
            <w:noWrap/>
            <w:vAlign w:val="center"/>
          </w:tcPr>
          <w:p w14:paraId="624C7EBE" w14:textId="77777777" w:rsidR="0010240A" w:rsidRDefault="0010240A" w:rsidP="0010240A">
            <w:pPr>
              <w:jc w:val="both"/>
              <w:rPr>
                <w:rFonts w:ascii="Arial" w:hAnsi="Arial" w:cs="Arial"/>
                <w:sz w:val="18"/>
                <w:szCs w:val="18"/>
              </w:rPr>
            </w:pPr>
            <w:r>
              <w:rPr>
                <w:rFonts w:ascii="Arial" w:hAnsi="Arial"/>
                <w:sz w:val="18"/>
                <w:szCs w:val="18"/>
              </w:rPr>
              <w:t>Is a laboratory reagent blank (LRB) analyzed with each batch of samples?</w:t>
            </w:r>
            <w:r w:rsidRPr="00C32A27">
              <w:rPr>
                <w:rFonts w:ascii="Arial" w:hAnsi="Arial"/>
                <w:sz w:val="18"/>
                <w:szCs w:val="18"/>
              </w:rPr>
              <w:t xml:space="preserve"> [EPA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9.3.1</w:t>
            </w:r>
            <w:r w:rsidRPr="00C32A27">
              <w:rPr>
                <w:rFonts w:ascii="Arial" w:hAnsi="Arial"/>
                <w:sz w:val="18"/>
                <w:szCs w:val="18"/>
              </w:rPr>
              <w:t>]</w:t>
            </w:r>
          </w:p>
        </w:tc>
        <w:tc>
          <w:tcPr>
            <w:tcW w:w="450" w:type="dxa"/>
            <w:noWrap/>
            <w:vAlign w:val="center"/>
          </w:tcPr>
          <w:p w14:paraId="2BA71FD5" w14:textId="77777777" w:rsidR="0010240A" w:rsidRPr="00A0149B" w:rsidDel="0093490C" w:rsidRDefault="0010240A" w:rsidP="0010240A">
            <w:pPr>
              <w:jc w:val="both"/>
              <w:rPr>
                <w:rFonts w:ascii="Arial" w:hAnsi="Arial" w:cs="Arial"/>
                <w:sz w:val="18"/>
                <w:szCs w:val="18"/>
              </w:rPr>
            </w:pPr>
          </w:p>
        </w:tc>
        <w:tc>
          <w:tcPr>
            <w:tcW w:w="450" w:type="dxa"/>
            <w:noWrap/>
            <w:vAlign w:val="center"/>
          </w:tcPr>
          <w:p w14:paraId="457CFBEE" w14:textId="77777777" w:rsidR="0010240A" w:rsidRPr="00A0149B" w:rsidDel="0093490C" w:rsidRDefault="0010240A" w:rsidP="0010240A">
            <w:pPr>
              <w:jc w:val="both"/>
              <w:rPr>
                <w:rFonts w:ascii="Arial" w:hAnsi="Arial" w:cs="Arial"/>
                <w:sz w:val="18"/>
                <w:szCs w:val="18"/>
              </w:rPr>
            </w:pPr>
          </w:p>
        </w:tc>
        <w:tc>
          <w:tcPr>
            <w:tcW w:w="4770" w:type="dxa"/>
            <w:vAlign w:val="center"/>
          </w:tcPr>
          <w:p w14:paraId="66D9B339" w14:textId="77777777" w:rsidR="0010240A" w:rsidRDefault="0010240A" w:rsidP="005146AF">
            <w:pPr>
              <w:jc w:val="both"/>
              <w:rPr>
                <w:rFonts w:ascii="Arial" w:hAnsi="Arial" w:cs="Arial"/>
                <w:sz w:val="18"/>
                <w:szCs w:val="18"/>
              </w:rPr>
            </w:pPr>
            <w:r w:rsidRPr="00BF56E0">
              <w:rPr>
                <w:rFonts w:ascii="Arial" w:hAnsi="Arial" w:cs="Arial"/>
                <w:sz w:val="18"/>
                <w:szCs w:val="18"/>
              </w:rPr>
              <w:t>The laboratory must analyze at least one LRB with each batch of samples.</w:t>
            </w:r>
          </w:p>
          <w:p w14:paraId="48BD82C6" w14:textId="77777777" w:rsidR="0010240A" w:rsidRDefault="0010240A" w:rsidP="005146AF">
            <w:pPr>
              <w:jc w:val="both"/>
              <w:rPr>
                <w:rFonts w:ascii="Arial" w:hAnsi="Arial" w:cs="Arial"/>
                <w:sz w:val="18"/>
                <w:szCs w:val="18"/>
              </w:rPr>
            </w:pPr>
          </w:p>
          <w:p w14:paraId="294EC371" w14:textId="77777777" w:rsidR="0010240A" w:rsidRDefault="0010240A" w:rsidP="005146AF">
            <w:pPr>
              <w:jc w:val="both"/>
              <w:rPr>
                <w:rFonts w:ascii="Arial" w:hAnsi="Arial" w:cs="Arial"/>
                <w:sz w:val="18"/>
                <w:szCs w:val="18"/>
              </w:rPr>
            </w:pPr>
            <w:r>
              <w:rPr>
                <w:rFonts w:ascii="Arial" w:hAnsi="Arial" w:cs="Arial"/>
                <w:sz w:val="18"/>
                <w:szCs w:val="18"/>
              </w:rPr>
              <w:t>Definition of LRB (Section3.6):</w:t>
            </w:r>
            <w:r w:rsidRPr="00BF56E0">
              <w:t xml:space="preserve"> </w:t>
            </w:r>
            <w:r w:rsidRPr="00BF56E0">
              <w:rPr>
                <w:rFonts w:ascii="Arial" w:hAnsi="Arial" w:cs="Arial"/>
                <w:sz w:val="18"/>
                <w:szCs w:val="18"/>
              </w:rPr>
              <w:t xml:space="preserve">An aliquot of reagent water or other blank matrices that are treated exactly as a sample including exposure to all glassware, equipment, </w:t>
            </w:r>
            <w:r w:rsidRPr="00BF56E0">
              <w:rPr>
                <w:rFonts w:ascii="Arial" w:hAnsi="Arial" w:cs="Arial"/>
                <w:sz w:val="18"/>
                <w:szCs w:val="18"/>
              </w:rPr>
              <w:lastRenderedPageBreak/>
              <w:t>solvents, reagents, internal standards, and surrogates that are used with other samples. The LRB is used to determine if method analytes or other interferences are present in the laboratory environment, the reagents, or the apparatus</w:t>
            </w:r>
            <w:r>
              <w:rPr>
                <w:rFonts w:ascii="Arial" w:hAnsi="Arial" w:cs="Arial"/>
                <w:sz w:val="18"/>
                <w:szCs w:val="18"/>
              </w:rPr>
              <w:t>.</w:t>
            </w:r>
          </w:p>
        </w:tc>
      </w:tr>
      <w:tr w:rsidR="00917B30" w:rsidRPr="00A0149B" w:rsidDel="0093490C" w14:paraId="39D8BB18" w14:textId="77777777" w:rsidTr="00917B30">
        <w:trPr>
          <w:trHeight w:val="264"/>
        </w:trPr>
        <w:tc>
          <w:tcPr>
            <w:tcW w:w="461" w:type="dxa"/>
            <w:noWrap/>
            <w:vAlign w:val="center"/>
          </w:tcPr>
          <w:p w14:paraId="70B2D431" w14:textId="741D971D" w:rsidR="0010240A" w:rsidRDefault="0010240A" w:rsidP="00221DE8">
            <w:pPr>
              <w:numPr>
                <w:ilvl w:val="0"/>
                <w:numId w:val="3"/>
              </w:numPr>
              <w:ind w:left="450"/>
              <w:rPr>
                <w:rFonts w:ascii="Arial" w:hAnsi="Arial" w:cs="Arial"/>
                <w:sz w:val="18"/>
                <w:szCs w:val="18"/>
              </w:rPr>
            </w:pPr>
          </w:p>
        </w:tc>
        <w:tc>
          <w:tcPr>
            <w:tcW w:w="4860" w:type="dxa"/>
            <w:noWrap/>
            <w:vAlign w:val="center"/>
          </w:tcPr>
          <w:p w14:paraId="17833C63" w14:textId="45034F14" w:rsidR="0010240A" w:rsidRDefault="0010240A" w:rsidP="0010240A">
            <w:pPr>
              <w:rPr>
                <w:rFonts w:ascii="Arial" w:hAnsi="Arial" w:cs="Arial"/>
                <w:sz w:val="18"/>
                <w:szCs w:val="18"/>
              </w:rPr>
            </w:pPr>
            <w:r>
              <w:rPr>
                <w:rFonts w:ascii="Arial" w:hAnsi="Arial" w:cs="Arial"/>
                <w:sz w:val="18"/>
                <w:szCs w:val="18"/>
              </w:rPr>
              <w:t>What is the acceptance criterion of the LRB</w:t>
            </w:r>
            <w:r w:rsidRPr="007A0478">
              <w:rPr>
                <w:rFonts w:ascii="Arial" w:hAnsi="Arial" w:cs="Arial"/>
                <w:sz w:val="18"/>
                <w:szCs w:val="18"/>
              </w:rPr>
              <w:t>?</w:t>
            </w:r>
            <w:r>
              <w:rPr>
                <w:rFonts w:ascii="Arial" w:hAnsi="Arial"/>
                <w:sz w:val="18"/>
                <w:szCs w:val="18"/>
              </w:rPr>
              <w:t xml:space="preserve"> [</w:t>
            </w:r>
            <w:r w:rsidRPr="00A47004">
              <w:rPr>
                <w:rFonts w:ascii="Arial" w:hAnsi="Arial" w:cs="Arial"/>
                <w:sz w:val="18"/>
                <w:szCs w:val="18"/>
              </w:rPr>
              <w:t xml:space="preserve">15A NCAC </w:t>
            </w:r>
            <w:r w:rsidR="00A05FD0">
              <w:rPr>
                <w:rFonts w:ascii="Arial" w:hAnsi="Arial" w:cs="Arial"/>
                <w:sz w:val="18"/>
                <w:szCs w:val="18"/>
              </w:rPr>
              <w:t>0</w:t>
            </w:r>
            <w:r w:rsidRPr="00A47004">
              <w:rPr>
                <w:rFonts w:ascii="Arial" w:hAnsi="Arial" w:cs="Arial"/>
                <w:sz w:val="18"/>
                <w:szCs w:val="18"/>
              </w:rPr>
              <w:t>2H .0805 (a) (7) (H) (</w:t>
            </w:r>
            <w:proofErr w:type="spellStart"/>
            <w:r w:rsidRPr="00A47004">
              <w:rPr>
                <w:rFonts w:ascii="Arial" w:hAnsi="Arial" w:cs="Arial"/>
                <w:sz w:val="18"/>
                <w:szCs w:val="18"/>
              </w:rPr>
              <w:t>i</w:t>
            </w:r>
            <w:proofErr w:type="spellEnd"/>
            <w:r w:rsidRPr="00A47004">
              <w:rPr>
                <w:rFonts w:ascii="Arial" w:hAnsi="Arial" w:cs="Arial"/>
                <w:sz w:val="18"/>
                <w:szCs w:val="18"/>
              </w:rPr>
              <w:t>)</w:t>
            </w:r>
            <w:r w:rsidRPr="002619E7">
              <w:rPr>
                <w:rFonts w:ascii="Arial" w:hAnsi="Arial" w:cs="Arial"/>
                <w:sz w:val="18"/>
                <w:szCs w:val="18"/>
              </w:rPr>
              <w:t>]</w:t>
            </w:r>
            <w:r w:rsidR="00817D33">
              <w:rPr>
                <w:rFonts w:ascii="Arial" w:hAnsi="Arial" w:cs="Arial"/>
                <w:sz w:val="18"/>
                <w:szCs w:val="18"/>
              </w:rPr>
              <w:t xml:space="preserve"> [</w:t>
            </w:r>
            <w:r w:rsidR="00817D33" w:rsidRPr="00C32A27">
              <w:rPr>
                <w:rFonts w:ascii="Arial" w:hAnsi="Arial"/>
                <w:sz w:val="18"/>
                <w:szCs w:val="18"/>
              </w:rPr>
              <w:t xml:space="preserve">EPA Method </w:t>
            </w:r>
            <w:r w:rsidR="00817D33">
              <w:rPr>
                <w:rFonts w:ascii="Arial" w:hAnsi="Arial"/>
                <w:sz w:val="18"/>
                <w:szCs w:val="18"/>
              </w:rPr>
              <w:t>353.2</w:t>
            </w:r>
            <w:r w:rsidR="00817D33" w:rsidRPr="00C32A27">
              <w:rPr>
                <w:rFonts w:ascii="Arial" w:hAnsi="Arial"/>
                <w:sz w:val="18"/>
                <w:szCs w:val="18"/>
              </w:rPr>
              <w:t xml:space="preserve">, Rev. 2.0 (1993), Section </w:t>
            </w:r>
            <w:r w:rsidR="00817D33">
              <w:rPr>
                <w:rFonts w:ascii="Arial" w:hAnsi="Arial"/>
                <w:sz w:val="18"/>
                <w:szCs w:val="18"/>
              </w:rPr>
              <w:t>9.3.1</w:t>
            </w:r>
            <w:r w:rsidR="00817D33" w:rsidRPr="00C32A27">
              <w:rPr>
                <w:rFonts w:ascii="Arial" w:hAnsi="Arial"/>
                <w:sz w:val="18"/>
                <w:szCs w:val="18"/>
              </w:rPr>
              <w:t>]</w:t>
            </w:r>
          </w:p>
          <w:p w14:paraId="20B05AB0" w14:textId="77777777" w:rsidR="0010240A" w:rsidRDefault="0010240A" w:rsidP="0010240A">
            <w:pPr>
              <w:rPr>
                <w:rFonts w:ascii="Arial" w:hAnsi="Arial" w:cs="Arial"/>
                <w:sz w:val="18"/>
                <w:szCs w:val="18"/>
              </w:rPr>
            </w:pPr>
          </w:p>
          <w:p w14:paraId="2893D8AC" w14:textId="77777777" w:rsidR="0010240A" w:rsidRDefault="0010240A" w:rsidP="0010240A">
            <w:pPr>
              <w:rPr>
                <w:rFonts w:ascii="Arial" w:hAnsi="Arial"/>
                <w:b/>
                <w:bCs/>
                <w:sz w:val="18"/>
                <w:szCs w:val="18"/>
              </w:rPr>
            </w:pPr>
            <w:r w:rsidRPr="0000487F">
              <w:rPr>
                <w:rFonts w:ascii="Arial" w:hAnsi="Arial"/>
                <w:b/>
                <w:bCs/>
                <w:sz w:val="18"/>
                <w:szCs w:val="18"/>
              </w:rPr>
              <w:t>Answer:</w:t>
            </w:r>
          </w:p>
          <w:p w14:paraId="4AEC03F1" w14:textId="77777777" w:rsidR="0010240A" w:rsidRDefault="0010240A" w:rsidP="0010240A">
            <w:pPr>
              <w:jc w:val="both"/>
              <w:rPr>
                <w:rFonts w:ascii="Arial" w:hAnsi="Arial"/>
                <w:sz w:val="18"/>
                <w:szCs w:val="18"/>
              </w:rPr>
            </w:pPr>
          </w:p>
        </w:tc>
        <w:tc>
          <w:tcPr>
            <w:tcW w:w="450" w:type="dxa"/>
            <w:shd w:val="clear" w:color="auto" w:fill="D9D9D9"/>
            <w:noWrap/>
            <w:vAlign w:val="center"/>
          </w:tcPr>
          <w:p w14:paraId="5B601D00" w14:textId="77777777" w:rsidR="0010240A" w:rsidRPr="00A0149B" w:rsidDel="0093490C" w:rsidRDefault="0010240A" w:rsidP="0010240A">
            <w:pPr>
              <w:jc w:val="both"/>
              <w:rPr>
                <w:rFonts w:ascii="Arial" w:hAnsi="Arial" w:cs="Arial"/>
                <w:sz w:val="18"/>
                <w:szCs w:val="18"/>
              </w:rPr>
            </w:pPr>
          </w:p>
        </w:tc>
        <w:tc>
          <w:tcPr>
            <w:tcW w:w="450" w:type="dxa"/>
            <w:noWrap/>
            <w:vAlign w:val="center"/>
          </w:tcPr>
          <w:p w14:paraId="11456AC9" w14:textId="77777777" w:rsidR="0010240A" w:rsidRPr="00A0149B" w:rsidDel="0093490C" w:rsidRDefault="0010240A" w:rsidP="0010240A">
            <w:pPr>
              <w:jc w:val="both"/>
              <w:rPr>
                <w:rFonts w:ascii="Arial" w:hAnsi="Arial" w:cs="Arial"/>
                <w:sz w:val="18"/>
                <w:szCs w:val="18"/>
              </w:rPr>
            </w:pPr>
          </w:p>
        </w:tc>
        <w:tc>
          <w:tcPr>
            <w:tcW w:w="4770" w:type="dxa"/>
            <w:vAlign w:val="center"/>
          </w:tcPr>
          <w:p w14:paraId="323C0021" w14:textId="3893BAD9" w:rsidR="006552A6" w:rsidRDefault="006552A6" w:rsidP="00C9687D">
            <w:pPr>
              <w:jc w:val="both"/>
              <w:rPr>
                <w:rFonts w:ascii="Arial" w:hAnsi="Arial" w:cs="Arial"/>
                <w:b/>
                <w:sz w:val="18"/>
                <w:szCs w:val="18"/>
              </w:rPr>
            </w:pPr>
            <w:r>
              <w:rPr>
                <w:rFonts w:ascii="Arial" w:hAnsi="Arial" w:cs="Arial"/>
                <w:sz w:val="18"/>
                <w:szCs w:val="18"/>
              </w:rPr>
              <w:t>The laboratory may choose which acceptance criterion to follow, either the Rule or the method.</w:t>
            </w:r>
          </w:p>
          <w:p w14:paraId="505A6746" w14:textId="77777777" w:rsidR="006552A6" w:rsidRDefault="006552A6" w:rsidP="00C9687D">
            <w:pPr>
              <w:jc w:val="both"/>
              <w:rPr>
                <w:rFonts w:ascii="Arial" w:hAnsi="Arial" w:cs="Arial"/>
                <w:b/>
                <w:sz w:val="18"/>
                <w:szCs w:val="18"/>
              </w:rPr>
            </w:pPr>
          </w:p>
          <w:p w14:paraId="41426C83" w14:textId="42DDC1A3" w:rsidR="0010240A" w:rsidRDefault="00EF3A15" w:rsidP="00C9687D">
            <w:pPr>
              <w:jc w:val="both"/>
              <w:rPr>
                <w:rFonts w:ascii="Arial" w:hAnsi="Arial" w:cs="Arial"/>
                <w:sz w:val="18"/>
                <w:szCs w:val="18"/>
              </w:rPr>
            </w:pPr>
            <w:r w:rsidRPr="00EF3A15">
              <w:rPr>
                <w:rFonts w:ascii="Arial" w:hAnsi="Arial" w:cs="Arial"/>
                <w:b/>
                <w:sz w:val="18"/>
                <w:szCs w:val="18"/>
              </w:rPr>
              <w:t>Rule:</w:t>
            </w:r>
            <w:r>
              <w:rPr>
                <w:rFonts w:ascii="Arial" w:hAnsi="Arial" w:cs="Arial"/>
                <w:sz w:val="18"/>
                <w:szCs w:val="18"/>
              </w:rPr>
              <w:t xml:space="preserve"> </w:t>
            </w:r>
            <w:r w:rsidR="0010240A" w:rsidRPr="00A47004">
              <w:rPr>
                <w:rFonts w:ascii="Arial" w:hAnsi="Arial" w:cs="Arial"/>
                <w:sz w:val="18"/>
                <w:szCs w:val="18"/>
              </w:rPr>
              <w:t>The concentration of reagent, method, and calibration blanks shall not exceed 50 percent of the lowest reporting concentration or as otherwise specified by the reference method.</w:t>
            </w:r>
          </w:p>
          <w:p w14:paraId="239302B0" w14:textId="77777777" w:rsidR="00EF3A15" w:rsidRDefault="00EF3A15" w:rsidP="00C9687D">
            <w:pPr>
              <w:jc w:val="both"/>
              <w:rPr>
                <w:rFonts w:ascii="Arial" w:hAnsi="Arial" w:cs="Arial"/>
                <w:sz w:val="18"/>
                <w:szCs w:val="18"/>
              </w:rPr>
            </w:pPr>
          </w:p>
          <w:p w14:paraId="2F1E5612" w14:textId="1622E580" w:rsidR="00917B30" w:rsidRPr="00BF56E0" w:rsidRDefault="00147393" w:rsidP="00C9687D">
            <w:pPr>
              <w:jc w:val="both"/>
              <w:rPr>
                <w:rFonts w:ascii="Arial" w:hAnsi="Arial" w:cs="Arial"/>
                <w:sz w:val="18"/>
                <w:szCs w:val="18"/>
              </w:rPr>
            </w:pPr>
            <w:r w:rsidRPr="00147393">
              <w:rPr>
                <w:rFonts w:ascii="Arial" w:hAnsi="Arial" w:cs="Arial"/>
                <w:b/>
                <w:sz w:val="18"/>
                <w:szCs w:val="18"/>
              </w:rPr>
              <w:t>353.2:</w:t>
            </w:r>
            <w:r>
              <w:rPr>
                <w:rFonts w:ascii="Arial" w:hAnsi="Arial" w:cs="Arial"/>
                <w:sz w:val="18"/>
                <w:szCs w:val="18"/>
              </w:rPr>
              <w:t xml:space="preserve"> </w:t>
            </w:r>
            <w:r w:rsidR="00EF3A15" w:rsidRPr="00EF3A15">
              <w:rPr>
                <w:rFonts w:ascii="Arial" w:hAnsi="Arial" w:cs="Arial"/>
                <w:sz w:val="18"/>
                <w:szCs w:val="18"/>
              </w:rPr>
              <w:t>The laboratory must analyze at least one LRB with each batch of samples. Data produced are used to assess contamination from the laboratory environment. Values that exceed the MDL indicate laboratory or reagent contamination should be suspected and corrective actions must be taken before continuing the analysis.</w:t>
            </w:r>
          </w:p>
        </w:tc>
      </w:tr>
      <w:tr w:rsidR="00917B30" w:rsidRPr="00A0149B" w:rsidDel="0093490C" w14:paraId="0DDFDF61" w14:textId="77777777" w:rsidTr="00917B30">
        <w:trPr>
          <w:trHeight w:val="264"/>
        </w:trPr>
        <w:tc>
          <w:tcPr>
            <w:tcW w:w="461" w:type="dxa"/>
            <w:noWrap/>
            <w:vAlign w:val="center"/>
          </w:tcPr>
          <w:p w14:paraId="750372DA" w14:textId="77777777" w:rsidR="00B73235" w:rsidRDefault="00B73235" w:rsidP="00221DE8">
            <w:pPr>
              <w:numPr>
                <w:ilvl w:val="0"/>
                <w:numId w:val="3"/>
              </w:numPr>
              <w:ind w:left="450"/>
              <w:rPr>
                <w:rFonts w:ascii="Arial" w:hAnsi="Arial" w:cs="Arial"/>
                <w:sz w:val="18"/>
                <w:szCs w:val="18"/>
              </w:rPr>
            </w:pPr>
          </w:p>
        </w:tc>
        <w:tc>
          <w:tcPr>
            <w:tcW w:w="4860" w:type="dxa"/>
            <w:noWrap/>
            <w:vAlign w:val="center"/>
          </w:tcPr>
          <w:p w14:paraId="193CE591" w14:textId="2E68F383" w:rsidR="00B73235" w:rsidRDefault="00B73235" w:rsidP="0010240A">
            <w:pPr>
              <w:rPr>
                <w:rFonts w:ascii="Arial" w:hAnsi="Arial" w:cs="Arial"/>
                <w:sz w:val="18"/>
                <w:szCs w:val="18"/>
              </w:rPr>
            </w:pPr>
            <w:r>
              <w:rPr>
                <w:rFonts w:ascii="Arial" w:hAnsi="Arial" w:cs="Arial"/>
                <w:sz w:val="18"/>
                <w:szCs w:val="18"/>
              </w:rPr>
              <w:t xml:space="preserve">What is the acceptance criterion of the Calibration </w:t>
            </w:r>
            <w:r w:rsidR="00213896">
              <w:rPr>
                <w:rFonts w:ascii="Arial" w:hAnsi="Arial" w:cs="Arial"/>
                <w:sz w:val="18"/>
                <w:szCs w:val="18"/>
              </w:rPr>
              <w:t>Blank</w:t>
            </w:r>
            <w:r w:rsidR="006C6D4F">
              <w:rPr>
                <w:rFonts w:ascii="Arial" w:hAnsi="Arial" w:cs="Arial"/>
                <w:sz w:val="18"/>
                <w:szCs w:val="18"/>
              </w:rPr>
              <w:t>s (ICB and CCB)</w:t>
            </w:r>
            <w:r w:rsidR="00213896">
              <w:rPr>
                <w:rFonts w:ascii="Arial" w:hAnsi="Arial" w:cs="Arial"/>
                <w:sz w:val="18"/>
                <w:szCs w:val="18"/>
              </w:rPr>
              <w:t xml:space="preserve">? </w:t>
            </w:r>
            <w:r w:rsidR="00213896">
              <w:rPr>
                <w:rFonts w:ascii="Arial" w:hAnsi="Arial"/>
                <w:sz w:val="18"/>
                <w:szCs w:val="18"/>
              </w:rPr>
              <w:t>[</w:t>
            </w:r>
            <w:r w:rsidR="00213896" w:rsidRPr="00A47004">
              <w:rPr>
                <w:rFonts w:ascii="Arial" w:hAnsi="Arial" w:cs="Arial"/>
                <w:sz w:val="18"/>
                <w:szCs w:val="18"/>
              </w:rPr>
              <w:t xml:space="preserve">15A NCAC </w:t>
            </w:r>
            <w:r w:rsidR="00213896">
              <w:rPr>
                <w:rFonts w:ascii="Arial" w:hAnsi="Arial" w:cs="Arial"/>
                <w:sz w:val="18"/>
                <w:szCs w:val="18"/>
              </w:rPr>
              <w:t>0</w:t>
            </w:r>
            <w:r w:rsidR="00213896" w:rsidRPr="00A47004">
              <w:rPr>
                <w:rFonts w:ascii="Arial" w:hAnsi="Arial" w:cs="Arial"/>
                <w:sz w:val="18"/>
                <w:szCs w:val="18"/>
              </w:rPr>
              <w:t>2H .0805 (a) (7) (H) (</w:t>
            </w:r>
            <w:proofErr w:type="spellStart"/>
            <w:r w:rsidR="00213896" w:rsidRPr="00A47004">
              <w:rPr>
                <w:rFonts w:ascii="Arial" w:hAnsi="Arial" w:cs="Arial"/>
                <w:sz w:val="18"/>
                <w:szCs w:val="18"/>
              </w:rPr>
              <w:t>i</w:t>
            </w:r>
            <w:proofErr w:type="spellEnd"/>
            <w:r w:rsidR="00213896" w:rsidRPr="00A47004">
              <w:rPr>
                <w:rFonts w:ascii="Arial" w:hAnsi="Arial" w:cs="Arial"/>
                <w:sz w:val="18"/>
                <w:szCs w:val="18"/>
              </w:rPr>
              <w:t>)</w:t>
            </w:r>
            <w:r w:rsidR="00213896" w:rsidRPr="002619E7">
              <w:rPr>
                <w:rFonts w:ascii="Arial" w:hAnsi="Arial" w:cs="Arial"/>
                <w:sz w:val="18"/>
                <w:szCs w:val="18"/>
              </w:rPr>
              <w:t>]</w:t>
            </w:r>
            <w:r w:rsidR="00213896">
              <w:rPr>
                <w:rFonts w:ascii="Arial" w:hAnsi="Arial" w:cs="Arial"/>
                <w:sz w:val="18"/>
                <w:szCs w:val="18"/>
              </w:rPr>
              <w:t xml:space="preserve"> </w:t>
            </w:r>
          </w:p>
          <w:p w14:paraId="37082777" w14:textId="2E68F383" w:rsidR="00D32C9D" w:rsidRDefault="00D32C9D" w:rsidP="0010240A">
            <w:pPr>
              <w:rPr>
                <w:rFonts w:ascii="Arial" w:hAnsi="Arial" w:cs="Arial"/>
                <w:sz w:val="18"/>
                <w:szCs w:val="18"/>
              </w:rPr>
            </w:pPr>
          </w:p>
          <w:p w14:paraId="4BED119B" w14:textId="2E68F383" w:rsidR="00D32C9D" w:rsidRPr="00D32C9D" w:rsidRDefault="00D32C9D" w:rsidP="0010240A">
            <w:pPr>
              <w:rPr>
                <w:rFonts w:ascii="Arial" w:hAnsi="Arial" w:cs="Arial"/>
                <w:b/>
                <w:sz w:val="18"/>
                <w:szCs w:val="18"/>
              </w:rPr>
            </w:pPr>
            <w:r w:rsidRPr="00D32C9D">
              <w:rPr>
                <w:rFonts w:ascii="Arial" w:hAnsi="Arial" w:cs="Arial"/>
                <w:b/>
                <w:sz w:val="18"/>
                <w:szCs w:val="18"/>
              </w:rPr>
              <w:t>Answer:</w:t>
            </w:r>
          </w:p>
          <w:p w14:paraId="26E8D40C" w14:textId="2E68F383" w:rsidR="00D32C9D" w:rsidRDefault="00D32C9D" w:rsidP="0010240A">
            <w:pPr>
              <w:rPr>
                <w:rFonts w:ascii="Arial" w:hAnsi="Arial" w:cs="Arial"/>
                <w:sz w:val="18"/>
                <w:szCs w:val="18"/>
              </w:rPr>
            </w:pPr>
          </w:p>
          <w:p w14:paraId="35720556" w14:textId="2E68F383" w:rsidR="00D32C9D" w:rsidRDefault="00D32C9D" w:rsidP="0010240A">
            <w:pPr>
              <w:rPr>
                <w:rFonts w:ascii="Arial" w:hAnsi="Arial" w:cs="Arial"/>
                <w:sz w:val="18"/>
                <w:szCs w:val="18"/>
              </w:rPr>
            </w:pPr>
          </w:p>
          <w:p w14:paraId="21AF0FD5" w14:textId="2E68F383" w:rsidR="00D32C9D" w:rsidRDefault="00D32C9D" w:rsidP="0010240A">
            <w:pPr>
              <w:rPr>
                <w:rFonts w:ascii="Arial" w:hAnsi="Arial" w:cs="Arial"/>
                <w:sz w:val="18"/>
                <w:szCs w:val="18"/>
              </w:rPr>
            </w:pPr>
          </w:p>
          <w:p w14:paraId="205A066A" w14:textId="2E68F383" w:rsidR="00D32C9D" w:rsidRDefault="00D32C9D" w:rsidP="0010240A">
            <w:pPr>
              <w:rPr>
                <w:rFonts w:ascii="Arial" w:hAnsi="Arial" w:cs="Arial"/>
                <w:sz w:val="18"/>
                <w:szCs w:val="18"/>
              </w:rPr>
            </w:pPr>
          </w:p>
        </w:tc>
        <w:tc>
          <w:tcPr>
            <w:tcW w:w="450" w:type="dxa"/>
            <w:shd w:val="clear" w:color="auto" w:fill="D9D9D9"/>
            <w:noWrap/>
            <w:vAlign w:val="center"/>
          </w:tcPr>
          <w:p w14:paraId="38B4D5AB" w14:textId="77777777" w:rsidR="00B73235" w:rsidRPr="00A0149B" w:rsidDel="0093490C" w:rsidRDefault="00B73235" w:rsidP="0010240A">
            <w:pPr>
              <w:jc w:val="both"/>
              <w:rPr>
                <w:rFonts w:ascii="Arial" w:hAnsi="Arial" w:cs="Arial"/>
                <w:sz w:val="18"/>
                <w:szCs w:val="18"/>
              </w:rPr>
            </w:pPr>
          </w:p>
        </w:tc>
        <w:tc>
          <w:tcPr>
            <w:tcW w:w="450" w:type="dxa"/>
            <w:noWrap/>
            <w:vAlign w:val="center"/>
          </w:tcPr>
          <w:p w14:paraId="0C75CDB4" w14:textId="77777777" w:rsidR="00B73235" w:rsidRPr="00A0149B" w:rsidDel="0093490C" w:rsidRDefault="00B73235" w:rsidP="0010240A">
            <w:pPr>
              <w:jc w:val="both"/>
              <w:rPr>
                <w:rFonts w:ascii="Arial" w:hAnsi="Arial" w:cs="Arial"/>
                <w:sz w:val="18"/>
                <w:szCs w:val="18"/>
              </w:rPr>
            </w:pPr>
          </w:p>
        </w:tc>
        <w:tc>
          <w:tcPr>
            <w:tcW w:w="4770" w:type="dxa"/>
            <w:vAlign w:val="center"/>
          </w:tcPr>
          <w:p w14:paraId="6726A274" w14:textId="1A38D33B" w:rsidR="004A2A28" w:rsidRDefault="004A2A28" w:rsidP="00C9687D">
            <w:pPr>
              <w:jc w:val="both"/>
              <w:rPr>
                <w:rFonts w:ascii="Arial" w:hAnsi="Arial" w:cs="Arial"/>
                <w:sz w:val="18"/>
                <w:szCs w:val="18"/>
              </w:rPr>
            </w:pPr>
            <w:r>
              <w:rPr>
                <w:rFonts w:ascii="Arial" w:hAnsi="Arial" w:cs="Arial"/>
                <w:sz w:val="18"/>
                <w:szCs w:val="18"/>
              </w:rPr>
              <w:t xml:space="preserve">Since the method does not </w:t>
            </w:r>
            <w:r w:rsidR="005A393D">
              <w:rPr>
                <w:rFonts w:ascii="Arial" w:hAnsi="Arial" w:cs="Arial"/>
                <w:sz w:val="18"/>
                <w:szCs w:val="18"/>
              </w:rPr>
              <w:t xml:space="preserve">specify the acceptance criterion for the calibration blanks, the laboratory must adhere to the </w:t>
            </w:r>
            <w:r w:rsidR="005A393D" w:rsidRPr="00A47004">
              <w:rPr>
                <w:rFonts w:ascii="Arial" w:hAnsi="Arial" w:cs="Arial"/>
                <w:sz w:val="18"/>
                <w:szCs w:val="18"/>
              </w:rPr>
              <w:t xml:space="preserve">15A NCAC </w:t>
            </w:r>
            <w:r w:rsidR="005A393D">
              <w:rPr>
                <w:rFonts w:ascii="Arial" w:hAnsi="Arial" w:cs="Arial"/>
                <w:sz w:val="18"/>
                <w:szCs w:val="18"/>
              </w:rPr>
              <w:t>0</w:t>
            </w:r>
            <w:r w:rsidR="005A393D" w:rsidRPr="00A47004">
              <w:rPr>
                <w:rFonts w:ascii="Arial" w:hAnsi="Arial" w:cs="Arial"/>
                <w:sz w:val="18"/>
                <w:szCs w:val="18"/>
              </w:rPr>
              <w:t>2H .0805 (a) (7) (H) (</w:t>
            </w:r>
            <w:proofErr w:type="spellStart"/>
            <w:r w:rsidR="005A393D" w:rsidRPr="00A47004">
              <w:rPr>
                <w:rFonts w:ascii="Arial" w:hAnsi="Arial" w:cs="Arial"/>
                <w:sz w:val="18"/>
                <w:szCs w:val="18"/>
              </w:rPr>
              <w:t>i</w:t>
            </w:r>
            <w:proofErr w:type="spellEnd"/>
            <w:r w:rsidR="005A393D" w:rsidRPr="00A47004">
              <w:rPr>
                <w:rFonts w:ascii="Arial" w:hAnsi="Arial" w:cs="Arial"/>
                <w:sz w:val="18"/>
                <w:szCs w:val="18"/>
              </w:rPr>
              <w:t>)</w:t>
            </w:r>
            <w:r w:rsidR="005A393D">
              <w:rPr>
                <w:rFonts w:ascii="Arial" w:hAnsi="Arial" w:cs="Arial"/>
                <w:sz w:val="18"/>
                <w:szCs w:val="18"/>
              </w:rPr>
              <w:t xml:space="preserve"> Rule.</w:t>
            </w:r>
          </w:p>
          <w:p w14:paraId="58934E28" w14:textId="77777777" w:rsidR="004A2A28" w:rsidRDefault="004A2A28" w:rsidP="00C9687D">
            <w:pPr>
              <w:jc w:val="both"/>
              <w:rPr>
                <w:rFonts w:ascii="Arial" w:hAnsi="Arial" w:cs="Arial"/>
                <w:sz w:val="18"/>
                <w:szCs w:val="18"/>
              </w:rPr>
            </w:pPr>
          </w:p>
          <w:p w14:paraId="1E6117EF" w14:textId="45F3B981" w:rsidR="00B73235" w:rsidRPr="00EF3A15" w:rsidRDefault="005A393D" w:rsidP="00C9687D">
            <w:pPr>
              <w:jc w:val="both"/>
              <w:rPr>
                <w:rFonts w:ascii="Arial" w:hAnsi="Arial" w:cs="Arial"/>
                <w:b/>
                <w:sz w:val="18"/>
                <w:szCs w:val="18"/>
              </w:rPr>
            </w:pPr>
            <w:r w:rsidRPr="005A393D">
              <w:rPr>
                <w:rFonts w:ascii="Arial" w:hAnsi="Arial" w:cs="Arial"/>
                <w:b/>
                <w:sz w:val="18"/>
                <w:szCs w:val="18"/>
              </w:rPr>
              <w:t>Rule:</w:t>
            </w:r>
            <w:r>
              <w:rPr>
                <w:rFonts w:ascii="Arial" w:hAnsi="Arial" w:cs="Arial"/>
                <w:sz w:val="18"/>
                <w:szCs w:val="18"/>
              </w:rPr>
              <w:t xml:space="preserve"> </w:t>
            </w:r>
            <w:r w:rsidR="006C6D4F" w:rsidRPr="00A47004">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917B30" w:rsidRPr="00A0149B" w:rsidDel="0093490C" w14:paraId="22557285" w14:textId="77777777" w:rsidTr="00917B30">
        <w:trPr>
          <w:trHeight w:val="264"/>
        </w:trPr>
        <w:tc>
          <w:tcPr>
            <w:tcW w:w="461" w:type="dxa"/>
            <w:noWrap/>
            <w:vAlign w:val="center"/>
          </w:tcPr>
          <w:p w14:paraId="4A8E574B" w14:textId="2E3B3503" w:rsidR="0010240A" w:rsidRDefault="0010240A" w:rsidP="00221DE8">
            <w:pPr>
              <w:numPr>
                <w:ilvl w:val="0"/>
                <w:numId w:val="3"/>
              </w:numPr>
              <w:ind w:left="450"/>
              <w:rPr>
                <w:rFonts w:ascii="Arial" w:hAnsi="Arial" w:cs="Arial"/>
                <w:sz w:val="18"/>
                <w:szCs w:val="18"/>
              </w:rPr>
            </w:pPr>
          </w:p>
        </w:tc>
        <w:tc>
          <w:tcPr>
            <w:tcW w:w="4860" w:type="dxa"/>
            <w:noWrap/>
          </w:tcPr>
          <w:p w14:paraId="51B7AE57" w14:textId="5A40749E" w:rsidR="0010240A" w:rsidRDefault="0010240A" w:rsidP="0010240A">
            <w:pPr>
              <w:rPr>
                <w:rFonts w:ascii="Arial" w:hAnsi="Arial" w:cs="Arial"/>
                <w:sz w:val="18"/>
                <w:szCs w:val="18"/>
              </w:rPr>
            </w:pPr>
            <w:r w:rsidRPr="00893E48">
              <w:rPr>
                <w:rFonts w:ascii="Arial" w:hAnsi="Arial" w:cs="Arial"/>
                <w:sz w:val="18"/>
                <w:szCs w:val="18"/>
              </w:rPr>
              <w:t xml:space="preserve">What corrective action is taken if the </w:t>
            </w:r>
            <w:r>
              <w:rPr>
                <w:rFonts w:ascii="Arial" w:hAnsi="Arial" w:cs="Arial"/>
                <w:sz w:val="18"/>
                <w:szCs w:val="18"/>
              </w:rPr>
              <w:t>blanks do not meet the acceptance criterion</w:t>
            </w:r>
            <w:r w:rsidRPr="00893E48">
              <w:rPr>
                <w:rFonts w:ascii="Arial" w:hAnsi="Arial" w:cs="Arial"/>
                <w:sz w:val="18"/>
                <w:szCs w:val="18"/>
              </w:rPr>
              <w:t>?</w:t>
            </w:r>
            <w:r>
              <w:rPr>
                <w:rFonts w:ascii="Arial" w:hAnsi="Arial" w:cs="Arial"/>
                <w:sz w:val="18"/>
                <w:szCs w:val="18"/>
              </w:rPr>
              <w:t xml:space="preserve"> </w:t>
            </w:r>
            <w:r w:rsidRPr="00456B8F">
              <w:rPr>
                <w:rFonts w:ascii="Arial" w:hAnsi="Arial" w:cs="Arial"/>
                <w:sz w:val="18"/>
                <w:szCs w:val="18"/>
              </w:rPr>
              <w:t>[</w:t>
            </w:r>
            <w:r w:rsidRPr="00A47004">
              <w:rPr>
                <w:rFonts w:ascii="Arial" w:hAnsi="Arial" w:cs="Arial"/>
                <w:sz w:val="18"/>
                <w:szCs w:val="18"/>
              </w:rPr>
              <w:t xml:space="preserve">15A NCAC </w:t>
            </w:r>
            <w:r w:rsidR="00CC0CAF">
              <w:rPr>
                <w:rFonts w:ascii="Arial" w:hAnsi="Arial" w:cs="Arial"/>
                <w:sz w:val="18"/>
                <w:szCs w:val="18"/>
              </w:rPr>
              <w:t>0</w:t>
            </w:r>
            <w:r w:rsidRPr="00A47004">
              <w:rPr>
                <w:rFonts w:ascii="Arial" w:hAnsi="Arial" w:cs="Arial"/>
                <w:sz w:val="18"/>
                <w:szCs w:val="18"/>
              </w:rPr>
              <w:t>2H .0805 (a) (7) (</w:t>
            </w:r>
            <w:r>
              <w:rPr>
                <w:rFonts w:ascii="Arial" w:hAnsi="Arial" w:cs="Arial"/>
                <w:sz w:val="18"/>
                <w:szCs w:val="18"/>
              </w:rPr>
              <w:t>B</w:t>
            </w:r>
            <w:r w:rsidRPr="00A47004">
              <w:rPr>
                <w:rFonts w:ascii="Arial" w:hAnsi="Arial" w:cs="Arial"/>
                <w:sz w:val="18"/>
                <w:szCs w:val="18"/>
              </w:rPr>
              <w:t>)</w:t>
            </w:r>
            <w:r w:rsidRPr="00456B8F">
              <w:rPr>
                <w:rFonts w:ascii="Arial" w:hAnsi="Arial" w:cs="Arial"/>
                <w:sz w:val="18"/>
                <w:szCs w:val="18"/>
              </w:rPr>
              <w:t>]</w:t>
            </w:r>
          </w:p>
          <w:p w14:paraId="0EA80E22" w14:textId="77777777" w:rsidR="0010240A" w:rsidRDefault="0010240A" w:rsidP="0010240A">
            <w:pPr>
              <w:rPr>
                <w:rFonts w:ascii="Arial" w:hAnsi="Arial" w:cs="Arial"/>
                <w:sz w:val="18"/>
                <w:szCs w:val="18"/>
              </w:rPr>
            </w:pPr>
          </w:p>
          <w:p w14:paraId="6032EF9D" w14:textId="77777777" w:rsidR="0010240A" w:rsidRDefault="0010240A" w:rsidP="0010240A">
            <w:pPr>
              <w:rPr>
                <w:rFonts w:ascii="Arial" w:hAnsi="Arial" w:cs="Arial"/>
                <w:sz w:val="18"/>
                <w:szCs w:val="18"/>
              </w:rPr>
            </w:pPr>
            <w:r w:rsidRPr="0000487F">
              <w:rPr>
                <w:rFonts w:ascii="Arial" w:hAnsi="Arial"/>
                <w:b/>
                <w:bCs/>
                <w:sz w:val="18"/>
                <w:szCs w:val="18"/>
              </w:rPr>
              <w:t>Answer:</w:t>
            </w:r>
          </w:p>
          <w:p w14:paraId="1D1F3BE5" w14:textId="77777777" w:rsidR="0010240A" w:rsidRDefault="0010240A" w:rsidP="0010240A">
            <w:pPr>
              <w:rPr>
                <w:rFonts w:ascii="Arial" w:hAnsi="Arial" w:cs="Arial"/>
                <w:sz w:val="18"/>
                <w:szCs w:val="18"/>
              </w:rPr>
            </w:pPr>
          </w:p>
          <w:p w14:paraId="52497C35" w14:textId="77777777" w:rsidR="0010240A" w:rsidRDefault="0010240A" w:rsidP="0010240A">
            <w:pPr>
              <w:rPr>
                <w:rFonts w:ascii="Arial" w:hAnsi="Arial" w:cs="Arial"/>
                <w:sz w:val="18"/>
                <w:szCs w:val="18"/>
              </w:rPr>
            </w:pPr>
          </w:p>
        </w:tc>
        <w:tc>
          <w:tcPr>
            <w:tcW w:w="450" w:type="dxa"/>
            <w:shd w:val="clear" w:color="auto" w:fill="D9D9D9"/>
            <w:noWrap/>
            <w:vAlign w:val="center"/>
          </w:tcPr>
          <w:p w14:paraId="682EEA0C" w14:textId="77777777" w:rsidR="0010240A" w:rsidRPr="00A0149B" w:rsidDel="0093490C" w:rsidRDefault="0010240A" w:rsidP="0010240A">
            <w:pPr>
              <w:jc w:val="both"/>
              <w:rPr>
                <w:rFonts w:ascii="Arial" w:hAnsi="Arial" w:cs="Arial"/>
                <w:sz w:val="18"/>
                <w:szCs w:val="18"/>
              </w:rPr>
            </w:pPr>
          </w:p>
        </w:tc>
        <w:tc>
          <w:tcPr>
            <w:tcW w:w="450" w:type="dxa"/>
            <w:noWrap/>
            <w:vAlign w:val="bottom"/>
          </w:tcPr>
          <w:p w14:paraId="6AD5C4AB" w14:textId="77777777" w:rsidR="0010240A" w:rsidRPr="00A0149B" w:rsidDel="0093490C" w:rsidRDefault="0010240A" w:rsidP="0010240A">
            <w:pPr>
              <w:jc w:val="both"/>
              <w:rPr>
                <w:rFonts w:ascii="Arial" w:hAnsi="Arial" w:cs="Arial"/>
                <w:sz w:val="18"/>
                <w:szCs w:val="18"/>
              </w:rPr>
            </w:pPr>
          </w:p>
        </w:tc>
        <w:tc>
          <w:tcPr>
            <w:tcW w:w="4770" w:type="dxa"/>
            <w:vAlign w:val="center"/>
          </w:tcPr>
          <w:p w14:paraId="25E6CD0F" w14:textId="77777777" w:rsidR="0010240A" w:rsidRPr="00A47004" w:rsidRDefault="0010240A" w:rsidP="00C9687D">
            <w:pPr>
              <w:jc w:val="both"/>
              <w:rPr>
                <w:rFonts w:ascii="Arial" w:hAnsi="Arial" w:cs="Arial"/>
                <w:sz w:val="18"/>
                <w:szCs w:val="18"/>
              </w:rPr>
            </w:pPr>
            <w:r w:rsidRPr="00A47004">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221DE8" w:rsidRPr="00A0149B" w:rsidDel="0093490C" w14:paraId="2B210FEE" w14:textId="77777777" w:rsidTr="00917B30">
        <w:trPr>
          <w:trHeight w:val="264"/>
        </w:trPr>
        <w:tc>
          <w:tcPr>
            <w:tcW w:w="461" w:type="dxa"/>
            <w:noWrap/>
            <w:vAlign w:val="center"/>
          </w:tcPr>
          <w:p w14:paraId="43172964" w14:textId="306D8922" w:rsidR="0010240A" w:rsidRPr="00A0149B" w:rsidDel="0093490C" w:rsidRDefault="0010240A" w:rsidP="00221DE8">
            <w:pPr>
              <w:numPr>
                <w:ilvl w:val="0"/>
                <w:numId w:val="3"/>
              </w:numPr>
              <w:ind w:left="450"/>
              <w:rPr>
                <w:rFonts w:ascii="Arial" w:hAnsi="Arial" w:cs="Arial"/>
                <w:sz w:val="18"/>
                <w:szCs w:val="18"/>
              </w:rPr>
            </w:pPr>
          </w:p>
        </w:tc>
        <w:tc>
          <w:tcPr>
            <w:tcW w:w="4860" w:type="dxa"/>
            <w:noWrap/>
            <w:vAlign w:val="center"/>
          </w:tcPr>
          <w:p w14:paraId="6A9BA955" w14:textId="77777777" w:rsidR="0010240A" w:rsidRPr="00A0149B" w:rsidDel="0093490C" w:rsidRDefault="0010240A" w:rsidP="0010240A">
            <w:pPr>
              <w:jc w:val="both"/>
              <w:rPr>
                <w:rFonts w:ascii="Arial" w:hAnsi="Arial" w:cs="Arial"/>
                <w:sz w:val="18"/>
                <w:szCs w:val="18"/>
              </w:rPr>
            </w:pPr>
            <w:r>
              <w:rPr>
                <w:rFonts w:ascii="Arial" w:hAnsi="Arial"/>
                <w:sz w:val="18"/>
                <w:szCs w:val="18"/>
              </w:rPr>
              <w:t>Is a mid-range I</w:t>
            </w:r>
            <w:r w:rsidRPr="00DD0ADE">
              <w:rPr>
                <w:rFonts w:ascii="Arial" w:hAnsi="Arial"/>
                <w:sz w:val="18"/>
                <w:szCs w:val="18"/>
              </w:rPr>
              <w:t xml:space="preserve">nstrument </w:t>
            </w:r>
            <w:r>
              <w:rPr>
                <w:rFonts w:ascii="Arial" w:hAnsi="Arial"/>
                <w:sz w:val="18"/>
                <w:szCs w:val="18"/>
              </w:rPr>
              <w:t>P</w:t>
            </w:r>
            <w:r w:rsidRPr="00DD0ADE">
              <w:rPr>
                <w:rFonts w:ascii="Arial" w:hAnsi="Arial"/>
                <w:sz w:val="18"/>
                <w:szCs w:val="18"/>
              </w:rPr>
              <w:t xml:space="preserve">erformance </w:t>
            </w:r>
            <w:r>
              <w:rPr>
                <w:rFonts w:ascii="Arial" w:hAnsi="Arial"/>
                <w:sz w:val="18"/>
                <w:szCs w:val="18"/>
              </w:rPr>
              <w:t>C</w:t>
            </w:r>
            <w:r w:rsidRPr="00DD0ADE">
              <w:rPr>
                <w:rFonts w:ascii="Arial" w:hAnsi="Arial"/>
                <w:sz w:val="18"/>
                <w:szCs w:val="18"/>
              </w:rPr>
              <w:t>heck</w:t>
            </w:r>
            <w:r>
              <w:rPr>
                <w:rFonts w:ascii="Arial" w:hAnsi="Arial"/>
                <w:sz w:val="18"/>
                <w:szCs w:val="18"/>
              </w:rPr>
              <w:t xml:space="preserve"> (IPC) standard and calibration blank analyzed immediately following calibration, after every 10</w:t>
            </w:r>
            <w:r w:rsidRPr="00C32A27">
              <w:rPr>
                <w:rFonts w:ascii="Arial" w:hAnsi="Arial"/>
                <w:sz w:val="18"/>
                <w:szCs w:val="18"/>
                <w:vertAlign w:val="superscript"/>
              </w:rPr>
              <w:t>th</w:t>
            </w:r>
            <w:r>
              <w:rPr>
                <w:rFonts w:ascii="Arial" w:hAnsi="Arial"/>
                <w:sz w:val="18"/>
                <w:szCs w:val="18"/>
              </w:rPr>
              <w:t xml:space="preserve"> sample, and at the end of sample analysis?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9.3.4</w:t>
            </w:r>
            <w:r w:rsidRPr="00C32A27">
              <w:rPr>
                <w:rFonts w:ascii="Arial" w:hAnsi="Arial"/>
                <w:sz w:val="18"/>
                <w:szCs w:val="18"/>
              </w:rPr>
              <w:t>]</w:t>
            </w:r>
          </w:p>
        </w:tc>
        <w:tc>
          <w:tcPr>
            <w:tcW w:w="450" w:type="dxa"/>
            <w:tcBorders>
              <w:bottom w:val="single" w:sz="4" w:space="0" w:color="auto"/>
            </w:tcBorders>
            <w:noWrap/>
            <w:vAlign w:val="center"/>
          </w:tcPr>
          <w:p w14:paraId="70BC1112" w14:textId="77777777" w:rsidR="0010240A" w:rsidRPr="00A0149B" w:rsidDel="0093490C" w:rsidRDefault="0010240A" w:rsidP="0010240A">
            <w:pPr>
              <w:jc w:val="both"/>
              <w:rPr>
                <w:rFonts w:ascii="Arial" w:hAnsi="Arial" w:cs="Arial"/>
                <w:sz w:val="18"/>
                <w:szCs w:val="18"/>
              </w:rPr>
            </w:pPr>
          </w:p>
        </w:tc>
        <w:tc>
          <w:tcPr>
            <w:tcW w:w="450" w:type="dxa"/>
            <w:noWrap/>
            <w:vAlign w:val="center"/>
          </w:tcPr>
          <w:p w14:paraId="79E7CEA8" w14:textId="77777777" w:rsidR="0010240A" w:rsidRPr="00A0149B" w:rsidDel="0093490C" w:rsidRDefault="0010240A" w:rsidP="0010240A">
            <w:pPr>
              <w:jc w:val="both"/>
              <w:rPr>
                <w:rFonts w:ascii="Arial" w:hAnsi="Arial" w:cs="Arial"/>
                <w:sz w:val="18"/>
                <w:szCs w:val="18"/>
              </w:rPr>
            </w:pPr>
          </w:p>
        </w:tc>
        <w:tc>
          <w:tcPr>
            <w:tcW w:w="4770" w:type="dxa"/>
            <w:vAlign w:val="center"/>
          </w:tcPr>
          <w:p w14:paraId="4CEFEB42" w14:textId="77777777" w:rsidR="0010240A" w:rsidRPr="00A0149B" w:rsidDel="0093490C" w:rsidRDefault="0010240A" w:rsidP="0010240A">
            <w:pPr>
              <w:jc w:val="both"/>
              <w:rPr>
                <w:rFonts w:ascii="Arial" w:hAnsi="Arial" w:cs="Arial"/>
                <w:sz w:val="18"/>
                <w:szCs w:val="18"/>
              </w:rPr>
            </w:pPr>
            <w:r w:rsidRPr="00C32A27">
              <w:rPr>
                <w:rFonts w:ascii="Arial" w:hAnsi="Arial" w:cs="Arial"/>
                <w:sz w:val="18"/>
                <w:szCs w:val="18"/>
              </w:rPr>
              <w:t xml:space="preserve">For all determinations the laboratory must analyze the IPC </w:t>
            </w:r>
            <w:r>
              <w:rPr>
                <w:rFonts w:ascii="Arial" w:hAnsi="Arial" w:cs="Arial"/>
                <w:sz w:val="18"/>
                <w:szCs w:val="18"/>
              </w:rPr>
              <w:t xml:space="preserve">(instrument performance check) </w:t>
            </w:r>
            <w:r w:rsidRPr="00C32A27">
              <w:rPr>
                <w:rFonts w:ascii="Arial" w:hAnsi="Arial" w:cs="Arial"/>
                <w:sz w:val="18"/>
                <w:szCs w:val="18"/>
              </w:rPr>
              <w:t>(a mid-range check standard) and a calibration blank immediately following daily calibration, after every 10th sample (or more frequently, if required) and at the end of the sample run.</w:t>
            </w:r>
          </w:p>
        </w:tc>
      </w:tr>
      <w:tr w:rsidR="00917B30" w:rsidRPr="00A0149B" w:rsidDel="0093490C" w14:paraId="09148DBC" w14:textId="77777777" w:rsidTr="00917B30">
        <w:trPr>
          <w:trHeight w:val="264"/>
        </w:trPr>
        <w:tc>
          <w:tcPr>
            <w:tcW w:w="461" w:type="dxa"/>
            <w:noWrap/>
            <w:vAlign w:val="center"/>
          </w:tcPr>
          <w:p w14:paraId="2E6CE5D8" w14:textId="7532BD68" w:rsidR="0010240A" w:rsidRPr="00A0149B" w:rsidDel="0093490C" w:rsidRDefault="0010240A" w:rsidP="00221DE8">
            <w:pPr>
              <w:numPr>
                <w:ilvl w:val="0"/>
                <w:numId w:val="3"/>
              </w:numPr>
              <w:ind w:left="450"/>
              <w:rPr>
                <w:rFonts w:ascii="Arial" w:hAnsi="Arial" w:cs="Arial"/>
                <w:sz w:val="18"/>
                <w:szCs w:val="18"/>
              </w:rPr>
            </w:pPr>
          </w:p>
        </w:tc>
        <w:tc>
          <w:tcPr>
            <w:tcW w:w="4860" w:type="dxa"/>
            <w:noWrap/>
            <w:vAlign w:val="bottom"/>
          </w:tcPr>
          <w:p w14:paraId="22BA54C8" w14:textId="77777777" w:rsidR="0010240A" w:rsidRDefault="0010240A" w:rsidP="0010240A">
            <w:pPr>
              <w:rPr>
                <w:rFonts w:ascii="Arial" w:hAnsi="Arial"/>
                <w:sz w:val="18"/>
                <w:szCs w:val="18"/>
              </w:rPr>
            </w:pPr>
            <w:r>
              <w:rPr>
                <w:rFonts w:ascii="Arial" w:hAnsi="Arial" w:cs="Arial"/>
                <w:sz w:val="18"/>
                <w:szCs w:val="18"/>
              </w:rPr>
              <w:t xml:space="preserve">What is the acceptance criterion for the mid-range IPC standard? </w:t>
            </w:r>
            <w:r w:rsidRPr="00C32A27">
              <w:rPr>
                <w:rFonts w:ascii="Arial" w:hAnsi="Arial"/>
                <w:sz w:val="18"/>
                <w:szCs w:val="18"/>
              </w:rPr>
              <w:t>[EPA Method 35</w:t>
            </w:r>
            <w:r>
              <w:rPr>
                <w:rFonts w:ascii="Arial" w:hAnsi="Arial"/>
                <w:sz w:val="18"/>
                <w:szCs w:val="18"/>
              </w:rPr>
              <w:t>3.2</w:t>
            </w:r>
            <w:r w:rsidRPr="00C32A27">
              <w:rPr>
                <w:rFonts w:ascii="Arial" w:hAnsi="Arial"/>
                <w:sz w:val="18"/>
                <w:szCs w:val="18"/>
              </w:rPr>
              <w:t xml:space="preserve">, Rev. 2.0 (1993), Section </w:t>
            </w:r>
            <w:r>
              <w:rPr>
                <w:rFonts w:ascii="Arial" w:hAnsi="Arial"/>
                <w:sz w:val="18"/>
                <w:szCs w:val="18"/>
              </w:rPr>
              <w:t>9.3.4</w:t>
            </w:r>
            <w:r w:rsidRPr="00C32A27">
              <w:rPr>
                <w:rFonts w:ascii="Arial" w:hAnsi="Arial"/>
                <w:sz w:val="18"/>
                <w:szCs w:val="18"/>
              </w:rPr>
              <w:t>]</w:t>
            </w:r>
          </w:p>
          <w:p w14:paraId="615330CE" w14:textId="77777777" w:rsidR="0010240A" w:rsidRDefault="0010240A" w:rsidP="0010240A">
            <w:pPr>
              <w:rPr>
                <w:rFonts w:ascii="Arial" w:hAnsi="Arial"/>
                <w:sz w:val="18"/>
                <w:szCs w:val="18"/>
              </w:rPr>
            </w:pPr>
          </w:p>
          <w:p w14:paraId="4F8438DC" w14:textId="77777777" w:rsidR="0010240A" w:rsidRDefault="0010240A" w:rsidP="0010240A">
            <w:pPr>
              <w:rPr>
                <w:rFonts w:ascii="Arial" w:hAnsi="Arial" w:cs="Arial"/>
                <w:b/>
                <w:bCs/>
                <w:sz w:val="18"/>
                <w:szCs w:val="18"/>
              </w:rPr>
            </w:pPr>
            <w:r w:rsidRPr="00D26CFE">
              <w:rPr>
                <w:rFonts w:ascii="Arial" w:hAnsi="Arial" w:cs="Arial"/>
                <w:b/>
                <w:bCs/>
                <w:sz w:val="18"/>
                <w:szCs w:val="18"/>
              </w:rPr>
              <w:t>Answer:</w:t>
            </w:r>
          </w:p>
          <w:p w14:paraId="1E862A96" w14:textId="77777777" w:rsidR="0010240A" w:rsidRDefault="0010240A" w:rsidP="0010240A">
            <w:pPr>
              <w:rPr>
                <w:rFonts w:ascii="Arial" w:hAnsi="Arial" w:cs="Arial"/>
                <w:sz w:val="18"/>
                <w:szCs w:val="18"/>
              </w:rPr>
            </w:pPr>
          </w:p>
          <w:p w14:paraId="1C1C8E17" w14:textId="77777777" w:rsidR="0010240A" w:rsidRDefault="0010240A" w:rsidP="0010240A">
            <w:pPr>
              <w:rPr>
                <w:rFonts w:ascii="Arial" w:hAnsi="Arial" w:cs="Arial"/>
                <w:sz w:val="18"/>
                <w:szCs w:val="18"/>
              </w:rPr>
            </w:pPr>
          </w:p>
          <w:p w14:paraId="0E83DAC8" w14:textId="77777777" w:rsidR="0010240A" w:rsidRPr="00A0149B" w:rsidDel="0093490C" w:rsidRDefault="0010240A" w:rsidP="0010240A">
            <w:pPr>
              <w:jc w:val="both"/>
              <w:rPr>
                <w:rFonts w:ascii="Arial" w:hAnsi="Arial" w:cs="Arial"/>
                <w:sz w:val="18"/>
                <w:szCs w:val="18"/>
              </w:rPr>
            </w:pPr>
          </w:p>
        </w:tc>
        <w:tc>
          <w:tcPr>
            <w:tcW w:w="450" w:type="dxa"/>
            <w:shd w:val="clear" w:color="auto" w:fill="D9D9D9"/>
            <w:noWrap/>
            <w:vAlign w:val="center"/>
          </w:tcPr>
          <w:p w14:paraId="736CD6A3" w14:textId="77777777" w:rsidR="0010240A" w:rsidRPr="00A0149B" w:rsidDel="0093490C" w:rsidRDefault="0010240A" w:rsidP="0010240A">
            <w:pPr>
              <w:jc w:val="both"/>
              <w:rPr>
                <w:rFonts w:ascii="Arial" w:hAnsi="Arial" w:cs="Arial"/>
                <w:sz w:val="18"/>
                <w:szCs w:val="18"/>
              </w:rPr>
            </w:pPr>
          </w:p>
        </w:tc>
        <w:tc>
          <w:tcPr>
            <w:tcW w:w="450" w:type="dxa"/>
            <w:noWrap/>
            <w:vAlign w:val="bottom"/>
          </w:tcPr>
          <w:p w14:paraId="31731CF5" w14:textId="77777777" w:rsidR="0010240A" w:rsidRPr="00A0149B" w:rsidDel="0093490C" w:rsidRDefault="0010240A" w:rsidP="0010240A">
            <w:pPr>
              <w:jc w:val="both"/>
              <w:rPr>
                <w:rFonts w:ascii="Arial" w:hAnsi="Arial" w:cs="Arial"/>
                <w:sz w:val="18"/>
                <w:szCs w:val="18"/>
              </w:rPr>
            </w:pPr>
          </w:p>
        </w:tc>
        <w:tc>
          <w:tcPr>
            <w:tcW w:w="4770" w:type="dxa"/>
            <w:vAlign w:val="center"/>
          </w:tcPr>
          <w:p w14:paraId="282AB2A8" w14:textId="77777777" w:rsidR="0010240A" w:rsidRPr="00A0149B" w:rsidDel="0093490C" w:rsidRDefault="0010240A" w:rsidP="0010240A">
            <w:pPr>
              <w:jc w:val="both"/>
              <w:rPr>
                <w:rFonts w:ascii="Arial" w:hAnsi="Arial" w:cs="Arial"/>
                <w:sz w:val="18"/>
                <w:szCs w:val="18"/>
              </w:rPr>
            </w:pPr>
            <w:r w:rsidRPr="001B4800">
              <w:rPr>
                <w:rFonts w:ascii="Arial" w:hAnsi="Arial" w:cs="Arial"/>
                <w:sz w:val="18"/>
                <w:szCs w:val="18"/>
              </w:rPr>
              <w:t>Analysis of the IPC solution immediately following calibration must verify that the instrument is</w:t>
            </w:r>
            <w:r>
              <w:rPr>
                <w:rFonts w:ascii="Arial" w:hAnsi="Arial" w:cs="Arial"/>
                <w:sz w:val="18"/>
                <w:szCs w:val="18"/>
              </w:rPr>
              <w:t xml:space="preserve"> </w:t>
            </w:r>
            <w:r w:rsidRPr="001B4800">
              <w:rPr>
                <w:rFonts w:ascii="Arial" w:hAnsi="Arial" w:cs="Arial"/>
                <w:sz w:val="18"/>
                <w:szCs w:val="18"/>
              </w:rPr>
              <w:t>within ±10% of calibration. Subsequent analyses of the IPC solution</w:t>
            </w:r>
            <w:r>
              <w:rPr>
                <w:rFonts w:ascii="Arial" w:hAnsi="Arial" w:cs="Arial"/>
                <w:sz w:val="18"/>
                <w:szCs w:val="18"/>
              </w:rPr>
              <w:t xml:space="preserve"> </w:t>
            </w:r>
            <w:r w:rsidRPr="001B4800">
              <w:rPr>
                <w:rFonts w:ascii="Arial" w:hAnsi="Arial" w:cs="Arial"/>
                <w:sz w:val="18"/>
                <w:szCs w:val="18"/>
              </w:rPr>
              <w:t>must verify the calibration is still within ±10%.</w:t>
            </w:r>
          </w:p>
        </w:tc>
      </w:tr>
      <w:tr w:rsidR="00917B30" w:rsidRPr="00A0149B" w:rsidDel="0093490C" w14:paraId="75A02990" w14:textId="77777777" w:rsidTr="00917B30">
        <w:trPr>
          <w:trHeight w:val="264"/>
        </w:trPr>
        <w:tc>
          <w:tcPr>
            <w:tcW w:w="461" w:type="dxa"/>
            <w:noWrap/>
            <w:vAlign w:val="center"/>
          </w:tcPr>
          <w:p w14:paraId="748E0956" w14:textId="369939BD" w:rsidR="0010240A" w:rsidRPr="00A0149B" w:rsidDel="0093490C" w:rsidRDefault="0010240A" w:rsidP="00221DE8">
            <w:pPr>
              <w:numPr>
                <w:ilvl w:val="0"/>
                <w:numId w:val="3"/>
              </w:numPr>
              <w:ind w:left="450"/>
              <w:rPr>
                <w:rFonts w:ascii="Arial" w:hAnsi="Arial" w:cs="Arial"/>
                <w:sz w:val="18"/>
                <w:szCs w:val="18"/>
              </w:rPr>
            </w:pPr>
          </w:p>
        </w:tc>
        <w:tc>
          <w:tcPr>
            <w:tcW w:w="4860" w:type="dxa"/>
            <w:noWrap/>
          </w:tcPr>
          <w:p w14:paraId="0809103F" w14:textId="77777777" w:rsidR="0010240A" w:rsidRDefault="0010240A" w:rsidP="0010240A">
            <w:pPr>
              <w:rPr>
                <w:rFonts w:ascii="Arial" w:hAnsi="Arial"/>
                <w:sz w:val="18"/>
                <w:szCs w:val="18"/>
              </w:rPr>
            </w:pPr>
            <w:r w:rsidRPr="00395F77">
              <w:rPr>
                <w:rFonts w:ascii="Arial" w:hAnsi="Arial" w:cs="Arial"/>
                <w:sz w:val="18"/>
                <w:szCs w:val="18"/>
              </w:rPr>
              <w:t xml:space="preserve">What corrective action is taken if the </w:t>
            </w:r>
            <w:r>
              <w:rPr>
                <w:rFonts w:ascii="Arial" w:hAnsi="Arial" w:cs="Arial"/>
                <w:sz w:val="18"/>
                <w:szCs w:val="18"/>
              </w:rPr>
              <w:t>mid-range IPC standard</w:t>
            </w:r>
            <w:r w:rsidRPr="00395F77">
              <w:rPr>
                <w:rFonts w:ascii="Arial" w:hAnsi="Arial" w:cs="Arial"/>
                <w:sz w:val="18"/>
                <w:szCs w:val="18"/>
              </w:rPr>
              <w:t xml:space="preserve"> </w:t>
            </w:r>
            <w:r>
              <w:rPr>
                <w:rFonts w:ascii="Arial" w:hAnsi="Arial" w:cs="Arial"/>
                <w:sz w:val="18"/>
                <w:szCs w:val="18"/>
              </w:rPr>
              <w:t>recovery is not within specified limits</w:t>
            </w:r>
            <w:r w:rsidRPr="00395F77">
              <w:rPr>
                <w:rFonts w:ascii="Arial" w:hAnsi="Arial" w:cs="Arial"/>
                <w:sz w:val="18"/>
                <w:szCs w:val="18"/>
              </w:rPr>
              <w:t>?</w:t>
            </w:r>
            <w:r>
              <w:rPr>
                <w:rFonts w:ascii="Arial" w:hAnsi="Arial" w:cs="Arial"/>
                <w:sz w:val="18"/>
                <w:szCs w:val="18"/>
              </w:rPr>
              <w:t xml:space="preserve">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9.3.4</w:t>
            </w:r>
            <w:r w:rsidRPr="00C32A27">
              <w:rPr>
                <w:rFonts w:ascii="Arial" w:hAnsi="Arial"/>
                <w:sz w:val="18"/>
                <w:szCs w:val="18"/>
              </w:rPr>
              <w:t>]</w:t>
            </w:r>
          </w:p>
          <w:p w14:paraId="5EC0F8DB" w14:textId="77777777" w:rsidR="0010240A" w:rsidRDefault="0010240A" w:rsidP="0010240A">
            <w:pPr>
              <w:rPr>
                <w:rFonts w:ascii="Arial" w:hAnsi="Arial"/>
                <w:sz w:val="18"/>
                <w:szCs w:val="18"/>
              </w:rPr>
            </w:pPr>
          </w:p>
          <w:p w14:paraId="2C17DDB3" w14:textId="77777777" w:rsidR="0010240A" w:rsidRPr="00A0149B" w:rsidDel="0093490C" w:rsidRDefault="0010240A" w:rsidP="0010240A">
            <w:pPr>
              <w:jc w:val="both"/>
              <w:rPr>
                <w:rFonts w:ascii="Arial" w:hAnsi="Arial" w:cs="Arial"/>
                <w:sz w:val="18"/>
                <w:szCs w:val="18"/>
              </w:rPr>
            </w:pPr>
            <w:r w:rsidRPr="0000487F">
              <w:rPr>
                <w:rFonts w:ascii="Arial" w:hAnsi="Arial"/>
                <w:b/>
                <w:bCs/>
                <w:sz w:val="18"/>
                <w:szCs w:val="18"/>
              </w:rPr>
              <w:t>Answer:</w:t>
            </w:r>
          </w:p>
        </w:tc>
        <w:tc>
          <w:tcPr>
            <w:tcW w:w="450" w:type="dxa"/>
            <w:shd w:val="clear" w:color="auto" w:fill="D9D9D9"/>
            <w:noWrap/>
            <w:vAlign w:val="center"/>
          </w:tcPr>
          <w:p w14:paraId="2AA0E456" w14:textId="77777777" w:rsidR="0010240A" w:rsidRPr="00A0149B" w:rsidRDefault="0010240A" w:rsidP="0010240A">
            <w:pPr>
              <w:rPr>
                <w:rFonts w:ascii="Arial" w:hAnsi="Arial" w:cs="Arial"/>
                <w:sz w:val="18"/>
                <w:szCs w:val="18"/>
              </w:rPr>
            </w:pPr>
          </w:p>
        </w:tc>
        <w:tc>
          <w:tcPr>
            <w:tcW w:w="450" w:type="dxa"/>
            <w:noWrap/>
            <w:vAlign w:val="bottom"/>
          </w:tcPr>
          <w:p w14:paraId="79647594" w14:textId="77777777" w:rsidR="0010240A" w:rsidRPr="00A0149B" w:rsidDel="0093490C" w:rsidRDefault="0010240A" w:rsidP="0010240A">
            <w:pPr>
              <w:jc w:val="both"/>
              <w:rPr>
                <w:rFonts w:ascii="Arial" w:hAnsi="Arial" w:cs="Arial"/>
                <w:sz w:val="18"/>
                <w:szCs w:val="18"/>
              </w:rPr>
            </w:pPr>
          </w:p>
        </w:tc>
        <w:tc>
          <w:tcPr>
            <w:tcW w:w="4770" w:type="dxa"/>
            <w:vAlign w:val="bottom"/>
          </w:tcPr>
          <w:p w14:paraId="1DFFB3C4" w14:textId="77777777" w:rsidR="0010240A" w:rsidRPr="00A0149B" w:rsidDel="0093490C" w:rsidRDefault="0010240A" w:rsidP="0010240A">
            <w:pPr>
              <w:jc w:val="both"/>
              <w:rPr>
                <w:rFonts w:ascii="Arial" w:hAnsi="Arial" w:cs="Arial"/>
                <w:sz w:val="18"/>
                <w:szCs w:val="18"/>
              </w:rPr>
            </w:pPr>
            <w:r w:rsidRPr="00F10B09">
              <w:rPr>
                <w:rFonts w:ascii="Arial" w:hAnsi="Arial" w:cs="Arial"/>
                <w:sz w:val="18"/>
                <w:szCs w:val="18"/>
              </w:rPr>
              <w:t>If the calibration cannot be verified within the specified limits, reanalyze the IPC solution. If the second analysis of the IPC solution confirms calibration to be outside the limits, sample analysis must be discontinued, the cause determined and/or in the case of drift, the instrument recalibrated. All samples following the last acceptable IPC solution must be reanalyzed.</w:t>
            </w:r>
          </w:p>
        </w:tc>
      </w:tr>
      <w:tr w:rsidR="00917B30" w:rsidRPr="00A0149B" w:rsidDel="0093490C" w14:paraId="3729B9B9" w14:textId="77777777" w:rsidTr="00917B30">
        <w:trPr>
          <w:trHeight w:val="264"/>
        </w:trPr>
        <w:tc>
          <w:tcPr>
            <w:tcW w:w="461" w:type="dxa"/>
            <w:noWrap/>
            <w:vAlign w:val="center"/>
          </w:tcPr>
          <w:p w14:paraId="1C675E78" w14:textId="2F48E459" w:rsidR="0010240A" w:rsidRDefault="0010240A" w:rsidP="00221DE8">
            <w:pPr>
              <w:numPr>
                <w:ilvl w:val="0"/>
                <w:numId w:val="3"/>
              </w:numPr>
              <w:ind w:left="450"/>
              <w:rPr>
                <w:rFonts w:ascii="Arial" w:hAnsi="Arial" w:cs="Arial"/>
                <w:sz w:val="18"/>
                <w:szCs w:val="18"/>
              </w:rPr>
            </w:pPr>
          </w:p>
        </w:tc>
        <w:tc>
          <w:tcPr>
            <w:tcW w:w="4860" w:type="dxa"/>
            <w:noWrap/>
            <w:vAlign w:val="center"/>
          </w:tcPr>
          <w:p w14:paraId="449FDD76" w14:textId="77777777" w:rsidR="0010240A" w:rsidRDefault="0010240A" w:rsidP="0010240A">
            <w:pPr>
              <w:jc w:val="both"/>
              <w:rPr>
                <w:rFonts w:ascii="Arial" w:hAnsi="Arial" w:cs="Arial"/>
                <w:sz w:val="18"/>
                <w:szCs w:val="18"/>
              </w:rPr>
            </w:pPr>
            <w:r>
              <w:rPr>
                <w:rFonts w:ascii="Arial" w:hAnsi="Arial" w:cs="Arial"/>
                <w:sz w:val="18"/>
                <w:szCs w:val="18"/>
              </w:rPr>
              <w:t xml:space="preserve">Is a laboratory fortified blank (LFB) analyzed with each batch of samples?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9.3.2</w:t>
            </w:r>
            <w:r w:rsidRPr="00C32A27">
              <w:rPr>
                <w:rFonts w:ascii="Arial" w:hAnsi="Arial"/>
                <w:sz w:val="18"/>
                <w:szCs w:val="18"/>
              </w:rPr>
              <w:t>]</w:t>
            </w:r>
          </w:p>
        </w:tc>
        <w:tc>
          <w:tcPr>
            <w:tcW w:w="450" w:type="dxa"/>
            <w:noWrap/>
            <w:vAlign w:val="bottom"/>
          </w:tcPr>
          <w:p w14:paraId="43FFD6BA" w14:textId="77777777" w:rsidR="0010240A" w:rsidRDefault="0010240A" w:rsidP="0010240A">
            <w:pPr>
              <w:jc w:val="both"/>
              <w:rPr>
                <w:rFonts w:ascii="Arial" w:hAnsi="Arial" w:cs="Arial"/>
                <w:sz w:val="18"/>
                <w:szCs w:val="18"/>
              </w:rPr>
            </w:pPr>
          </w:p>
        </w:tc>
        <w:tc>
          <w:tcPr>
            <w:tcW w:w="450" w:type="dxa"/>
            <w:noWrap/>
            <w:vAlign w:val="bottom"/>
          </w:tcPr>
          <w:p w14:paraId="48DD75C3" w14:textId="77777777" w:rsidR="0010240A" w:rsidRPr="00A0149B" w:rsidDel="0093490C" w:rsidRDefault="0010240A" w:rsidP="0010240A">
            <w:pPr>
              <w:jc w:val="both"/>
              <w:rPr>
                <w:rFonts w:ascii="Arial" w:hAnsi="Arial" w:cs="Arial"/>
                <w:sz w:val="18"/>
                <w:szCs w:val="18"/>
              </w:rPr>
            </w:pPr>
          </w:p>
        </w:tc>
        <w:tc>
          <w:tcPr>
            <w:tcW w:w="4770" w:type="dxa"/>
            <w:vAlign w:val="bottom"/>
          </w:tcPr>
          <w:p w14:paraId="72FB8BA9" w14:textId="77777777" w:rsidR="0010240A" w:rsidRPr="007C5EB6" w:rsidRDefault="0010240A" w:rsidP="0010240A">
            <w:pPr>
              <w:jc w:val="both"/>
              <w:rPr>
                <w:rFonts w:ascii="Arial" w:hAnsi="Arial" w:cs="Arial"/>
                <w:sz w:val="18"/>
                <w:szCs w:val="18"/>
              </w:rPr>
            </w:pPr>
            <w:r>
              <w:rPr>
                <w:rFonts w:ascii="Arial" w:hAnsi="Arial" w:cs="Arial"/>
                <w:sz w:val="18"/>
                <w:szCs w:val="18"/>
              </w:rPr>
              <w:t xml:space="preserve">Definition of LFB (Section 3.4): </w:t>
            </w:r>
            <w:r w:rsidRPr="00BF56E0">
              <w:rPr>
                <w:rFonts w:ascii="Arial" w:hAnsi="Arial" w:cs="Arial"/>
                <w:sz w:val="18"/>
                <w:szCs w:val="18"/>
              </w:rPr>
              <w:t>An aliquot of reagent water or other blank</w:t>
            </w:r>
            <w:r>
              <w:rPr>
                <w:rFonts w:ascii="Arial" w:hAnsi="Arial" w:cs="Arial"/>
                <w:sz w:val="18"/>
                <w:szCs w:val="18"/>
              </w:rPr>
              <w:t xml:space="preserve"> </w:t>
            </w:r>
            <w:r w:rsidRPr="00BF56E0">
              <w:rPr>
                <w:rFonts w:ascii="Arial" w:hAnsi="Arial" w:cs="Arial"/>
                <w:sz w:val="18"/>
                <w:szCs w:val="18"/>
              </w:rPr>
              <w:t>matrices to which known quantities of the method analytes are added in the</w:t>
            </w:r>
            <w:r>
              <w:rPr>
                <w:rFonts w:ascii="Arial" w:hAnsi="Arial" w:cs="Arial"/>
                <w:sz w:val="18"/>
                <w:szCs w:val="18"/>
              </w:rPr>
              <w:t xml:space="preserve"> </w:t>
            </w:r>
            <w:r w:rsidRPr="00BF56E0">
              <w:rPr>
                <w:rFonts w:ascii="Arial" w:hAnsi="Arial" w:cs="Arial"/>
                <w:sz w:val="18"/>
                <w:szCs w:val="18"/>
              </w:rPr>
              <w:t>laboratory. The LFB is analyzed exactly like a sample, and its purpose is to</w:t>
            </w:r>
            <w:r>
              <w:rPr>
                <w:rFonts w:ascii="Arial" w:hAnsi="Arial" w:cs="Arial"/>
                <w:sz w:val="18"/>
                <w:szCs w:val="18"/>
              </w:rPr>
              <w:t xml:space="preserve"> </w:t>
            </w:r>
            <w:r w:rsidRPr="00BF56E0">
              <w:rPr>
                <w:rFonts w:ascii="Arial" w:hAnsi="Arial" w:cs="Arial"/>
                <w:sz w:val="18"/>
                <w:szCs w:val="18"/>
              </w:rPr>
              <w:t>determine whether the methodology is in control, and whether the laboratory</w:t>
            </w:r>
            <w:r>
              <w:rPr>
                <w:rFonts w:ascii="Arial" w:hAnsi="Arial" w:cs="Arial"/>
                <w:sz w:val="18"/>
                <w:szCs w:val="18"/>
              </w:rPr>
              <w:t xml:space="preserve"> </w:t>
            </w:r>
            <w:r w:rsidRPr="00BF56E0">
              <w:rPr>
                <w:rFonts w:ascii="Arial" w:hAnsi="Arial" w:cs="Arial"/>
                <w:sz w:val="18"/>
                <w:szCs w:val="18"/>
              </w:rPr>
              <w:t>is capable of making accurate and precise measurements.</w:t>
            </w:r>
          </w:p>
        </w:tc>
      </w:tr>
      <w:tr w:rsidR="00917B30" w:rsidRPr="00A0149B" w14:paraId="1A37B959" w14:textId="77777777" w:rsidTr="00917B30">
        <w:trPr>
          <w:trHeight w:val="467"/>
        </w:trPr>
        <w:tc>
          <w:tcPr>
            <w:tcW w:w="461" w:type="dxa"/>
            <w:noWrap/>
            <w:vAlign w:val="center"/>
          </w:tcPr>
          <w:p w14:paraId="56C6B444" w14:textId="1A6CF843" w:rsidR="0010240A" w:rsidRPr="00A0149B" w:rsidRDefault="0010240A" w:rsidP="00221DE8">
            <w:pPr>
              <w:numPr>
                <w:ilvl w:val="0"/>
                <w:numId w:val="3"/>
              </w:numPr>
              <w:ind w:left="450"/>
              <w:rPr>
                <w:rFonts w:ascii="Arial" w:hAnsi="Arial" w:cs="Arial"/>
                <w:sz w:val="18"/>
                <w:szCs w:val="18"/>
              </w:rPr>
            </w:pPr>
          </w:p>
        </w:tc>
        <w:tc>
          <w:tcPr>
            <w:tcW w:w="4860" w:type="dxa"/>
            <w:noWrap/>
            <w:vAlign w:val="bottom"/>
          </w:tcPr>
          <w:p w14:paraId="1FFE682D" w14:textId="77777777" w:rsidR="0010240A" w:rsidRDefault="0010240A" w:rsidP="0010240A">
            <w:pPr>
              <w:rPr>
                <w:rFonts w:ascii="Arial" w:hAnsi="Arial"/>
                <w:sz w:val="18"/>
                <w:szCs w:val="18"/>
              </w:rPr>
            </w:pPr>
            <w:r>
              <w:rPr>
                <w:rFonts w:ascii="Arial" w:hAnsi="Arial" w:cs="Arial"/>
                <w:sz w:val="18"/>
                <w:szCs w:val="18"/>
              </w:rPr>
              <w:t xml:space="preserve">What is the acceptance criterion for the LFB?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9.3.2</w:t>
            </w:r>
            <w:r w:rsidRPr="00C32A27">
              <w:rPr>
                <w:rFonts w:ascii="Arial" w:hAnsi="Arial"/>
                <w:sz w:val="18"/>
                <w:szCs w:val="18"/>
              </w:rPr>
              <w:t>]</w:t>
            </w:r>
          </w:p>
          <w:p w14:paraId="7DEF4728" w14:textId="77777777" w:rsidR="0010240A" w:rsidRDefault="0010240A" w:rsidP="0010240A">
            <w:pPr>
              <w:rPr>
                <w:rFonts w:ascii="Arial" w:hAnsi="Arial"/>
                <w:sz w:val="18"/>
                <w:szCs w:val="18"/>
              </w:rPr>
            </w:pPr>
          </w:p>
          <w:p w14:paraId="5F89CE4D" w14:textId="77777777" w:rsidR="0010240A" w:rsidRDefault="0010240A" w:rsidP="0010240A">
            <w:pPr>
              <w:rPr>
                <w:rFonts w:ascii="Arial" w:hAnsi="Arial" w:cs="Arial"/>
                <w:sz w:val="18"/>
                <w:szCs w:val="18"/>
              </w:rPr>
            </w:pPr>
            <w:r w:rsidRPr="0000487F">
              <w:rPr>
                <w:rFonts w:ascii="Arial" w:hAnsi="Arial"/>
                <w:b/>
                <w:bCs/>
                <w:sz w:val="18"/>
                <w:szCs w:val="18"/>
              </w:rPr>
              <w:t>Answer:</w:t>
            </w:r>
          </w:p>
          <w:p w14:paraId="0825E8AC" w14:textId="77777777" w:rsidR="0010240A" w:rsidRDefault="0010240A" w:rsidP="0010240A">
            <w:pPr>
              <w:jc w:val="both"/>
              <w:rPr>
                <w:rFonts w:ascii="Arial" w:hAnsi="Arial" w:cs="Arial"/>
                <w:sz w:val="18"/>
                <w:szCs w:val="18"/>
              </w:rPr>
            </w:pPr>
          </w:p>
          <w:p w14:paraId="2A6BB22D" w14:textId="77777777" w:rsidR="00DD3ABE" w:rsidRDefault="00DD3ABE" w:rsidP="00DD3ABE">
            <w:pPr>
              <w:rPr>
                <w:rFonts w:ascii="Arial" w:hAnsi="Arial" w:cs="Arial"/>
                <w:sz w:val="18"/>
                <w:szCs w:val="18"/>
              </w:rPr>
            </w:pPr>
          </w:p>
          <w:p w14:paraId="44BC5B14" w14:textId="315BD0F2" w:rsidR="00DD3ABE" w:rsidRPr="00DD3ABE" w:rsidRDefault="00DD3ABE" w:rsidP="00DD3ABE">
            <w:pPr>
              <w:rPr>
                <w:rFonts w:ascii="Arial" w:hAnsi="Arial" w:cs="Arial"/>
                <w:sz w:val="18"/>
                <w:szCs w:val="18"/>
              </w:rPr>
            </w:pPr>
          </w:p>
        </w:tc>
        <w:tc>
          <w:tcPr>
            <w:tcW w:w="450" w:type="dxa"/>
            <w:shd w:val="clear" w:color="auto" w:fill="D9D9D9"/>
            <w:noWrap/>
            <w:vAlign w:val="center"/>
          </w:tcPr>
          <w:p w14:paraId="08FEF8D1" w14:textId="77777777" w:rsidR="0010240A" w:rsidRPr="00A0149B" w:rsidRDefault="0010240A" w:rsidP="0010240A">
            <w:pPr>
              <w:rPr>
                <w:rFonts w:ascii="Arial" w:hAnsi="Arial" w:cs="Arial"/>
                <w:sz w:val="18"/>
                <w:szCs w:val="18"/>
              </w:rPr>
            </w:pPr>
          </w:p>
        </w:tc>
        <w:tc>
          <w:tcPr>
            <w:tcW w:w="450" w:type="dxa"/>
            <w:noWrap/>
            <w:vAlign w:val="bottom"/>
          </w:tcPr>
          <w:p w14:paraId="389C28A4" w14:textId="77777777" w:rsidR="0010240A" w:rsidRPr="00A0149B" w:rsidRDefault="0010240A" w:rsidP="0010240A">
            <w:pPr>
              <w:jc w:val="both"/>
              <w:rPr>
                <w:rFonts w:ascii="Arial" w:hAnsi="Arial" w:cs="Arial"/>
                <w:sz w:val="18"/>
                <w:szCs w:val="18"/>
              </w:rPr>
            </w:pPr>
          </w:p>
        </w:tc>
        <w:tc>
          <w:tcPr>
            <w:tcW w:w="4770" w:type="dxa"/>
            <w:vAlign w:val="center"/>
          </w:tcPr>
          <w:p w14:paraId="59CFF6B1" w14:textId="56FDC1DC" w:rsidR="0010240A" w:rsidRPr="00A23CF5" w:rsidRDefault="00081B83" w:rsidP="0010240A">
            <w:pPr>
              <w:jc w:val="both"/>
              <w:rPr>
                <w:rFonts w:ascii="Arial" w:hAnsi="Arial" w:cs="Arial"/>
                <w:sz w:val="18"/>
                <w:szCs w:val="18"/>
              </w:rPr>
            </w:pPr>
            <w:r>
              <w:rPr>
                <w:rFonts w:ascii="Arial" w:hAnsi="Arial" w:cs="Arial"/>
                <w:sz w:val="18"/>
                <w:szCs w:val="18"/>
              </w:rPr>
              <w:t>Recovery within 90%-110%, or optional control limits may be developed when sufficient internal data (usually a minimum of 20-30 analyses) become available. The optional control limits must be equal or better than the required control limits of 90-110%</w:t>
            </w:r>
            <w:r w:rsidR="005D1C3D">
              <w:rPr>
                <w:rFonts w:ascii="Arial" w:hAnsi="Arial" w:cs="Arial"/>
                <w:sz w:val="18"/>
                <w:szCs w:val="18"/>
              </w:rPr>
              <w:t>.</w:t>
            </w:r>
          </w:p>
        </w:tc>
      </w:tr>
      <w:tr w:rsidR="00917B30" w:rsidRPr="00A0149B" w14:paraId="417C268E" w14:textId="77777777" w:rsidTr="00917B30">
        <w:trPr>
          <w:trHeight w:val="503"/>
        </w:trPr>
        <w:tc>
          <w:tcPr>
            <w:tcW w:w="461" w:type="dxa"/>
            <w:noWrap/>
            <w:vAlign w:val="center"/>
          </w:tcPr>
          <w:p w14:paraId="66CE4506" w14:textId="617CD238" w:rsidR="0010240A" w:rsidRPr="00A0149B" w:rsidRDefault="0010240A" w:rsidP="00221DE8">
            <w:pPr>
              <w:numPr>
                <w:ilvl w:val="0"/>
                <w:numId w:val="3"/>
              </w:numPr>
              <w:ind w:left="450"/>
              <w:rPr>
                <w:rFonts w:ascii="Arial" w:hAnsi="Arial" w:cs="Arial"/>
                <w:sz w:val="18"/>
                <w:szCs w:val="18"/>
              </w:rPr>
            </w:pPr>
          </w:p>
        </w:tc>
        <w:tc>
          <w:tcPr>
            <w:tcW w:w="4860" w:type="dxa"/>
            <w:noWrap/>
          </w:tcPr>
          <w:p w14:paraId="123AF224" w14:textId="77777777" w:rsidR="0010240A" w:rsidRDefault="0010240A" w:rsidP="0010240A">
            <w:pPr>
              <w:rPr>
                <w:rFonts w:ascii="Arial" w:hAnsi="Arial"/>
                <w:sz w:val="18"/>
                <w:szCs w:val="18"/>
              </w:rPr>
            </w:pPr>
            <w:r>
              <w:rPr>
                <w:rFonts w:ascii="Arial" w:hAnsi="Arial" w:cs="Arial"/>
                <w:sz w:val="18"/>
                <w:szCs w:val="18"/>
              </w:rPr>
              <w:t xml:space="preserve">What corrective action is taken if the LFB does not meet specified limits?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9.3.2</w:t>
            </w:r>
            <w:r w:rsidRPr="00C32A27">
              <w:rPr>
                <w:rFonts w:ascii="Arial" w:hAnsi="Arial"/>
                <w:sz w:val="18"/>
                <w:szCs w:val="18"/>
              </w:rPr>
              <w:t>]</w:t>
            </w:r>
          </w:p>
          <w:p w14:paraId="7A680553" w14:textId="77777777" w:rsidR="0010240A" w:rsidRDefault="0010240A" w:rsidP="0010240A">
            <w:pPr>
              <w:rPr>
                <w:rFonts w:ascii="Arial" w:hAnsi="Arial"/>
                <w:sz w:val="18"/>
                <w:szCs w:val="18"/>
              </w:rPr>
            </w:pPr>
          </w:p>
          <w:p w14:paraId="03A12E7A" w14:textId="77777777" w:rsidR="0010240A" w:rsidRDefault="0010240A" w:rsidP="0010240A">
            <w:pPr>
              <w:rPr>
                <w:rFonts w:ascii="Arial" w:hAnsi="Arial"/>
                <w:b/>
                <w:bCs/>
                <w:sz w:val="18"/>
                <w:szCs w:val="18"/>
              </w:rPr>
            </w:pPr>
            <w:r w:rsidRPr="0000487F">
              <w:rPr>
                <w:rFonts w:ascii="Arial" w:hAnsi="Arial"/>
                <w:b/>
                <w:bCs/>
                <w:sz w:val="18"/>
                <w:szCs w:val="18"/>
              </w:rPr>
              <w:t>Answer:</w:t>
            </w:r>
          </w:p>
          <w:p w14:paraId="5980B265" w14:textId="77777777" w:rsidR="0010240A" w:rsidRDefault="0010240A" w:rsidP="0010240A">
            <w:pPr>
              <w:rPr>
                <w:rFonts w:ascii="Arial" w:hAnsi="Arial"/>
                <w:b/>
                <w:bCs/>
                <w:sz w:val="18"/>
                <w:szCs w:val="18"/>
              </w:rPr>
            </w:pPr>
          </w:p>
          <w:p w14:paraId="3948AFBF" w14:textId="77777777" w:rsidR="0010240A" w:rsidRPr="00A0149B" w:rsidRDefault="0010240A" w:rsidP="0010240A">
            <w:pPr>
              <w:jc w:val="both"/>
              <w:rPr>
                <w:rFonts w:ascii="Arial" w:hAnsi="Arial" w:cs="Arial"/>
                <w:sz w:val="18"/>
                <w:szCs w:val="18"/>
              </w:rPr>
            </w:pPr>
          </w:p>
        </w:tc>
        <w:tc>
          <w:tcPr>
            <w:tcW w:w="450" w:type="dxa"/>
            <w:shd w:val="clear" w:color="auto" w:fill="D9D9D9"/>
            <w:noWrap/>
            <w:vAlign w:val="center"/>
          </w:tcPr>
          <w:p w14:paraId="348B112C" w14:textId="77777777" w:rsidR="0010240A" w:rsidRPr="00A0149B" w:rsidRDefault="0010240A" w:rsidP="0010240A">
            <w:pPr>
              <w:jc w:val="both"/>
              <w:rPr>
                <w:rFonts w:ascii="Arial" w:hAnsi="Arial" w:cs="Arial"/>
                <w:sz w:val="18"/>
                <w:szCs w:val="18"/>
              </w:rPr>
            </w:pPr>
          </w:p>
        </w:tc>
        <w:tc>
          <w:tcPr>
            <w:tcW w:w="450" w:type="dxa"/>
            <w:noWrap/>
            <w:vAlign w:val="bottom"/>
          </w:tcPr>
          <w:p w14:paraId="561E9635" w14:textId="77777777" w:rsidR="0010240A" w:rsidRPr="00A0149B" w:rsidRDefault="0010240A" w:rsidP="0010240A">
            <w:pPr>
              <w:jc w:val="both"/>
              <w:rPr>
                <w:rFonts w:ascii="Arial" w:hAnsi="Arial" w:cs="Arial"/>
                <w:sz w:val="18"/>
                <w:szCs w:val="18"/>
              </w:rPr>
            </w:pPr>
          </w:p>
        </w:tc>
        <w:tc>
          <w:tcPr>
            <w:tcW w:w="4770" w:type="dxa"/>
            <w:vAlign w:val="center"/>
          </w:tcPr>
          <w:p w14:paraId="23EC761E" w14:textId="3E290A58" w:rsidR="0010240A" w:rsidRPr="00A0149B" w:rsidRDefault="0010240A" w:rsidP="0010240A">
            <w:pPr>
              <w:jc w:val="both"/>
              <w:rPr>
                <w:rFonts w:ascii="Arial" w:hAnsi="Arial" w:cs="Arial"/>
                <w:sz w:val="18"/>
                <w:szCs w:val="18"/>
              </w:rPr>
            </w:pPr>
            <w:r w:rsidRPr="0099357C">
              <w:rPr>
                <w:rFonts w:ascii="Arial" w:hAnsi="Arial" w:cs="Arial"/>
                <w:sz w:val="18"/>
                <w:szCs w:val="18"/>
              </w:rPr>
              <w:t>If the recovery of any analyte falls outside the</w:t>
            </w:r>
            <w:r w:rsidR="002F2A96">
              <w:rPr>
                <w:rFonts w:ascii="Arial" w:hAnsi="Arial" w:cs="Arial"/>
                <w:sz w:val="18"/>
                <w:szCs w:val="18"/>
              </w:rPr>
              <w:t xml:space="preserve"> </w:t>
            </w:r>
            <w:r w:rsidRPr="0099357C">
              <w:rPr>
                <w:rFonts w:ascii="Arial" w:hAnsi="Arial" w:cs="Arial"/>
                <w:sz w:val="18"/>
                <w:szCs w:val="18"/>
              </w:rPr>
              <w:t>required control limits of 90-110%, that analyte is judged out of control,</w:t>
            </w:r>
            <w:r>
              <w:rPr>
                <w:rFonts w:ascii="Arial" w:hAnsi="Arial" w:cs="Arial"/>
                <w:sz w:val="18"/>
                <w:szCs w:val="18"/>
              </w:rPr>
              <w:t xml:space="preserve"> </w:t>
            </w:r>
            <w:r w:rsidRPr="0099357C">
              <w:rPr>
                <w:rFonts w:ascii="Arial" w:hAnsi="Arial" w:cs="Arial"/>
                <w:sz w:val="18"/>
                <w:szCs w:val="18"/>
              </w:rPr>
              <w:t>and the source of the problem should be identified and resolved before</w:t>
            </w:r>
            <w:r>
              <w:rPr>
                <w:rFonts w:ascii="Arial" w:hAnsi="Arial" w:cs="Arial"/>
                <w:sz w:val="18"/>
                <w:szCs w:val="18"/>
              </w:rPr>
              <w:t xml:space="preserve"> </w:t>
            </w:r>
            <w:r w:rsidRPr="0099357C">
              <w:rPr>
                <w:rFonts w:ascii="Arial" w:hAnsi="Arial" w:cs="Arial"/>
                <w:sz w:val="18"/>
                <w:szCs w:val="18"/>
              </w:rPr>
              <w:t>continuing analyses.</w:t>
            </w:r>
          </w:p>
        </w:tc>
      </w:tr>
      <w:tr w:rsidR="00221DE8" w:rsidRPr="00A0149B" w14:paraId="301CCF57" w14:textId="77777777" w:rsidTr="00917B30">
        <w:trPr>
          <w:trHeight w:val="503"/>
        </w:trPr>
        <w:tc>
          <w:tcPr>
            <w:tcW w:w="461" w:type="dxa"/>
            <w:noWrap/>
            <w:vAlign w:val="center"/>
          </w:tcPr>
          <w:p w14:paraId="52DFDE44" w14:textId="0C998ACF" w:rsidR="0010240A" w:rsidRDefault="0010240A" w:rsidP="00221DE8">
            <w:pPr>
              <w:numPr>
                <w:ilvl w:val="0"/>
                <w:numId w:val="3"/>
              </w:numPr>
              <w:ind w:left="450"/>
              <w:rPr>
                <w:rFonts w:ascii="Arial" w:hAnsi="Arial" w:cs="Arial"/>
                <w:sz w:val="18"/>
                <w:szCs w:val="18"/>
              </w:rPr>
            </w:pPr>
          </w:p>
        </w:tc>
        <w:tc>
          <w:tcPr>
            <w:tcW w:w="4860" w:type="dxa"/>
            <w:noWrap/>
            <w:vAlign w:val="center"/>
          </w:tcPr>
          <w:p w14:paraId="715EB7E2" w14:textId="267BD349" w:rsidR="0010240A" w:rsidRDefault="0010240A" w:rsidP="0010240A">
            <w:pPr>
              <w:jc w:val="both"/>
              <w:rPr>
                <w:rFonts w:ascii="Arial" w:hAnsi="Arial" w:cs="Arial"/>
                <w:sz w:val="18"/>
                <w:szCs w:val="18"/>
              </w:rPr>
            </w:pPr>
            <w:r w:rsidRPr="00A0149B">
              <w:rPr>
                <w:rFonts w:ascii="Arial" w:hAnsi="Arial" w:cs="Arial"/>
                <w:sz w:val="18"/>
                <w:szCs w:val="18"/>
              </w:rPr>
              <w:t xml:space="preserve">Does the laboratory analyze </w:t>
            </w:r>
            <w:r w:rsidRPr="00260DAC">
              <w:rPr>
                <w:rFonts w:ascii="Arial" w:hAnsi="Arial" w:cs="Arial"/>
                <w:sz w:val="18"/>
                <w:szCs w:val="18"/>
              </w:rPr>
              <w:t xml:space="preserve">duplicate samples at </w:t>
            </w:r>
            <w:r>
              <w:rPr>
                <w:rFonts w:ascii="Arial" w:hAnsi="Arial" w:cs="Arial"/>
                <w:sz w:val="18"/>
                <w:szCs w:val="18"/>
              </w:rPr>
              <w:t xml:space="preserve">a </w:t>
            </w:r>
            <w:r w:rsidRPr="00260DAC">
              <w:rPr>
                <w:rFonts w:ascii="Arial" w:hAnsi="Arial" w:cs="Arial"/>
                <w:sz w:val="18"/>
                <w:szCs w:val="18"/>
              </w:rPr>
              <w:t xml:space="preserve">rate </w:t>
            </w:r>
            <w:r>
              <w:rPr>
                <w:rFonts w:ascii="Arial" w:hAnsi="Arial" w:cs="Arial"/>
                <w:sz w:val="18"/>
                <w:szCs w:val="18"/>
              </w:rPr>
              <w:t xml:space="preserve">of </w:t>
            </w:r>
            <w:r w:rsidRPr="00260DAC">
              <w:rPr>
                <w:rFonts w:ascii="Arial" w:hAnsi="Arial" w:cs="Arial"/>
                <w:sz w:val="18"/>
                <w:szCs w:val="18"/>
              </w:rPr>
              <w:t xml:space="preserve">5%? </w:t>
            </w:r>
            <w:r>
              <w:rPr>
                <w:rFonts w:ascii="Arial" w:hAnsi="Arial" w:cs="Arial"/>
                <w:sz w:val="18"/>
                <w:szCs w:val="18"/>
              </w:rPr>
              <w:t xml:space="preserve">[15A NCAC </w:t>
            </w:r>
            <w:r w:rsidR="00DD16A0">
              <w:rPr>
                <w:rFonts w:ascii="Arial" w:hAnsi="Arial" w:cs="Arial"/>
                <w:sz w:val="18"/>
                <w:szCs w:val="18"/>
              </w:rPr>
              <w:t>0</w:t>
            </w:r>
            <w:r>
              <w:rPr>
                <w:rFonts w:ascii="Arial" w:hAnsi="Arial" w:cs="Arial"/>
                <w:sz w:val="18"/>
                <w:szCs w:val="18"/>
              </w:rPr>
              <w:t>2H .0805 (a) (7) (C)</w:t>
            </w:r>
            <w:r w:rsidRPr="00A0149B">
              <w:rPr>
                <w:rFonts w:ascii="Arial" w:hAnsi="Arial" w:cs="Arial"/>
                <w:sz w:val="18"/>
                <w:szCs w:val="18"/>
              </w:rPr>
              <w:t>]</w:t>
            </w:r>
          </w:p>
        </w:tc>
        <w:tc>
          <w:tcPr>
            <w:tcW w:w="450" w:type="dxa"/>
            <w:noWrap/>
            <w:vAlign w:val="bottom"/>
          </w:tcPr>
          <w:p w14:paraId="59C1497E" w14:textId="77777777" w:rsidR="0010240A" w:rsidRDefault="0010240A" w:rsidP="0010240A">
            <w:pPr>
              <w:jc w:val="both"/>
              <w:rPr>
                <w:rFonts w:ascii="Arial" w:hAnsi="Arial" w:cs="Arial"/>
                <w:sz w:val="18"/>
                <w:szCs w:val="18"/>
              </w:rPr>
            </w:pPr>
          </w:p>
        </w:tc>
        <w:tc>
          <w:tcPr>
            <w:tcW w:w="450" w:type="dxa"/>
            <w:noWrap/>
            <w:vAlign w:val="bottom"/>
          </w:tcPr>
          <w:p w14:paraId="672D524B" w14:textId="77777777" w:rsidR="0010240A" w:rsidRPr="00A0149B" w:rsidDel="0093490C" w:rsidRDefault="0010240A" w:rsidP="0010240A">
            <w:pPr>
              <w:jc w:val="both"/>
              <w:rPr>
                <w:rFonts w:ascii="Arial" w:hAnsi="Arial" w:cs="Arial"/>
                <w:sz w:val="18"/>
                <w:szCs w:val="18"/>
              </w:rPr>
            </w:pPr>
          </w:p>
        </w:tc>
        <w:tc>
          <w:tcPr>
            <w:tcW w:w="4770" w:type="dxa"/>
            <w:vAlign w:val="center"/>
          </w:tcPr>
          <w:p w14:paraId="50BAFA2F" w14:textId="33FC6397" w:rsidR="0010240A" w:rsidRPr="007C5EB6" w:rsidRDefault="0010240A" w:rsidP="0010240A">
            <w:pPr>
              <w:jc w:val="both"/>
              <w:rPr>
                <w:rFonts w:ascii="Arial" w:hAnsi="Arial" w:cs="Arial"/>
                <w:sz w:val="18"/>
                <w:szCs w:val="18"/>
              </w:rPr>
            </w:pPr>
            <w:r w:rsidRPr="003A4A4D">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r>
              <w:rPr>
                <w:rFonts w:ascii="Arial" w:hAnsi="Arial" w:cs="Arial"/>
                <w:sz w:val="18"/>
                <w:szCs w:val="18"/>
              </w:rPr>
              <w:t xml:space="preserve"> </w:t>
            </w:r>
            <w:r w:rsidRPr="003A4A4D">
              <w:rPr>
                <w:rFonts w:ascii="Arial" w:hAnsi="Arial" w:cs="Arial"/>
                <w:b/>
                <w:bCs/>
                <w:sz w:val="18"/>
                <w:szCs w:val="18"/>
              </w:rPr>
              <w:t xml:space="preserve">NOTE: A Laboratory Fortified Matrix Duplicate (LFMD) can </w:t>
            </w:r>
            <w:r>
              <w:rPr>
                <w:rFonts w:ascii="Arial" w:hAnsi="Arial" w:cs="Arial"/>
                <w:b/>
                <w:bCs/>
                <w:sz w:val="18"/>
                <w:szCs w:val="18"/>
              </w:rPr>
              <w:t xml:space="preserve">satisfy our Rule requirement </w:t>
            </w:r>
            <w:r w:rsidRPr="003A4A4D">
              <w:rPr>
                <w:rFonts w:ascii="Arial" w:hAnsi="Arial" w:cs="Arial"/>
                <w:b/>
                <w:bCs/>
                <w:sz w:val="18"/>
                <w:szCs w:val="18"/>
              </w:rPr>
              <w:t>for a sample duplicate</w:t>
            </w:r>
            <w:r w:rsidR="004C0B6E">
              <w:rPr>
                <w:rFonts w:ascii="Arial" w:hAnsi="Arial" w:cs="Arial"/>
                <w:b/>
                <w:bCs/>
                <w:sz w:val="18"/>
                <w:szCs w:val="18"/>
              </w:rPr>
              <w:t>.</w:t>
            </w:r>
            <w:r w:rsidRPr="003A4A4D">
              <w:rPr>
                <w:rFonts w:ascii="Arial" w:hAnsi="Arial" w:cs="Arial"/>
                <w:b/>
                <w:bCs/>
                <w:sz w:val="18"/>
                <w:szCs w:val="18"/>
              </w:rPr>
              <w:t xml:space="preserve"> but should be analyzed at the same frequency as the LFM.</w:t>
            </w:r>
          </w:p>
        </w:tc>
      </w:tr>
      <w:tr w:rsidR="00221DE8" w:rsidRPr="00A0149B" w14:paraId="36799FAB" w14:textId="77777777" w:rsidTr="00917B30">
        <w:trPr>
          <w:trHeight w:val="503"/>
        </w:trPr>
        <w:tc>
          <w:tcPr>
            <w:tcW w:w="461" w:type="dxa"/>
            <w:noWrap/>
            <w:vAlign w:val="center"/>
          </w:tcPr>
          <w:p w14:paraId="45B14645" w14:textId="77777777" w:rsidR="00081B83" w:rsidRDefault="00081B83" w:rsidP="00221DE8">
            <w:pPr>
              <w:numPr>
                <w:ilvl w:val="0"/>
                <w:numId w:val="3"/>
              </w:numPr>
              <w:ind w:left="450"/>
              <w:rPr>
                <w:rFonts w:ascii="Arial" w:hAnsi="Arial" w:cs="Arial"/>
                <w:sz w:val="18"/>
                <w:szCs w:val="18"/>
              </w:rPr>
            </w:pPr>
          </w:p>
        </w:tc>
        <w:tc>
          <w:tcPr>
            <w:tcW w:w="4860" w:type="dxa"/>
            <w:noWrap/>
            <w:vAlign w:val="center"/>
          </w:tcPr>
          <w:p w14:paraId="3CE1AA98" w14:textId="776551D0" w:rsidR="00081B83" w:rsidRPr="00A0149B" w:rsidRDefault="00081B83" w:rsidP="00081B83">
            <w:pPr>
              <w:jc w:val="both"/>
              <w:rPr>
                <w:rFonts w:ascii="Arial" w:hAnsi="Arial" w:cs="Arial"/>
                <w:sz w:val="18"/>
                <w:szCs w:val="18"/>
              </w:rPr>
            </w:pPr>
            <w:r>
              <w:rPr>
                <w:rFonts w:ascii="Arial" w:hAnsi="Arial"/>
                <w:sz w:val="18"/>
                <w:szCs w:val="18"/>
              </w:rPr>
              <w:t xml:space="preserve">If no sample duplicate is analyzed, is a </w:t>
            </w:r>
            <w:r w:rsidRPr="003A4A4D">
              <w:rPr>
                <w:rFonts w:ascii="Arial" w:hAnsi="Arial"/>
                <w:sz w:val="18"/>
                <w:szCs w:val="18"/>
              </w:rPr>
              <w:t xml:space="preserve">Laboratory Fortified Matrix </w:t>
            </w:r>
            <w:r>
              <w:rPr>
                <w:rFonts w:ascii="Arial" w:hAnsi="Arial"/>
                <w:sz w:val="18"/>
                <w:szCs w:val="18"/>
              </w:rPr>
              <w:t xml:space="preserve">Duplicate </w:t>
            </w:r>
            <w:r w:rsidRPr="003A4A4D">
              <w:rPr>
                <w:rFonts w:ascii="Arial" w:hAnsi="Arial"/>
                <w:sz w:val="18"/>
                <w:szCs w:val="18"/>
              </w:rPr>
              <w:t>(LFM</w:t>
            </w:r>
            <w:r>
              <w:rPr>
                <w:rFonts w:ascii="Arial" w:hAnsi="Arial"/>
                <w:sz w:val="18"/>
                <w:szCs w:val="18"/>
              </w:rPr>
              <w:t>D</w:t>
            </w:r>
            <w:r w:rsidRPr="003A4A4D">
              <w:rPr>
                <w:rFonts w:ascii="Arial" w:hAnsi="Arial"/>
                <w:sz w:val="18"/>
                <w:szCs w:val="18"/>
              </w:rPr>
              <w:t xml:space="preserve">) analyzed </w:t>
            </w:r>
            <w:r>
              <w:rPr>
                <w:rFonts w:ascii="Arial" w:hAnsi="Arial"/>
                <w:sz w:val="18"/>
                <w:szCs w:val="18"/>
              </w:rPr>
              <w:t>at a frequency of 5% of samples</w:t>
            </w:r>
            <w:r w:rsidRPr="003A4A4D">
              <w:rPr>
                <w:rFonts w:ascii="Arial" w:hAnsi="Arial"/>
                <w:sz w:val="18"/>
                <w:szCs w:val="18"/>
              </w:rPr>
              <w:t xml:space="preserve">? </w:t>
            </w:r>
            <w:r w:rsidRPr="00A31499">
              <w:rPr>
                <w:rFonts w:ascii="Arial" w:hAnsi="Arial"/>
                <w:sz w:val="18"/>
                <w:szCs w:val="18"/>
              </w:rPr>
              <w:t xml:space="preserve">[15A NCAC </w:t>
            </w:r>
            <w:r w:rsidR="00DD16A0">
              <w:rPr>
                <w:rFonts w:ascii="Arial" w:hAnsi="Arial"/>
                <w:sz w:val="18"/>
                <w:szCs w:val="18"/>
              </w:rPr>
              <w:t>0</w:t>
            </w:r>
            <w:r w:rsidRPr="00A31499">
              <w:rPr>
                <w:rFonts w:ascii="Arial" w:hAnsi="Arial"/>
                <w:sz w:val="18"/>
                <w:szCs w:val="18"/>
              </w:rPr>
              <w:t>2H .0805 (a) (7) (C)]</w:t>
            </w:r>
          </w:p>
        </w:tc>
        <w:tc>
          <w:tcPr>
            <w:tcW w:w="450" w:type="dxa"/>
            <w:noWrap/>
            <w:vAlign w:val="bottom"/>
          </w:tcPr>
          <w:p w14:paraId="385A67C7" w14:textId="77777777" w:rsidR="00081B83" w:rsidRDefault="00081B83" w:rsidP="00081B83">
            <w:pPr>
              <w:jc w:val="both"/>
              <w:rPr>
                <w:rFonts w:ascii="Arial" w:hAnsi="Arial" w:cs="Arial"/>
                <w:sz w:val="18"/>
                <w:szCs w:val="18"/>
              </w:rPr>
            </w:pPr>
          </w:p>
        </w:tc>
        <w:tc>
          <w:tcPr>
            <w:tcW w:w="450" w:type="dxa"/>
            <w:noWrap/>
            <w:vAlign w:val="bottom"/>
          </w:tcPr>
          <w:p w14:paraId="7F4C1FF8" w14:textId="77777777" w:rsidR="00081B83" w:rsidRPr="00A0149B" w:rsidDel="0093490C" w:rsidRDefault="00081B83" w:rsidP="00081B83">
            <w:pPr>
              <w:jc w:val="both"/>
              <w:rPr>
                <w:rFonts w:ascii="Arial" w:hAnsi="Arial" w:cs="Arial"/>
                <w:sz w:val="18"/>
                <w:szCs w:val="18"/>
              </w:rPr>
            </w:pPr>
          </w:p>
        </w:tc>
        <w:tc>
          <w:tcPr>
            <w:tcW w:w="4770" w:type="dxa"/>
            <w:vAlign w:val="center"/>
          </w:tcPr>
          <w:p w14:paraId="267375C4" w14:textId="588A3F94" w:rsidR="00081B83" w:rsidRPr="003A4A4D" w:rsidRDefault="00081B83" w:rsidP="00081B83">
            <w:pPr>
              <w:jc w:val="both"/>
              <w:rPr>
                <w:rFonts w:ascii="Arial" w:hAnsi="Arial" w:cs="Arial"/>
                <w:sz w:val="18"/>
                <w:szCs w:val="18"/>
              </w:rPr>
            </w:pPr>
            <w:r>
              <w:rPr>
                <w:rFonts w:ascii="Arial" w:hAnsi="Arial" w:cs="Arial"/>
                <w:sz w:val="18"/>
                <w:szCs w:val="18"/>
              </w:rPr>
              <w:t>See Note above.</w:t>
            </w:r>
          </w:p>
        </w:tc>
      </w:tr>
      <w:tr w:rsidR="00917B30" w:rsidRPr="00A0149B" w14:paraId="17F080E9" w14:textId="77777777" w:rsidTr="00917B30">
        <w:trPr>
          <w:trHeight w:val="503"/>
        </w:trPr>
        <w:tc>
          <w:tcPr>
            <w:tcW w:w="461" w:type="dxa"/>
            <w:noWrap/>
            <w:vAlign w:val="center"/>
          </w:tcPr>
          <w:p w14:paraId="5C4B1685" w14:textId="796EE037" w:rsidR="0010240A" w:rsidRDefault="0010240A" w:rsidP="00221DE8">
            <w:pPr>
              <w:numPr>
                <w:ilvl w:val="0"/>
                <w:numId w:val="3"/>
              </w:numPr>
              <w:ind w:left="450"/>
              <w:rPr>
                <w:rFonts w:ascii="Arial" w:hAnsi="Arial" w:cs="Arial"/>
                <w:sz w:val="18"/>
                <w:szCs w:val="18"/>
              </w:rPr>
            </w:pPr>
          </w:p>
        </w:tc>
        <w:tc>
          <w:tcPr>
            <w:tcW w:w="4860" w:type="dxa"/>
            <w:noWrap/>
            <w:vAlign w:val="bottom"/>
          </w:tcPr>
          <w:p w14:paraId="47ABC4F5" w14:textId="05007E8B" w:rsidR="0010240A" w:rsidRDefault="0010240A" w:rsidP="0010240A">
            <w:pPr>
              <w:rPr>
                <w:rFonts w:ascii="Arial" w:hAnsi="Arial" w:cs="Arial"/>
                <w:sz w:val="18"/>
                <w:szCs w:val="18"/>
              </w:rPr>
            </w:pPr>
            <w:r w:rsidRPr="00260DAC">
              <w:rPr>
                <w:rFonts w:ascii="Arial" w:hAnsi="Arial" w:cs="Arial"/>
                <w:sz w:val="18"/>
                <w:szCs w:val="18"/>
              </w:rPr>
              <w:t xml:space="preserve">What is </w:t>
            </w:r>
            <w:r>
              <w:rPr>
                <w:rFonts w:ascii="Arial" w:hAnsi="Arial" w:cs="Arial"/>
                <w:sz w:val="18"/>
                <w:szCs w:val="18"/>
              </w:rPr>
              <w:t xml:space="preserve">the </w:t>
            </w:r>
            <w:r w:rsidRPr="00260DAC">
              <w:rPr>
                <w:rFonts w:ascii="Arial" w:hAnsi="Arial" w:cs="Arial"/>
                <w:sz w:val="18"/>
                <w:szCs w:val="18"/>
              </w:rPr>
              <w:t>acceptance criteri</w:t>
            </w:r>
            <w:r>
              <w:rPr>
                <w:rFonts w:ascii="Arial" w:hAnsi="Arial" w:cs="Arial"/>
                <w:sz w:val="18"/>
                <w:szCs w:val="18"/>
              </w:rPr>
              <w:t>on</w:t>
            </w:r>
            <w:r w:rsidRPr="00260DAC">
              <w:rPr>
                <w:rFonts w:ascii="Arial" w:hAnsi="Arial" w:cs="Arial"/>
                <w:sz w:val="18"/>
                <w:szCs w:val="18"/>
              </w:rPr>
              <w:t xml:space="preserve"> for </w:t>
            </w:r>
            <w:r w:rsidR="00AE238E">
              <w:rPr>
                <w:rFonts w:ascii="Arial" w:hAnsi="Arial" w:cs="Arial"/>
                <w:sz w:val="18"/>
                <w:szCs w:val="18"/>
              </w:rPr>
              <w:t xml:space="preserve">sample </w:t>
            </w:r>
            <w:r w:rsidRPr="00260DAC">
              <w:rPr>
                <w:rFonts w:ascii="Arial" w:hAnsi="Arial" w:cs="Arial"/>
                <w:sz w:val="18"/>
                <w:szCs w:val="18"/>
              </w:rPr>
              <w:t>duplicates</w:t>
            </w:r>
            <w:r w:rsidR="00081B83">
              <w:rPr>
                <w:rFonts w:ascii="Arial" w:hAnsi="Arial" w:cs="Arial"/>
                <w:sz w:val="18"/>
                <w:szCs w:val="18"/>
              </w:rPr>
              <w:t xml:space="preserve"> or LFM/LFMD</w:t>
            </w:r>
            <w:r w:rsidR="00081B83" w:rsidRPr="00260DAC">
              <w:rPr>
                <w:rFonts w:ascii="Arial" w:hAnsi="Arial" w:cs="Arial"/>
                <w:sz w:val="18"/>
                <w:szCs w:val="18"/>
              </w:rPr>
              <w:t>?</w:t>
            </w:r>
            <w:r>
              <w:rPr>
                <w:rFonts w:ascii="Arial" w:hAnsi="Arial" w:cs="Arial"/>
                <w:sz w:val="18"/>
                <w:szCs w:val="18"/>
              </w:rPr>
              <w:t xml:space="preserve"> </w:t>
            </w:r>
            <w:r w:rsidRPr="0007022D">
              <w:rPr>
                <w:rFonts w:ascii="Arial" w:hAnsi="Arial" w:cs="Arial"/>
                <w:sz w:val="18"/>
                <w:szCs w:val="18"/>
              </w:rPr>
              <w:t>[</w:t>
            </w:r>
            <w:r w:rsidRPr="008A2333">
              <w:rPr>
                <w:rFonts w:ascii="Arial" w:hAnsi="Arial" w:cs="Arial"/>
                <w:sz w:val="18"/>
                <w:szCs w:val="18"/>
              </w:rPr>
              <w:t xml:space="preserve">15A NCAC </w:t>
            </w:r>
            <w:r w:rsidR="00DD16A0">
              <w:rPr>
                <w:rFonts w:ascii="Arial" w:hAnsi="Arial" w:cs="Arial"/>
                <w:sz w:val="18"/>
                <w:szCs w:val="18"/>
              </w:rPr>
              <w:t>0</w:t>
            </w:r>
            <w:r w:rsidRPr="008A2333">
              <w:rPr>
                <w:rFonts w:ascii="Arial" w:hAnsi="Arial" w:cs="Arial"/>
                <w:sz w:val="18"/>
                <w:szCs w:val="18"/>
              </w:rPr>
              <w:t>2H .0805 (a) (7) (A)</w:t>
            </w:r>
            <w:r w:rsidRPr="0007022D">
              <w:rPr>
                <w:rFonts w:ascii="Arial" w:hAnsi="Arial" w:cs="Arial"/>
                <w:sz w:val="18"/>
                <w:szCs w:val="18"/>
              </w:rPr>
              <w:t>]</w:t>
            </w:r>
          </w:p>
          <w:p w14:paraId="23AFC046" w14:textId="77777777" w:rsidR="0010240A" w:rsidRDefault="0010240A" w:rsidP="0010240A">
            <w:pPr>
              <w:rPr>
                <w:rFonts w:ascii="Arial" w:hAnsi="Arial" w:cs="Arial"/>
                <w:sz w:val="18"/>
                <w:szCs w:val="18"/>
              </w:rPr>
            </w:pPr>
          </w:p>
          <w:p w14:paraId="6E0BAE7F" w14:textId="77777777" w:rsidR="0010240A" w:rsidRDefault="0010240A" w:rsidP="0010240A">
            <w:pPr>
              <w:rPr>
                <w:rFonts w:ascii="Arial" w:hAnsi="Arial"/>
                <w:b/>
                <w:bCs/>
                <w:sz w:val="18"/>
                <w:szCs w:val="18"/>
              </w:rPr>
            </w:pPr>
            <w:r w:rsidRPr="0000487F">
              <w:rPr>
                <w:rFonts w:ascii="Arial" w:hAnsi="Arial"/>
                <w:b/>
                <w:bCs/>
                <w:sz w:val="18"/>
                <w:szCs w:val="18"/>
              </w:rPr>
              <w:t>Answer:</w:t>
            </w:r>
          </w:p>
          <w:p w14:paraId="0DFEE10B" w14:textId="77777777" w:rsidR="00B0725C" w:rsidRDefault="00B0725C" w:rsidP="0010240A">
            <w:pPr>
              <w:rPr>
                <w:rFonts w:ascii="Arial" w:hAnsi="Arial" w:cs="Arial"/>
                <w:sz w:val="18"/>
                <w:szCs w:val="18"/>
              </w:rPr>
            </w:pPr>
          </w:p>
          <w:p w14:paraId="1ABDFB00" w14:textId="77777777" w:rsidR="00B0725C" w:rsidRDefault="00B0725C" w:rsidP="0010240A">
            <w:pPr>
              <w:rPr>
                <w:rFonts w:ascii="Arial" w:hAnsi="Arial" w:cs="Arial"/>
                <w:sz w:val="18"/>
                <w:szCs w:val="18"/>
              </w:rPr>
            </w:pPr>
          </w:p>
          <w:p w14:paraId="6F3DB773" w14:textId="060C2397" w:rsidR="00B0725C" w:rsidRDefault="00B0725C" w:rsidP="0010240A">
            <w:pPr>
              <w:rPr>
                <w:rFonts w:ascii="Arial" w:hAnsi="Arial" w:cs="Arial"/>
                <w:sz w:val="18"/>
                <w:szCs w:val="18"/>
              </w:rPr>
            </w:pPr>
          </w:p>
        </w:tc>
        <w:tc>
          <w:tcPr>
            <w:tcW w:w="450" w:type="dxa"/>
            <w:shd w:val="clear" w:color="auto" w:fill="D9D9D9"/>
            <w:noWrap/>
            <w:vAlign w:val="center"/>
          </w:tcPr>
          <w:p w14:paraId="2DB3999C" w14:textId="77777777" w:rsidR="0010240A" w:rsidRDefault="0010240A" w:rsidP="0010240A">
            <w:pPr>
              <w:jc w:val="both"/>
              <w:rPr>
                <w:rFonts w:ascii="Arial" w:hAnsi="Arial" w:cs="Arial"/>
                <w:sz w:val="18"/>
                <w:szCs w:val="18"/>
              </w:rPr>
            </w:pPr>
          </w:p>
        </w:tc>
        <w:tc>
          <w:tcPr>
            <w:tcW w:w="450" w:type="dxa"/>
            <w:noWrap/>
            <w:vAlign w:val="bottom"/>
          </w:tcPr>
          <w:p w14:paraId="5E18BFA0" w14:textId="77777777" w:rsidR="0010240A" w:rsidRPr="00A0149B" w:rsidDel="0093490C" w:rsidRDefault="0010240A" w:rsidP="0010240A">
            <w:pPr>
              <w:jc w:val="both"/>
              <w:rPr>
                <w:rFonts w:ascii="Arial" w:hAnsi="Arial" w:cs="Arial"/>
                <w:sz w:val="18"/>
                <w:szCs w:val="18"/>
              </w:rPr>
            </w:pPr>
          </w:p>
        </w:tc>
        <w:tc>
          <w:tcPr>
            <w:tcW w:w="4770" w:type="dxa"/>
            <w:vAlign w:val="center"/>
          </w:tcPr>
          <w:p w14:paraId="767C41AD" w14:textId="77777777" w:rsidR="0010240A" w:rsidRPr="0099357C" w:rsidRDefault="0010240A" w:rsidP="00204CBA">
            <w:pPr>
              <w:jc w:val="both"/>
              <w:rPr>
                <w:rFonts w:ascii="Arial" w:hAnsi="Arial" w:cs="Arial"/>
                <w:sz w:val="18"/>
                <w:szCs w:val="18"/>
              </w:rPr>
            </w:pPr>
            <w:r w:rsidRPr="008A2333">
              <w:rPr>
                <w:rFonts w:ascii="Arial" w:hAnsi="Arial" w:cs="Arial"/>
                <w:sz w:val="18"/>
                <w:szCs w:val="18"/>
              </w:rPr>
              <w:t>Unless specified by the method or this Rule, each laboratory shall establish performance acceptance criteria for all quality control analyses.</w:t>
            </w:r>
          </w:p>
        </w:tc>
      </w:tr>
      <w:tr w:rsidR="00917B30" w:rsidRPr="00A0149B" w14:paraId="2EF61FEB" w14:textId="77777777" w:rsidTr="00917B30">
        <w:trPr>
          <w:trHeight w:val="503"/>
        </w:trPr>
        <w:tc>
          <w:tcPr>
            <w:tcW w:w="461" w:type="dxa"/>
            <w:noWrap/>
            <w:vAlign w:val="center"/>
          </w:tcPr>
          <w:p w14:paraId="008E3640" w14:textId="2D9CA6F3" w:rsidR="0010240A" w:rsidRDefault="0010240A" w:rsidP="00221DE8">
            <w:pPr>
              <w:numPr>
                <w:ilvl w:val="0"/>
                <w:numId w:val="3"/>
              </w:numPr>
              <w:ind w:left="450"/>
              <w:rPr>
                <w:rFonts w:ascii="Arial" w:hAnsi="Arial" w:cs="Arial"/>
                <w:sz w:val="18"/>
                <w:szCs w:val="18"/>
              </w:rPr>
            </w:pPr>
          </w:p>
        </w:tc>
        <w:tc>
          <w:tcPr>
            <w:tcW w:w="4860" w:type="dxa"/>
            <w:noWrap/>
            <w:vAlign w:val="bottom"/>
          </w:tcPr>
          <w:p w14:paraId="6AC3F34A" w14:textId="7F035636" w:rsidR="0010240A" w:rsidRDefault="0010240A" w:rsidP="0010240A">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duplicate samples results are outside of established control limits or method </w:t>
            </w:r>
            <w:r>
              <w:rPr>
                <w:rFonts w:ascii="Arial" w:hAnsi="Arial" w:cs="Arial"/>
                <w:sz w:val="18"/>
                <w:szCs w:val="18"/>
              </w:rPr>
              <w:t>precision</w:t>
            </w:r>
            <w:r w:rsidRPr="00A0149B">
              <w:rPr>
                <w:rFonts w:ascii="Arial" w:hAnsi="Arial" w:cs="Arial"/>
                <w:sz w:val="18"/>
                <w:szCs w:val="18"/>
              </w:rPr>
              <w:t xml:space="preserve"> limits? </w:t>
            </w:r>
            <w:r>
              <w:rPr>
                <w:rFonts w:ascii="Arial" w:hAnsi="Arial" w:cs="Arial"/>
                <w:sz w:val="18"/>
                <w:szCs w:val="18"/>
              </w:rPr>
              <w:t xml:space="preserve">[15A NCAC </w:t>
            </w:r>
            <w:r w:rsidR="00DD16A0">
              <w:rPr>
                <w:rFonts w:ascii="Arial" w:hAnsi="Arial" w:cs="Arial"/>
                <w:sz w:val="18"/>
                <w:szCs w:val="18"/>
              </w:rPr>
              <w:t>0</w:t>
            </w:r>
            <w:r>
              <w:rPr>
                <w:rFonts w:ascii="Arial" w:hAnsi="Arial" w:cs="Arial"/>
                <w:sz w:val="18"/>
                <w:szCs w:val="18"/>
              </w:rPr>
              <w:t>2H .0805 (a) (7) (B</w:t>
            </w:r>
            <w:r w:rsidRPr="00A0149B">
              <w:rPr>
                <w:rFonts w:ascii="Arial" w:hAnsi="Arial" w:cs="Arial"/>
                <w:sz w:val="18"/>
                <w:szCs w:val="18"/>
              </w:rPr>
              <w:t>]</w:t>
            </w:r>
          </w:p>
          <w:p w14:paraId="7A594701" w14:textId="77777777" w:rsidR="0010240A" w:rsidRDefault="0010240A" w:rsidP="0010240A">
            <w:pPr>
              <w:rPr>
                <w:rFonts w:ascii="Arial" w:hAnsi="Arial" w:cs="Arial"/>
                <w:sz w:val="18"/>
                <w:szCs w:val="18"/>
              </w:rPr>
            </w:pPr>
          </w:p>
          <w:p w14:paraId="4E05F6F6" w14:textId="77777777" w:rsidR="0010240A" w:rsidRDefault="0010240A" w:rsidP="0010240A">
            <w:pPr>
              <w:rPr>
                <w:rFonts w:ascii="Arial" w:hAnsi="Arial" w:cs="Arial"/>
                <w:sz w:val="18"/>
                <w:szCs w:val="18"/>
              </w:rPr>
            </w:pPr>
            <w:r w:rsidRPr="0000487F">
              <w:rPr>
                <w:rFonts w:ascii="Arial" w:hAnsi="Arial"/>
                <w:b/>
                <w:bCs/>
                <w:sz w:val="18"/>
                <w:szCs w:val="18"/>
              </w:rPr>
              <w:t>Answer:</w:t>
            </w:r>
          </w:p>
          <w:p w14:paraId="55E0101C" w14:textId="77777777" w:rsidR="0010240A" w:rsidRDefault="0010240A" w:rsidP="0010240A">
            <w:pPr>
              <w:rPr>
                <w:rFonts w:ascii="Arial" w:hAnsi="Arial" w:cs="Arial"/>
                <w:sz w:val="18"/>
                <w:szCs w:val="18"/>
              </w:rPr>
            </w:pPr>
          </w:p>
          <w:p w14:paraId="0FD6ECB9" w14:textId="77777777" w:rsidR="0010240A" w:rsidRDefault="0010240A" w:rsidP="0010240A">
            <w:pPr>
              <w:rPr>
                <w:rFonts w:ascii="Arial" w:hAnsi="Arial" w:cs="Arial"/>
                <w:sz w:val="18"/>
                <w:szCs w:val="18"/>
              </w:rPr>
            </w:pPr>
          </w:p>
          <w:p w14:paraId="434433EC" w14:textId="77777777" w:rsidR="0010240A" w:rsidRDefault="0010240A" w:rsidP="0010240A">
            <w:pPr>
              <w:rPr>
                <w:rFonts w:ascii="Arial" w:hAnsi="Arial" w:cs="Arial"/>
                <w:sz w:val="18"/>
                <w:szCs w:val="18"/>
              </w:rPr>
            </w:pPr>
          </w:p>
        </w:tc>
        <w:tc>
          <w:tcPr>
            <w:tcW w:w="450" w:type="dxa"/>
            <w:shd w:val="clear" w:color="auto" w:fill="D9D9D9"/>
            <w:noWrap/>
            <w:vAlign w:val="center"/>
          </w:tcPr>
          <w:p w14:paraId="2A88BFD9" w14:textId="77777777" w:rsidR="0010240A" w:rsidRDefault="0010240A" w:rsidP="0010240A">
            <w:pPr>
              <w:jc w:val="both"/>
              <w:rPr>
                <w:rFonts w:ascii="Arial" w:hAnsi="Arial" w:cs="Arial"/>
                <w:sz w:val="18"/>
                <w:szCs w:val="18"/>
              </w:rPr>
            </w:pPr>
          </w:p>
        </w:tc>
        <w:tc>
          <w:tcPr>
            <w:tcW w:w="450" w:type="dxa"/>
            <w:noWrap/>
            <w:vAlign w:val="bottom"/>
          </w:tcPr>
          <w:p w14:paraId="5B34BCE0" w14:textId="77777777" w:rsidR="0010240A" w:rsidRPr="00A0149B" w:rsidDel="0093490C" w:rsidRDefault="0010240A" w:rsidP="0010240A">
            <w:pPr>
              <w:jc w:val="both"/>
              <w:rPr>
                <w:rFonts w:ascii="Arial" w:hAnsi="Arial" w:cs="Arial"/>
                <w:sz w:val="18"/>
                <w:szCs w:val="18"/>
              </w:rPr>
            </w:pPr>
          </w:p>
        </w:tc>
        <w:tc>
          <w:tcPr>
            <w:tcW w:w="4770" w:type="dxa"/>
            <w:vAlign w:val="center"/>
          </w:tcPr>
          <w:p w14:paraId="113EBD70" w14:textId="77777777" w:rsidR="0010240A" w:rsidRPr="0099357C" w:rsidRDefault="0010240A" w:rsidP="00FF6A7F">
            <w:pPr>
              <w:jc w:val="both"/>
              <w:rPr>
                <w:rFonts w:ascii="Arial" w:hAnsi="Arial" w:cs="Arial"/>
                <w:sz w:val="18"/>
                <w:szCs w:val="18"/>
              </w:rPr>
            </w:pPr>
            <w:r w:rsidRPr="008A23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17B30" w:rsidRPr="00A0149B" w14:paraId="23C7F095" w14:textId="77777777" w:rsidTr="00917B30">
        <w:trPr>
          <w:trHeight w:val="503"/>
        </w:trPr>
        <w:tc>
          <w:tcPr>
            <w:tcW w:w="461" w:type="dxa"/>
            <w:noWrap/>
            <w:vAlign w:val="center"/>
          </w:tcPr>
          <w:p w14:paraId="333356FC" w14:textId="6DBD939D" w:rsidR="0010240A" w:rsidRDefault="0010240A" w:rsidP="00221DE8">
            <w:pPr>
              <w:numPr>
                <w:ilvl w:val="0"/>
                <w:numId w:val="3"/>
              </w:numPr>
              <w:ind w:left="450"/>
              <w:rPr>
                <w:rFonts w:ascii="Arial" w:hAnsi="Arial" w:cs="Arial"/>
                <w:sz w:val="18"/>
                <w:szCs w:val="18"/>
              </w:rPr>
            </w:pPr>
          </w:p>
        </w:tc>
        <w:tc>
          <w:tcPr>
            <w:tcW w:w="4860" w:type="dxa"/>
            <w:noWrap/>
            <w:vAlign w:val="center"/>
          </w:tcPr>
          <w:p w14:paraId="539CC881" w14:textId="77777777" w:rsidR="0010240A" w:rsidRDefault="0010240A" w:rsidP="0010240A">
            <w:pPr>
              <w:rPr>
                <w:rFonts w:ascii="Arial" w:hAnsi="Arial"/>
                <w:sz w:val="18"/>
                <w:szCs w:val="18"/>
              </w:rPr>
            </w:pPr>
            <w:r>
              <w:rPr>
                <w:rFonts w:ascii="Arial" w:hAnsi="Arial"/>
                <w:sz w:val="18"/>
                <w:szCs w:val="18"/>
              </w:rPr>
              <w:t>At what frequency is a Matrix Spike (MS) analyzed?</w:t>
            </w:r>
            <w:r w:rsidRPr="00C32A27">
              <w:rPr>
                <w:rFonts w:ascii="Arial" w:hAnsi="Arial"/>
                <w:sz w:val="18"/>
                <w:szCs w:val="18"/>
              </w:rPr>
              <w:t xml:space="preserve"> [EPA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 xml:space="preserve">9.4.1] </w:t>
            </w:r>
          </w:p>
          <w:p w14:paraId="40C4D73A" w14:textId="77777777" w:rsidR="0010240A" w:rsidRDefault="0010240A" w:rsidP="0010240A">
            <w:pPr>
              <w:rPr>
                <w:rFonts w:ascii="Arial" w:hAnsi="Arial"/>
                <w:sz w:val="18"/>
                <w:szCs w:val="18"/>
              </w:rPr>
            </w:pPr>
          </w:p>
          <w:p w14:paraId="5A81A828" w14:textId="77777777" w:rsidR="0010240A" w:rsidRDefault="0010240A" w:rsidP="0010240A">
            <w:pPr>
              <w:rPr>
                <w:rFonts w:ascii="Arial" w:hAnsi="Arial"/>
                <w:b/>
                <w:bCs/>
                <w:sz w:val="18"/>
                <w:szCs w:val="18"/>
              </w:rPr>
            </w:pPr>
            <w:r w:rsidRPr="0000487F">
              <w:rPr>
                <w:rFonts w:ascii="Arial" w:hAnsi="Arial"/>
                <w:b/>
                <w:bCs/>
                <w:sz w:val="18"/>
                <w:szCs w:val="18"/>
              </w:rPr>
              <w:t>Answer:</w:t>
            </w:r>
          </w:p>
          <w:p w14:paraId="5A573688" w14:textId="77777777" w:rsidR="002A74F0" w:rsidRDefault="002A74F0" w:rsidP="0010240A">
            <w:pPr>
              <w:rPr>
                <w:rFonts w:ascii="Arial" w:hAnsi="Arial" w:cs="Arial"/>
                <w:sz w:val="18"/>
                <w:szCs w:val="18"/>
              </w:rPr>
            </w:pPr>
          </w:p>
          <w:p w14:paraId="047DC6CF" w14:textId="77777777" w:rsidR="002A74F0" w:rsidRDefault="002A74F0" w:rsidP="0010240A">
            <w:pPr>
              <w:rPr>
                <w:rFonts w:ascii="Arial" w:hAnsi="Arial" w:cs="Arial"/>
                <w:sz w:val="18"/>
                <w:szCs w:val="18"/>
              </w:rPr>
            </w:pPr>
          </w:p>
          <w:p w14:paraId="3B1CE970" w14:textId="77777777" w:rsidR="0010240A" w:rsidRDefault="0010240A" w:rsidP="0010240A">
            <w:pPr>
              <w:rPr>
                <w:rFonts w:ascii="Arial" w:hAnsi="Arial" w:cs="Arial"/>
                <w:sz w:val="18"/>
                <w:szCs w:val="18"/>
              </w:rPr>
            </w:pPr>
          </w:p>
        </w:tc>
        <w:tc>
          <w:tcPr>
            <w:tcW w:w="450" w:type="dxa"/>
            <w:shd w:val="clear" w:color="auto" w:fill="D9D9D9"/>
            <w:noWrap/>
            <w:vAlign w:val="center"/>
          </w:tcPr>
          <w:p w14:paraId="5F343E89" w14:textId="77777777" w:rsidR="0010240A" w:rsidRDefault="0010240A" w:rsidP="0010240A">
            <w:pPr>
              <w:jc w:val="both"/>
              <w:rPr>
                <w:rFonts w:ascii="Arial" w:hAnsi="Arial" w:cs="Arial"/>
                <w:sz w:val="18"/>
                <w:szCs w:val="18"/>
              </w:rPr>
            </w:pPr>
          </w:p>
        </w:tc>
        <w:tc>
          <w:tcPr>
            <w:tcW w:w="450" w:type="dxa"/>
            <w:noWrap/>
            <w:vAlign w:val="center"/>
          </w:tcPr>
          <w:p w14:paraId="724FE73B" w14:textId="77777777" w:rsidR="0010240A" w:rsidRPr="00A0149B" w:rsidDel="0093490C" w:rsidRDefault="0010240A" w:rsidP="0010240A">
            <w:pPr>
              <w:jc w:val="both"/>
              <w:rPr>
                <w:rFonts w:ascii="Arial" w:hAnsi="Arial" w:cs="Arial"/>
                <w:sz w:val="18"/>
                <w:szCs w:val="18"/>
              </w:rPr>
            </w:pPr>
          </w:p>
        </w:tc>
        <w:tc>
          <w:tcPr>
            <w:tcW w:w="4770" w:type="dxa"/>
            <w:vAlign w:val="center"/>
          </w:tcPr>
          <w:p w14:paraId="7E66BDFD" w14:textId="77777777" w:rsidR="004A1F2C" w:rsidRPr="004A1F2C" w:rsidRDefault="0010240A" w:rsidP="004A1F2C">
            <w:pPr>
              <w:jc w:val="both"/>
              <w:rPr>
                <w:rFonts w:ascii="Arial" w:hAnsi="Arial" w:cs="Arial"/>
                <w:sz w:val="18"/>
                <w:szCs w:val="18"/>
              </w:rPr>
            </w:pPr>
            <w:r>
              <w:rPr>
                <w:rFonts w:ascii="Arial" w:hAnsi="Arial" w:cs="Arial"/>
                <w:sz w:val="18"/>
                <w:szCs w:val="18"/>
              </w:rPr>
              <w:t>Also called Laboratory Fortified Matrix (LFM).</w:t>
            </w:r>
          </w:p>
          <w:p w14:paraId="6F08BD6A" w14:textId="77777777" w:rsidR="00D848DE" w:rsidRDefault="00D848DE" w:rsidP="00AE78CA">
            <w:pPr>
              <w:jc w:val="both"/>
              <w:rPr>
                <w:rFonts w:ascii="Arial" w:hAnsi="Arial" w:cs="Arial"/>
                <w:sz w:val="18"/>
                <w:szCs w:val="18"/>
              </w:rPr>
            </w:pPr>
          </w:p>
          <w:p w14:paraId="469380FB" w14:textId="77777777" w:rsidR="0010240A" w:rsidRPr="0099357C" w:rsidRDefault="0010240A" w:rsidP="00AE78CA">
            <w:pPr>
              <w:jc w:val="both"/>
              <w:rPr>
                <w:rFonts w:ascii="Arial" w:hAnsi="Arial" w:cs="Arial"/>
                <w:sz w:val="18"/>
                <w:szCs w:val="18"/>
              </w:rPr>
            </w:pPr>
            <w:r w:rsidRPr="0099357C">
              <w:rPr>
                <w:rFonts w:ascii="Arial" w:hAnsi="Arial" w:cs="Arial"/>
                <w:sz w:val="18"/>
                <w:szCs w:val="18"/>
              </w:rPr>
              <w:t>The laboratory must add a known amount of analyte to a minimum of 10% of the routine samples.</w:t>
            </w:r>
          </w:p>
        </w:tc>
      </w:tr>
      <w:tr w:rsidR="00917B30" w14:paraId="2B8DF33F" w14:textId="77777777" w:rsidTr="00917B30">
        <w:trPr>
          <w:trHeight w:val="503"/>
        </w:trPr>
        <w:tc>
          <w:tcPr>
            <w:tcW w:w="461" w:type="dxa"/>
            <w:noWrap/>
            <w:vAlign w:val="center"/>
          </w:tcPr>
          <w:p w14:paraId="48653DF9" w14:textId="1CD4D7FC" w:rsidR="0010240A" w:rsidRDefault="0010240A" w:rsidP="00221DE8">
            <w:pPr>
              <w:numPr>
                <w:ilvl w:val="0"/>
                <w:numId w:val="3"/>
              </w:numPr>
              <w:ind w:left="450"/>
              <w:rPr>
                <w:rFonts w:ascii="Arial" w:hAnsi="Arial" w:cs="Arial"/>
                <w:sz w:val="18"/>
                <w:szCs w:val="18"/>
              </w:rPr>
            </w:pPr>
          </w:p>
        </w:tc>
        <w:tc>
          <w:tcPr>
            <w:tcW w:w="4860" w:type="dxa"/>
            <w:noWrap/>
            <w:vAlign w:val="center"/>
          </w:tcPr>
          <w:p w14:paraId="6F075BFC" w14:textId="15E4FDC1" w:rsidR="0010240A" w:rsidRDefault="0010240A" w:rsidP="0010240A">
            <w:pPr>
              <w:rPr>
                <w:rFonts w:ascii="Arial" w:hAnsi="Arial" w:cs="Arial"/>
                <w:sz w:val="18"/>
                <w:szCs w:val="18"/>
              </w:rPr>
            </w:pPr>
            <w:r>
              <w:rPr>
                <w:rFonts w:ascii="Arial" w:hAnsi="Arial" w:cs="Arial"/>
                <w:sz w:val="18"/>
                <w:szCs w:val="18"/>
              </w:rPr>
              <w:t>How is the MS prepared? [NC WW/GW LC</w:t>
            </w:r>
            <w:r w:rsidR="00DD16A0">
              <w:rPr>
                <w:rFonts w:ascii="Arial" w:hAnsi="Arial" w:cs="Arial"/>
                <w:sz w:val="18"/>
                <w:szCs w:val="18"/>
              </w:rPr>
              <w:t>B</w:t>
            </w:r>
            <w:r>
              <w:rPr>
                <w:rFonts w:ascii="Arial" w:hAnsi="Arial" w:cs="Arial"/>
                <w:sz w:val="18"/>
                <w:szCs w:val="18"/>
              </w:rPr>
              <w:t xml:space="preserve"> Matrix Spik</w:t>
            </w:r>
            <w:r w:rsidR="003C2CBA">
              <w:rPr>
                <w:rFonts w:ascii="Arial" w:hAnsi="Arial" w:cs="Arial"/>
                <w:sz w:val="18"/>
                <w:szCs w:val="18"/>
              </w:rPr>
              <w:t>ing</w:t>
            </w:r>
            <w:r>
              <w:rPr>
                <w:rFonts w:ascii="Arial" w:hAnsi="Arial" w:cs="Arial"/>
                <w:sz w:val="18"/>
                <w:szCs w:val="18"/>
              </w:rPr>
              <w:t xml:space="preserve"> </w:t>
            </w:r>
            <w:r w:rsidR="003C2CBA">
              <w:rPr>
                <w:rFonts w:ascii="Arial" w:hAnsi="Arial" w:cs="Arial"/>
                <w:sz w:val="18"/>
                <w:szCs w:val="18"/>
              </w:rPr>
              <w:t>Policy</w:t>
            </w:r>
            <w:r>
              <w:rPr>
                <w:rFonts w:ascii="Arial" w:hAnsi="Arial" w:cs="Arial"/>
                <w:sz w:val="18"/>
                <w:szCs w:val="18"/>
              </w:rPr>
              <w:t>]</w:t>
            </w:r>
          </w:p>
          <w:p w14:paraId="0860CD48" w14:textId="77777777" w:rsidR="0010240A" w:rsidRDefault="0010240A" w:rsidP="0010240A">
            <w:pPr>
              <w:rPr>
                <w:rFonts w:ascii="Arial" w:hAnsi="Arial" w:cs="Arial"/>
                <w:sz w:val="18"/>
                <w:szCs w:val="18"/>
              </w:rPr>
            </w:pPr>
          </w:p>
          <w:p w14:paraId="04B00B04" w14:textId="77777777" w:rsidR="0010240A" w:rsidRDefault="0010240A" w:rsidP="0010240A">
            <w:pPr>
              <w:rPr>
                <w:rFonts w:ascii="Arial" w:hAnsi="Arial" w:cs="Arial"/>
                <w:sz w:val="18"/>
                <w:szCs w:val="18"/>
              </w:rPr>
            </w:pPr>
            <w:r w:rsidRPr="0000487F">
              <w:rPr>
                <w:rFonts w:ascii="Arial" w:hAnsi="Arial"/>
                <w:b/>
                <w:bCs/>
                <w:sz w:val="18"/>
                <w:szCs w:val="18"/>
              </w:rPr>
              <w:t>Answer:</w:t>
            </w:r>
          </w:p>
          <w:p w14:paraId="70A35358" w14:textId="77777777" w:rsidR="0010240A" w:rsidRDefault="0010240A" w:rsidP="0010240A">
            <w:pPr>
              <w:rPr>
                <w:rFonts w:ascii="Arial" w:hAnsi="Arial" w:cs="Arial"/>
                <w:sz w:val="18"/>
                <w:szCs w:val="18"/>
              </w:rPr>
            </w:pPr>
          </w:p>
          <w:p w14:paraId="44C14E54" w14:textId="77777777" w:rsidR="0010240A" w:rsidRDefault="0010240A" w:rsidP="0010240A">
            <w:pPr>
              <w:rPr>
                <w:rFonts w:ascii="Arial" w:hAnsi="Arial" w:cs="Arial"/>
                <w:sz w:val="18"/>
                <w:szCs w:val="18"/>
              </w:rPr>
            </w:pPr>
          </w:p>
          <w:p w14:paraId="46E6D3FE" w14:textId="77777777" w:rsidR="0010240A" w:rsidRDefault="0010240A" w:rsidP="0010240A">
            <w:pPr>
              <w:rPr>
                <w:rFonts w:ascii="Arial" w:hAnsi="Arial" w:cs="Arial"/>
                <w:sz w:val="18"/>
                <w:szCs w:val="18"/>
              </w:rPr>
            </w:pPr>
          </w:p>
          <w:p w14:paraId="205F8B32" w14:textId="77777777" w:rsidR="0010240A" w:rsidRDefault="0010240A" w:rsidP="0010240A">
            <w:pPr>
              <w:rPr>
                <w:rFonts w:ascii="Arial" w:hAnsi="Arial" w:cs="Arial"/>
                <w:sz w:val="18"/>
                <w:szCs w:val="18"/>
              </w:rPr>
            </w:pPr>
          </w:p>
          <w:p w14:paraId="0C6BC16D" w14:textId="77777777" w:rsidR="0010240A" w:rsidRPr="00A0149B" w:rsidRDefault="0010240A" w:rsidP="0010240A">
            <w:pPr>
              <w:jc w:val="both"/>
              <w:rPr>
                <w:rFonts w:ascii="Arial" w:hAnsi="Arial" w:cs="Arial"/>
                <w:sz w:val="18"/>
                <w:szCs w:val="18"/>
              </w:rPr>
            </w:pPr>
          </w:p>
        </w:tc>
        <w:tc>
          <w:tcPr>
            <w:tcW w:w="450" w:type="dxa"/>
            <w:shd w:val="clear" w:color="auto" w:fill="D9D9D9"/>
            <w:noWrap/>
            <w:vAlign w:val="center"/>
          </w:tcPr>
          <w:p w14:paraId="1CE83849" w14:textId="77777777" w:rsidR="0010240A" w:rsidRPr="00A0149B" w:rsidRDefault="0010240A" w:rsidP="0010240A">
            <w:pPr>
              <w:rPr>
                <w:rFonts w:ascii="Arial" w:hAnsi="Arial" w:cs="Arial"/>
                <w:sz w:val="18"/>
                <w:szCs w:val="18"/>
              </w:rPr>
            </w:pPr>
          </w:p>
        </w:tc>
        <w:tc>
          <w:tcPr>
            <w:tcW w:w="450" w:type="dxa"/>
            <w:noWrap/>
            <w:vAlign w:val="bottom"/>
          </w:tcPr>
          <w:p w14:paraId="13C3F927" w14:textId="77777777" w:rsidR="0010240A" w:rsidRPr="00A0149B" w:rsidRDefault="0010240A" w:rsidP="0010240A">
            <w:pPr>
              <w:jc w:val="both"/>
              <w:rPr>
                <w:rFonts w:ascii="Arial" w:hAnsi="Arial" w:cs="Arial"/>
                <w:sz w:val="18"/>
                <w:szCs w:val="18"/>
              </w:rPr>
            </w:pPr>
          </w:p>
        </w:tc>
        <w:tc>
          <w:tcPr>
            <w:tcW w:w="4770" w:type="dxa"/>
            <w:vAlign w:val="center"/>
          </w:tcPr>
          <w:p w14:paraId="6039FC39" w14:textId="20AA706F" w:rsidR="0010240A" w:rsidRPr="00A23CF5" w:rsidRDefault="0024078D" w:rsidP="0010240A">
            <w:pPr>
              <w:jc w:val="both"/>
              <w:rPr>
                <w:rFonts w:ascii="Arial" w:hAnsi="Arial" w:cs="Arial"/>
                <w:sz w:val="18"/>
                <w:szCs w:val="18"/>
              </w:rPr>
            </w:pPr>
            <w:r w:rsidRPr="0024078D">
              <w:rPr>
                <w:rFonts w:ascii="Arial" w:hAnsi="Arial" w:cs="Arial"/>
                <w:sz w:val="18"/>
                <w:szCs w:val="18"/>
              </w:rPr>
              <w:t xml:space="preserve">The volume of spike solution used in MS preparation must in all cases be ≤ 5% of the total MS volume. It is preferable that the spike solution constitutes ≤ 1% of the total MS volume so that the MS can be considered a whole volume sample with no adjustment (i.e., volume correction) by calculation necessary. If the spike solution volume constitutes &gt;1% of the total sample volume, the sample concentration must be adjusted by calculation. </w:t>
            </w:r>
          </w:p>
        </w:tc>
      </w:tr>
      <w:tr w:rsidR="00221DE8" w14:paraId="5F2D22DF" w14:textId="77777777" w:rsidTr="00917B30">
        <w:trPr>
          <w:trHeight w:val="503"/>
        </w:trPr>
        <w:tc>
          <w:tcPr>
            <w:tcW w:w="461" w:type="dxa"/>
            <w:noWrap/>
            <w:vAlign w:val="center"/>
          </w:tcPr>
          <w:p w14:paraId="7EF5EC26" w14:textId="77777777" w:rsidR="0096490C" w:rsidRDefault="0096490C" w:rsidP="00221DE8">
            <w:pPr>
              <w:numPr>
                <w:ilvl w:val="0"/>
                <w:numId w:val="3"/>
              </w:numPr>
              <w:ind w:left="450"/>
              <w:rPr>
                <w:rFonts w:ascii="Arial" w:hAnsi="Arial" w:cs="Arial"/>
                <w:sz w:val="18"/>
                <w:szCs w:val="18"/>
              </w:rPr>
            </w:pPr>
            <w:bookmarkStart w:id="0" w:name="_Hlk101439763"/>
          </w:p>
        </w:tc>
        <w:tc>
          <w:tcPr>
            <w:tcW w:w="4860" w:type="dxa"/>
            <w:noWrap/>
            <w:vAlign w:val="center"/>
          </w:tcPr>
          <w:p w14:paraId="3B71688A" w14:textId="4083E1F3" w:rsidR="0096490C" w:rsidRDefault="0096490C" w:rsidP="0096490C">
            <w:pPr>
              <w:rPr>
                <w:rFonts w:ascii="Arial" w:hAnsi="Arial" w:cs="Arial"/>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Pr>
                <w:rFonts w:ascii="Arial" w:hAnsi="Arial" w:cs="Arial"/>
                <w:sz w:val="18"/>
                <w:szCs w:val="18"/>
              </w:rPr>
              <w:t>B</w:t>
            </w:r>
            <w:r w:rsidRPr="002370C1">
              <w:rPr>
                <w:rFonts w:ascii="Arial" w:hAnsi="Arial" w:cs="Arial" w:hint="eastAsia"/>
                <w:sz w:val="18"/>
                <w:szCs w:val="18"/>
              </w:rPr>
              <w:t xml:space="preserve"> </w:t>
            </w:r>
            <w:r w:rsidR="006D6A48">
              <w:rPr>
                <w:rFonts w:ascii="Arial" w:hAnsi="Arial" w:cs="Arial"/>
                <w:sz w:val="18"/>
                <w:szCs w:val="18"/>
              </w:rPr>
              <w:t xml:space="preserve">Matrix Spiking </w:t>
            </w:r>
            <w:r w:rsidRPr="002370C1">
              <w:rPr>
                <w:rFonts w:ascii="Arial" w:hAnsi="Arial" w:cs="Arial" w:hint="eastAsia"/>
                <w:sz w:val="18"/>
                <w:szCs w:val="18"/>
              </w:rPr>
              <w:t>Policy]</w:t>
            </w:r>
          </w:p>
        </w:tc>
        <w:tc>
          <w:tcPr>
            <w:tcW w:w="450" w:type="dxa"/>
            <w:noWrap/>
            <w:vAlign w:val="bottom"/>
          </w:tcPr>
          <w:p w14:paraId="08C43DFE" w14:textId="77777777" w:rsidR="0096490C" w:rsidRPr="00A0149B" w:rsidRDefault="0096490C" w:rsidP="0096490C">
            <w:pPr>
              <w:jc w:val="both"/>
              <w:rPr>
                <w:rFonts w:ascii="Arial" w:hAnsi="Arial" w:cs="Arial"/>
                <w:sz w:val="18"/>
                <w:szCs w:val="18"/>
              </w:rPr>
            </w:pPr>
          </w:p>
        </w:tc>
        <w:tc>
          <w:tcPr>
            <w:tcW w:w="450" w:type="dxa"/>
            <w:noWrap/>
            <w:vAlign w:val="bottom"/>
          </w:tcPr>
          <w:p w14:paraId="6B8AF42A" w14:textId="77777777" w:rsidR="0096490C" w:rsidRPr="00A0149B" w:rsidRDefault="0096490C" w:rsidP="0096490C">
            <w:pPr>
              <w:jc w:val="both"/>
              <w:rPr>
                <w:rFonts w:ascii="Arial" w:hAnsi="Arial" w:cs="Arial"/>
                <w:sz w:val="18"/>
                <w:szCs w:val="18"/>
              </w:rPr>
            </w:pPr>
          </w:p>
        </w:tc>
        <w:tc>
          <w:tcPr>
            <w:tcW w:w="4770" w:type="dxa"/>
            <w:vAlign w:val="center"/>
          </w:tcPr>
          <w:p w14:paraId="4CC5E69E" w14:textId="23E8512E" w:rsidR="0096490C" w:rsidRPr="001C0346" w:rsidRDefault="0096490C" w:rsidP="00895167">
            <w:pPr>
              <w:jc w:val="both"/>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bookmarkEnd w:id="0"/>
      <w:tr w:rsidR="00917B30" w14:paraId="27655D05" w14:textId="77777777" w:rsidTr="00917B30">
        <w:trPr>
          <w:trHeight w:val="503"/>
        </w:trPr>
        <w:tc>
          <w:tcPr>
            <w:tcW w:w="461" w:type="dxa"/>
            <w:noWrap/>
            <w:vAlign w:val="center"/>
          </w:tcPr>
          <w:p w14:paraId="7FB977DF" w14:textId="2C6EB265" w:rsidR="0010240A" w:rsidRDefault="0010240A" w:rsidP="00221DE8">
            <w:pPr>
              <w:numPr>
                <w:ilvl w:val="0"/>
                <w:numId w:val="3"/>
              </w:numPr>
              <w:ind w:left="450"/>
              <w:rPr>
                <w:rFonts w:ascii="Arial" w:hAnsi="Arial" w:cs="Arial"/>
                <w:sz w:val="18"/>
                <w:szCs w:val="18"/>
              </w:rPr>
            </w:pPr>
          </w:p>
        </w:tc>
        <w:tc>
          <w:tcPr>
            <w:tcW w:w="4860" w:type="dxa"/>
            <w:noWrap/>
            <w:vAlign w:val="center"/>
          </w:tcPr>
          <w:p w14:paraId="0938AADD" w14:textId="77777777" w:rsidR="0010240A" w:rsidRDefault="0010240A" w:rsidP="0010240A">
            <w:pPr>
              <w:rPr>
                <w:rFonts w:ascii="Arial" w:hAnsi="Arial"/>
                <w:sz w:val="18"/>
                <w:szCs w:val="18"/>
              </w:rPr>
            </w:pPr>
            <w:r>
              <w:rPr>
                <w:rFonts w:ascii="Arial" w:hAnsi="Arial" w:cs="Arial"/>
                <w:sz w:val="18"/>
                <w:szCs w:val="18"/>
              </w:rPr>
              <w:t xml:space="preserve">What is the acceptance criterion for MS recovery?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9.4.2]</w:t>
            </w:r>
          </w:p>
          <w:p w14:paraId="5DFF95B5" w14:textId="77777777" w:rsidR="0010240A" w:rsidRDefault="0010240A" w:rsidP="0010240A">
            <w:pPr>
              <w:rPr>
                <w:rFonts w:ascii="Arial" w:hAnsi="Arial" w:cs="Arial"/>
                <w:sz w:val="18"/>
                <w:szCs w:val="18"/>
              </w:rPr>
            </w:pPr>
          </w:p>
          <w:p w14:paraId="311F2E27" w14:textId="77777777" w:rsidR="0010240A" w:rsidRDefault="0010240A" w:rsidP="0010240A">
            <w:pPr>
              <w:rPr>
                <w:rFonts w:ascii="Arial" w:hAnsi="Arial" w:cs="Arial"/>
                <w:sz w:val="18"/>
                <w:szCs w:val="18"/>
              </w:rPr>
            </w:pPr>
            <w:r w:rsidRPr="0000487F">
              <w:rPr>
                <w:rFonts w:ascii="Arial" w:hAnsi="Arial"/>
                <w:b/>
                <w:bCs/>
                <w:sz w:val="18"/>
                <w:szCs w:val="18"/>
              </w:rPr>
              <w:t>Answer:</w:t>
            </w:r>
          </w:p>
          <w:p w14:paraId="143A4924" w14:textId="77777777" w:rsidR="0010240A" w:rsidRDefault="0010240A" w:rsidP="0010240A">
            <w:pPr>
              <w:rPr>
                <w:rFonts w:ascii="Arial" w:hAnsi="Arial"/>
                <w:sz w:val="18"/>
                <w:szCs w:val="18"/>
              </w:rPr>
            </w:pPr>
          </w:p>
          <w:p w14:paraId="1B149BAF" w14:textId="77777777" w:rsidR="0010240A" w:rsidRDefault="0010240A" w:rsidP="0010240A">
            <w:pPr>
              <w:rPr>
                <w:rFonts w:ascii="Arial" w:hAnsi="Arial" w:cs="Arial"/>
                <w:sz w:val="18"/>
                <w:szCs w:val="18"/>
              </w:rPr>
            </w:pPr>
          </w:p>
          <w:p w14:paraId="00A5457F" w14:textId="77777777" w:rsidR="0010240A" w:rsidRPr="00A0149B" w:rsidRDefault="0010240A" w:rsidP="0010240A">
            <w:pPr>
              <w:jc w:val="both"/>
              <w:rPr>
                <w:rFonts w:ascii="Arial" w:hAnsi="Arial" w:cs="Arial"/>
                <w:sz w:val="18"/>
                <w:szCs w:val="18"/>
              </w:rPr>
            </w:pPr>
          </w:p>
        </w:tc>
        <w:tc>
          <w:tcPr>
            <w:tcW w:w="450" w:type="dxa"/>
            <w:shd w:val="clear" w:color="auto" w:fill="D9D9D9"/>
            <w:noWrap/>
            <w:vAlign w:val="center"/>
          </w:tcPr>
          <w:p w14:paraId="5F67C019" w14:textId="77777777" w:rsidR="0010240A" w:rsidRPr="00A0149B" w:rsidRDefault="0010240A" w:rsidP="0010240A">
            <w:pPr>
              <w:jc w:val="both"/>
              <w:rPr>
                <w:rFonts w:ascii="Arial" w:hAnsi="Arial" w:cs="Arial"/>
                <w:sz w:val="18"/>
                <w:szCs w:val="18"/>
              </w:rPr>
            </w:pPr>
          </w:p>
        </w:tc>
        <w:tc>
          <w:tcPr>
            <w:tcW w:w="450" w:type="dxa"/>
            <w:noWrap/>
            <w:vAlign w:val="bottom"/>
          </w:tcPr>
          <w:p w14:paraId="2A416A4F" w14:textId="77777777" w:rsidR="0010240A" w:rsidRPr="00A0149B" w:rsidRDefault="0010240A" w:rsidP="0010240A">
            <w:pPr>
              <w:jc w:val="both"/>
              <w:rPr>
                <w:rFonts w:ascii="Arial" w:hAnsi="Arial" w:cs="Arial"/>
                <w:sz w:val="18"/>
                <w:szCs w:val="18"/>
              </w:rPr>
            </w:pPr>
          </w:p>
        </w:tc>
        <w:tc>
          <w:tcPr>
            <w:tcW w:w="4770" w:type="dxa"/>
            <w:vAlign w:val="center"/>
          </w:tcPr>
          <w:p w14:paraId="2A9814DE" w14:textId="77777777" w:rsidR="0010240A" w:rsidRDefault="0010240A" w:rsidP="00AE78CA">
            <w:pPr>
              <w:jc w:val="both"/>
              <w:rPr>
                <w:rFonts w:ascii="Arial" w:hAnsi="Arial" w:cs="Arial"/>
                <w:sz w:val="18"/>
                <w:szCs w:val="18"/>
              </w:rPr>
            </w:pPr>
            <w:r w:rsidRPr="001C0346">
              <w:rPr>
                <w:rFonts w:ascii="Arial" w:hAnsi="Arial" w:cs="Arial"/>
                <w:sz w:val="18"/>
                <w:szCs w:val="18"/>
              </w:rPr>
              <w:t>Calculate the percent recovery for each analyte, corrected for concentrations measured in the unfortified sample, and compare these</w:t>
            </w:r>
            <w:r>
              <w:rPr>
                <w:rFonts w:ascii="Arial" w:hAnsi="Arial" w:cs="Arial"/>
                <w:sz w:val="18"/>
                <w:szCs w:val="18"/>
              </w:rPr>
              <w:t xml:space="preserve"> </w:t>
            </w:r>
            <w:r w:rsidRPr="001C0346">
              <w:rPr>
                <w:rFonts w:ascii="Arial" w:hAnsi="Arial" w:cs="Arial"/>
                <w:sz w:val="18"/>
                <w:szCs w:val="18"/>
              </w:rPr>
              <w:t>values to the designated LFM recovery range 90-110%.</w:t>
            </w:r>
          </w:p>
        </w:tc>
      </w:tr>
      <w:tr w:rsidR="00917B30" w14:paraId="776B5929" w14:textId="77777777" w:rsidTr="00917B30">
        <w:trPr>
          <w:trHeight w:val="692"/>
        </w:trPr>
        <w:tc>
          <w:tcPr>
            <w:tcW w:w="461" w:type="dxa"/>
            <w:noWrap/>
            <w:vAlign w:val="center"/>
          </w:tcPr>
          <w:p w14:paraId="76AE5085" w14:textId="2DBE89FC" w:rsidR="0010240A" w:rsidRDefault="0010240A" w:rsidP="00221DE8">
            <w:pPr>
              <w:numPr>
                <w:ilvl w:val="0"/>
                <w:numId w:val="3"/>
              </w:numPr>
              <w:ind w:left="450"/>
              <w:rPr>
                <w:rFonts w:ascii="Arial" w:hAnsi="Arial" w:cs="Arial"/>
                <w:sz w:val="18"/>
                <w:szCs w:val="18"/>
              </w:rPr>
            </w:pPr>
          </w:p>
        </w:tc>
        <w:tc>
          <w:tcPr>
            <w:tcW w:w="4860" w:type="dxa"/>
            <w:noWrap/>
            <w:vAlign w:val="center"/>
          </w:tcPr>
          <w:p w14:paraId="1853F801" w14:textId="77777777" w:rsidR="0010240A" w:rsidRDefault="0010240A" w:rsidP="0010240A">
            <w:pPr>
              <w:rPr>
                <w:rFonts w:ascii="Arial" w:hAnsi="Arial"/>
                <w:sz w:val="18"/>
                <w:szCs w:val="18"/>
              </w:rPr>
            </w:pPr>
            <w:r>
              <w:rPr>
                <w:rFonts w:ascii="Arial" w:hAnsi="Arial" w:cs="Arial"/>
                <w:sz w:val="18"/>
                <w:szCs w:val="18"/>
              </w:rPr>
              <w:t xml:space="preserve">What corrective action does the laboratory take if the MS results are outside of established control limits?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9.4.3]</w:t>
            </w:r>
          </w:p>
          <w:p w14:paraId="685DF13D" w14:textId="77777777" w:rsidR="0010240A" w:rsidRDefault="0010240A" w:rsidP="0010240A">
            <w:pPr>
              <w:rPr>
                <w:rFonts w:ascii="Arial" w:hAnsi="Arial"/>
                <w:sz w:val="18"/>
                <w:szCs w:val="18"/>
              </w:rPr>
            </w:pPr>
          </w:p>
          <w:p w14:paraId="76FC97CF" w14:textId="77777777" w:rsidR="0010240A" w:rsidRDefault="0010240A" w:rsidP="0010240A">
            <w:pPr>
              <w:rPr>
                <w:rFonts w:ascii="Arial" w:hAnsi="Arial"/>
                <w:b/>
                <w:bCs/>
                <w:sz w:val="18"/>
                <w:szCs w:val="18"/>
              </w:rPr>
            </w:pPr>
            <w:r w:rsidRPr="00856259">
              <w:rPr>
                <w:rFonts w:ascii="Arial" w:hAnsi="Arial"/>
                <w:b/>
                <w:bCs/>
                <w:sz w:val="18"/>
                <w:szCs w:val="18"/>
              </w:rPr>
              <w:t>Answer:</w:t>
            </w:r>
          </w:p>
          <w:p w14:paraId="5358DA8E" w14:textId="77777777" w:rsidR="0010240A" w:rsidRDefault="0010240A" w:rsidP="0010240A">
            <w:pPr>
              <w:rPr>
                <w:rFonts w:ascii="Arial" w:hAnsi="Arial"/>
                <w:b/>
                <w:bCs/>
                <w:sz w:val="18"/>
                <w:szCs w:val="18"/>
              </w:rPr>
            </w:pPr>
          </w:p>
          <w:p w14:paraId="12C56B41" w14:textId="77777777" w:rsidR="0010240A" w:rsidRDefault="0010240A" w:rsidP="0010240A">
            <w:pPr>
              <w:rPr>
                <w:rFonts w:ascii="Arial" w:hAnsi="Arial"/>
                <w:b/>
                <w:bCs/>
                <w:sz w:val="18"/>
                <w:szCs w:val="18"/>
              </w:rPr>
            </w:pPr>
          </w:p>
          <w:p w14:paraId="3AB06525" w14:textId="77777777" w:rsidR="0010240A" w:rsidRPr="00893E48" w:rsidRDefault="0010240A" w:rsidP="0010240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1C250FB0" w14:textId="77777777" w:rsidR="0010240A" w:rsidRPr="00A0149B" w:rsidRDefault="0010240A" w:rsidP="0010240A">
            <w:pPr>
              <w:jc w:val="both"/>
              <w:rPr>
                <w:rFonts w:ascii="Arial" w:hAnsi="Arial" w:cs="Arial"/>
                <w:sz w:val="18"/>
                <w:szCs w:val="18"/>
              </w:rPr>
            </w:pPr>
          </w:p>
        </w:tc>
        <w:tc>
          <w:tcPr>
            <w:tcW w:w="450" w:type="dxa"/>
            <w:noWrap/>
            <w:vAlign w:val="bottom"/>
          </w:tcPr>
          <w:p w14:paraId="54D7A535" w14:textId="77777777" w:rsidR="0010240A" w:rsidRPr="00A0149B" w:rsidRDefault="0010240A" w:rsidP="0010240A">
            <w:pPr>
              <w:jc w:val="both"/>
              <w:rPr>
                <w:rFonts w:ascii="Arial" w:hAnsi="Arial" w:cs="Arial"/>
                <w:sz w:val="18"/>
                <w:szCs w:val="18"/>
              </w:rPr>
            </w:pPr>
          </w:p>
        </w:tc>
        <w:tc>
          <w:tcPr>
            <w:tcW w:w="4770" w:type="dxa"/>
            <w:vAlign w:val="center"/>
          </w:tcPr>
          <w:p w14:paraId="6FE9CD06" w14:textId="77777777" w:rsidR="0010240A" w:rsidRDefault="0010240A" w:rsidP="0010240A">
            <w:pPr>
              <w:jc w:val="both"/>
              <w:rPr>
                <w:rFonts w:ascii="Arial" w:hAnsi="Arial" w:cs="Arial"/>
                <w:sz w:val="18"/>
                <w:szCs w:val="18"/>
              </w:rPr>
            </w:pPr>
            <w:r w:rsidRPr="0099357C">
              <w:rPr>
                <w:rFonts w:ascii="Arial" w:hAnsi="Arial" w:cs="Arial"/>
                <w:sz w:val="18"/>
                <w:szCs w:val="18"/>
              </w:rPr>
              <w:t>If the recovery of any analyte falls outside the designated LFM recovery range and the laboratory performance for that analyte is shown to be in control (Section 9.3), the recovery problem encountered with the LFM is judged to be either matrix or solution related, not system related.</w:t>
            </w:r>
          </w:p>
        </w:tc>
      </w:tr>
      <w:tr w:rsidR="00221DE8" w:rsidRPr="00A0149B" w14:paraId="5AEBD391" w14:textId="77777777" w:rsidTr="00917B30">
        <w:trPr>
          <w:trHeight w:val="264"/>
        </w:trPr>
        <w:tc>
          <w:tcPr>
            <w:tcW w:w="461" w:type="dxa"/>
            <w:noWrap/>
            <w:vAlign w:val="center"/>
          </w:tcPr>
          <w:p w14:paraId="6C486F01" w14:textId="01C0525B" w:rsidR="0010240A" w:rsidRPr="00A0149B" w:rsidRDefault="0010240A" w:rsidP="00221DE8">
            <w:pPr>
              <w:numPr>
                <w:ilvl w:val="0"/>
                <w:numId w:val="3"/>
              </w:numPr>
              <w:ind w:left="450"/>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31D775F8" w14:textId="0BAE2F75" w:rsidR="0010240A" w:rsidRPr="00A0149B" w:rsidRDefault="0010240A" w:rsidP="0010240A">
            <w:pPr>
              <w:jc w:val="both"/>
              <w:rPr>
                <w:rFonts w:ascii="Arial" w:hAnsi="Arial" w:cs="Arial"/>
                <w:sz w:val="18"/>
                <w:szCs w:val="18"/>
              </w:rPr>
            </w:pPr>
            <w:r w:rsidRPr="004E0048">
              <w:rPr>
                <w:rFonts w:ascii="Arial" w:hAnsi="Arial" w:cs="Arial"/>
                <w:sz w:val="18"/>
                <w:szCs w:val="18"/>
              </w:rPr>
              <w:t xml:space="preserve">Is a lower reporting limit standard analyzed or back-calculated with each analysis? [15A NCAC </w:t>
            </w:r>
            <w:r w:rsidR="000A5F1A">
              <w:rPr>
                <w:rFonts w:ascii="Arial" w:hAnsi="Arial" w:cs="Arial"/>
                <w:sz w:val="18"/>
                <w:szCs w:val="18"/>
              </w:rPr>
              <w:t>0</w:t>
            </w:r>
            <w:r w:rsidRPr="004E0048">
              <w:rPr>
                <w:rFonts w:ascii="Arial" w:hAnsi="Arial" w:cs="Arial"/>
                <w:sz w:val="18"/>
                <w:szCs w:val="18"/>
              </w:rPr>
              <w:t>2H .0805 (a) (7) (H)]</w:t>
            </w:r>
          </w:p>
        </w:tc>
        <w:tc>
          <w:tcPr>
            <w:tcW w:w="450" w:type="dxa"/>
            <w:noWrap/>
            <w:vAlign w:val="center"/>
          </w:tcPr>
          <w:p w14:paraId="31D587A2" w14:textId="77777777" w:rsidR="0010240A" w:rsidRPr="00A0149B" w:rsidRDefault="0010240A" w:rsidP="0010240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67C111D7" w14:textId="77777777" w:rsidR="0010240A" w:rsidRPr="00A0149B" w:rsidRDefault="0010240A" w:rsidP="0010240A">
            <w:pPr>
              <w:jc w:val="both"/>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vAlign w:val="center"/>
          </w:tcPr>
          <w:p w14:paraId="74D64396" w14:textId="77777777" w:rsidR="0010240A" w:rsidRPr="00A0149B" w:rsidRDefault="0010240A" w:rsidP="0010240A">
            <w:pPr>
              <w:jc w:val="both"/>
              <w:rPr>
                <w:rFonts w:ascii="Arial" w:hAnsi="Arial" w:cs="Arial"/>
                <w:sz w:val="18"/>
                <w:szCs w:val="18"/>
              </w:rPr>
            </w:pPr>
            <w:r w:rsidRPr="008F09EE">
              <w:rPr>
                <w:rFonts w:ascii="Arial" w:hAnsi="Arial" w:cs="Arial"/>
                <w:sz w:val="18"/>
                <w:szCs w:val="18"/>
              </w:rPr>
              <w:t>Laboratories shall analyze or back-calculate a standard at the same concentration as the lowest reporting concentration each day samples are analyzed.</w:t>
            </w:r>
          </w:p>
        </w:tc>
      </w:tr>
      <w:tr w:rsidR="00917B30" w14:paraId="05D4D8C7" w14:textId="77777777" w:rsidTr="00917B30">
        <w:trPr>
          <w:trHeight w:val="710"/>
        </w:trPr>
        <w:tc>
          <w:tcPr>
            <w:tcW w:w="461" w:type="dxa"/>
            <w:noWrap/>
            <w:vAlign w:val="center"/>
          </w:tcPr>
          <w:p w14:paraId="2420481B" w14:textId="4A241D50" w:rsidR="0010240A" w:rsidRPr="00F5366E" w:rsidRDefault="0010240A" w:rsidP="00221DE8">
            <w:pPr>
              <w:numPr>
                <w:ilvl w:val="0"/>
                <w:numId w:val="3"/>
              </w:numPr>
              <w:ind w:left="450"/>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057AF2E7" w14:textId="2BA247EE" w:rsidR="0010240A" w:rsidRDefault="0010240A" w:rsidP="0010240A">
            <w:pPr>
              <w:rPr>
                <w:rFonts w:ascii="Arial" w:hAnsi="Arial" w:cs="Arial"/>
                <w:sz w:val="18"/>
                <w:szCs w:val="18"/>
              </w:rPr>
            </w:pPr>
            <w:r w:rsidRPr="008F09EE">
              <w:rPr>
                <w:rFonts w:ascii="Arial" w:hAnsi="Arial" w:cs="Arial"/>
                <w:sz w:val="18"/>
                <w:szCs w:val="18"/>
              </w:rPr>
              <w:t xml:space="preserve">What is the acceptance criterion for the lower reporting limit standard? </w:t>
            </w:r>
            <w:r w:rsidRPr="0145D97F">
              <w:rPr>
                <w:rFonts w:ascii="Arial" w:hAnsi="Arial" w:cs="Arial"/>
                <w:sz w:val="18"/>
                <w:szCs w:val="18"/>
              </w:rPr>
              <w:t xml:space="preserve">[15A NCAC </w:t>
            </w:r>
            <w:r w:rsidR="000A5F1A">
              <w:rPr>
                <w:rFonts w:ascii="Arial" w:hAnsi="Arial" w:cs="Arial"/>
                <w:sz w:val="18"/>
                <w:szCs w:val="18"/>
              </w:rPr>
              <w:t>0</w:t>
            </w:r>
            <w:r w:rsidRPr="0145D97F">
              <w:rPr>
                <w:rFonts w:ascii="Arial" w:hAnsi="Arial" w:cs="Arial"/>
                <w:sz w:val="18"/>
                <w:szCs w:val="18"/>
              </w:rPr>
              <w:t>2H .0805 (a) (7) (</w:t>
            </w:r>
            <w:r>
              <w:rPr>
                <w:rFonts w:ascii="Arial" w:hAnsi="Arial" w:cs="Arial"/>
                <w:sz w:val="18"/>
                <w:szCs w:val="18"/>
              </w:rPr>
              <w:t>A</w:t>
            </w:r>
            <w:r w:rsidRPr="0145D97F">
              <w:rPr>
                <w:rFonts w:ascii="Arial" w:hAnsi="Arial" w:cs="Arial"/>
                <w:sz w:val="18"/>
                <w:szCs w:val="18"/>
              </w:rPr>
              <w:t>)]</w:t>
            </w:r>
          </w:p>
          <w:p w14:paraId="58C53925" w14:textId="77777777" w:rsidR="0010240A" w:rsidRDefault="0010240A" w:rsidP="0010240A">
            <w:pPr>
              <w:rPr>
                <w:rFonts w:ascii="Arial" w:hAnsi="Arial" w:cs="Arial"/>
                <w:sz w:val="18"/>
                <w:szCs w:val="18"/>
              </w:rPr>
            </w:pPr>
          </w:p>
          <w:p w14:paraId="212E273F" w14:textId="77777777" w:rsidR="0010240A" w:rsidRDefault="0010240A" w:rsidP="0010240A">
            <w:pPr>
              <w:rPr>
                <w:rFonts w:ascii="Arial" w:hAnsi="Arial" w:cs="Arial"/>
                <w:sz w:val="18"/>
                <w:szCs w:val="18"/>
              </w:rPr>
            </w:pPr>
            <w:r w:rsidRPr="0000487F">
              <w:rPr>
                <w:rFonts w:ascii="Arial" w:hAnsi="Arial"/>
                <w:b/>
                <w:bCs/>
                <w:sz w:val="18"/>
                <w:szCs w:val="18"/>
              </w:rPr>
              <w:t>Answer:</w:t>
            </w:r>
          </w:p>
          <w:p w14:paraId="02A45775" w14:textId="77777777" w:rsidR="0010240A" w:rsidRDefault="0010240A" w:rsidP="0010240A">
            <w:pPr>
              <w:jc w:val="both"/>
              <w:rPr>
                <w:rFonts w:ascii="Arial" w:hAnsi="Arial"/>
                <w:sz w:val="18"/>
                <w:szCs w:val="18"/>
              </w:rPr>
            </w:pPr>
          </w:p>
        </w:tc>
        <w:tc>
          <w:tcPr>
            <w:tcW w:w="450" w:type="dxa"/>
            <w:shd w:val="clear" w:color="auto" w:fill="D9D9D9"/>
            <w:noWrap/>
            <w:vAlign w:val="center"/>
          </w:tcPr>
          <w:p w14:paraId="75BBE67D" w14:textId="77777777" w:rsidR="0010240A" w:rsidRDefault="0010240A" w:rsidP="0010240A">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44863216" w14:textId="77777777" w:rsidR="0010240A" w:rsidRDefault="0010240A" w:rsidP="0010240A">
            <w:pPr>
              <w:jc w:val="both"/>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vAlign w:val="center"/>
          </w:tcPr>
          <w:p w14:paraId="6B3C5D51" w14:textId="77777777" w:rsidR="0010240A" w:rsidRDefault="0010240A" w:rsidP="0010240A">
            <w:pPr>
              <w:jc w:val="both"/>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917B30" w14:paraId="19476DCD" w14:textId="77777777" w:rsidTr="00917B30">
        <w:trPr>
          <w:trHeight w:val="710"/>
        </w:trPr>
        <w:tc>
          <w:tcPr>
            <w:tcW w:w="461" w:type="dxa"/>
            <w:noWrap/>
            <w:vAlign w:val="center"/>
          </w:tcPr>
          <w:p w14:paraId="518CF095" w14:textId="66855F01" w:rsidR="0010240A" w:rsidRPr="00F5366E" w:rsidRDefault="0010240A" w:rsidP="00221DE8">
            <w:pPr>
              <w:numPr>
                <w:ilvl w:val="0"/>
                <w:numId w:val="3"/>
              </w:numPr>
              <w:ind w:left="450"/>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26F65700" w14:textId="2E7DD006" w:rsidR="0010240A" w:rsidRDefault="0010240A" w:rsidP="0010240A">
            <w:pPr>
              <w:rPr>
                <w:rFonts w:ascii="Arial" w:hAnsi="Arial" w:cs="Arial"/>
                <w:sz w:val="18"/>
                <w:szCs w:val="18"/>
              </w:rPr>
            </w:pPr>
            <w:r w:rsidRPr="008F09EE">
              <w:rPr>
                <w:rFonts w:ascii="Arial" w:hAnsi="Arial" w:cs="Arial"/>
                <w:sz w:val="18"/>
                <w:szCs w:val="18"/>
              </w:rPr>
              <w:t xml:space="preserve">What corrective action does the laboratory take if the lower reporting limit standard does not meet the acceptance criterion? [15A NCAC </w:t>
            </w:r>
            <w:r w:rsidR="000A5F1A">
              <w:rPr>
                <w:rFonts w:ascii="Arial" w:hAnsi="Arial" w:cs="Arial"/>
                <w:sz w:val="18"/>
                <w:szCs w:val="18"/>
              </w:rPr>
              <w:t>0</w:t>
            </w:r>
            <w:r w:rsidRPr="008F09EE">
              <w:rPr>
                <w:rFonts w:ascii="Arial" w:hAnsi="Arial" w:cs="Arial"/>
                <w:sz w:val="18"/>
                <w:szCs w:val="18"/>
              </w:rPr>
              <w:t>2H .0805 (a) (7) (B)]</w:t>
            </w:r>
          </w:p>
          <w:p w14:paraId="537470CB" w14:textId="77777777" w:rsidR="0010240A" w:rsidRDefault="0010240A" w:rsidP="0010240A">
            <w:pPr>
              <w:rPr>
                <w:rFonts w:ascii="Arial" w:hAnsi="Arial" w:cs="Arial"/>
                <w:sz w:val="18"/>
                <w:szCs w:val="18"/>
              </w:rPr>
            </w:pPr>
          </w:p>
          <w:p w14:paraId="3517F4C3" w14:textId="77777777" w:rsidR="0010240A" w:rsidRDefault="0010240A" w:rsidP="0010240A">
            <w:pPr>
              <w:rPr>
                <w:rFonts w:ascii="Arial" w:hAnsi="Arial" w:cs="Arial"/>
                <w:sz w:val="18"/>
                <w:szCs w:val="18"/>
              </w:rPr>
            </w:pPr>
            <w:r w:rsidRPr="0000487F">
              <w:rPr>
                <w:rFonts w:ascii="Arial" w:hAnsi="Arial"/>
                <w:b/>
                <w:bCs/>
                <w:sz w:val="18"/>
                <w:szCs w:val="18"/>
              </w:rPr>
              <w:t>Answer:</w:t>
            </w:r>
          </w:p>
          <w:p w14:paraId="7315AE95" w14:textId="77777777" w:rsidR="0010240A" w:rsidRPr="008F09EE" w:rsidRDefault="0010240A" w:rsidP="0010240A">
            <w:pPr>
              <w:rPr>
                <w:rFonts w:ascii="Arial" w:hAnsi="Arial" w:cs="Arial"/>
                <w:sz w:val="18"/>
                <w:szCs w:val="18"/>
              </w:rPr>
            </w:pPr>
          </w:p>
          <w:p w14:paraId="21D790DA" w14:textId="77777777" w:rsidR="0010240A" w:rsidRPr="008F09EE" w:rsidRDefault="0010240A" w:rsidP="0010240A">
            <w:pPr>
              <w:rPr>
                <w:rFonts w:ascii="Arial" w:hAnsi="Arial" w:cs="Arial"/>
                <w:sz w:val="18"/>
                <w:szCs w:val="18"/>
              </w:rPr>
            </w:pPr>
          </w:p>
          <w:p w14:paraId="65DCC573" w14:textId="77777777" w:rsidR="0010240A" w:rsidRPr="008F09EE" w:rsidRDefault="0010240A" w:rsidP="0010240A">
            <w:pPr>
              <w:rPr>
                <w:rFonts w:ascii="Arial" w:hAnsi="Arial" w:cs="Arial"/>
                <w:sz w:val="18"/>
                <w:szCs w:val="18"/>
              </w:rPr>
            </w:pPr>
          </w:p>
          <w:p w14:paraId="618FA6D7" w14:textId="77777777" w:rsidR="0010240A" w:rsidRDefault="0010240A" w:rsidP="0010240A">
            <w:pPr>
              <w:jc w:val="both"/>
              <w:rPr>
                <w:rFonts w:ascii="Arial" w:hAnsi="Arial"/>
                <w:sz w:val="18"/>
                <w:szCs w:val="18"/>
              </w:rPr>
            </w:pPr>
          </w:p>
        </w:tc>
        <w:tc>
          <w:tcPr>
            <w:tcW w:w="450" w:type="dxa"/>
            <w:shd w:val="clear" w:color="auto" w:fill="D9D9D9"/>
            <w:noWrap/>
            <w:vAlign w:val="center"/>
          </w:tcPr>
          <w:p w14:paraId="5F006CAE" w14:textId="77777777" w:rsidR="0010240A" w:rsidRDefault="0010240A" w:rsidP="0010240A">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2E56429A" w14:textId="77777777" w:rsidR="0010240A" w:rsidRDefault="0010240A" w:rsidP="0010240A">
            <w:pPr>
              <w:jc w:val="both"/>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vAlign w:val="center"/>
          </w:tcPr>
          <w:p w14:paraId="3E45DD4B" w14:textId="77777777" w:rsidR="0010240A" w:rsidRDefault="0010240A" w:rsidP="0010240A">
            <w:pPr>
              <w:jc w:val="both"/>
              <w:rPr>
                <w:rFonts w:ascii="Arial" w:hAnsi="Arial" w:cs="Arial"/>
                <w:sz w:val="18"/>
                <w:szCs w:val="18"/>
              </w:rPr>
            </w:pPr>
            <w:r>
              <w:rPr>
                <w:rFonts w:ascii="Arial" w:hAnsi="Arial" w:cs="Arial"/>
                <w:sz w:val="18"/>
                <w:szCs w:val="18"/>
              </w:rPr>
              <w:t>Recalibrate/re-verify the curve</w:t>
            </w:r>
          </w:p>
        </w:tc>
      </w:tr>
      <w:tr w:rsidR="00917B30" w14:paraId="6B44A368" w14:textId="77777777" w:rsidTr="00917B30">
        <w:trPr>
          <w:trHeight w:val="710"/>
        </w:trPr>
        <w:tc>
          <w:tcPr>
            <w:tcW w:w="461" w:type="dxa"/>
            <w:noWrap/>
            <w:vAlign w:val="center"/>
          </w:tcPr>
          <w:p w14:paraId="399A55EA" w14:textId="34D8E5DB" w:rsidR="0010240A" w:rsidRPr="00F821A6" w:rsidRDefault="0010240A" w:rsidP="00221DE8">
            <w:pPr>
              <w:numPr>
                <w:ilvl w:val="0"/>
                <w:numId w:val="3"/>
              </w:numPr>
              <w:ind w:left="450"/>
              <w:rPr>
                <w:rFonts w:ascii="Arial" w:hAnsi="Arial" w:cs="Arial"/>
                <w:sz w:val="18"/>
                <w:szCs w:val="18"/>
              </w:rPr>
            </w:pPr>
          </w:p>
        </w:tc>
        <w:tc>
          <w:tcPr>
            <w:tcW w:w="4860" w:type="dxa"/>
            <w:noWrap/>
            <w:vAlign w:val="center"/>
          </w:tcPr>
          <w:p w14:paraId="70DEC6C0" w14:textId="35B99DD9" w:rsidR="0010240A" w:rsidRPr="00DD60A9" w:rsidRDefault="0010240A" w:rsidP="0010240A">
            <w:pPr>
              <w:jc w:val="both"/>
              <w:rPr>
                <w:rFonts w:ascii="Arial" w:hAnsi="Arial" w:cs="Arial"/>
                <w:sz w:val="18"/>
                <w:szCs w:val="18"/>
                <w:highlight w:val="yellow"/>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sidR="00FD73C5" w:rsidRPr="00007E80">
              <w:rPr>
                <w:rFonts w:ascii="Arial" w:hAnsi="Arial" w:cs="Arial"/>
                <w:sz w:val="18"/>
                <w:szCs w:val="18"/>
              </w:rPr>
              <w:t xml:space="preserve">[15A NCAC </w:t>
            </w:r>
            <w:r w:rsidR="00FD73C5">
              <w:rPr>
                <w:rFonts w:ascii="Arial" w:hAnsi="Arial" w:cs="Arial"/>
                <w:sz w:val="18"/>
                <w:szCs w:val="18"/>
              </w:rPr>
              <w:t>0</w:t>
            </w:r>
            <w:r w:rsidR="00FD73C5" w:rsidRPr="00007E80">
              <w:rPr>
                <w:rFonts w:ascii="Arial" w:hAnsi="Arial" w:cs="Arial"/>
                <w:sz w:val="18"/>
                <w:szCs w:val="18"/>
              </w:rPr>
              <w:t>2H .0805 (e) (5)]</w:t>
            </w:r>
          </w:p>
        </w:tc>
        <w:tc>
          <w:tcPr>
            <w:tcW w:w="450" w:type="dxa"/>
            <w:noWrap/>
            <w:vAlign w:val="center"/>
          </w:tcPr>
          <w:p w14:paraId="2D7B9E4D" w14:textId="77777777" w:rsidR="0010240A" w:rsidRPr="00A0149B" w:rsidRDefault="0010240A" w:rsidP="0010240A">
            <w:pPr>
              <w:rPr>
                <w:rFonts w:ascii="Arial" w:hAnsi="Arial" w:cs="Arial"/>
                <w:sz w:val="18"/>
                <w:szCs w:val="18"/>
              </w:rPr>
            </w:pPr>
          </w:p>
        </w:tc>
        <w:tc>
          <w:tcPr>
            <w:tcW w:w="450" w:type="dxa"/>
            <w:noWrap/>
            <w:vAlign w:val="center"/>
          </w:tcPr>
          <w:p w14:paraId="7A74AED6" w14:textId="77777777" w:rsidR="0010240A" w:rsidRDefault="0010240A" w:rsidP="0010240A">
            <w:pPr>
              <w:jc w:val="both"/>
              <w:rPr>
                <w:rFonts w:ascii="Arial" w:hAnsi="Arial" w:cs="Arial"/>
                <w:sz w:val="18"/>
                <w:szCs w:val="18"/>
              </w:rPr>
            </w:pPr>
          </w:p>
        </w:tc>
        <w:tc>
          <w:tcPr>
            <w:tcW w:w="4770" w:type="dxa"/>
            <w:vAlign w:val="center"/>
          </w:tcPr>
          <w:p w14:paraId="43B0A8B3" w14:textId="0D296D50" w:rsidR="0010240A" w:rsidRDefault="00434A23" w:rsidP="0010240A">
            <w:pPr>
              <w:jc w:val="both"/>
              <w:rPr>
                <w:rFonts w:ascii="Arial" w:hAnsi="Arial" w:cs="Arial"/>
                <w:sz w:val="18"/>
                <w:szCs w:val="18"/>
              </w:rPr>
            </w:pPr>
            <w:r w:rsidRPr="00007E80">
              <w:rPr>
                <w:rFonts w:ascii="Arial" w:hAnsi="Arial" w:cs="Arial"/>
                <w:sz w:val="18"/>
                <w:szCs w:val="18"/>
              </w:rPr>
              <w:t>Reported data associated with Quality Control failures, improper sample collection, holding time exceedances, or improper preservation shall be qualified as such.</w:t>
            </w:r>
          </w:p>
        </w:tc>
      </w:tr>
    </w:tbl>
    <w:p w14:paraId="433DB874" w14:textId="77777777" w:rsidR="00C37462" w:rsidRDefault="00C37462">
      <w:pPr>
        <w:spacing w:line="360" w:lineRule="auto"/>
        <w:rPr>
          <w:rFonts w:ascii="Arial" w:hAnsi="Arial" w:cs="Arial"/>
          <w:sz w:val="18"/>
          <w:szCs w:val="18"/>
        </w:rPr>
      </w:pPr>
    </w:p>
    <w:p w14:paraId="31DA14BB"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165A149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D3AED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BE7D98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891054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E85657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E916D4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C1B073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F11769" w14:textId="77777777" w:rsidR="00560E41" w:rsidRDefault="00560E41">
      <w:pPr>
        <w:spacing w:line="360" w:lineRule="auto"/>
        <w:rPr>
          <w:rFonts w:ascii="Arial" w:hAnsi="Arial" w:cs="Arial"/>
          <w:sz w:val="18"/>
          <w:szCs w:val="18"/>
        </w:rPr>
      </w:pPr>
    </w:p>
    <w:p w14:paraId="231BDABB"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1" w:name="NeutralizeTRC"/>
      <w:bookmarkEnd w:id="1"/>
    </w:p>
    <w:p w14:paraId="7EA30BA0" w14:textId="77777777" w:rsidR="00624FE5" w:rsidRDefault="00624FE5">
      <w:pPr>
        <w:spacing w:line="360" w:lineRule="auto"/>
        <w:rPr>
          <w:rFonts w:ascii="Arial" w:hAnsi="Arial" w:cs="Arial"/>
          <w:sz w:val="18"/>
          <w:szCs w:val="18"/>
        </w:rPr>
      </w:pPr>
    </w:p>
    <w:p w14:paraId="5001F535" w14:textId="77777777" w:rsidR="00167069" w:rsidRDefault="00167069">
      <w:pPr>
        <w:spacing w:line="360" w:lineRule="auto"/>
        <w:rPr>
          <w:rFonts w:ascii="Arial" w:hAnsi="Arial" w:cs="Arial"/>
          <w:sz w:val="18"/>
          <w:szCs w:val="18"/>
        </w:rPr>
      </w:pPr>
    </w:p>
    <w:p w14:paraId="7628C44C" w14:textId="77777777" w:rsidR="001C0346" w:rsidRDefault="001C0346">
      <w:pPr>
        <w:spacing w:line="360" w:lineRule="auto"/>
        <w:rPr>
          <w:rFonts w:ascii="Arial" w:hAnsi="Arial" w:cs="Arial"/>
          <w:sz w:val="18"/>
          <w:szCs w:val="18"/>
        </w:rPr>
      </w:pPr>
    </w:p>
    <w:p w14:paraId="14FF93D8" w14:textId="77777777" w:rsidR="001C0346" w:rsidRDefault="001C0346">
      <w:pPr>
        <w:spacing w:line="360" w:lineRule="auto"/>
        <w:rPr>
          <w:rFonts w:ascii="Arial" w:hAnsi="Arial" w:cs="Arial"/>
          <w:sz w:val="18"/>
          <w:szCs w:val="18"/>
        </w:rPr>
      </w:pPr>
    </w:p>
    <w:p w14:paraId="2BD77F3D" w14:textId="77777777" w:rsidR="001C0346" w:rsidRDefault="001C0346">
      <w:pPr>
        <w:spacing w:line="360" w:lineRule="auto"/>
        <w:rPr>
          <w:rFonts w:ascii="Arial" w:hAnsi="Arial" w:cs="Arial"/>
          <w:sz w:val="18"/>
          <w:szCs w:val="18"/>
        </w:rPr>
      </w:pPr>
    </w:p>
    <w:p w14:paraId="053922BA" w14:textId="77777777" w:rsidR="001C0346" w:rsidRDefault="001C0346">
      <w:pPr>
        <w:spacing w:line="360" w:lineRule="auto"/>
        <w:rPr>
          <w:rFonts w:ascii="Arial" w:hAnsi="Arial" w:cs="Arial"/>
          <w:sz w:val="18"/>
          <w:szCs w:val="18"/>
        </w:rPr>
      </w:pPr>
    </w:p>
    <w:p w14:paraId="7BF5EBB2" w14:textId="77777777" w:rsidR="001C0346" w:rsidRDefault="001C0346">
      <w:pPr>
        <w:spacing w:line="360" w:lineRule="auto"/>
        <w:rPr>
          <w:rFonts w:ascii="Arial" w:hAnsi="Arial" w:cs="Arial"/>
          <w:sz w:val="18"/>
          <w:szCs w:val="18"/>
        </w:rPr>
      </w:pPr>
    </w:p>
    <w:p w14:paraId="245FF95C" w14:textId="77777777" w:rsidR="001C0346" w:rsidRDefault="001C0346">
      <w:pPr>
        <w:spacing w:line="360" w:lineRule="auto"/>
        <w:rPr>
          <w:rFonts w:ascii="Arial" w:hAnsi="Arial" w:cs="Arial"/>
          <w:sz w:val="18"/>
          <w:szCs w:val="18"/>
        </w:rPr>
      </w:pPr>
    </w:p>
    <w:p w14:paraId="10EE1544" w14:textId="77777777" w:rsidR="001C0346" w:rsidRDefault="001C0346">
      <w:pPr>
        <w:spacing w:line="360" w:lineRule="auto"/>
        <w:rPr>
          <w:rFonts w:ascii="Arial" w:hAnsi="Arial" w:cs="Arial"/>
          <w:sz w:val="18"/>
          <w:szCs w:val="18"/>
        </w:rPr>
      </w:pPr>
    </w:p>
    <w:p w14:paraId="18B29930" w14:textId="77777777" w:rsidR="001C0346" w:rsidRDefault="001C0346">
      <w:pPr>
        <w:spacing w:line="360" w:lineRule="auto"/>
        <w:rPr>
          <w:rFonts w:ascii="Arial" w:hAnsi="Arial" w:cs="Arial"/>
          <w:sz w:val="18"/>
          <w:szCs w:val="18"/>
        </w:rPr>
      </w:pPr>
    </w:p>
    <w:p w14:paraId="16AB84DB" w14:textId="77777777" w:rsidR="001C0346" w:rsidRDefault="001C0346">
      <w:pPr>
        <w:spacing w:line="360" w:lineRule="auto"/>
        <w:rPr>
          <w:rFonts w:ascii="Arial" w:hAnsi="Arial" w:cs="Arial"/>
          <w:sz w:val="18"/>
          <w:szCs w:val="18"/>
        </w:rPr>
      </w:pPr>
    </w:p>
    <w:p w14:paraId="4D1484CC" w14:textId="77777777" w:rsidR="001C0346" w:rsidRDefault="001C0346">
      <w:pPr>
        <w:spacing w:line="360" w:lineRule="auto"/>
        <w:rPr>
          <w:rFonts w:ascii="Arial" w:hAnsi="Arial" w:cs="Arial"/>
          <w:sz w:val="18"/>
          <w:szCs w:val="18"/>
        </w:rPr>
      </w:pPr>
    </w:p>
    <w:p w14:paraId="27376BA4" w14:textId="77777777" w:rsidR="001C0346" w:rsidRDefault="001C0346">
      <w:pPr>
        <w:spacing w:line="360" w:lineRule="auto"/>
        <w:rPr>
          <w:rFonts w:ascii="Arial" w:hAnsi="Arial" w:cs="Arial"/>
          <w:sz w:val="18"/>
          <w:szCs w:val="18"/>
        </w:rPr>
      </w:pPr>
    </w:p>
    <w:p w14:paraId="14292AC7" w14:textId="77777777" w:rsidR="001C0346" w:rsidRDefault="001C0346">
      <w:pPr>
        <w:spacing w:line="360" w:lineRule="auto"/>
        <w:rPr>
          <w:rFonts w:ascii="Arial" w:hAnsi="Arial" w:cs="Arial"/>
          <w:sz w:val="18"/>
          <w:szCs w:val="18"/>
        </w:rPr>
      </w:pPr>
    </w:p>
    <w:p w14:paraId="0A5AD09D" w14:textId="77777777" w:rsidR="001C0346" w:rsidRDefault="001C0346">
      <w:pPr>
        <w:spacing w:line="360" w:lineRule="auto"/>
        <w:rPr>
          <w:rFonts w:ascii="Arial" w:hAnsi="Arial" w:cs="Arial"/>
          <w:sz w:val="18"/>
          <w:szCs w:val="18"/>
        </w:rPr>
      </w:pPr>
    </w:p>
    <w:p w14:paraId="5901D2FA" w14:textId="77777777" w:rsidR="001C0346" w:rsidRDefault="001C0346">
      <w:pPr>
        <w:spacing w:line="360" w:lineRule="auto"/>
        <w:rPr>
          <w:rFonts w:ascii="Arial" w:hAnsi="Arial" w:cs="Arial"/>
          <w:sz w:val="18"/>
          <w:szCs w:val="18"/>
        </w:rPr>
      </w:pPr>
    </w:p>
    <w:p w14:paraId="3607A6A6" w14:textId="77777777" w:rsidR="001C0346" w:rsidRDefault="001C0346">
      <w:pPr>
        <w:spacing w:line="360" w:lineRule="auto"/>
        <w:rPr>
          <w:rFonts w:ascii="Arial" w:hAnsi="Arial" w:cs="Arial"/>
          <w:sz w:val="18"/>
          <w:szCs w:val="18"/>
        </w:rPr>
      </w:pPr>
    </w:p>
    <w:p w14:paraId="5E91025F" w14:textId="0CBD7742" w:rsidR="00624FE5" w:rsidRPr="00351E5A" w:rsidRDefault="005A1CFF">
      <w:pPr>
        <w:spacing w:line="360" w:lineRule="auto"/>
        <w:rPr>
          <w:rFonts w:ascii="Arial" w:hAnsi="Arial" w:cs="Arial"/>
          <w:sz w:val="20"/>
          <w:szCs w:val="20"/>
        </w:rPr>
      </w:pPr>
      <w:r>
        <w:rPr>
          <w:noProof/>
        </w:rPr>
        <w:lastRenderedPageBreak/>
        <w:drawing>
          <wp:inline distT="0" distB="0" distL="0" distR="0" wp14:anchorId="61C48429" wp14:editId="7CAC2CE5">
            <wp:extent cx="7037070" cy="4522470"/>
            <wp:effectExtent l="0" t="0" r="0" b="0"/>
            <wp:docPr id="1" name="Picture 1" descr="image of the nitrate-nitrite mani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the nitrate-nitrite manif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37070" cy="4522470"/>
                    </a:xfrm>
                    <a:prstGeom prst="rect">
                      <a:avLst/>
                    </a:prstGeom>
                    <a:noFill/>
                    <a:ln>
                      <a:noFill/>
                    </a:ln>
                  </pic:spPr>
                </pic:pic>
              </a:graphicData>
            </a:graphic>
          </wp:inline>
        </w:drawing>
      </w:r>
    </w:p>
    <w:sectPr w:rsidR="00624FE5" w:rsidRPr="00351E5A" w:rsidSect="00C71CDB">
      <w:headerReference w:type="default" r:id="rId12"/>
      <w:footerReference w:type="default" r:id="rId13"/>
      <w:footerReference w:type="first" r:id="rId14"/>
      <w:pgSz w:w="12240" w:h="15840" w:code="1"/>
      <w:pgMar w:top="576" w:right="576" w:bottom="576" w:left="576"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1764" w14:textId="77777777" w:rsidR="004A115F" w:rsidRDefault="004A115F">
      <w:r>
        <w:separator/>
      </w:r>
    </w:p>
  </w:endnote>
  <w:endnote w:type="continuationSeparator" w:id="0">
    <w:p w14:paraId="543801CF" w14:textId="77777777" w:rsidR="004A115F" w:rsidRDefault="004A115F">
      <w:r>
        <w:continuationSeparator/>
      </w:r>
    </w:p>
  </w:endnote>
  <w:endnote w:type="continuationNotice" w:id="1">
    <w:p w14:paraId="34949FE4" w14:textId="77777777" w:rsidR="004A115F" w:rsidRDefault="004A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A9E0" w14:textId="77777777" w:rsidR="002567FE" w:rsidRPr="00B8487A" w:rsidRDefault="002567FE" w:rsidP="002567FE">
    <w:pPr>
      <w:pStyle w:val="Footer"/>
      <w:rPr>
        <w:rFonts w:ascii="Arial" w:hAnsi="Arial" w:cs="Arial"/>
        <w:sz w:val="16"/>
        <w:szCs w:val="16"/>
      </w:rPr>
    </w:pPr>
    <w:r>
      <w:rPr>
        <w:rFonts w:ascii="Arial" w:hAnsi="Arial" w:cs="Arial"/>
        <w:sz w:val="16"/>
        <w:szCs w:val="16"/>
      </w:rPr>
      <w:t>Rev. 11/30/2022</w:t>
    </w:r>
  </w:p>
  <w:p w14:paraId="41CFB6F6"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1986" w14:textId="1A250887" w:rsidR="00EA3E48" w:rsidRPr="00B8487A" w:rsidRDefault="00887BDE">
    <w:pPr>
      <w:pStyle w:val="Footer"/>
      <w:rPr>
        <w:rFonts w:ascii="Arial" w:hAnsi="Arial" w:cs="Arial"/>
        <w:sz w:val="16"/>
        <w:szCs w:val="16"/>
      </w:rPr>
    </w:pPr>
    <w:r>
      <w:rPr>
        <w:rFonts w:ascii="Arial" w:hAnsi="Arial" w:cs="Arial"/>
        <w:sz w:val="16"/>
        <w:szCs w:val="16"/>
      </w:rPr>
      <w:t>Rev. 11/30/2022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FE1A" w14:textId="77777777" w:rsidR="004A115F" w:rsidRDefault="004A115F">
      <w:r>
        <w:separator/>
      </w:r>
    </w:p>
  </w:footnote>
  <w:footnote w:type="continuationSeparator" w:id="0">
    <w:p w14:paraId="0BC7D77B" w14:textId="77777777" w:rsidR="004A115F" w:rsidRDefault="004A115F">
      <w:r>
        <w:continuationSeparator/>
      </w:r>
    </w:p>
  </w:footnote>
  <w:footnote w:type="continuationNotice" w:id="1">
    <w:p w14:paraId="4567B2B5" w14:textId="77777777" w:rsidR="004A115F" w:rsidRDefault="004A1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EB3E" w14:textId="341733B5" w:rsidR="00EA3E48" w:rsidRPr="0058752C" w:rsidRDefault="00B212B8" w:rsidP="00917B30">
    <w:pPr>
      <w:pStyle w:val="Header"/>
      <w:tabs>
        <w:tab w:val="clear" w:pos="4320"/>
        <w:tab w:val="clear" w:pos="8640"/>
        <w:tab w:val="right" w:pos="10800"/>
      </w:tabs>
      <w:ind w:right="115"/>
      <w:rPr>
        <w:rFonts w:ascii="Arial" w:hAnsi="Arial" w:cs="Arial"/>
        <w:sz w:val="16"/>
        <w:szCs w:val="16"/>
      </w:rPr>
    </w:pPr>
    <w:r w:rsidRPr="00B212B8">
      <w:rPr>
        <w:rFonts w:ascii="Arial" w:hAnsi="Arial" w:cs="Arial"/>
        <w:sz w:val="16"/>
        <w:szCs w:val="16"/>
      </w:rPr>
      <w:t>Nitrogen</w:t>
    </w:r>
    <w:r w:rsidR="00C07BA6">
      <w:rPr>
        <w:rFonts w:ascii="Arial" w:hAnsi="Arial" w:cs="Arial"/>
        <w:sz w:val="16"/>
        <w:szCs w:val="16"/>
      </w:rPr>
      <w:t xml:space="preserve">, </w:t>
    </w:r>
    <w:r w:rsidR="003475DE">
      <w:rPr>
        <w:rFonts w:ascii="Arial" w:hAnsi="Arial" w:cs="Arial"/>
        <w:sz w:val="16"/>
        <w:szCs w:val="16"/>
      </w:rPr>
      <w:t>Nitrate</w:t>
    </w:r>
    <w:r w:rsidR="00917B30">
      <w:rPr>
        <w:rFonts w:ascii="Arial" w:hAnsi="Arial" w:cs="Arial"/>
        <w:sz w:val="16"/>
        <w:szCs w:val="16"/>
      </w:rPr>
      <w:t xml:space="preserve"> </w:t>
    </w:r>
    <w:r w:rsidR="003475DE">
      <w:rPr>
        <w:rFonts w:ascii="Arial" w:hAnsi="Arial" w:cs="Arial"/>
        <w:sz w:val="16"/>
        <w:szCs w:val="16"/>
      </w:rPr>
      <w:t>+</w:t>
    </w:r>
    <w:r w:rsidR="00917B30">
      <w:rPr>
        <w:rFonts w:ascii="Arial" w:hAnsi="Arial" w:cs="Arial"/>
        <w:sz w:val="16"/>
        <w:szCs w:val="16"/>
      </w:rPr>
      <w:t xml:space="preserve"> </w:t>
    </w:r>
    <w:r w:rsidR="00C07BA6">
      <w:rPr>
        <w:rFonts w:ascii="Arial" w:hAnsi="Arial" w:cs="Arial"/>
        <w:sz w:val="16"/>
        <w:szCs w:val="16"/>
      </w:rPr>
      <w:t>Nitr</w:t>
    </w:r>
    <w:r w:rsidR="009505C7">
      <w:rPr>
        <w:rFonts w:ascii="Arial" w:hAnsi="Arial" w:cs="Arial"/>
        <w:sz w:val="16"/>
        <w:szCs w:val="16"/>
      </w:rPr>
      <w:t>i</w:t>
    </w:r>
    <w:r w:rsidR="00C07BA6">
      <w:rPr>
        <w:rFonts w:ascii="Arial" w:hAnsi="Arial" w:cs="Arial"/>
        <w:sz w:val="16"/>
        <w:szCs w:val="16"/>
      </w:rPr>
      <w:t>te</w:t>
    </w:r>
    <w:r w:rsidR="00D94E3B">
      <w:rPr>
        <w:rFonts w:ascii="Arial" w:hAnsi="Arial" w:cs="Arial"/>
        <w:sz w:val="16"/>
        <w:szCs w:val="16"/>
      </w:rPr>
      <w:t>: EPA 353.</w:t>
    </w:r>
    <w:r w:rsidR="00F6374C">
      <w:rPr>
        <w:rFonts w:ascii="Arial" w:hAnsi="Arial" w:cs="Arial"/>
        <w:sz w:val="16"/>
        <w:szCs w:val="16"/>
      </w:rPr>
      <w:t>2</w:t>
    </w:r>
    <w:r w:rsidR="008E641D">
      <w:rPr>
        <w:rFonts w:ascii="Arial" w:hAnsi="Arial" w:cs="Arial"/>
        <w:sz w:val="16"/>
        <w:szCs w:val="16"/>
      </w:rPr>
      <w:t xml:space="preserve"> </w:t>
    </w:r>
    <w:r w:rsidR="00917B30">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ED77AB">
      <w:rPr>
        <w:rFonts w:ascii="Arial" w:hAnsi="Arial" w:cs="Arial"/>
        <w:noProof/>
        <w:sz w:val="16"/>
        <w:szCs w:val="16"/>
      </w:rPr>
      <w:t>6</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9025D4"/>
    <w:multiLevelType w:val="hybridMultilevel"/>
    <w:tmpl w:val="C6AC6970"/>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86392">
    <w:abstractNumId w:val="0"/>
  </w:num>
  <w:num w:numId="2" w16cid:durableId="158692526">
    <w:abstractNumId w:val="1"/>
  </w:num>
  <w:num w:numId="3" w16cid:durableId="353846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320"/>
    <w:rsid w:val="000004E5"/>
    <w:rsid w:val="00012728"/>
    <w:rsid w:val="00022BAE"/>
    <w:rsid w:val="00024F2C"/>
    <w:rsid w:val="00026092"/>
    <w:rsid w:val="00032566"/>
    <w:rsid w:val="00037FDA"/>
    <w:rsid w:val="00056D5A"/>
    <w:rsid w:val="00064C12"/>
    <w:rsid w:val="00077FEB"/>
    <w:rsid w:val="000805C7"/>
    <w:rsid w:val="00080D7D"/>
    <w:rsid w:val="00081B83"/>
    <w:rsid w:val="000835A6"/>
    <w:rsid w:val="00085909"/>
    <w:rsid w:val="00095EFF"/>
    <w:rsid w:val="000A3911"/>
    <w:rsid w:val="000A5F1A"/>
    <w:rsid w:val="000B4189"/>
    <w:rsid w:val="000B79CC"/>
    <w:rsid w:val="000C1AF1"/>
    <w:rsid w:val="000C493F"/>
    <w:rsid w:val="000C49CC"/>
    <w:rsid w:val="000D1CB7"/>
    <w:rsid w:val="000D4EB9"/>
    <w:rsid w:val="000D7B77"/>
    <w:rsid w:val="000E0DFC"/>
    <w:rsid w:val="000F6100"/>
    <w:rsid w:val="0010240A"/>
    <w:rsid w:val="00102EA2"/>
    <w:rsid w:val="001102EB"/>
    <w:rsid w:val="00125582"/>
    <w:rsid w:val="00130CBA"/>
    <w:rsid w:val="00132AEF"/>
    <w:rsid w:val="00132F2C"/>
    <w:rsid w:val="001350F0"/>
    <w:rsid w:val="001436EB"/>
    <w:rsid w:val="00147393"/>
    <w:rsid w:val="00156A8D"/>
    <w:rsid w:val="00157C6C"/>
    <w:rsid w:val="00161E04"/>
    <w:rsid w:val="001621B1"/>
    <w:rsid w:val="0016621F"/>
    <w:rsid w:val="00167069"/>
    <w:rsid w:val="00181E1C"/>
    <w:rsid w:val="00183C48"/>
    <w:rsid w:val="001920D1"/>
    <w:rsid w:val="00196AAA"/>
    <w:rsid w:val="001A0825"/>
    <w:rsid w:val="001A2D38"/>
    <w:rsid w:val="001B2604"/>
    <w:rsid w:val="001B6CAD"/>
    <w:rsid w:val="001B7EB4"/>
    <w:rsid w:val="001C0346"/>
    <w:rsid w:val="001D0429"/>
    <w:rsid w:val="001D6B15"/>
    <w:rsid w:val="001E1104"/>
    <w:rsid w:val="001E32A2"/>
    <w:rsid w:val="001E47E6"/>
    <w:rsid w:val="001E6F37"/>
    <w:rsid w:val="001E78D9"/>
    <w:rsid w:val="001F1342"/>
    <w:rsid w:val="001F274A"/>
    <w:rsid w:val="001F3C8C"/>
    <w:rsid w:val="002014C2"/>
    <w:rsid w:val="00204CBA"/>
    <w:rsid w:val="002075D4"/>
    <w:rsid w:val="00211E01"/>
    <w:rsid w:val="0021201C"/>
    <w:rsid w:val="00213896"/>
    <w:rsid w:val="002206F0"/>
    <w:rsid w:val="00221DE8"/>
    <w:rsid w:val="00224B3A"/>
    <w:rsid w:val="00224B92"/>
    <w:rsid w:val="0024078D"/>
    <w:rsid w:val="002421F8"/>
    <w:rsid w:val="002458FF"/>
    <w:rsid w:val="002545BE"/>
    <w:rsid w:val="0025632A"/>
    <w:rsid w:val="002567FE"/>
    <w:rsid w:val="00256CCE"/>
    <w:rsid w:val="002614F6"/>
    <w:rsid w:val="0026780D"/>
    <w:rsid w:val="00274527"/>
    <w:rsid w:val="00276760"/>
    <w:rsid w:val="0028276B"/>
    <w:rsid w:val="002909E2"/>
    <w:rsid w:val="0029190E"/>
    <w:rsid w:val="00295D39"/>
    <w:rsid w:val="00297CE1"/>
    <w:rsid w:val="002A0551"/>
    <w:rsid w:val="002A134E"/>
    <w:rsid w:val="002A74BF"/>
    <w:rsid w:val="002A74F0"/>
    <w:rsid w:val="002B1C32"/>
    <w:rsid w:val="002B4D6E"/>
    <w:rsid w:val="002B67D8"/>
    <w:rsid w:val="002C02F7"/>
    <w:rsid w:val="002C1882"/>
    <w:rsid w:val="002C36A9"/>
    <w:rsid w:val="002C5540"/>
    <w:rsid w:val="002C5B25"/>
    <w:rsid w:val="002D0950"/>
    <w:rsid w:val="002D66AB"/>
    <w:rsid w:val="002D739D"/>
    <w:rsid w:val="002E0D22"/>
    <w:rsid w:val="002F0363"/>
    <w:rsid w:val="002F0628"/>
    <w:rsid w:val="002F1B3D"/>
    <w:rsid w:val="002F2A96"/>
    <w:rsid w:val="002F334A"/>
    <w:rsid w:val="002F419D"/>
    <w:rsid w:val="002F5453"/>
    <w:rsid w:val="002F5BD7"/>
    <w:rsid w:val="00304D66"/>
    <w:rsid w:val="00304D6C"/>
    <w:rsid w:val="00310603"/>
    <w:rsid w:val="003107EB"/>
    <w:rsid w:val="00311157"/>
    <w:rsid w:val="00312389"/>
    <w:rsid w:val="00315412"/>
    <w:rsid w:val="00315EB0"/>
    <w:rsid w:val="003220EC"/>
    <w:rsid w:val="00323A2D"/>
    <w:rsid w:val="00331134"/>
    <w:rsid w:val="00335643"/>
    <w:rsid w:val="00342184"/>
    <w:rsid w:val="00346EB3"/>
    <w:rsid w:val="003475DE"/>
    <w:rsid w:val="0036721B"/>
    <w:rsid w:val="00367690"/>
    <w:rsid w:val="0038551F"/>
    <w:rsid w:val="00390DA0"/>
    <w:rsid w:val="00392553"/>
    <w:rsid w:val="003943CD"/>
    <w:rsid w:val="003A0766"/>
    <w:rsid w:val="003A0C93"/>
    <w:rsid w:val="003A6075"/>
    <w:rsid w:val="003B0CBC"/>
    <w:rsid w:val="003B57DF"/>
    <w:rsid w:val="003C278E"/>
    <w:rsid w:val="003C2CBA"/>
    <w:rsid w:val="003D33FD"/>
    <w:rsid w:val="003D5D83"/>
    <w:rsid w:val="003E538F"/>
    <w:rsid w:val="003F290C"/>
    <w:rsid w:val="004058C1"/>
    <w:rsid w:val="0041037E"/>
    <w:rsid w:val="00410449"/>
    <w:rsid w:val="0042068E"/>
    <w:rsid w:val="0042694B"/>
    <w:rsid w:val="00434A23"/>
    <w:rsid w:val="00453618"/>
    <w:rsid w:val="00457F6C"/>
    <w:rsid w:val="00457FE3"/>
    <w:rsid w:val="00463155"/>
    <w:rsid w:val="00463FDF"/>
    <w:rsid w:val="00464CD7"/>
    <w:rsid w:val="00466B5D"/>
    <w:rsid w:val="00470BA0"/>
    <w:rsid w:val="00474FE5"/>
    <w:rsid w:val="004771A2"/>
    <w:rsid w:val="00481CBE"/>
    <w:rsid w:val="00481E99"/>
    <w:rsid w:val="00481F43"/>
    <w:rsid w:val="00483C2D"/>
    <w:rsid w:val="00490F8A"/>
    <w:rsid w:val="00492D5A"/>
    <w:rsid w:val="004A115F"/>
    <w:rsid w:val="004A1F2C"/>
    <w:rsid w:val="004A2A28"/>
    <w:rsid w:val="004B2A23"/>
    <w:rsid w:val="004C0B6E"/>
    <w:rsid w:val="004C7681"/>
    <w:rsid w:val="004D358D"/>
    <w:rsid w:val="004D539E"/>
    <w:rsid w:val="004E0A77"/>
    <w:rsid w:val="004E3D71"/>
    <w:rsid w:val="004E540F"/>
    <w:rsid w:val="004E68EE"/>
    <w:rsid w:val="004F0114"/>
    <w:rsid w:val="004F3B03"/>
    <w:rsid w:val="004F5487"/>
    <w:rsid w:val="00502CCD"/>
    <w:rsid w:val="00504285"/>
    <w:rsid w:val="00510D6B"/>
    <w:rsid w:val="00513D22"/>
    <w:rsid w:val="005141EB"/>
    <w:rsid w:val="005146AF"/>
    <w:rsid w:val="00517E3E"/>
    <w:rsid w:val="00521685"/>
    <w:rsid w:val="00521A98"/>
    <w:rsid w:val="00526669"/>
    <w:rsid w:val="00533E62"/>
    <w:rsid w:val="00542CDF"/>
    <w:rsid w:val="0054425D"/>
    <w:rsid w:val="00550967"/>
    <w:rsid w:val="00551463"/>
    <w:rsid w:val="00560E41"/>
    <w:rsid w:val="005613CA"/>
    <w:rsid w:val="005744D8"/>
    <w:rsid w:val="00583898"/>
    <w:rsid w:val="00586AFC"/>
    <w:rsid w:val="00586D42"/>
    <w:rsid w:val="00586EEE"/>
    <w:rsid w:val="00590CA0"/>
    <w:rsid w:val="005A1CFF"/>
    <w:rsid w:val="005A393D"/>
    <w:rsid w:val="005A5F64"/>
    <w:rsid w:val="005B2605"/>
    <w:rsid w:val="005B7E7B"/>
    <w:rsid w:val="005C5420"/>
    <w:rsid w:val="005D1C3D"/>
    <w:rsid w:val="005D44BF"/>
    <w:rsid w:val="005D79DC"/>
    <w:rsid w:val="005E1242"/>
    <w:rsid w:val="005E3D3C"/>
    <w:rsid w:val="005E46B8"/>
    <w:rsid w:val="005F46C0"/>
    <w:rsid w:val="005F50A6"/>
    <w:rsid w:val="00600433"/>
    <w:rsid w:val="00600659"/>
    <w:rsid w:val="0061373C"/>
    <w:rsid w:val="00613BCD"/>
    <w:rsid w:val="006148C8"/>
    <w:rsid w:val="00614AC4"/>
    <w:rsid w:val="00620E7A"/>
    <w:rsid w:val="006210D6"/>
    <w:rsid w:val="00624FE5"/>
    <w:rsid w:val="006262D7"/>
    <w:rsid w:val="00635F6B"/>
    <w:rsid w:val="006469BF"/>
    <w:rsid w:val="00651E40"/>
    <w:rsid w:val="00654EA2"/>
    <w:rsid w:val="006552A6"/>
    <w:rsid w:val="0066031B"/>
    <w:rsid w:val="006609D5"/>
    <w:rsid w:val="006731AC"/>
    <w:rsid w:val="006747B3"/>
    <w:rsid w:val="0069508F"/>
    <w:rsid w:val="006955B9"/>
    <w:rsid w:val="006A5116"/>
    <w:rsid w:val="006A61D8"/>
    <w:rsid w:val="006A6EEF"/>
    <w:rsid w:val="006B157E"/>
    <w:rsid w:val="006B20B0"/>
    <w:rsid w:val="006B5E09"/>
    <w:rsid w:val="006C6D4F"/>
    <w:rsid w:val="006D1398"/>
    <w:rsid w:val="006D4043"/>
    <w:rsid w:val="006D6A48"/>
    <w:rsid w:val="006D777A"/>
    <w:rsid w:val="006E464D"/>
    <w:rsid w:val="006E5560"/>
    <w:rsid w:val="006E7B68"/>
    <w:rsid w:val="006E7BE7"/>
    <w:rsid w:val="006F76BB"/>
    <w:rsid w:val="0070286C"/>
    <w:rsid w:val="007141AA"/>
    <w:rsid w:val="0071563D"/>
    <w:rsid w:val="00715E28"/>
    <w:rsid w:val="0072500A"/>
    <w:rsid w:val="007326BE"/>
    <w:rsid w:val="00741F2D"/>
    <w:rsid w:val="00746079"/>
    <w:rsid w:val="00746B68"/>
    <w:rsid w:val="0075002D"/>
    <w:rsid w:val="0075320B"/>
    <w:rsid w:val="007626D5"/>
    <w:rsid w:val="007701B4"/>
    <w:rsid w:val="007770B5"/>
    <w:rsid w:val="0078157F"/>
    <w:rsid w:val="00781B4A"/>
    <w:rsid w:val="0079186B"/>
    <w:rsid w:val="007A00C0"/>
    <w:rsid w:val="007A1D7A"/>
    <w:rsid w:val="007A5954"/>
    <w:rsid w:val="007B0434"/>
    <w:rsid w:val="007B54D1"/>
    <w:rsid w:val="007B7054"/>
    <w:rsid w:val="007B7BC8"/>
    <w:rsid w:val="007C07B1"/>
    <w:rsid w:val="007C5E82"/>
    <w:rsid w:val="007C6D41"/>
    <w:rsid w:val="007C7D16"/>
    <w:rsid w:val="007D204B"/>
    <w:rsid w:val="007D2945"/>
    <w:rsid w:val="007D3F42"/>
    <w:rsid w:val="007D5CD6"/>
    <w:rsid w:val="007D66AF"/>
    <w:rsid w:val="007D7F7D"/>
    <w:rsid w:val="007E4FD7"/>
    <w:rsid w:val="007E5F97"/>
    <w:rsid w:val="007F5661"/>
    <w:rsid w:val="007F6EF4"/>
    <w:rsid w:val="007F75CF"/>
    <w:rsid w:val="008023B9"/>
    <w:rsid w:val="00802DEA"/>
    <w:rsid w:val="00805F0A"/>
    <w:rsid w:val="008125EA"/>
    <w:rsid w:val="00816814"/>
    <w:rsid w:val="00817D33"/>
    <w:rsid w:val="008352D2"/>
    <w:rsid w:val="00846A1D"/>
    <w:rsid w:val="00850C4C"/>
    <w:rsid w:val="00855510"/>
    <w:rsid w:val="00855D2A"/>
    <w:rsid w:val="008616B9"/>
    <w:rsid w:val="00865FFE"/>
    <w:rsid w:val="00870FC5"/>
    <w:rsid w:val="008729D5"/>
    <w:rsid w:val="00877E06"/>
    <w:rsid w:val="0088006A"/>
    <w:rsid w:val="00881729"/>
    <w:rsid w:val="00883E75"/>
    <w:rsid w:val="008842C2"/>
    <w:rsid w:val="00885F0D"/>
    <w:rsid w:val="00887BDE"/>
    <w:rsid w:val="00893E28"/>
    <w:rsid w:val="008947B3"/>
    <w:rsid w:val="00895167"/>
    <w:rsid w:val="00897F03"/>
    <w:rsid w:val="008A2F54"/>
    <w:rsid w:val="008A5795"/>
    <w:rsid w:val="008B040A"/>
    <w:rsid w:val="008B045C"/>
    <w:rsid w:val="008B3BC7"/>
    <w:rsid w:val="008C4763"/>
    <w:rsid w:val="008C5BB1"/>
    <w:rsid w:val="008D3BEE"/>
    <w:rsid w:val="008E3891"/>
    <w:rsid w:val="008E641D"/>
    <w:rsid w:val="008F5EF6"/>
    <w:rsid w:val="008F7915"/>
    <w:rsid w:val="00900857"/>
    <w:rsid w:val="0090682C"/>
    <w:rsid w:val="00911B7A"/>
    <w:rsid w:val="00914904"/>
    <w:rsid w:val="00916B26"/>
    <w:rsid w:val="00917B30"/>
    <w:rsid w:val="00927E6A"/>
    <w:rsid w:val="009347FC"/>
    <w:rsid w:val="00941E6B"/>
    <w:rsid w:val="00945D9E"/>
    <w:rsid w:val="00950203"/>
    <w:rsid w:val="009505C7"/>
    <w:rsid w:val="00955C80"/>
    <w:rsid w:val="0095737C"/>
    <w:rsid w:val="00963857"/>
    <w:rsid w:val="0096490C"/>
    <w:rsid w:val="00970055"/>
    <w:rsid w:val="00973622"/>
    <w:rsid w:val="009821CC"/>
    <w:rsid w:val="009A2940"/>
    <w:rsid w:val="009C11FE"/>
    <w:rsid w:val="009C23E2"/>
    <w:rsid w:val="009C6A90"/>
    <w:rsid w:val="009E1E37"/>
    <w:rsid w:val="009F005B"/>
    <w:rsid w:val="009F0663"/>
    <w:rsid w:val="009F161E"/>
    <w:rsid w:val="00A002BD"/>
    <w:rsid w:val="00A05CE9"/>
    <w:rsid w:val="00A05FD0"/>
    <w:rsid w:val="00A23CF5"/>
    <w:rsid w:val="00A2547F"/>
    <w:rsid w:val="00A25F61"/>
    <w:rsid w:val="00A31B00"/>
    <w:rsid w:val="00A34107"/>
    <w:rsid w:val="00A353EE"/>
    <w:rsid w:val="00A4486D"/>
    <w:rsid w:val="00A53262"/>
    <w:rsid w:val="00A60B5D"/>
    <w:rsid w:val="00A72E97"/>
    <w:rsid w:val="00A8093A"/>
    <w:rsid w:val="00A82DF9"/>
    <w:rsid w:val="00A84541"/>
    <w:rsid w:val="00A925FA"/>
    <w:rsid w:val="00AA613C"/>
    <w:rsid w:val="00AA6D74"/>
    <w:rsid w:val="00AB7242"/>
    <w:rsid w:val="00AC0AB3"/>
    <w:rsid w:val="00AC0F65"/>
    <w:rsid w:val="00AC1BF9"/>
    <w:rsid w:val="00AC2DA4"/>
    <w:rsid w:val="00AE238E"/>
    <w:rsid w:val="00AE5768"/>
    <w:rsid w:val="00AE78CA"/>
    <w:rsid w:val="00AE7FC7"/>
    <w:rsid w:val="00B02C0A"/>
    <w:rsid w:val="00B04AA0"/>
    <w:rsid w:val="00B051A3"/>
    <w:rsid w:val="00B0648F"/>
    <w:rsid w:val="00B0725C"/>
    <w:rsid w:val="00B132D1"/>
    <w:rsid w:val="00B20DFF"/>
    <w:rsid w:val="00B212B8"/>
    <w:rsid w:val="00B25251"/>
    <w:rsid w:val="00B25839"/>
    <w:rsid w:val="00B3301C"/>
    <w:rsid w:val="00B37885"/>
    <w:rsid w:val="00B4017D"/>
    <w:rsid w:val="00B42049"/>
    <w:rsid w:val="00B434A0"/>
    <w:rsid w:val="00B4752A"/>
    <w:rsid w:val="00B54A6F"/>
    <w:rsid w:val="00B61F53"/>
    <w:rsid w:val="00B64FA2"/>
    <w:rsid w:val="00B65CE2"/>
    <w:rsid w:val="00B6669A"/>
    <w:rsid w:val="00B666B8"/>
    <w:rsid w:val="00B713BF"/>
    <w:rsid w:val="00B73235"/>
    <w:rsid w:val="00B7529A"/>
    <w:rsid w:val="00B80A24"/>
    <w:rsid w:val="00B86B61"/>
    <w:rsid w:val="00B96728"/>
    <w:rsid w:val="00BB419D"/>
    <w:rsid w:val="00BB59E6"/>
    <w:rsid w:val="00BB63C1"/>
    <w:rsid w:val="00BC0D12"/>
    <w:rsid w:val="00BC2EFB"/>
    <w:rsid w:val="00BD0625"/>
    <w:rsid w:val="00BD2093"/>
    <w:rsid w:val="00BD2A0A"/>
    <w:rsid w:val="00BF2F12"/>
    <w:rsid w:val="00BF3F9B"/>
    <w:rsid w:val="00BF49E9"/>
    <w:rsid w:val="00BF6EB5"/>
    <w:rsid w:val="00BF7835"/>
    <w:rsid w:val="00C05542"/>
    <w:rsid w:val="00C06C47"/>
    <w:rsid w:val="00C07BA6"/>
    <w:rsid w:val="00C37462"/>
    <w:rsid w:val="00C41DD6"/>
    <w:rsid w:val="00C53965"/>
    <w:rsid w:val="00C54570"/>
    <w:rsid w:val="00C6240F"/>
    <w:rsid w:val="00C71CDB"/>
    <w:rsid w:val="00C72539"/>
    <w:rsid w:val="00C77A3E"/>
    <w:rsid w:val="00C92F77"/>
    <w:rsid w:val="00C9687D"/>
    <w:rsid w:val="00C96A4C"/>
    <w:rsid w:val="00C97E58"/>
    <w:rsid w:val="00CA0A32"/>
    <w:rsid w:val="00CA19F6"/>
    <w:rsid w:val="00CB3D76"/>
    <w:rsid w:val="00CB4707"/>
    <w:rsid w:val="00CB6168"/>
    <w:rsid w:val="00CC0CAF"/>
    <w:rsid w:val="00CC7B46"/>
    <w:rsid w:val="00CD185A"/>
    <w:rsid w:val="00CD3F65"/>
    <w:rsid w:val="00CD61FE"/>
    <w:rsid w:val="00CD7670"/>
    <w:rsid w:val="00CD7E40"/>
    <w:rsid w:val="00CE29D7"/>
    <w:rsid w:val="00CE585C"/>
    <w:rsid w:val="00CE7F42"/>
    <w:rsid w:val="00CF21D3"/>
    <w:rsid w:val="00CF3CEB"/>
    <w:rsid w:val="00D03261"/>
    <w:rsid w:val="00D07B35"/>
    <w:rsid w:val="00D13B4D"/>
    <w:rsid w:val="00D13CBC"/>
    <w:rsid w:val="00D150D6"/>
    <w:rsid w:val="00D16695"/>
    <w:rsid w:val="00D26427"/>
    <w:rsid w:val="00D32C9D"/>
    <w:rsid w:val="00D34A9C"/>
    <w:rsid w:val="00D35B94"/>
    <w:rsid w:val="00D54FE8"/>
    <w:rsid w:val="00D55301"/>
    <w:rsid w:val="00D72934"/>
    <w:rsid w:val="00D749E3"/>
    <w:rsid w:val="00D76C4C"/>
    <w:rsid w:val="00D81945"/>
    <w:rsid w:val="00D848DE"/>
    <w:rsid w:val="00D8706E"/>
    <w:rsid w:val="00D9280F"/>
    <w:rsid w:val="00D92A61"/>
    <w:rsid w:val="00D94E3B"/>
    <w:rsid w:val="00DA0478"/>
    <w:rsid w:val="00DB11C0"/>
    <w:rsid w:val="00DB34A9"/>
    <w:rsid w:val="00DB7749"/>
    <w:rsid w:val="00DC10CF"/>
    <w:rsid w:val="00DC7403"/>
    <w:rsid w:val="00DD16A0"/>
    <w:rsid w:val="00DD3ABE"/>
    <w:rsid w:val="00DE7A2F"/>
    <w:rsid w:val="00DF116B"/>
    <w:rsid w:val="00DF5FFD"/>
    <w:rsid w:val="00E17DC1"/>
    <w:rsid w:val="00E20838"/>
    <w:rsid w:val="00E27F58"/>
    <w:rsid w:val="00E31905"/>
    <w:rsid w:val="00E41700"/>
    <w:rsid w:val="00E50F56"/>
    <w:rsid w:val="00E526F8"/>
    <w:rsid w:val="00E53310"/>
    <w:rsid w:val="00E707A5"/>
    <w:rsid w:val="00E72123"/>
    <w:rsid w:val="00E77A14"/>
    <w:rsid w:val="00E840E6"/>
    <w:rsid w:val="00E87856"/>
    <w:rsid w:val="00E935BE"/>
    <w:rsid w:val="00E96404"/>
    <w:rsid w:val="00EA3E48"/>
    <w:rsid w:val="00EA46C4"/>
    <w:rsid w:val="00EB10B4"/>
    <w:rsid w:val="00EB3002"/>
    <w:rsid w:val="00EC4B92"/>
    <w:rsid w:val="00ED1E5C"/>
    <w:rsid w:val="00ED2403"/>
    <w:rsid w:val="00ED4C70"/>
    <w:rsid w:val="00ED5865"/>
    <w:rsid w:val="00ED5BE3"/>
    <w:rsid w:val="00ED6D4F"/>
    <w:rsid w:val="00ED77AB"/>
    <w:rsid w:val="00EE38DA"/>
    <w:rsid w:val="00EE65C7"/>
    <w:rsid w:val="00EE774D"/>
    <w:rsid w:val="00EF3A15"/>
    <w:rsid w:val="00EF41D1"/>
    <w:rsid w:val="00EF6021"/>
    <w:rsid w:val="00F046F9"/>
    <w:rsid w:val="00F05254"/>
    <w:rsid w:val="00F07DEA"/>
    <w:rsid w:val="00F10449"/>
    <w:rsid w:val="00F23DA3"/>
    <w:rsid w:val="00F23EFA"/>
    <w:rsid w:val="00F308E4"/>
    <w:rsid w:val="00F32201"/>
    <w:rsid w:val="00F33021"/>
    <w:rsid w:val="00F40A7B"/>
    <w:rsid w:val="00F50F45"/>
    <w:rsid w:val="00F51411"/>
    <w:rsid w:val="00F52201"/>
    <w:rsid w:val="00F6374C"/>
    <w:rsid w:val="00F63806"/>
    <w:rsid w:val="00F64EEA"/>
    <w:rsid w:val="00F80151"/>
    <w:rsid w:val="00F81DEB"/>
    <w:rsid w:val="00F821A6"/>
    <w:rsid w:val="00F86998"/>
    <w:rsid w:val="00F96131"/>
    <w:rsid w:val="00FA03A3"/>
    <w:rsid w:val="00FA0BFF"/>
    <w:rsid w:val="00FA415B"/>
    <w:rsid w:val="00FB7FC2"/>
    <w:rsid w:val="00FC11B9"/>
    <w:rsid w:val="00FC602C"/>
    <w:rsid w:val="00FD05E7"/>
    <w:rsid w:val="00FD1207"/>
    <w:rsid w:val="00FD697E"/>
    <w:rsid w:val="00FD73C5"/>
    <w:rsid w:val="00FF6A7F"/>
    <w:rsid w:val="04D3107B"/>
    <w:rsid w:val="13572CA7"/>
    <w:rsid w:val="1E9B3D04"/>
    <w:rsid w:val="20C44D30"/>
    <w:rsid w:val="22D5845E"/>
    <w:rsid w:val="25780B16"/>
    <w:rsid w:val="3B3CD211"/>
    <w:rsid w:val="4874018B"/>
    <w:rsid w:val="49B36D79"/>
    <w:rsid w:val="555405F6"/>
    <w:rsid w:val="62D8929B"/>
    <w:rsid w:val="63B4998A"/>
    <w:rsid w:val="682FFA27"/>
    <w:rsid w:val="6A85466A"/>
    <w:rsid w:val="6B5DC3E0"/>
    <w:rsid w:val="6BAF8319"/>
    <w:rsid w:val="787BE72A"/>
    <w:rsid w:val="79648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90A0"/>
  <w15:chartTrackingRefBased/>
  <w15:docId w15:val="{833056FF-94DE-437A-AAD1-6111C150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B25251"/>
    <w:rPr>
      <w:lang w:eastAsia="zh-CN"/>
    </w:rPr>
  </w:style>
  <w:style w:type="paragraph" w:styleId="Revision">
    <w:name w:val="Revision"/>
    <w:hidden/>
    <w:uiPriority w:val="99"/>
    <w:semiHidden/>
    <w:rsid w:val="00FB7FC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23D083-6F4C-4EE1-942D-3CF328C788B0}">
  <ds:schemaRefs>
    <ds:schemaRef ds:uri="http://schemas.microsoft.com/sharepoint/v3/contenttype/forms"/>
  </ds:schemaRefs>
</ds:datastoreItem>
</file>

<file path=customXml/itemProps2.xml><?xml version="1.0" encoding="utf-8"?>
<ds:datastoreItem xmlns:ds="http://schemas.openxmlformats.org/officeDocument/2006/customXml" ds:itemID="{3166DBC7-94A7-46F0-BCF5-234B1E29690C}"/>
</file>

<file path=customXml/itemProps3.xml><?xml version="1.0" encoding="utf-8"?>
<ds:datastoreItem xmlns:ds="http://schemas.openxmlformats.org/officeDocument/2006/customXml" ds:itemID="{DB1910D4-3BD8-468B-889F-C8D6C75BC06D}">
  <ds:schemaRefs>
    <ds:schemaRef ds:uri="http://schemas.openxmlformats.org/officeDocument/2006/bibliography"/>
  </ds:schemaRefs>
</ds:datastoreItem>
</file>

<file path=customXml/itemProps4.xml><?xml version="1.0" encoding="utf-8"?>
<ds:datastoreItem xmlns:ds="http://schemas.openxmlformats.org/officeDocument/2006/customXml" ds:itemID="{2493DE12-05C9-4E27-B009-A8B9D71F8A5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3326</Words>
  <Characters>18731</Characters>
  <Application>Microsoft Office Word</Application>
  <DocSecurity>0</DocSecurity>
  <Lines>814</Lines>
  <Paragraphs>294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8</cp:revision>
  <cp:lastPrinted>2022-11-30T16:50:00Z</cp:lastPrinted>
  <dcterms:created xsi:type="dcterms:W3CDTF">2022-11-30T16:22:00Z</dcterms:created>
  <dcterms:modified xsi:type="dcterms:W3CDTF">2026-02-10T16:02:00Z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