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3108"/>
      </w:pPr>
      <w:bookmarkStart w:name="D2201.pdf" w:id="1"/>
      <w:bookmarkEnd w:id="1"/>
      <w:r>
        <w:rPr>
          <w:b w:val="0"/>
        </w:rPr>
      </w:r>
      <w:r>
        <w:rPr/>
        <w:t>SECTION .2200 – SPECIAL ORDERS</w:t>
      </w:r>
    </w:p>
    <w:p>
      <w:pPr>
        <w:pStyle w:val="BodyText"/>
        <w:spacing w:before="5"/>
        <w:ind w:left="0" w:firstLine="0"/>
        <w:rPr>
          <w:b/>
        </w:rPr>
      </w:pPr>
    </w:p>
    <w:p>
      <w:pPr>
        <w:tabs>
          <w:tab w:pos="2259" w:val="left" w:leader="none"/>
        </w:tabs>
        <w:spacing w:line="230" w:lineRule="exact" w:before="0"/>
        <w:ind w:left="100" w:right="0" w:firstLine="0"/>
        <w:jc w:val="left"/>
        <w:rPr>
          <w:b/>
          <w:sz w:val="20"/>
        </w:rPr>
      </w:pPr>
      <w:r>
        <w:rPr>
          <w:b/>
          <w:sz w:val="20"/>
        </w:rPr>
        <w:t>15A NCAC</w:t>
      </w:r>
      <w:r>
        <w:rPr>
          <w:b/>
          <w:spacing w:val="-3"/>
          <w:sz w:val="20"/>
        </w:rPr>
        <w:t> </w:t>
      </w:r>
      <w:r>
        <w:rPr>
          <w:b/>
          <w:sz w:val="20"/>
        </w:rPr>
        <w:t>02D</w:t>
      </w:r>
      <w:r>
        <w:rPr>
          <w:b/>
          <w:spacing w:val="-2"/>
          <w:sz w:val="20"/>
        </w:rPr>
        <w:t> </w:t>
      </w:r>
      <w:r>
        <w:rPr>
          <w:b/>
          <w:sz w:val="20"/>
        </w:rPr>
        <w:t>.2201</w:t>
        <w:tab/>
        <w:t>PURPOSE</w:t>
      </w:r>
    </w:p>
    <w:p>
      <w:pPr>
        <w:pStyle w:val="BodyText"/>
        <w:spacing w:before="0"/>
        <w:ind w:left="100" w:firstLine="0"/>
      </w:pPr>
      <w:r>
        <w:rPr/>
        <w:t>The</w:t>
      </w:r>
      <w:r>
        <w:rPr>
          <w:spacing w:val="-10"/>
        </w:rPr>
        <w:t> </w:t>
      </w:r>
      <w:r>
        <w:rPr/>
        <w:t>purpose</w:t>
      </w:r>
      <w:r>
        <w:rPr>
          <w:spacing w:val="-10"/>
        </w:rPr>
        <w:t> </w:t>
      </w:r>
      <w:r>
        <w:rPr/>
        <w:t>of</w:t>
      </w:r>
      <w:r>
        <w:rPr>
          <w:spacing w:val="-10"/>
        </w:rPr>
        <w:t> </w:t>
      </w:r>
      <w:r>
        <w:rPr/>
        <w:t>this</w:t>
      </w:r>
      <w:r>
        <w:rPr>
          <w:spacing w:val="-10"/>
        </w:rPr>
        <w:t> </w:t>
      </w:r>
      <w:r>
        <w:rPr/>
        <w:t>Section</w:t>
      </w:r>
      <w:r>
        <w:rPr>
          <w:spacing w:val="-10"/>
        </w:rPr>
        <w:t> </w:t>
      </w:r>
      <w:r>
        <w:rPr/>
        <w:t>is</w:t>
      </w:r>
      <w:r>
        <w:rPr>
          <w:spacing w:val="-10"/>
        </w:rPr>
        <w:t> </w:t>
      </w:r>
      <w:r>
        <w:rPr/>
        <w:t>to</w:t>
      </w:r>
      <w:r>
        <w:rPr>
          <w:spacing w:val="-10"/>
        </w:rPr>
        <w:t> </w:t>
      </w:r>
      <w:r>
        <w:rPr/>
        <w:t>implement</w:t>
      </w:r>
      <w:r>
        <w:rPr>
          <w:spacing w:val="-10"/>
        </w:rPr>
        <w:t> </w:t>
      </w:r>
      <w:r>
        <w:rPr/>
        <w:t>the</w:t>
      </w:r>
      <w:r>
        <w:rPr>
          <w:spacing w:val="-10"/>
        </w:rPr>
        <w:t> </w:t>
      </w:r>
      <w:r>
        <w:rPr/>
        <w:t>provisions</w:t>
      </w:r>
      <w:r>
        <w:rPr>
          <w:spacing w:val="-11"/>
        </w:rPr>
        <w:t> </w:t>
      </w:r>
      <w:r>
        <w:rPr/>
        <w:t>of</w:t>
      </w:r>
      <w:r>
        <w:rPr>
          <w:spacing w:val="-10"/>
        </w:rPr>
        <w:t> </w:t>
      </w:r>
      <w:r>
        <w:rPr/>
        <w:t>G.S.</w:t>
      </w:r>
      <w:r>
        <w:rPr>
          <w:spacing w:val="-10"/>
        </w:rPr>
        <w:t> </w:t>
      </w:r>
      <w:r>
        <w:rPr/>
        <w:t>143-215.110</w:t>
      </w:r>
      <w:r>
        <w:rPr>
          <w:spacing w:val="-10"/>
        </w:rPr>
        <w:t> </w:t>
      </w:r>
      <w:r>
        <w:rPr/>
        <w:t>pertaining</w:t>
      </w:r>
      <w:r>
        <w:rPr>
          <w:spacing w:val="-11"/>
        </w:rPr>
        <w:t> </w:t>
      </w:r>
      <w:r>
        <w:rPr/>
        <w:t>to</w:t>
      </w:r>
      <w:r>
        <w:rPr>
          <w:spacing w:val="-11"/>
        </w:rPr>
        <w:t> </w:t>
      </w:r>
      <w:r>
        <w:rPr/>
        <w:t>the</w:t>
      </w:r>
      <w:r>
        <w:rPr>
          <w:spacing w:val="-11"/>
        </w:rPr>
        <w:t> </w:t>
      </w:r>
      <w:r>
        <w:rPr/>
        <w:t>issuance</w:t>
      </w:r>
      <w:r>
        <w:rPr>
          <w:spacing w:val="-11"/>
        </w:rPr>
        <w:t> </w:t>
      </w:r>
      <w:r>
        <w:rPr/>
        <w:t>of</w:t>
      </w:r>
      <w:r>
        <w:rPr>
          <w:spacing w:val="-11"/>
        </w:rPr>
        <w:t> </w:t>
      </w:r>
      <w:r>
        <w:rPr/>
        <w:t>air</w:t>
      </w:r>
      <w:r>
        <w:rPr>
          <w:spacing w:val="-11"/>
        </w:rPr>
        <w:t> </w:t>
      </w:r>
      <w:r>
        <w:rPr/>
        <w:t>quality Special Orders by the Environmental Management</w:t>
      </w:r>
      <w:r>
        <w:rPr>
          <w:spacing w:val="-33"/>
        </w:rPr>
        <w:t> </w:t>
      </w:r>
      <w:r>
        <w:rPr/>
        <w:t>Commission.</w:t>
      </w:r>
    </w:p>
    <w:p>
      <w:pPr>
        <w:pStyle w:val="BodyText"/>
        <w:spacing w:before="3"/>
        <w:ind w:left="0" w:firstLine="0"/>
      </w:pPr>
    </w:p>
    <w:p>
      <w:pPr>
        <w:tabs>
          <w:tab w:pos="1539" w:val="left" w:leader="none"/>
        </w:tabs>
        <w:spacing w:before="0"/>
        <w:ind w:left="1539" w:right="4374" w:hanging="1440"/>
        <w:jc w:val="left"/>
        <w:rPr>
          <w:i/>
          <w:sz w:val="20"/>
        </w:rPr>
      </w:pPr>
      <w:r>
        <w:rPr>
          <w:i/>
          <w:sz w:val="20"/>
        </w:rPr>
        <w:t>History</w:t>
      </w:r>
      <w:r>
        <w:rPr>
          <w:i/>
          <w:spacing w:val="-2"/>
          <w:sz w:val="20"/>
        </w:rPr>
        <w:t> </w:t>
      </w:r>
      <w:r>
        <w:rPr>
          <w:i/>
          <w:sz w:val="20"/>
        </w:rPr>
        <w:t>Note:</w:t>
        <w:tab/>
        <w:t>Authority G.S.</w:t>
      </w:r>
      <w:r>
        <w:rPr>
          <w:i/>
          <w:spacing w:val="-17"/>
          <w:sz w:val="20"/>
        </w:rPr>
        <w:t> </w:t>
      </w:r>
      <w:r>
        <w:rPr>
          <w:i/>
          <w:sz w:val="20"/>
        </w:rPr>
        <w:t>143-215.3(a)(1);</w:t>
      </w:r>
      <w:r>
        <w:rPr>
          <w:i/>
          <w:spacing w:val="-9"/>
          <w:sz w:val="20"/>
        </w:rPr>
        <w:t> </w:t>
      </w:r>
      <w:r>
        <w:rPr>
          <w:i/>
          <w:sz w:val="20"/>
        </w:rPr>
        <w:t>143-215.110;</w:t>
      </w:r>
      <w:r>
        <w:rPr>
          <w:i/>
          <w:w w:val="99"/>
          <w:sz w:val="20"/>
        </w:rPr>
        <w:t> </w:t>
      </w:r>
      <w:r>
        <w:rPr>
          <w:i/>
          <w:sz w:val="20"/>
        </w:rPr>
        <w:t>Eff. April 1,</w:t>
      </w:r>
      <w:r>
        <w:rPr>
          <w:i/>
          <w:spacing w:val="-6"/>
          <w:sz w:val="20"/>
        </w:rPr>
        <w:t> </w:t>
      </w:r>
      <w:r>
        <w:rPr>
          <w:i/>
          <w:sz w:val="20"/>
        </w:rPr>
        <w:t>2004.</w:t>
      </w:r>
    </w:p>
    <w:p>
      <w:pPr>
        <w:spacing w:after="0"/>
        <w:jc w:val="left"/>
        <w:rPr>
          <w:sz w:val="20"/>
        </w:rPr>
        <w:sectPr>
          <w:type w:val="continuous"/>
          <w:pgSz w:w="12240" w:h="15840"/>
          <w:pgMar w:top="1400" w:bottom="280" w:left="1340" w:right="1320"/>
        </w:sectPr>
      </w:pPr>
    </w:p>
    <w:p>
      <w:pPr>
        <w:pStyle w:val="Heading1"/>
        <w:tabs>
          <w:tab w:pos="2260" w:val="left" w:leader="none"/>
        </w:tabs>
      </w:pPr>
      <w:bookmarkStart w:name="D2202" w:id="2"/>
      <w:bookmarkEnd w:id="2"/>
      <w:r>
        <w:rPr>
          <w:b w:val="0"/>
        </w:rPr>
      </w:r>
      <w:r>
        <w:rPr/>
        <w:t>15A NCAC</w:t>
      </w:r>
      <w:r>
        <w:rPr>
          <w:spacing w:val="-3"/>
        </w:rPr>
        <w:t> </w:t>
      </w:r>
      <w:r>
        <w:rPr/>
        <w:t>02D</w:t>
      </w:r>
      <w:r>
        <w:rPr>
          <w:spacing w:val="-2"/>
        </w:rPr>
        <w:t> </w:t>
      </w:r>
      <w:r>
        <w:rPr/>
        <w:t>.2202</w:t>
        <w:tab/>
        <w:t>DEFINITIONS</w:t>
      </w:r>
    </w:p>
    <w:p>
      <w:pPr>
        <w:pStyle w:val="BodyText"/>
        <w:spacing w:line="230" w:lineRule="exact" w:before="0"/>
        <w:ind w:left="100" w:firstLine="0"/>
      </w:pPr>
      <w:r>
        <w:rPr/>
        <w:t>For the purposes of this Section, the following definitions apply:</w:t>
      </w:r>
    </w:p>
    <w:p>
      <w:pPr>
        <w:pStyle w:val="ListParagraph"/>
        <w:numPr>
          <w:ilvl w:val="0"/>
          <w:numId w:val="1"/>
        </w:numPr>
        <w:tabs>
          <w:tab w:pos="1541" w:val="left" w:leader="none"/>
        </w:tabs>
        <w:spacing w:line="240" w:lineRule="auto" w:before="1" w:after="0"/>
        <w:ind w:left="1540" w:right="116" w:hanging="720"/>
        <w:jc w:val="both"/>
        <w:rPr>
          <w:sz w:val="20"/>
        </w:rPr>
      </w:pPr>
      <w:r>
        <w:rPr>
          <w:sz w:val="20"/>
        </w:rPr>
        <w:t>"Special Order" means a directive of the Commission to any person whom it finds responsible for causing or contributing to any pollution of the air of the State. The term includes all orders or instruments issued by the Commission pursuant to G.S.</w:t>
      </w:r>
      <w:r>
        <w:rPr>
          <w:spacing w:val="-31"/>
          <w:sz w:val="20"/>
        </w:rPr>
        <w:t> </w:t>
      </w:r>
      <w:r>
        <w:rPr>
          <w:sz w:val="20"/>
        </w:rPr>
        <w:t>143-215.110.</w:t>
      </w:r>
    </w:p>
    <w:p>
      <w:pPr>
        <w:pStyle w:val="ListParagraph"/>
        <w:numPr>
          <w:ilvl w:val="0"/>
          <w:numId w:val="1"/>
        </w:numPr>
        <w:tabs>
          <w:tab w:pos="1541" w:val="left" w:leader="none"/>
        </w:tabs>
        <w:spacing w:line="240" w:lineRule="auto" w:before="1" w:after="0"/>
        <w:ind w:left="1540" w:right="117" w:hanging="720"/>
        <w:jc w:val="both"/>
        <w:rPr>
          <w:sz w:val="20"/>
        </w:rPr>
      </w:pPr>
      <w:r>
        <w:rPr>
          <w:sz w:val="20"/>
        </w:rPr>
        <w:t>"Consent Order" means a Special Order into which the Commission enters with the consent of the person who is subject to the</w:t>
      </w:r>
      <w:r>
        <w:rPr>
          <w:spacing w:val="-10"/>
          <w:sz w:val="20"/>
        </w:rPr>
        <w:t> </w:t>
      </w:r>
      <w:r>
        <w:rPr>
          <w:sz w:val="20"/>
        </w:rPr>
        <w:t>order.</w:t>
      </w:r>
    </w:p>
    <w:p>
      <w:pPr>
        <w:pStyle w:val="ListParagraph"/>
        <w:numPr>
          <w:ilvl w:val="0"/>
          <w:numId w:val="1"/>
        </w:numPr>
        <w:tabs>
          <w:tab w:pos="1541" w:val="left" w:leader="none"/>
        </w:tabs>
        <w:spacing w:line="240" w:lineRule="auto" w:before="1" w:after="0"/>
        <w:ind w:left="1540" w:right="0" w:hanging="720"/>
        <w:jc w:val="left"/>
        <w:rPr>
          <w:sz w:val="20"/>
        </w:rPr>
      </w:pPr>
      <w:r>
        <w:rPr>
          <w:sz w:val="20"/>
        </w:rPr>
        <w:t>"Special Order by Consent" means "Consent</w:t>
      </w:r>
      <w:r>
        <w:rPr>
          <w:spacing w:val="-19"/>
          <w:sz w:val="20"/>
        </w:rPr>
        <w:t> </w:t>
      </w:r>
      <w:r>
        <w:rPr>
          <w:sz w:val="20"/>
        </w:rPr>
        <w:t>Order."</w:t>
      </w:r>
    </w:p>
    <w:p>
      <w:pPr>
        <w:pStyle w:val="BodyText"/>
        <w:spacing w:before="3"/>
        <w:ind w:left="0" w:firstLine="0"/>
      </w:pPr>
    </w:p>
    <w:p>
      <w:pPr>
        <w:tabs>
          <w:tab w:pos="1539" w:val="left" w:leader="none"/>
        </w:tabs>
        <w:spacing w:before="0"/>
        <w:ind w:left="100" w:right="0" w:firstLine="0"/>
        <w:jc w:val="left"/>
        <w:rPr>
          <w:i/>
          <w:sz w:val="20"/>
        </w:rPr>
      </w:pPr>
      <w:r>
        <w:rPr>
          <w:i/>
          <w:sz w:val="20"/>
        </w:rPr>
        <w:t>History</w:t>
      </w:r>
      <w:r>
        <w:rPr>
          <w:i/>
          <w:spacing w:val="-2"/>
          <w:sz w:val="20"/>
        </w:rPr>
        <w:t> </w:t>
      </w:r>
      <w:r>
        <w:rPr>
          <w:i/>
          <w:sz w:val="20"/>
        </w:rPr>
        <w:t>Note:</w:t>
        <w:tab/>
        <w:t>Authority G.S. 143-212; 143-213; 143-215.3(a)(1);</w:t>
      </w:r>
      <w:r>
        <w:rPr>
          <w:i/>
          <w:spacing w:val="-31"/>
          <w:sz w:val="20"/>
        </w:rPr>
        <w:t> </w:t>
      </w:r>
      <w:r>
        <w:rPr>
          <w:i/>
          <w:sz w:val="20"/>
        </w:rPr>
        <w:t>143-215.110;</w:t>
      </w:r>
    </w:p>
    <w:p>
      <w:pPr>
        <w:spacing w:before="1"/>
        <w:ind w:left="1539" w:right="0" w:firstLine="0"/>
        <w:jc w:val="left"/>
        <w:rPr>
          <w:i/>
          <w:sz w:val="20"/>
        </w:rPr>
      </w:pPr>
      <w:r>
        <w:rPr>
          <w:i/>
          <w:sz w:val="20"/>
        </w:rPr>
        <w:t>Eff. April 1, 2004.</w:t>
      </w:r>
    </w:p>
    <w:p>
      <w:pPr>
        <w:spacing w:after="0"/>
        <w:jc w:val="left"/>
        <w:rPr>
          <w:sz w:val="20"/>
        </w:rPr>
        <w:sectPr>
          <w:pgSz w:w="12240" w:h="15840"/>
          <w:pgMar w:top="1400" w:bottom="280" w:left="1340" w:right="1320"/>
        </w:sectPr>
      </w:pPr>
    </w:p>
    <w:p>
      <w:pPr>
        <w:pStyle w:val="Heading1"/>
        <w:jc w:val="both"/>
      </w:pPr>
      <w:bookmarkStart w:name="D2203" w:id="3"/>
      <w:bookmarkEnd w:id="3"/>
      <w:r>
        <w:rPr>
          <w:b w:val="0"/>
        </w:rPr>
      </w:r>
      <w:r>
        <w:rPr/>
        <w:t>15A NCAC 02D .2203      PUBLIC NOTICE</w:t>
      </w:r>
    </w:p>
    <w:p>
      <w:pPr>
        <w:pStyle w:val="ListParagraph"/>
        <w:numPr>
          <w:ilvl w:val="0"/>
          <w:numId w:val="2"/>
        </w:numPr>
        <w:tabs>
          <w:tab w:pos="413" w:val="left" w:leader="none"/>
        </w:tabs>
        <w:spacing w:line="240" w:lineRule="auto" w:before="0" w:after="0"/>
        <w:ind w:left="100" w:right="115" w:firstLine="0"/>
        <w:jc w:val="both"/>
        <w:rPr>
          <w:sz w:val="20"/>
        </w:rPr>
      </w:pPr>
      <w:r>
        <w:rPr>
          <w:sz w:val="20"/>
        </w:rPr>
        <w:t>The</w:t>
      </w:r>
      <w:r>
        <w:rPr>
          <w:spacing w:val="-8"/>
          <w:sz w:val="20"/>
        </w:rPr>
        <w:t> </w:t>
      </w:r>
      <w:r>
        <w:rPr>
          <w:sz w:val="20"/>
        </w:rPr>
        <w:t>requirements</w:t>
      </w:r>
      <w:r>
        <w:rPr>
          <w:spacing w:val="-8"/>
          <w:sz w:val="20"/>
        </w:rPr>
        <w:t> </w:t>
      </w:r>
      <w:r>
        <w:rPr>
          <w:sz w:val="20"/>
        </w:rPr>
        <w:t>of</w:t>
      </w:r>
      <w:r>
        <w:rPr>
          <w:spacing w:val="-8"/>
          <w:sz w:val="20"/>
        </w:rPr>
        <w:t> </w:t>
      </w:r>
      <w:r>
        <w:rPr>
          <w:sz w:val="20"/>
        </w:rPr>
        <w:t>this</w:t>
      </w:r>
      <w:r>
        <w:rPr>
          <w:spacing w:val="-8"/>
          <w:sz w:val="20"/>
        </w:rPr>
        <w:t> </w:t>
      </w:r>
      <w:r>
        <w:rPr>
          <w:sz w:val="20"/>
        </w:rPr>
        <w:t>Rule</w:t>
      </w:r>
      <w:r>
        <w:rPr>
          <w:spacing w:val="-8"/>
          <w:sz w:val="20"/>
        </w:rPr>
        <w:t> </w:t>
      </w:r>
      <w:r>
        <w:rPr>
          <w:sz w:val="20"/>
        </w:rPr>
        <w:t>for</w:t>
      </w:r>
      <w:r>
        <w:rPr>
          <w:spacing w:val="-8"/>
          <w:sz w:val="20"/>
        </w:rPr>
        <w:t> </w:t>
      </w:r>
      <w:r>
        <w:rPr>
          <w:sz w:val="20"/>
        </w:rPr>
        <w:t>public</w:t>
      </w:r>
      <w:r>
        <w:rPr>
          <w:spacing w:val="-8"/>
          <w:sz w:val="20"/>
        </w:rPr>
        <w:t> </w:t>
      </w:r>
      <w:r>
        <w:rPr>
          <w:sz w:val="20"/>
        </w:rPr>
        <w:t>notice</w:t>
      </w:r>
      <w:r>
        <w:rPr>
          <w:spacing w:val="-8"/>
          <w:sz w:val="20"/>
        </w:rPr>
        <w:t> </w:t>
      </w:r>
      <w:r>
        <w:rPr>
          <w:sz w:val="20"/>
        </w:rPr>
        <w:t>and</w:t>
      </w:r>
      <w:r>
        <w:rPr>
          <w:spacing w:val="-9"/>
          <w:sz w:val="20"/>
        </w:rPr>
        <w:t> </w:t>
      </w:r>
      <w:r>
        <w:rPr>
          <w:sz w:val="20"/>
        </w:rPr>
        <w:t>public</w:t>
      </w:r>
      <w:r>
        <w:rPr>
          <w:spacing w:val="-8"/>
          <w:sz w:val="20"/>
        </w:rPr>
        <w:t> </w:t>
      </w:r>
      <w:r>
        <w:rPr>
          <w:sz w:val="20"/>
        </w:rPr>
        <w:t>hearing</w:t>
      </w:r>
      <w:r>
        <w:rPr>
          <w:spacing w:val="-8"/>
          <w:sz w:val="20"/>
        </w:rPr>
        <w:t> </w:t>
      </w:r>
      <w:r>
        <w:rPr>
          <w:sz w:val="20"/>
        </w:rPr>
        <w:t>apply</w:t>
      </w:r>
      <w:r>
        <w:rPr>
          <w:spacing w:val="-8"/>
          <w:sz w:val="20"/>
        </w:rPr>
        <w:t> </w:t>
      </w:r>
      <w:r>
        <w:rPr>
          <w:sz w:val="20"/>
        </w:rPr>
        <w:t>to</w:t>
      </w:r>
      <w:r>
        <w:rPr>
          <w:spacing w:val="-8"/>
          <w:sz w:val="20"/>
        </w:rPr>
        <w:t> </w:t>
      </w:r>
      <w:r>
        <w:rPr>
          <w:sz w:val="20"/>
        </w:rPr>
        <w:t>Consent</w:t>
      </w:r>
      <w:r>
        <w:rPr>
          <w:spacing w:val="-8"/>
          <w:sz w:val="20"/>
        </w:rPr>
        <w:t> </w:t>
      </w:r>
      <w:r>
        <w:rPr>
          <w:sz w:val="20"/>
        </w:rPr>
        <w:t>Orders.</w:t>
      </w:r>
      <w:r>
        <w:rPr>
          <w:spacing w:val="-9"/>
          <w:sz w:val="20"/>
        </w:rPr>
        <w:t> </w:t>
      </w:r>
      <w:r>
        <w:rPr>
          <w:sz w:val="20"/>
        </w:rPr>
        <w:t>The</w:t>
      </w:r>
      <w:r>
        <w:rPr>
          <w:spacing w:val="-9"/>
          <w:sz w:val="20"/>
        </w:rPr>
        <w:t> </w:t>
      </w:r>
      <w:r>
        <w:rPr>
          <w:sz w:val="20"/>
        </w:rPr>
        <w:t>Commission</w:t>
      </w:r>
      <w:r>
        <w:rPr>
          <w:spacing w:val="-9"/>
          <w:sz w:val="20"/>
        </w:rPr>
        <w:t> </w:t>
      </w:r>
      <w:r>
        <w:rPr>
          <w:sz w:val="20"/>
        </w:rPr>
        <w:t>may specify</w:t>
      </w:r>
      <w:r>
        <w:rPr>
          <w:spacing w:val="-14"/>
          <w:sz w:val="20"/>
        </w:rPr>
        <w:t> </w:t>
      </w:r>
      <w:r>
        <w:rPr>
          <w:sz w:val="20"/>
        </w:rPr>
        <w:t>other</w:t>
      </w:r>
      <w:r>
        <w:rPr>
          <w:spacing w:val="-14"/>
          <w:sz w:val="20"/>
        </w:rPr>
        <w:t> </w:t>
      </w:r>
      <w:r>
        <w:rPr>
          <w:sz w:val="20"/>
        </w:rPr>
        <w:t>conditions</w:t>
      </w:r>
      <w:r>
        <w:rPr>
          <w:spacing w:val="-14"/>
          <w:sz w:val="20"/>
        </w:rPr>
        <w:t> </w:t>
      </w:r>
      <w:r>
        <w:rPr>
          <w:sz w:val="20"/>
        </w:rPr>
        <w:t>for</w:t>
      </w:r>
      <w:r>
        <w:rPr>
          <w:spacing w:val="-14"/>
          <w:sz w:val="20"/>
        </w:rPr>
        <w:t> </w:t>
      </w:r>
      <w:r>
        <w:rPr>
          <w:sz w:val="20"/>
        </w:rPr>
        <w:t>Special</w:t>
      </w:r>
      <w:r>
        <w:rPr>
          <w:spacing w:val="-14"/>
          <w:sz w:val="20"/>
        </w:rPr>
        <w:t> </w:t>
      </w:r>
      <w:r>
        <w:rPr>
          <w:sz w:val="20"/>
        </w:rPr>
        <w:t>Orders</w:t>
      </w:r>
      <w:r>
        <w:rPr>
          <w:spacing w:val="-14"/>
          <w:sz w:val="20"/>
        </w:rPr>
        <w:t> </w:t>
      </w:r>
      <w:r>
        <w:rPr>
          <w:sz w:val="20"/>
        </w:rPr>
        <w:t>issued</w:t>
      </w:r>
      <w:r>
        <w:rPr>
          <w:spacing w:val="-14"/>
          <w:sz w:val="20"/>
        </w:rPr>
        <w:t> </w:t>
      </w:r>
      <w:r>
        <w:rPr>
          <w:sz w:val="20"/>
        </w:rPr>
        <w:t>without</w:t>
      </w:r>
      <w:r>
        <w:rPr>
          <w:spacing w:val="-14"/>
          <w:sz w:val="20"/>
        </w:rPr>
        <w:t> </w:t>
      </w:r>
      <w:r>
        <w:rPr>
          <w:sz w:val="20"/>
        </w:rPr>
        <w:t>consent</w:t>
      </w:r>
      <w:r>
        <w:rPr>
          <w:spacing w:val="-14"/>
          <w:sz w:val="20"/>
        </w:rPr>
        <w:t> </w:t>
      </w:r>
      <w:r>
        <w:rPr>
          <w:sz w:val="20"/>
        </w:rPr>
        <w:t>if</w:t>
      </w:r>
      <w:r>
        <w:rPr>
          <w:spacing w:val="-14"/>
          <w:sz w:val="20"/>
        </w:rPr>
        <w:t> </w:t>
      </w:r>
      <w:r>
        <w:rPr>
          <w:sz w:val="20"/>
        </w:rPr>
        <w:t>it</w:t>
      </w:r>
      <w:r>
        <w:rPr>
          <w:spacing w:val="-14"/>
          <w:sz w:val="20"/>
        </w:rPr>
        <w:t> </w:t>
      </w:r>
      <w:r>
        <w:rPr>
          <w:sz w:val="20"/>
        </w:rPr>
        <w:t>finds</w:t>
      </w:r>
      <w:r>
        <w:rPr>
          <w:spacing w:val="-14"/>
          <w:sz w:val="20"/>
        </w:rPr>
        <w:t> </w:t>
      </w:r>
      <w:r>
        <w:rPr>
          <w:sz w:val="20"/>
        </w:rPr>
        <w:t>such</w:t>
      </w:r>
      <w:r>
        <w:rPr>
          <w:spacing w:val="-14"/>
          <w:sz w:val="20"/>
        </w:rPr>
        <w:t> </w:t>
      </w:r>
      <w:r>
        <w:rPr>
          <w:sz w:val="20"/>
        </w:rPr>
        <w:t>conditions</w:t>
      </w:r>
      <w:r>
        <w:rPr>
          <w:spacing w:val="-14"/>
          <w:sz w:val="20"/>
        </w:rPr>
        <w:t> </w:t>
      </w:r>
      <w:r>
        <w:rPr>
          <w:sz w:val="20"/>
        </w:rPr>
        <w:t>are</w:t>
      </w:r>
      <w:r>
        <w:rPr>
          <w:spacing w:val="-14"/>
          <w:sz w:val="20"/>
        </w:rPr>
        <w:t> </w:t>
      </w:r>
      <w:r>
        <w:rPr>
          <w:sz w:val="20"/>
        </w:rPr>
        <w:t>necessary</w:t>
      </w:r>
      <w:r>
        <w:rPr>
          <w:spacing w:val="-14"/>
          <w:sz w:val="20"/>
        </w:rPr>
        <w:t> </w:t>
      </w:r>
      <w:r>
        <w:rPr>
          <w:sz w:val="20"/>
        </w:rPr>
        <w:t>to</w:t>
      </w:r>
      <w:r>
        <w:rPr>
          <w:spacing w:val="-14"/>
          <w:sz w:val="20"/>
        </w:rPr>
        <w:t> </w:t>
      </w:r>
      <w:r>
        <w:rPr>
          <w:sz w:val="20"/>
        </w:rPr>
        <w:t>achieve</w:t>
      </w:r>
      <w:r>
        <w:rPr>
          <w:spacing w:val="-14"/>
          <w:sz w:val="20"/>
        </w:rPr>
        <w:t> </w:t>
      </w:r>
      <w:r>
        <w:rPr>
          <w:sz w:val="20"/>
        </w:rPr>
        <w:t>or demonstrate</w:t>
      </w:r>
      <w:r>
        <w:rPr>
          <w:spacing w:val="-4"/>
          <w:sz w:val="20"/>
        </w:rPr>
        <w:t> </w:t>
      </w:r>
      <w:r>
        <w:rPr>
          <w:sz w:val="20"/>
        </w:rPr>
        <w:t>compliance</w:t>
      </w:r>
      <w:r>
        <w:rPr>
          <w:spacing w:val="-4"/>
          <w:sz w:val="20"/>
        </w:rPr>
        <w:t> </w:t>
      </w:r>
      <w:r>
        <w:rPr>
          <w:sz w:val="20"/>
        </w:rPr>
        <w:t>with</w:t>
      </w:r>
      <w:r>
        <w:rPr>
          <w:spacing w:val="-4"/>
          <w:sz w:val="20"/>
        </w:rPr>
        <w:t> </w:t>
      </w:r>
      <w:r>
        <w:rPr>
          <w:sz w:val="20"/>
        </w:rPr>
        <w:t>a</w:t>
      </w:r>
      <w:r>
        <w:rPr>
          <w:spacing w:val="-4"/>
          <w:sz w:val="20"/>
        </w:rPr>
        <w:t> </w:t>
      </w:r>
      <w:r>
        <w:rPr>
          <w:sz w:val="20"/>
        </w:rPr>
        <w:t>requirement</w:t>
      </w:r>
      <w:r>
        <w:rPr>
          <w:spacing w:val="-4"/>
          <w:sz w:val="20"/>
        </w:rPr>
        <w:t> </w:t>
      </w:r>
      <w:r>
        <w:rPr>
          <w:sz w:val="20"/>
        </w:rPr>
        <w:t>under</w:t>
      </w:r>
      <w:r>
        <w:rPr>
          <w:spacing w:val="-4"/>
          <w:sz w:val="20"/>
        </w:rPr>
        <w:t> </w:t>
      </w:r>
      <w:r>
        <w:rPr>
          <w:sz w:val="20"/>
        </w:rPr>
        <w:t>this</w:t>
      </w:r>
      <w:r>
        <w:rPr>
          <w:spacing w:val="-4"/>
          <w:sz w:val="20"/>
        </w:rPr>
        <w:t> </w:t>
      </w:r>
      <w:r>
        <w:rPr>
          <w:sz w:val="20"/>
        </w:rPr>
        <w:t>Subchapter</w:t>
      </w:r>
      <w:r>
        <w:rPr>
          <w:spacing w:val="-4"/>
          <w:sz w:val="20"/>
        </w:rPr>
        <w:t> </w:t>
      </w:r>
      <w:r>
        <w:rPr>
          <w:sz w:val="20"/>
        </w:rPr>
        <w:t>or</w:t>
      </w:r>
      <w:r>
        <w:rPr>
          <w:spacing w:val="-4"/>
          <w:sz w:val="20"/>
        </w:rPr>
        <w:t> </w:t>
      </w:r>
      <w:r>
        <w:rPr>
          <w:sz w:val="20"/>
        </w:rPr>
        <w:t>15A</w:t>
      </w:r>
      <w:r>
        <w:rPr>
          <w:spacing w:val="-4"/>
          <w:sz w:val="20"/>
        </w:rPr>
        <w:t> </w:t>
      </w:r>
      <w:r>
        <w:rPr>
          <w:sz w:val="20"/>
        </w:rPr>
        <w:t>NCAC</w:t>
      </w:r>
      <w:r>
        <w:rPr>
          <w:spacing w:val="-4"/>
          <w:sz w:val="20"/>
        </w:rPr>
        <w:t> </w:t>
      </w:r>
      <w:r>
        <w:rPr>
          <w:sz w:val="20"/>
        </w:rPr>
        <w:t>02Q.</w:t>
      </w:r>
    </w:p>
    <w:p>
      <w:pPr>
        <w:pStyle w:val="ListParagraph"/>
        <w:numPr>
          <w:ilvl w:val="0"/>
          <w:numId w:val="2"/>
        </w:numPr>
        <w:tabs>
          <w:tab w:pos="434" w:val="left" w:leader="none"/>
        </w:tabs>
        <w:spacing w:line="240" w:lineRule="auto" w:before="1" w:after="0"/>
        <w:ind w:left="433" w:right="0" w:hanging="333"/>
        <w:jc w:val="both"/>
        <w:rPr>
          <w:sz w:val="20"/>
        </w:rPr>
      </w:pPr>
      <w:r>
        <w:rPr>
          <w:sz w:val="20"/>
        </w:rPr>
        <w:t>Notice of proposed Consent</w:t>
      </w:r>
      <w:r>
        <w:rPr>
          <w:spacing w:val="-11"/>
          <w:sz w:val="20"/>
        </w:rPr>
        <w:t> </w:t>
      </w:r>
      <w:r>
        <w:rPr>
          <w:sz w:val="20"/>
        </w:rPr>
        <w:t>Order:</w:t>
      </w:r>
    </w:p>
    <w:p>
      <w:pPr>
        <w:pStyle w:val="ListParagraph"/>
        <w:numPr>
          <w:ilvl w:val="1"/>
          <w:numId w:val="2"/>
        </w:numPr>
        <w:tabs>
          <w:tab w:pos="1541" w:val="left" w:leader="none"/>
        </w:tabs>
        <w:spacing w:line="240" w:lineRule="auto" w:before="1" w:after="0"/>
        <w:ind w:left="1540" w:right="0" w:hanging="720"/>
        <w:jc w:val="left"/>
        <w:rPr>
          <w:sz w:val="20"/>
        </w:rPr>
      </w:pPr>
      <w:r>
        <w:rPr>
          <w:sz w:val="20"/>
        </w:rPr>
        <w:t>The Director shall give notice pursuant to G.S.</w:t>
      </w:r>
      <w:r>
        <w:rPr>
          <w:spacing w:val="-20"/>
          <w:sz w:val="20"/>
        </w:rPr>
        <w:t> </w:t>
      </w:r>
      <w:r>
        <w:rPr>
          <w:sz w:val="20"/>
        </w:rPr>
        <w:t>143-215.110(a1).</w:t>
      </w:r>
    </w:p>
    <w:p>
      <w:pPr>
        <w:pStyle w:val="ListParagraph"/>
        <w:numPr>
          <w:ilvl w:val="1"/>
          <w:numId w:val="2"/>
        </w:numPr>
        <w:tabs>
          <w:tab w:pos="1541" w:val="left" w:leader="none"/>
        </w:tabs>
        <w:spacing w:line="240" w:lineRule="auto" w:before="1" w:after="0"/>
        <w:ind w:left="1540" w:right="0" w:hanging="720"/>
        <w:jc w:val="left"/>
        <w:rPr>
          <w:sz w:val="20"/>
        </w:rPr>
      </w:pPr>
      <w:r>
        <w:rPr>
          <w:sz w:val="20"/>
        </w:rPr>
        <w:t>The notice shall include at least the</w:t>
      </w:r>
      <w:r>
        <w:rPr>
          <w:spacing w:val="-14"/>
          <w:sz w:val="20"/>
        </w:rPr>
        <w:t> </w:t>
      </w:r>
      <w:r>
        <w:rPr>
          <w:sz w:val="20"/>
        </w:rPr>
        <w:t>following:</w:t>
      </w:r>
    </w:p>
    <w:p>
      <w:pPr>
        <w:pStyle w:val="ListParagraph"/>
        <w:numPr>
          <w:ilvl w:val="2"/>
          <w:numId w:val="2"/>
        </w:numPr>
        <w:tabs>
          <w:tab w:pos="2261" w:val="left" w:leader="none"/>
        </w:tabs>
        <w:spacing w:line="240" w:lineRule="auto" w:before="1" w:after="0"/>
        <w:ind w:left="2260" w:right="0" w:hanging="720"/>
        <w:jc w:val="left"/>
        <w:rPr>
          <w:sz w:val="20"/>
        </w:rPr>
      </w:pPr>
      <w:r>
        <w:rPr>
          <w:sz w:val="20"/>
        </w:rPr>
        <w:t>name, address, and telephone number of the</w:t>
      </w:r>
      <w:r>
        <w:rPr>
          <w:spacing w:val="-22"/>
          <w:sz w:val="20"/>
        </w:rPr>
        <w:t> </w:t>
      </w:r>
      <w:r>
        <w:rPr>
          <w:sz w:val="20"/>
        </w:rPr>
        <w:t>Division;</w:t>
      </w:r>
    </w:p>
    <w:p>
      <w:pPr>
        <w:pStyle w:val="ListParagraph"/>
        <w:numPr>
          <w:ilvl w:val="2"/>
          <w:numId w:val="2"/>
        </w:numPr>
        <w:tabs>
          <w:tab w:pos="2261" w:val="left" w:leader="none"/>
        </w:tabs>
        <w:spacing w:line="240" w:lineRule="auto" w:before="1" w:after="0"/>
        <w:ind w:left="2260" w:right="0" w:hanging="720"/>
        <w:jc w:val="left"/>
        <w:rPr>
          <w:sz w:val="20"/>
        </w:rPr>
      </w:pPr>
      <w:r>
        <w:rPr>
          <w:sz w:val="20"/>
        </w:rPr>
        <w:t>name and address of the person to whom the proposed order is</w:t>
      </w:r>
      <w:r>
        <w:rPr>
          <w:spacing w:val="-27"/>
          <w:sz w:val="20"/>
        </w:rPr>
        <w:t> </w:t>
      </w:r>
      <w:r>
        <w:rPr>
          <w:sz w:val="20"/>
        </w:rPr>
        <w:t>directed;</w:t>
      </w:r>
    </w:p>
    <w:p>
      <w:pPr>
        <w:pStyle w:val="ListParagraph"/>
        <w:numPr>
          <w:ilvl w:val="2"/>
          <w:numId w:val="2"/>
        </w:numPr>
        <w:tabs>
          <w:tab w:pos="2260" w:val="left" w:leader="none"/>
        </w:tabs>
        <w:spacing w:line="240" w:lineRule="auto" w:before="1" w:after="0"/>
        <w:ind w:left="2260" w:right="116" w:hanging="720"/>
        <w:jc w:val="both"/>
        <w:rPr>
          <w:sz w:val="20"/>
        </w:rPr>
      </w:pPr>
      <w:r>
        <w:rPr>
          <w:sz w:val="20"/>
        </w:rPr>
        <w:t>a</w:t>
      </w:r>
      <w:r>
        <w:rPr>
          <w:spacing w:val="-20"/>
          <w:sz w:val="20"/>
        </w:rPr>
        <w:t> </w:t>
      </w:r>
      <w:r>
        <w:rPr>
          <w:sz w:val="20"/>
        </w:rPr>
        <w:t>brief</w:t>
      </w:r>
      <w:r>
        <w:rPr>
          <w:spacing w:val="-20"/>
          <w:sz w:val="20"/>
        </w:rPr>
        <w:t> </w:t>
      </w:r>
      <w:r>
        <w:rPr>
          <w:sz w:val="20"/>
        </w:rPr>
        <w:t>summary</w:t>
      </w:r>
      <w:r>
        <w:rPr>
          <w:spacing w:val="-20"/>
          <w:sz w:val="20"/>
        </w:rPr>
        <w:t> </w:t>
      </w:r>
      <w:r>
        <w:rPr>
          <w:sz w:val="20"/>
        </w:rPr>
        <w:t>of</w:t>
      </w:r>
      <w:r>
        <w:rPr>
          <w:spacing w:val="-20"/>
          <w:sz w:val="20"/>
        </w:rPr>
        <w:t> </w:t>
      </w:r>
      <w:r>
        <w:rPr>
          <w:sz w:val="20"/>
        </w:rPr>
        <w:t>the</w:t>
      </w:r>
      <w:r>
        <w:rPr>
          <w:spacing w:val="-20"/>
          <w:sz w:val="20"/>
        </w:rPr>
        <w:t> </w:t>
      </w:r>
      <w:r>
        <w:rPr>
          <w:sz w:val="20"/>
        </w:rPr>
        <w:t>conditions</w:t>
      </w:r>
      <w:r>
        <w:rPr>
          <w:spacing w:val="-22"/>
          <w:sz w:val="20"/>
        </w:rPr>
        <w:t> </w:t>
      </w:r>
      <w:r>
        <w:rPr>
          <w:sz w:val="20"/>
        </w:rPr>
        <w:t>of</w:t>
      </w:r>
      <w:r>
        <w:rPr>
          <w:spacing w:val="-22"/>
          <w:sz w:val="20"/>
        </w:rPr>
        <w:t> </w:t>
      </w:r>
      <w:r>
        <w:rPr>
          <w:sz w:val="20"/>
        </w:rPr>
        <w:t>the</w:t>
      </w:r>
      <w:r>
        <w:rPr>
          <w:spacing w:val="-22"/>
          <w:sz w:val="20"/>
        </w:rPr>
        <w:t> </w:t>
      </w:r>
      <w:r>
        <w:rPr>
          <w:sz w:val="20"/>
        </w:rPr>
        <w:t>proposed</w:t>
      </w:r>
      <w:r>
        <w:rPr>
          <w:spacing w:val="-22"/>
          <w:sz w:val="20"/>
        </w:rPr>
        <w:t> </w:t>
      </w:r>
      <w:r>
        <w:rPr>
          <w:sz w:val="20"/>
        </w:rPr>
        <w:t>order</w:t>
      </w:r>
      <w:r>
        <w:rPr>
          <w:spacing w:val="-22"/>
          <w:sz w:val="20"/>
        </w:rPr>
        <w:t> </w:t>
      </w:r>
      <w:r>
        <w:rPr>
          <w:sz w:val="20"/>
        </w:rPr>
        <w:t>including</w:t>
      </w:r>
      <w:r>
        <w:rPr>
          <w:spacing w:val="-23"/>
          <w:sz w:val="20"/>
        </w:rPr>
        <w:t> </w:t>
      </w:r>
      <w:r>
        <w:rPr>
          <w:sz w:val="20"/>
        </w:rPr>
        <w:t>the</w:t>
      </w:r>
      <w:r>
        <w:rPr>
          <w:spacing w:val="-22"/>
          <w:sz w:val="20"/>
        </w:rPr>
        <w:t> </w:t>
      </w:r>
      <w:r>
        <w:rPr>
          <w:sz w:val="20"/>
        </w:rPr>
        <w:t>period</w:t>
      </w:r>
      <w:r>
        <w:rPr>
          <w:spacing w:val="-22"/>
          <w:sz w:val="20"/>
        </w:rPr>
        <w:t> </w:t>
      </w:r>
      <w:r>
        <w:rPr>
          <w:sz w:val="20"/>
        </w:rPr>
        <w:t>of</w:t>
      </w:r>
      <w:r>
        <w:rPr>
          <w:spacing w:val="-22"/>
          <w:sz w:val="20"/>
        </w:rPr>
        <w:t> </w:t>
      </w:r>
      <w:r>
        <w:rPr>
          <w:sz w:val="20"/>
        </w:rPr>
        <w:t>time</w:t>
      </w:r>
      <w:r>
        <w:rPr>
          <w:spacing w:val="-22"/>
          <w:sz w:val="20"/>
        </w:rPr>
        <w:t> </w:t>
      </w:r>
      <w:r>
        <w:rPr>
          <w:sz w:val="20"/>
        </w:rPr>
        <w:t>in</w:t>
      </w:r>
      <w:r>
        <w:rPr>
          <w:spacing w:val="-22"/>
          <w:sz w:val="20"/>
        </w:rPr>
        <w:t> </w:t>
      </w:r>
      <w:r>
        <w:rPr>
          <w:sz w:val="20"/>
        </w:rPr>
        <w:t>which action shall be taken to achieve compliance and the major permit conditions or emission standards that the source will be allowed to exceed during the pendency of the</w:t>
      </w:r>
      <w:r>
        <w:rPr>
          <w:spacing w:val="-25"/>
          <w:sz w:val="20"/>
        </w:rPr>
        <w:t> </w:t>
      </w:r>
      <w:r>
        <w:rPr>
          <w:sz w:val="20"/>
        </w:rPr>
        <w:t>order;</w:t>
      </w:r>
    </w:p>
    <w:p>
      <w:pPr>
        <w:pStyle w:val="ListParagraph"/>
        <w:numPr>
          <w:ilvl w:val="2"/>
          <w:numId w:val="2"/>
        </w:numPr>
        <w:tabs>
          <w:tab w:pos="2261" w:val="left" w:leader="none"/>
        </w:tabs>
        <w:spacing w:line="240" w:lineRule="auto" w:before="1" w:after="0"/>
        <w:ind w:left="2260" w:right="115" w:hanging="720"/>
        <w:jc w:val="both"/>
        <w:rPr>
          <w:sz w:val="20"/>
        </w:rPr>
      </w:pPr>
      <w:r>
        <w:rPr>
          <w:sz w:val="20"/>
        </w:rPr>
        <w:t>a brief description of the procedures to be followed by the Commission or Director in reaching a final decision on the proposed order, which shall include descriptions of the process for submitting comments and requesting a public hearing. The description shall specify that comments and requests for a public hearing are to be received by the</w:t>
      </w:r>
      <w:r>
        <w:rPr>
          <w:spacing w:val="-28"/>
          <w:sz w:val="20"/>
        </w:rPr>
        <w:t> </w:t>
      </w:r>
      <w:r>
        <w:rPr>
          <w:sz w:val="20"/>
        </w:rPr>
        <w:t>Division within 30 days following the date of public notice;</w:t>
      </w:r>
      <w:r>
        <w:rPr>
          <w:spacing w:val="-16"/>
          <w:sz w:val="20"/>
        </w:rPr>
        <w:t> </w:t>
      </w:r>
      <w:r>
        <w:rPr>
          <w:sz w:val="20"/>
        </w:rPr>
        <w:t>and</w:t>
      </w:r>
    </w:p>
    <w:p>
      <w:pPr>
        <w:pStyle w:val="ListParagraph"/>
        <w:numPr>
          <w:ilvl w:val="2"/>
          <w:numId w:val="2"/>
        </w:numPr>
        <w:tabs>
          <w:tab w:pos="2262" w:val="left" w:leader="none"/>
        </w:tabs>
        <w:spacing w:line="240" w:lineRule="auto" w:before="1" w:after="0"/>
        <w:ind w:left="2260" w:right="116" w:hanging="720"/>
        <w:jc w:val="left"/>
        <w:rPr>
          <w:sz w:val="20"/>
        </w:rPr>
      </w:pPr>
      <w:r>
        <w:rPr>
          <w:sz w:val="20"/>
        </w:rPr>
        <w:t>a description of the information available for public review, where it can be found, and procedures for obtaining copies of pertinent</w:t>
      </w:r>
      <w:r>
        <w:rPr>
          <w:spacing w:val="-20"/>
          <w:sz w:val="20"/>
        </w:rPr>
        <w:t> </w:t>
      </w:r>
      <w:r>
        <w:rPr>
          <w:sz w:val="20"/>
        </w:rPr>
        <w:t>documents.</w:t>
      </w:r>
    </w:p>
    <w:p>
      <w:pPr>
        <w:pStyle w:val="ListParagraph"/>
        <w:numPr>
          <w:ilvl w:val="0"/>
          <w:numId w:val="2"/>
        </w:numPr>
        <w:tabs>
          <w:tab w:pos="423" w:val="left" w:leader="none"/>
        </w:tabs>
        <w:spacing w:line="240" w:lineRule="auto" w:before="1" w:after="0"/>
        <w:ind w:left="422" w:right="0" w:hanging="322"/>
        <w:jc w:val="both"/>
        <w:rPr>
          <w:sz w:val="20"/>
        </w:rPr>
      </w:pPr>
      <w:r>
        <w:rPr>
          <w:sz w:val="20"/>
        </w:rPr>
        <w:t>Notice of public hearing for proposed Consent</w:t>
      </w:r>
      <w:r>
        <w:rPr>
          <w:spacing w:val="-16"/>
          <w:sz w:val="20"/>
        </w:rPr>
        <w:t> </w:t>
      </w:r>
      <w:r>
        <w:rPr>
          <w:sz w:val="20"/>
        </w:rPr>
        <w:t>Order:</w:t>
      </w:r>
    </w:p>
    <w:p>
      <w:pPr>
        <w:pStyle w:val="ListParagraph"/>
        <w:numPr>
          <w:ilvl w:val="1"/>
          <w:numId w:val="2"/>
        </w:numPr>
        <w:tabs>
          <w:tab w:pos="1541" w:val="left" w:leader="none"/>
        </w:tabs>
        <w:spacing w:line="240" w:lineRule="auto" w:before="1" w:after="0"/>
        <w:ind w:left="1540" w:right="115" w:hanging="720"/>
        <w:jc w:val="left"/>
        <w:rPr>
          <w:sz w:val="20"/>
        </w:rPr>
      </w:pPr>
      <w:r>
        <w:rPr>
          <w:sz w:val="20"/>
        </w:rPr>
        <w:t>The Director shall consider all requests for a public hearing, and if he determines significant</w:t>
      </w:r>
      <w:r>
        <w:rPr>
          <w:spacing w:val="-25"/>
          <w:sz w:val="20"/>
        </w:rPr>
        <w:t> </w:t>
      </w:r>
      <w:r>
        <w:rPr>
          <w:sz w:val="20"/>
        </w:rPr>
        <w:t>public interest for a public hearing exists, then he shall hold a public</w:t>
      </w:r>
      <w:r>
        <w:rPr>
          <w:spacing w:val="-21"/>
          <w:sz w:val="20"/>
        </w:rPr>
        <w:t> </w:t>
      </w:r>
      <w:r>
        <w:rPr>
          <w:sz w:val="20"/>
        </w:rPr>
        <w:t>hearing.</w:t>
      </w:r>
    </w:p>
    <w:p>
      <w:pPr>
        <w:pStyle w:val="ListParagraph"/>
        <w:numPr>
          <w:ilvl w:val="1"/>
          <w:numId w:val="2"/>
        </w:numPr>
        <w:tabs>
          <w:tab w:pos="1541" w:val="left" w:leader="none"/>
        </w:tabs>
        <w:spacing w:line="240" w:lineRule="auto" w:before="1" w:after="0"/>
        <w:ind w:left="1540" w:right="0" w:hanging="720"/>
        <w:jc w:val="left"/>
        <w:rPr>
          <w:sz w:val="20"/>
        </w:rPr>
      </w:pPr>
      <w:r>
        <w:rPr>
          <w:sz w:val="20"/>
        </w:rPr>
        <w:t>The Director shall give notice of the public hearing at least 30 days before the</w:t>
      </w:r>
      <w:r>
        <w:rPr>
          <w:spacing w:val="-28"/>
          <w:sz w:val="20"/>
        </w:rPr>
        <w:t> </w:t>
      </w:r>
      <w:r>
        <w:rPr>
          <w:sz w:val="20"/>
        </w:rPr>
        <w:t>hearing.</w:t>
      </w:r>
    </w:p>
    <w:p>
      <w:pPr>
        <w:pStyle w:val="ListParagraph"/>
        <w:numPr>
          <w:ilvl w:val="1"/>
          <w:numId w:val="2"/>
        </w:numPr>
        <w:tabs>
          <w:tab w:pos="1541" w:val="left" w:leader="none"/>
        </w:tabs>
        <w:spacing w:line="240" w:lineRule="auto" w:before="1" w:after="0"/>
        <w:ind w:left="1540" w:right="118" w:hanging="720"/>
        <w:jc w:val="left"/>
        <w:rPr>
          <w:sz w:val="20"/>
        </w:rPr>
      </w:pPr>
      <w:r>
        <w:rPr>
          <w:sz w:val="20"/>
        </w:rPr>
        <w:t>The notice shall be advertised in a local newspaper and provided to those persons specified in G.S. 143-215.110(a1)(2) for air quality special</w:t>
      </w:r>
      <w:r>
        <w:rPr>
          <w:spacing w:val="-15"/>
          <w:sz w:val="20"/>
        </w:rPr>
        <w:t> </w:t>
      </w:r>
      <w:r>
        <w:rPr>
          <w:sz w:val="20"/>
        </w:rPr>
        <w:t>orders.</w:t>
      </w:r>
    </w:p>
    <w:p>
      <w:pPr>
        <w:pStyle w:val="ListParagraph"/>
        <w:numPr>
          <w:ilvl w:val="1"/>
          <w:numId w:val="2"/>
        </w:numPr>
        <w:tabs>
          <w:tab w:pos="1541" w:val="left" w:leader="none"/>
        </w:tabs>
        <w:spacing w:line="240" w:lineRule="auto" w:before="1" w:after="0"/>
        <w:ind w:left="1540" w:right="116" w:hanging="720"/>
        <w:jc w:val="left"/>
        <w:rPr>
          <w:sz w:val="20"/>
        </w:rPr>
      </w:pPr>
      <w:r>
        <w:rPr>
          <w:sz w:val="20"/>
        </w:rPr>
        <w:t>The notice shall include the information specified in Subparagraph (b)(2) of this Rule. It shall also state</w:t>
      </w:r>
      <w:r>
        <w:rPr>
          <w:spacing w:val="-3"/>
          <w:sz w:val="20"/>
        </w:rPr>
        <w:t> </w:t>
      </w:r>
      <w:r>
        <w:rPr>
          <w:sz w:val="20"/>
        </w:rPr>
        <w:t>the</w:t>
      </w:r>
      <w:r>
        <w:rPr>
          <w:spacing w:val="-3"/>
          <w:sz w:val="20"/>
        </w:rPr>
        <w:t> </w:t>
      </w:r>
      <w:r>
        <w:rPr>
          <w:sz w:val="20"/>
        </w:rPr>
        <w:t>time</w:t>
      </w:r>
      <w:r>
        <w:rPr>
          <w:spacing w:val="-3"/>
          <w:sz w:val="20"/>
        </w:rPr>
        <w:t> </w:t>
      </w:r>
      <w:r>
        <w:rPr>
          <w:sz w:val="20"/>
        </w:rPr>
        <w:t>and</w:t>
      </w:r>
      <w:r>
        <w:rPr>
          <w:spacing w:val="-3"/>
          <w:sz w:val="20"/>
        </w:rPr>
        <w:t> </w:t>
      </w:r>
      <w:r>
        <w:rPr>
          <w:sz w:val="20"/>
        </w:rPr>
        <w:t>location</w:t>
      </w:r>
      <w:r>
        <w:rPr>
          <w:spacing w:val="-3"/>
          <w:sz w:val="20"/>
        </w:rPr>
        <w:t> </w:t>
      </w:r>
      <w:r>
        <w:rPr>
          <w:sz w:val="20"/>
        </w:rPr>
        <w:t>for</w:t>
      </w:r>
      <w:r>
        <w:rPr>
          <w:spacing w:val="-3"/>
          <w:sz w:val="20"/>
        </w:rPr>
        <w:t> </w:t>
      </w:r>
      <w:r>
        <w:rPr>
          <w:sz w:val="20"/>
        </w:rPr>
        <w:t>the</w:t>
      </w:r>
      <w:r>
        <w:rPr>
          <w:spacing w:val="-3"/>
          <w:sz w:val="20"/>
        </w:rPr>
        <w:t> </w:t>
      </w:r>
      <w:r>
        <w:rPr>
          <w:sz w:val="20"/>
        </w:rPr>
        <w:t>hearing</w:t>
      </w:r>
      <w:r>
        <w:rPr>
          <w:spacing w:val="-3"/>
          <w:sz w:val="20"/>
        </w:rPr>
        <w:t> </w:t>
      </w:r>
      <w:r>
        <w:rPr>
          <w:sz w:val="20"/>
        </w:rPr>
        <w:t>along</w:t>
      </w:r>
      <w:r>
        <w:rPr>
          <w:spacing w:val="-3"/>
          <w:sz w:val="20"/>
        </w:rPr>
        <w:t> </w:t>
      </w:r>
      <w:r>
        <w:rPr>
          <w:sz w:val="20"/>
        </w:rPr>
        <w:t>with</w:t>
      </w:r>
      <w:r>
        <w:rPr>
          <w:spacing w:val="-3"/>
          <w:sz w:val="20"/>
        </w:rPr>
        <w:t> </w:t>
      </w:r>
      <w:r>
        <w:rPr>
          <w:sz w:val="20"/>
        </w:rPr>
        <w:t>procedures</w:t>
      </w:r>
      <w:r>
        <w:rPr>
          <w:spacing w:val="-3"/>
          <w:sz w:val="20"/>
        </w:rPr>
        <w:t> </w:t>
      </w:r>
      <w:r>
        <w:rPr>
          <w:sz w:val="20"/>
        </w:rPr>
        <w:t>for</w:t>
      </w:r>
      <w:r>
        <w:rPr>
          <w:spacing w:val="-3"/>
          <w:sz w:val="20"/>
        </w:rPr>
        <w:t> </w:t>
      </w:r>
      <w:r>
        <w:rPr>
          <w:sz w:val="20"/>
        </w:rPr>
        <w:t>providing</w:t>
      </w:r>
      <w:r>
        <w:rPr>
          <w:spacing w:val="-3"/>
          <w:sz w:val="20"/>
        </w:rPr>
        <w:t> </w:t>
      </w:r>
      <w:r>
        <w:rPr>
          <w:sz w:val="20"/>
        </w:rPr>
        <w:t>comment.</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The</w:t>
      </w:r>
      <w:r>
        <w:rPr>
          <w:spacing w:val="-20"/>
          <w:sz w:val="20"/>
        </w:rPr>
        <w:t> </w:t>
      </w:r>
      <w:r>
        <w:rPr>
          <w:sz w:val="20"/>
        </w:rPr>
        <w:t>Chairman</w:t>
      </w:r>
      <w:r>
        <w:rPr>
          <w:spacing w:val="-20"/>
          <w:sz w:val="20"/>
        </w:rPr>
        <w:t> </w:t>
      </w:r>
      <w:r>
        <w:rPr>
          <w:sz w:val="20"/>
        </w:rPr>
        <w:t>of</w:t>
      </w:r>
      <w:r>
        <w:rPr>
          <w:spacing w:val="-20"/>
          <w:sz w:val="20"/>
        </w:rPr>
        <w:t> </w:t>
      </w:r>
      <w:r>
        <w:rPr>
          <w:sz w:val="20"/>
        </w:rPr>
        <w:t>the</w:t>
      </w:r>
      <w:r>
        <w:rPr>
          <w:spacing w:val="-20"/>
          <w:sz w:val="20"/>
        </w:rPr>
        <w:t> </w:t>
      </w:r>
      <w:r>
        <w:rPr>
          <w:sz w:val="20"/>
        </w:rPr>
        <w:t>Commission</w:t>
      </w:r>
      <w:r>
        <w:rPr>
          <w:spacing w:val="-20"/>
          <w:sz w:val="20"/>
        </w:rPr>
        <w:t> </w:t>
      </w:r>
      <w:r>
        <w:rPr>
          <w:sz w:val="20"/>
        </w:rPr>
        <w:t>or</w:t>
      </w:r>
      <w:r>
        <w:rPr>
          <w:spacing w:val="-20"/>
          <w:sz w:val="20"/>
        </w:rPr>
        <w:t> </w:t>
      </w:r>
      <w:r>
        <w:rPr>
          <w:sz w:val="20"/>
        </w:rPr>
        <w:t>the</w:t>
      </w:r>
      <w:r>
        <w:rPr>
          <w:spacing w:val="-20"/>
          <w:sz w:val="20"/>
        </w:rPr>
        <w:t> </w:t>
      </w:r>
      <w:r>
        <w:rPr>
          <w:sz w:val="20"/>
        </w:rPr>
        <w:t>Director</w:t>
      </w:r>
      <w:r>
        <w:rPr>
          <w:spacing w:val="-20"/>
          <w:sz w:val="20"/>
        </w:rPr>
        <w:t> </w:t>
      </w:r>
      <w:r>
        <w:rPr>
          <w:sz w:val="20"/>
        </w:rPr>
        <w:t>shall</w:t>
      </w:r>
      <w:r>
        <w:rPr>
          <w:spacing w:val="-20"/>
          <w:sz w:val="20"/>
        </w:rPr>
        <w:t> </w:t>
      </w:r>
      <w:r>
        <w:rPr>
          <w:sz w:val="20"/>
        </w:rPr>
        <w:t>appoint</w:t>
      </w:r>
      <w:r>
        <w:rPr>
          <w:spacing w:val="-20"/>
          <w:sz w:val="20"/>
        </w:rPr>
        <w:t> </w:t>
      </w:r>
      <w:r>
        <w:rPr>
          <w:sz w:val="20"/>
        </w:rPr>
        <w:t>one</w:t>
      </w:r>
      <w:r>
        <w:rPr>
          <w:spacing w:val="-20"/>
          <w:sz w:val="20"/>
        </w:rPr>
        <w:t> </w:t>
      </w:r>
      <w:r>
        <w:rPr>
          <w:sz w:val="20"/>
        </w:rPr>
        <w:t>or</w:t>
      </w:r>
      <w:r>
        <w:rPr>
          <w:spacing w:val="-22"/>
          <w:sz w:val="20"/>
        </w:rPr>
        <w:t> </w:t>
      </w:r>
      <w:r>
        <w:rPr>
          <w:sz w:val="20"/>
        </w:rPr>
        <w:t>more</w:t>
      </w:r>
      <w:r>
        <w:rPr>
          <w:spacing w:val="-21"/>
          <w:sz w:val="20"/>
        </w:rPr>
        <w:t> </w:t>
      </w:r>
      <w:r>
        <w:rPr>
          <w:sz w:val="20"/>
        </w:rPr>
        <w:t>hearing</w:t>
      </w:r>
      <w:r>
        <w:rPr>
          <w:spacing w:val="-21"/>
          <w:sz w:val="20"/>
        </w:rPr>
        <w:t> </w:t>
      </w:r>
      <w:r>
        <w:rPr>
          <w:sz w:val="20"/>
        </w:rPr>
        <w:t>officers</w:t>
      </w:r>
      <w:r>
        <w:rPr>
          <w:spacing w:val="-20"/>
          <w:sz w:val="20"/>
        </w:rPr>
        <w:t> </w:t>
      </w:r>
      <w:r>
        <w:rPr>
          <w:sz w:val="20"/>
        </w:rPr>
        <w:t>to</w:t>
      </w:r>
      <w:r>
        <w:rPr>
          <w:spacing w:val="-21"/>
          <w:sz w:val="20"/>
        </w:rPr>
        <w:t> </w:t>
      </w:r>
      <w:r>
        <w:rPr>
          <w:sz w:val="20"/>
        </w:rPr>
        <w:t>preside over</w:t>
      </w:r>
      <w:r>
        <w:rPr>
          <w:spacing w:val="-20"/>
          <w:sz w:val="20"/>
        </w:rPr>
        <w:t> </w:t>
      </w:r>
      <w:r>
        <w:rPr>
          <w:sz w:val="20"/>
        </w:rPr>
        <w:t>the</w:t>
      </w:r>
      <w:r>
        <w:rPr>
          <w:spacing w:val="-19"/>
          <w:sz w:val="20"/>
        </w:rPr>
        <w:t> </w:t>
      </w:r>
      <w:r>
        <w:rPr>
          <w:sz w:val="20"/>
        </w:rPr>
        <w:t>public</w:t>
      </w:r>
      <w:r>
        <w:rPr>
          <w:spacing w:val="-19"/>
          <w:sz w:val="20"/>
        </w:rPr>
        <w:t> </w:t>
      </w:r>
      <w:r>
        <w:rPr>
          <w:sz w:val="20"/>
        </w:rPr>
        <w:t>hearing</w:t>
      </w:r>
      <w:r>
        <w:rPr>
          <w:spacing w:val="-21"/>
          <w:sz w:val="20"/>
        </w:rPr>
        <w:t> </w:t>
      </w:r>
      <w:r>
        <w:rPr>
          <w:sz w:val="20"/>
        </w:rPr>
        <w:t>and</w:t>
      </w:r>
      <w:r>
        <w:rPr>
          <w:spacing w:val="-21"/>
          <w:sz w:val="20"/>
        </w:rPr>
        <w:t> </w:t>
      </w:r>
      <w:r>
        <w:rPr>
          <w:sz w:val="20"/>
        </w:rPr>
        <w:t>to</w:t>
      </w:r>
      <w:r>
        <w:rPr>
          <w:spacing w:val="-21"/>
          <w:sz w:val="20"/>
        </w:rPr>
        <w:t> </w:t>
      </w:r>
      <w:r>
        <w:rPr>
          <w:sz w:val="20"/>
        </w:rPr>
        <w:t>receive</w:t>
      </w:r>
      <w:r>
        <w:rPr>
          <w:spacing w:val="-21"/>
          <w:sz w:val="20"/>
        </w:rPr>
        <w:t> </w:t>
      </w:r>
      <w:r>
        <w:rPr>
          <w:sz w:val="20"/>
        </w:rPr>
        <w:t>written</w:t>
      </w:r>
      <w:r>
        <w:rPr>
          <w:spacing w:val="-21"/>
          <w:sz w:val="20"/>
        </w:rPr>
        <w:t> </w:t>
      </w:r>
      <w:r>
        <w:rPr>
          <w:sz w:val="20"/>
        </w:rPr>
        <w:t>and</w:t>
      </w:r>
      <w:r>
        <w:rPr>
          <w:spacing w:val="-21"/>
          <w:sz w:val="20"/>
        </w:rPr>
        <w:t> </w:t>
      </w:r>
      <w:r>
        <w:rPr>
          <w:sz w:val="20"/>
        </w:rPr>
        <w:t>oral</w:t>
      </w:r>
      <w:r>
        <w:rPr>
          <w:spacing w:val="-21"/>
          <w:sz w:val="20"/>
        </w:rPr>
        <w:t> </w:t>
      </w:r>
      <w:r>
        <w:rPr>
          <w:spacing w:val="-3"/>
          <w:sz w:val="20"/>
        </w:rPr>
        <w:t>comments.</w:t>
      </w:r>
      <w:r>
        <w:rPr>
          <w:spacing w:val="-21"/>
          <w:sz w:val="20"/>
        </w:rPr>
        <w:t> </w:t>
      </w:r>
      <w:r>
        <w:rPr>
          <w:sz w:val="20"/>
        </w:rPr>
        <w:t>The</w:t>
      </w:r>
      <w:r>
        <w:rPr>
          <w:spacing w:val="-21"/>
          <w:sz w:val="20"/>
        </w:rPr>
        <w:t> </w:t>
      </w:r>
      <w:r>
        <w:rPr>
          <w:sz w:val="20"/>
        </w:rPr>
        <w:t>hearing</w:t>
      </w:r>
      <w:r>
        <w:rPr>
          <w:spacing w:val="-21"/>
          <w:sz w:val="20"/>
        </w:rPr>
        <w:t> </w:t>
      </w:r>
      <w:r>
        <w:rPr>
          <w:sz w:val="20"/>
        </w:rPr>
        <w:t>officer</w:t>
      </w:r>
      <w:r>
        <w:rPr>
          <w:spacing w:val="-21"/>
          <w:sz w:val="20"/>
        </w:rPr>
        <w:t> </w:t>
      </w:r>
      <w:r>
        <w:rPr>
          <w:sz w:val="20"/>
        </w:rPr>
        <w:t>shall</w:t>
      </w:r>
      <w:r>
        <w:rPr>
          <w:spacing w:val="-21"/>
          <w:sz w:val="20"/>
        </w:rPr>
        <w:t> </w:t>
      </w:r>
      <w:r>
        <w:rPr>
          <w:sz w:val="20"/>
        </w:rPr>
        <w:t>provide</w:t>
      </w:r>
      <w:r>
        <w:rPr>
          <w:spacing w:val="-21"/>
          <w:sz w:val="20"/>
        </w:rPr>
        <w:t> </w:t>
      </w:r>
      <w:r>
        <w:rPr>
          <w:spacing w:val="-2"/>
          <w:sz w:val="20"/>
        </w:rPr>
        <w:t>the </w:t>
      </w:r>
      <w:r>
        <w:rPr>
          <w:sz w:val="20"/>
        </w:rPr>
        <w:t>Commission a written report of the hearing, which shall</w:t>
      </w:r>
      <w:r>
        <w:rPr>
          <w:spacing w:val="-27"/>
          <w:sz w:val="20"/>
        </w:rPr>
        <w:t> </w:t>
      </w:r>
      <w:r>
        <w:rPr>
          <w:sz w:val="20"/>
        </w:rPr>
        <w:t>include:</w:t>
      </w:r>
    </w:p>
    <w:p>
      <w:pPr>
        <w:pStyle w:val="ListParagraph"/>
        <w:numPr>
          <w:ilvl w:val="2"/>
          <w:numId w:val="2"/>
        </w:numPr>
        <w:tabs>
          <w:tab w:pos="2261" w:val="left" w:leader="none"/>
        </w:tabs>
        <w:spacing w:line="240" w:lineRule="auto" w:before="1" w:after="0"/>
        <w:ind w:left="2260" w:right="0" w:hanging="720"/>
        <w:jc w:val="left"/>
        <w:rPr>
          <w:sz w:val="20"/>
        </w:rPr>
      </w:pPr>
      <w:r>
        <w:rPr>
          <w:sz w:val="20"/>
        </w:rPr>
        <w:t>a copy of the public notice published in the</w:t>
      </w:r>
      <w:r>
        <w:rPr>
          <w:spacing w:val="-16"/>
          <w:sz w:val="20"/>
        </w:rPr>
        <w:t> </w:t>
      </w:r>
      <w:r>
        <w:rPr>
          <w:sz w:val="20"/>
        </w:rPr>
        <w:t>newspaper;</w:t>
      </w:r>
    </w:p>
    <w:p>
      <w:pPr>
        <w:pStyle w:val="ListParagraph"/>
        <w:numPr>
          <w:ilvl w:val="2"/>
          <w:numId w:val="2"/>
        </w:numPr>
        <w:tabs>
          <w:tab w:pos="2261" w:val="left" w:leader="none"/>
        </w:tabs>
        <w:spacing w:line="240" w:lineRule="auto" w:before="1" w:after="0"/>
        <w:ind w:left="2260" w:right="0" w:hanging="720"/>
        <w:jc w:val="left"/>
        <w:rPr>
          <w:sz w:val="20"/>
        </w:rPr>
      </w:pPr>
      <w:r>
        <w:rPr>
          <w:sz w:val="20"/>
        </w:rPr>
        <w:t>a copy of all the written comments and supporting documentation</w:t>
      </w:r>
      <w:r>
        <w:rPr>
          <w:spacing w:val="-32"/>
          <w:sz w:val="20"/>
        </w:rPr>
        <w:t> </w:t>
      </w:r>
      <w:r>
        <w:rPr>
          <w:sz w:val="20"/>
        </w:rPr>
        <w:t>received;</w:t>
      </w:r>
    </w:p>
    <w:p>
      <w:pPr>
        <w:pStyle w:val="ListParagraph"/>
        <w:numPr>
          <w:ilvl w:val="2"/>
          <w:numId w:val="2"/>
        </w:numPr>
        <w:tabs>
          <w:tab w:pos="2261" w:val="left" w:leader="none"/>
        </w:tabs>
        <w:spacing w:line="240" w:lineRule="auto" w:before="1" w:after="0"/>
        <w:ind w:left="2260" w:right="0" w:hanging="720"/>
        <w:jc w:val="left"/>
        <w:rPr>
          <w:sz w:val="20"/>
        </w:rPr>
      </w:pPr>
      <w:r>
        <w:rPr>
          <w:sz w:val="20"/>
        </w:rPr>
        <w:t>a summary of all the oral comments</w:t>
      </w:r>
      <w:r>
        <w:rPr>
          <w:spacing w:val="-26"/>
          <w:sz w:val="20"/>
        </w:rPr>
        <w:t> </w:t>
      </w:r>
      <w:r>
        <w:rPr>
          <w:sz w:val="20"/>
        </w:rPr>
        <w:t>received;</w:t>
      </w:r>
    </w:p>
    <w:p>
      <w:pPr>
        <w:pStyle w:val="ListParagraph"/>
        <w:numPr>
          <w:ilvl w:val="2"/>
          <w:numId w:val="2"/>
        </w:numPr>
        <w:tabs>
          <w:tab w:pos="2261" w:val="left" w:leader="none"/>
        </w:tabs>
        <w:spacing w:line="240" w:lineRule="auto" w:before="1" w:after="0"/>
        <w:ind w:left="2260" w:right="0" w:hanging="720"/>
        <w:jc w:val="left"/>
        <w:rPr>
          <w:sz w:val="20"/>
        </w:rPr>
      </w:pPr>
      <w:r>
        <w:rPr>
          <w:sz w:val="20"/>
        </w:rPr>
        <w:t>recommendations of the hearing officer to the Commission;</w:t>
      </w:r>
      <w:r>
        <w:rPr>
          <w:spacing w:val="-32"/>
          <w:sz w:val="20"/>
        </w:rPr>
        <w:t> </w:t>
      </w:r>
      <w:r>
        <w:rPr>
          <w:sz w:val="20"/>
        </w:rPr>
        <w:t>and</w:t>
      </w:r>
    </w:p>
    <w:p>
      <w:pPr>
        <w:pStyle w:val="ListParagraph"/>
        <w:numPr>
          <w:ilvl w:val="2"/>
          <w:numId w:val="2"/>
        </w:numPr>
        <w:tabs>
          <w:tab w:pos="2262" w:val="left" w:leader="none"/>
        </w:tabs>
        <w:spacing w:line="240" w:lineRule="auto" w:before="1" w:after="0"/>
        <w:ind w:left="2261" w:right="0" w:hanging="721"/>
        <w:jc w:val="left"/>
        <w:rPr>
          <w:sz w:val="20"/>
        </w:rPr>
      </w:pPr>
      <w:r>
        <w:rPr>
          <w:sz w:val="20"/>
        </w:rPr>
        <w:t>a proposed Consent Order for the Commission's</w:t>
      </w:r>
      <w:r>
        <w:rPr>
          <w:spacing w:val="-28"/>
          <w:sz w:val="20"/>
        </w:rPr>
        <w:t> </w:t>
      </w:r>
      <w:r>
        <w:rPr>
          <w:sz w:val="20"/>
        </w:rPr>
        <w:t>consideration.</w:t>
      </w:r>
    </w:p>
    <w:p>
      <w:pPr>
        <w:pStyle w:val="ListParagraph"/>
        <w:numPr>
          <w:ilvl w:val="0"/>
          <w:numId w:val="2"/>
        </w:numPr>
        <w:tabs>
          <w:tab w:pos="424" w:val="left" w:leader="none"/>
        </w:tabs>
        <w:spacing w:line="240" w:lineRule="auto" w:before="1" w:after="0"/>
        <w:ind w:left="100" w:right="116" w:firstLine="0"/>
        <w:jc w:val="both"/>
        <w:rPr>
          <w:sz w:val="20"/>
        </w:rPr>
      </w:pPr>
      <w:r>
        <w:rPr>
          <w:sz w:val="20"/>
        </w:rPr>
        <w:t>Any</w:t>
      </w:r>
      <w:r>
        <w:rPr>
          <w:spacing w:val="-7"/>
          <w:sz w:val="20"/>
        </w:rPr>
        <w:t> </w:t>
      </w:r>
      <w:r>
        <w:rPr>
          <w:sz w:val="20"/>
        </w:rPr>
        <w:t>person</w:t>
      </w:r>
      <w:r>
        <w:rPr>
          <w:spacing w:val="-7"/>
          <w:sz w:val="20"/>
        </w:rPr>
        <w:t> </w:t>
      </w:r>
      <w:r>
        <w:rPr>
          <w:sz w:val="20"/>
        </w:rPr>
        <w:t>may</w:t>
      </w:r>
      <w:r>
        <w:rPr>
          <w:spacing w:val="-7"/>
          <w:sz w:val="20"/>
        </w:rPr>
        <w:t> </w:t>
      </w:r>
      <w:r>
        <w:rPr>
          <w:sz w:val="20"/>
        </w:rPr>
        <w:t>request</w:t>
      </w:r>
      <w:r>
        <w:rPr>
          <w:spacing w:val="-7"/>
          <w:sz w:val="20"/>
        </w:rPr>
        <w:t> </w:t>
      </w:r>
      <w:r>
        <w:rPr>
          <w:sz w:val="20"/>
        </w:rPr>
        <w:t>to</w:t>
      </w:r>
      <w:r>
        <w:rPr>
          <w:spacing w:val="-7"/>
          <w:sz w:val="20"/>
        </w:rPr>
        <w:t> </w:t>
      </w:r>
      <w:r>
        <w:rPr>
          <w:sz w:val="20"/>
        </w:rPr>
        <w:t>receive</w:t>
      </w:r>
      <w:r>
        <w:rPr>
          <w:spacing w:val="-7"/>
          <w:sz w:val="20"/>
        </w:rPr>
        <w:t> </w:t>
      </w:r>
      <w:r>
        <w:rPr>
          <w:sz w:val="20"/>
        </w:rPr>
        <w:t>copies</w:t>
      </w:r>
      <w:r>
        <w:rPr>
          <w:spacing w:val="-7"/>
          <w:sz w:val="20"/>
        </w:rPr>
        <w:t> </w:t>
      </w:r>
      <w:r>
        <w:rPr>
          <w:sz w:val="20"/>
        </w:rPr>
        <w:t>of</w:t>
      </w:r>
      <w:r>
        <w:rPr>
          <w:spacing w:val="-7"/>
          <w:sz w:val="20"/>
        </w:rPr>
        <w:t> </w:t>
      </w:r>
      <w:r>
        <w:rPr>
          <w:sz w:val="20"/>
        </w:rPr>
        <w:t>all</w:t>
      </w:r>
      <w:r>
        <w:rPr>
          <w:spacing w:val="-8"/>
          <w:sz w:val="20"/>
        </w:rPr>
        <w:t> </w:t>
      </w:r>
      <w:r>
        <w:rPr>
          <w:sz w:val="20"/>
        </w:rPr>
        <w:t>notices</w:t>
      </w:r>
      <w:r>
        <w:rPr>
          <w:spacing w:val="-9"/>
          <w:sz w:val="20"/>
        </w:rPr>
        <w:t> </w:t>
      </w:r>
      <w:r>
        <w:rPr>
          <w:sz w:val="20"/>
        </w:rPr>
        <w:t>required</w:t>
      </w:r>
      <w:r>
        <w:rPr>
          <w:spacing w:val="-8"/>
          <w:sz w:val="20"/>
        </w:rPr>
        <w:t> </w:t>
      </w:r>
      <w:r>
        <w:rPr>
          <w:sz w:val="20"/>
        </w:rPr>
        <w:t>by</w:t>
      </w:r>
      <w:r>
        <w:rPr>
          <w:spacing w:val="-8"/>
          <w:sz w:val="20"/>
        </w:rPr>
        <w:t> </w:t>
      </w:r>
      <w:r>
        <w:rPr>
          <w:sz w:val="20"/>
        </w:rPr>
        <w:t>this</w:t>
      </w:r>
      <w:r>
        <w:rPr>
          <w:spacing w:val="-8"/>
          <w:sz w:val="20"/>
        </w:rPr>
        <w:t> </w:t>
      </w:r>
      <w:r>
        <w:rPr>
          <w:sz w:val="20"/>
        </w:rPr>
        <w:t>Rule,</w:t>
      </w:r>
      <w:r>
        <w:rPr>
          <w:spacing w:val="-8"/>
          <w:sz w:val="20"/>
        </w:rPr>
        <w:t> </w:t>
      </w:r>
      <w:r>
        <w:rPr>
          <w:sz w:val="20"/>
        </w:rPr>
        <w:t>and</w:t>
      </w:r>
      <w:r>
        <w:rPr>
          <w:spacing w:val="-8"/>
          <w:sz w:val="20"/>
        </w:rPr>
        <w:t> </w:t>
      </w:r>
      <w:r>
        <w:rPr>
          <w:sz w:val="20"/>
        </w:rPr>
        <w:t>the</w:t>
      </w:r>
      <w:r>
        <w:rPr>
          <w:spacing w:val="-8"/>
          <w:sz w:val="20"/>
        </w:rPr>
        <w:t> </w:t>
      </w:r>
      <w:r>
        <w:rPr>
          <w:sz w:val="20"/>
        </w:rPr>
        <w:t>Director</w:t>
      </w:r>
      <w:r>
        <w:rPr>
          <w:spacing w:val="-8"/>
          <w:sz w:val="20"/>
        </w:rPr>
        <w:t> </w:t>
      </w:r>
      <w:r>
        <w:rPr>
          <w:sz w:val="20"/>
        </w:rPr>
        <w:t>shall</w:t>
      </w:r>
      <w:r>
        <w:rPr>
          <w:spacing w:val="-8"/>
          <w:sz w:val="20"/>
        </w:rPr>
        <w:t> </w:t>
      </w:r>
      <w:r>
        <w:rPr>
          <w:sz w:val="20"/>
        </w:rPr>
        <w:t>mail</w:t>
      </w:r>
      <w:r>
        <w:rPr>
          <w:spacing w:val="-8"/>
          <w:sz w:val="20"/>
        </w:rPr>
        <w:t> </w:t>
      </w:r>
      <w:r>
        <w:rPr>
          <w:sz w:val="20"/>
        </w:rPr>
        <w:t>copies</w:t>
      </w:r>
      <w:r>
        <w:rPr>
          <w:spacing w:val="-8"/>
          <w:sz w:val="20"/>
        </w:rPr>
        <w:t> </w:t>
      </w:r>
      <w:r>
        <w:rPr>
          <w:sz w:val="20"/>
        </w:rPr>
        <w:t>of notices to those who have submitted a</w:t>
      </w:r>
      <w:r>
        <w:rPr>
          <w:spacing w:val="-17"/>
          <w:sz w:val="20"/>
        </w:rPr>
        <w:t> </w:t>
      </w:r>
      <w:r>
        <w:rPr>
          <w:sz w:val="20"/>
        </w:rPr>
        <w:t>request.</w:t>
      </w:r>
    </w:p>
    <w:p>
      <w:pPr>
        <w:pStyle w:val="ListParagraph"/>
        <w:numPr>
          <w:ilvl w:val="0"/>
          <w:numId w:val="2"/>
        </w:numPr>
        <w:tabs>
          <w:tab w:pos="423" w:val="left" w:leader="none"/>
        </w:tabs>
        <w:spacing w:line="240" w:lineRule="auto" w:before="1" w:after="0"/>
        <w:ind w:left="100" w:right="116" w:firstLine="0"/>
        <w:jc w:val="both"/>
        <w:rPr>
          <w:sz w:val="20"/>
        </w:rPr>
      </w:pPr>
      <w:r>
        <w:rPr>
          <w:sz w:val="20"/>
        </w:rPr>
        <w:t>The</w:t>
      </w:r>
      <w:r>
        <w:rPr>
          <w:spacing w:val="-3"/>
          <w:sz w:val="20"/>
        </w:rPr>
        <w:t> </w:t>
      </w:r>
      <w:r>
        <w:rPr>
          <w:sz w:val="20"/>
        </w:rPr>
        <w:t>Director</w:t>
      </w:r>
      <w:r>
        <w:rPr>
          <w:spacing w:val="-3"/>
          <w:sz w:val="20"/>
        </w:rPr>
        <w:t> </w:t>
      </w:r>
      <w:r>
        <w:rPr>
          <w:sz w:val="20"/>
        </w:rPr>
        <w:t>may</w:t>
      </w:r>
      <w:r>
        <w:rPr>
          <w:spacing w:val="-3"/>
          <w:sz w:val="20"/>
        </w:rPr>
        <w:t> </w:t>
      </w:r>
      <w:r>
        <w:rPr>
          <w:sz w:val="20"/>
        </w:rPr>
        <w:t>satisfy</w:t>
      </w:r>
      <w:r>
        <w:rPr>
          <w:spacing w:val="-3"/>
          <w:sz w:val="20"/>
        </w:rPr>
        <w:t> </w:t>
      </w:r>
      <w:r>
        <w:rPr>
          <w:sz w:val="20"/>
        </w:rPr>
        <w:t>the</w:t>
      </w:r>
      <w:r>
        <w:rPr>
          <w:spacing w:val="-3"/>
          <w:sz w:val="20"/>
        </w:rPr>
        <w:t> </w:t>
      </w:r>
      <w:r>
        <w:rPr>
          <w:sz w:val="20"/>
        </w:rPr>
        <w:t>requirements</w:t>
      </w:r>
      <w:r>
        <w:rPr>
          <w:spacing w:val="-3"/>
          <w:sz w:val="20"/>
        </w:rPr>
        <w:t> </w:t>
      </w:r>
      <w:r>
        <w:rPr>
          <w:sz w:val="20"/>
        </w:rPr>
        <w:t>in</w:t>
      </w:r>
      <w:r>
        <w:rPr>
          <w:spacing w:val="-3"/>
          <w:sz w:val="20"/>
        </w:rPr>
        <w:t> </w:t>
      </w:r>
      <w:r>
        <w:rPr>
          <w:sz w:val="20"/>
        </w:rPr>
        <w:t>Paragraphs</w:t>
      </w:r>
      <w:r>
        <w:rPr>
          <w:spacing w:val="-6"/>
          <w:sz w:val="20"/>
        </w:rPr>
        <w:t> </w:t>
      </w:r>
      <w:r>
        <w:rPr>
          <w:sz w:val="20"/>
        </w:rPr>
        <w:t>(b)</w:t>
      </w:r>
      <w:r>
        <w:rPr>
          <w:spacing w:val="-3"/>
          <w:sz w:val="20"/>
        </w:rPr>
        <w:t> </w:t>
      </w:r>
      <w:r>
        <w:rPr>
          <w:sz w:val="20"/>
        </w:rPr>
        <w:t>and</w:t>
      </w:r>
      <w:r>
        <w:rPr>
          <w:spacing w:val="-3"/>
          <w:sz w:val="20"/>
        </w:rPr>
        <w:t> </w:t>
      </w:r>
      <w:r>
        <w:rPr>
          <w:sz w:val="20"/>
        </w:rPr>
        <w:t>(c)</w:t>
      </w:r>
      <w:r>
        <w:rPr>
          <w:spacing w:val="-3"/>
          <w:sz w:val="20"/>
        </w:rPr>
        <w:t> </w:t>
      </w:r>
      <w:r>
        <w:rPr>
          <w:sz w:val="20"/>
        </w:rPr>
        <w:t>of</w:t>
      </w:r>
      <w:r>
        <w:rPr>
          <w:spacing w:val="-3"/>
          <w:sz w:val="20"/>
        </w:rPr>
        <w:t> </w:t>
      </w:r>
      <w:r>
        <w:rPr>
          <w:sz w:val="20"/>
        </w:rPr>
        <w:t>this</w:t>
      </w:r>
      <w:r>
        <w:rPr>
          <w:spacing w:val="-3"/>
          <w:sz w:val="20"/>
        </w:rPr>
        <w:t> </w:t>
      </w:r>
      <w:r>
        <w:rPr>
          <w:sz w:val="20"/>
        </w:rPr>
        <w:t>Rule</w:t>
      </w:r>
      <w:r>
        <w:rPr>
          <w:spacing w:val="-3"/>
          <w:sz w:val="20"/>
        </w:rPr>
        <w:t> </w:t>
      </w:r>
      <w:r>
        <w:rPr>
          <w:sz w:val="20"/>
        </w:rPr>
        <w:t>by</w:t>
      </w:r>
      <w:r>
        <w:rPr>
          <w:spacing w:val="-3"/>
          <w:sz w:val="20"/>
        </w:rPr>
        <w:t> </w:t>
      </w:r>
      <w:r>
        <w:rPr>
          <w:sz w:val="20"/>
        </w:rPr>
        <w:t>issuing</w:t>
      </w:r>
      <w:r>
        <w:rPr>
          <w:spacing w:val="-3"/>
          <w:sz w:val="20"/>
        </w:rPr>
        <w:t> </w:t>
      </w:r>
      <w:r>
        <w:rPr>
          <w:sz w:val="20"/>
        </w:rPr>
        <w:t>a</w:t>
      </w:r>
      <w:r>
        <w:rPr>
          <w:spacing w:val="-4"/>
          <w:sz w:val="20"/>
        </w:rPr>
        <w:t> </w:t>
      </w:r>
      <w:r>
        <w:rPr>
          <w:sz w:val="20"/>
        </w:rPr>
        <w:t>notice</w:t>
      </w:r>
      <w:r>
        <w:rPr>
          <w:spacing w:val="-4"/>
          <w:sz w:val="20"/>
        </w:rPr>
        <w:t> </w:t>
      </w:r>
      <w:r>
        <w:rPr>
          <w:sz w:val="20"/>
        </w:rPr>
        <w:t>that</w:t>
      </w:r>
      <w:r>
        <w:rPr>
          <w:spacing w:val="-4"/>
          <w:sz w:val="20"/>
        </w:rPr>
        <w:t> </w:t>
      </w:r>
      <w:r>
        <w:rPr>
          <w:sz w:val="20"/>
        </w:rPr>
        <w:t>complies with both</w:t>
      </w:r>
      <w:r>
        <w:rPr>
          <w:spacing w:val="-7"/>
          <w:sz w:val="20"/>
        </w:rPr>
        <w:t> </w:t>
      </w:r>
      <w:r>
        <w:rPr>
          <w:sz w:val="20"/>
        </w:rPr>
        <w:t>Paragraphs.</w:t>
      </w:r>
    </w:p>
    <w:p>
      <w:pPr>
        <w:pStyle w:val="ListParagraph"/>
        <w:numPr>
          <w:ilvl w:val="0"/>
          <w:numId w:val="2"/>
        </w:numPr>
        <w:tabs>
          <w:tab w:pos="408" w:val="left" w:leader="none"/>
        </w:tabs>
        <w:spacing w:line="240" w:lineRule="auto" w:before="1" w:after="0"/>
        <w:ind w:left="100" w:right="117" w:firstLine="0"/>
        <w:jc w:val="both"/>
        <w:rPr>
          <w:sz w:val="20"/>
        </w:rPr>
      </w:pPr>
      <w:r>
        <w:rPr>
          <w:sz w:val="20"/>
        </w:rPr>
        <w:t>Any Consent Order may be amended by the Director to incorporate minor modifications, such as modification of standard</w:t>
      </w:r>
      <w:r>
        <w:rPr>
          <w:spacing w:val="-26"/>
          <w:sz w:val="20"/>
        </w:rPr>
        <w:t> </w:t>
      </w:r>
      <w:r>
        <w:rPr>
          <w:sz w:val="20"/>
        </w:rPr>
        <w:t>conditions</w:t>
      </w:r>
      <w:r>
        <w:rPr>
          <w:spacing w:val="-27"/>
          <w:sz w:val="20"/>
        </w:rPr>
        <w:t> </w:t>
      </w:r>
      <w:r>
        <w:rPr>
          <w:sz w:val="20"/>
        </w:rPr>
        <w:t>to</w:t>
      </w:r>
      <w:r>
        <w:rPr>
          <w:spacing w:val="-26"/>
          <w:sz w:val="20"/>
        </w:rPr>
        <w:t> </w:t>
      </w:r>
      <w:r>
        <w:rPr>
          <w:sz w:val="20"/>
        </w:rPr>
        <w:t>reflect</w:t>
      </w:r>
      <w:r>
        <w:rPr>
          <w:spacing w:val="-26"/>
          <w:sz w:val="20"/>
        </w:rPr>
        <w:t> </w:t>
      </w:r>
      <w:r>
        <w:rPr>
          <w:sz w:val="20"/>
        </w:rPr>
        <w:t>updated</w:t>
      </w:r>
      <w:r>
        <w:rPr>
          <w:spacing w:val="-26"/>
          <w:sz w:val="20"/>
        </w:rPr>
        <w:t> </w:t>
      </w:r>
      <w:r>
        <w:rPr>
          <w:sz w:val="20"/>
        </w:rPr>
        <w:t>versions,</w:t>
      </w:r>
      <w:r>
        <w:rPr>
          <w:spacing w:val="-26"/>
          <w:sz w:val="20"/>
        </w:rPr>
        <w:t> </w:t>
      </w:r>
      <w:r>
        <w:rPr>
          <w:sz w:val="20"/>
        </w:rPr>
        <w:t>correction</w:t>
      </w:r>
      <w:r>
        <w:rPr>
          <w:spacing w:val="-27"/>
          <w:sz w:val="20"/>
        </w:rPr>
        <w:t> </w:t>
      </w:r>
      <w:r>
        <w:rPr>
          <w:sz w:val="20"/>
        </w:rPr>
        <w:t>of</w:t>
      </w:r>
      <w:r>
        <w:rPr>
          <w:spacing w:val="-26"/>
          <w:sz w:val="20"/>
        </w:rPr>
        <w:t> </w:t>
      </w:r>
      <w:r>
        <w:rPr>
          <w:sz w:val="20"/>
        </w:rPr>
        <w:t>typographical</w:t>
      </w:r>
      <w:r>
        <w:rPr>
          <w:spacing w:val="-26"/>
          <w:sz w:val="20"/>
        </w:rPr>
        <w:t> </w:t>
      </w:r>
      <w:r>
        <w:rPr>
          <w:sz w:val="20"/>
        </w:rPr>
        <w:t>errors,</w:t>
      </w:r>
      <w:r>
        <w:rPr>
          <w:spacing w:val="-27"/>
          <w:sz w:val="20"/>
        </w:rPr>
        <w:t> </w:t>
      </w:r>
      <w:r>
        <w:rPr>
          <w:sz w:val="20"/>
        </w:rPr>
        <w:t>or</w:t>
      </w:r>
      <w:r>
        <w:rPr>
          <w:spacing w:val="-27"/>
          <w:sz w:val="20"/>
        </w:rPr>
        <w:t> </w:t>
      </w:r>
      <w:r>
        <w:rPr>
          <w:sz w:val="20"/>
        </w:rPr>
        <w:t>interim</w:t>
      </w:r>
      <w:r>
        <w:rPr>
          <w:spacing w:val="-28"/>
          <w:sz w:val="20"/>
        </w:rPr>
        <w:t> </w:t>
      </w:r>
      <w:r>
        <w:rPr>
          <w:sz w:val="20"/>
        </w:rPr>
        <w:t>date</w:t>
      </w:r>
      <w:r>
        <w:rPr>
          <w:spacing w:val="-26"/>
          <w:sz w:val="20"/>
        </w:rPr>
        <w:t> </w:t>
      </w:r>
      <w:r>
        <w:rPr>
          <w:sz w:val="20"/>
        </w:rPr>
        <w:t>extensions,</w:t>
      </w:r>
      <w:r>
        <w:rPr>
          <w:spacing w:val="-27"/>
          <w:sz w:val="20"/>
        </w:rPr>
        <w:t> </w:t>
      </w:r>
      <w:r>
        <w:rPr>
          <w:sz w:val="20"/>
        </w:rPr>
        <w:t>in</w:t>
      </w:r>
      <w:r>
        <w:rPr>
          <w:spacing w:val="-28"/>
          <w:sz w:val="20"/>
        </w:rPr>
        <w:t> </w:t>
      </w:r>
      <w:r>
        <w:rPr>
          <w:sz w:val="20"/>
        </w:rPr>
        <w:t>a</w:t>
      </w:r>
      <w:r>
        <w:rPr>
          <w:spacing w:val="-27"/>
          <w:sz w:val="20"/>
        </w:rPr>
        <w:t> </w:t>
      </w:r>
      <w:r>
        <w:rPr>
          <w:spacing w:val="-3"/>
          <w:sz w:val="20"/>
        </w:rPr>
        <w:t>consent </w:t>
      </w:r>
      <w:r>
        <w:rPr>
          <w:sz w:val="20"/>
        </w:rPr>
        <w:t>order</w:t>
      </w:r>
      <w:r>
        <w:rPr>
          <w:spacing w:val="-4"/>
          <w:sz w:val="20"/>
        </w:rPr>
        <w:t> </w:t>
      </w:r>
      <w:r>
        <w:rPr>
          <w:sz w:val="20"/>
        </w:rPr>
        <w:t>without</w:t>
      </w:r>
      <w:r>
        <w:rPr>
          <w:spacing w:val="-4"/>
          <w:sz w:val="20"/>
        </w:rPr>
        <w:t> </w:t>
      </w:r>
      <w:r>
        <w:rPr>
          <w:sz w:val="20"/>
        </w:rPr>
        <w:t>public</w:t>
      </w:r>
      <w:r>
        <w:rPr>
          <w:spacing w:val="-4"/>
          <w:sz w:val="20"/>
        </w:rPr>
        <w:t> </w:t>
      </w:r>
      <w:r>
        <w:rPr>
          <w:sz w:val="20"/>
        </w:rPr>
        <w:t>notice</w:t>
      </w:r>
      <w:r>
        <w:rPr>
          <w:spacing w:val="-4"/>
          <w:sz w:val="20"/>
        </w:rPr>
        <w:t> </w:t>
      </w:r>
      <w:r>
        <w:rPr>
          <w:sz w:val="20"/>
        </w:rPr>
        <w:t>provided</w:t>
      </w:r>
      <w:r>
        <w:rPr>
          <w:spacing w:val="-4"/>
          <w:sz w:val="20"/>
        </w:rPr>
        <w:t> </w:t>
      </w:r>
      <w:r>
        <w:rPr>
          <w:sz w:val="20"/>
        </w:rPr>
        <w:t>that</w:t>
      </w:r>
      <w:r>
        <w:rPr>
          <w:spacing w:val="-4"/>
          <w:sz w:val="20"/>
        </w:rPr>
        <w:t> </w:t>
      </w:r>
      <w:r>
        <w:rPr>
          <w:sz w:val="20"/>
        </w:rPr>
        <w:t>the</w:t>
      </w:r>
      <w:r>
        <w:rPr>
          <w:spacing w:val="-4"/>
          <w:sz w:val="20"/>
        </w:rPr>
        <w:t> </w:t>
      </w:r>
      <w:r>
        <w:rPr>
          <w:sz w:val="20"/>
        </w:rPr>
        <w:t>modifications</w:t>
      </w:r>
      <w:r>
        <w:rPr>
          <w:spacing w:val="-3"/>
          <w:sz w:val="20"/>
        </w:rPr>
        <w:t> </w:t>
      </w:r>
      <w:r>
        <w:rPr>
          <w:sz w:val="20"/>
        </w:rPr>
        <w:t>do</w:t>
      </w:r>
      <w:r>
        <w:rPr>
          <w:spacing w:val="-4"/>
          <w:sz w:val="20"/>
        </w:rPr>
        <w:t> </w:t>
      </w:r>
      <w:r>
        <w:rPr>
          <w:sz w:val="20"/>
        </w:rPr>
        <w:t>not</w:t>
      </w:r>
      <w:r>
        <w:rPr>
          <w:spacing w:val="-4"/>
          <w:sz w:val="20"/>
        </w:rPr>
        <w:t> </w:t>
      </w:r>
      <w:r>
        <w:rPr>
          <w:sz w:val="20"/>
        </w:rPr>
        <w:t>extend</w:t>
      </w:r>
      <w:r>
        <w:rPr>
          <w:spacing w:val="-4"/>
          <w:sz w:val="20"/>
        </w:rPr>
        <w:t> </w:t>
      </w:r>
      <w:r>
        <w:rPr>
          <w:sz w:val="20"/>
        </w:rPr>
        <w:t>the</w:t>
      </w:r>
      <w:r>
        <w:rPr>
          <w:spacing w:val="-4"/>
          <w:sz w:val="20"/>
        </w:rPr>
        <w:t> </w:t>
      </w:r>
      <w:r>
        <w:rPr>
          <w:sz w:val="20"/>
        </w:rPr>
        <w:t>final</w:t>
      </w:r>
      <w:r>
        <w:rPr>
          <w:spacing w:val="-4"/>
          <w:sz w:val="20"/>
        </w:rPr>
        <w:t> </w:t>
      </w:r>
      <w:r>
        <w:rPr>
          <w:sz w:val="20"/>
        </w:rPr>
        <w:t>compliance</w:t>
      </w:r>
      <w:r>
        <w:rPr>
          <w:spacing w:val="-5"/>
          <w:sz w:val="20"/>
        </w:rPr>
        <w:t> </w:t>
      </w:r>
      <w:r>
        <w:rPr>
          <w:sz w:val="20"/>
        </w:rPr>
        <w:t>date</w:t>
      </w:r>
      <w:r>
        <w:rPr>
          <w:spacing w:val="-5"/>
          <w:sz w:val="20"/>
        </w:rPr>
        <w:t> </w:t>
      </w:r>
      <w:r>
        <w:rPr>
          <w:sz w:val="20"/>
        </w:rPr>
        <w:t>by</w:t>
      </w:r>
      <w:r>
        <w:rPr>
          <w:spacing w:val="-5"/>
          <w:sz w:val="20"/>
        </w:rPr>
        <w:t> </w:t>
      </w:r>
      <w:r>
        <w:rPr>
          <w:sz w:val="20"/>
        </w:rPr>
        <w:t>more</w:t>
      </w:r>
      <w:r>
        <w:rPr>
          <w:spacing w:val="-5"/>
          <w:sz w:val="20"/>
        </w:rPr>
        <w:t> </w:t>
      </w:r>
      <w:r>
        <w:rPr>
          <w:sz w:val="20"/>
        </w:rPr>
        <w:t>than</w:t>
      </w:r>
      <w:r>
        <w:rPr>
          <w:spacing w:val="-5"/>
          <w:sz w:val="20"/>
        </w:rPr>
        <w:t> </w:t>
      </w:r>
      <w:r>
        <w:rPr>
          <w:sz w:val="20"/>
        </w:rPr>
        <w:t>four months.</w:t>
      </w:r>
    </w:p>
    <w:p>
      <w:pPr>
        <w:pStyle w:val="BodyText"/>
        <w:spacing w:before="3"/>
        <w:ind w:left="0" w:firstLine="0"/>
      </w:pPr>
    </w:p>
    <w:p>
      <w:pPr>
        <w:spacing w:before="0"/>
        <w:ind w:left="100" w:right="0" w:firstLine="0"/>
        <w:jc w:val="both"/>
        <w:rPr>
          <w:i/>
          <w:sz w:val="20"/>
        </w:rPr>
      </w:pPr>
      <w:r>
        <w:rPr>
          <w:i/>
          <w:sz w:val="20"/>
        </w:rPr>
        <w:t>History Note:      Authority G.S. 143-215.2; 143-215.3(a)(1); 143-215.3(a)(3); 143-215.3(a)(4); 143-215.110;</w:t>
      </w:r>
    </w:p>
    <w:p>
      <w:pPr>
        <w:spacing w:before="1"/>
        <w:ind w:left="1540" w:right="0" w:firstLine="0"/>
        <w:jc w:val="left"/>
        <w:rPr>
          <w:i/>
          <w:sz w:val="20"/>
        </w:rPr>
      </w:pPr>
      <w:r>
        <w:rPr>
          <w:i/>
          <w:sz w:val="20"/>
        </w:rPr>
        <w:t>Eff. April 1, 2004.</w:t>
      </w:r>
    </w:p>
    <w:p>
      <w:pPr>
        <w:spacing w:after="0"/>
        <w:jc w:val="left"/>
        <w:rPr>
          <w:sz w:val="20"/>
        </w:rPr>
        <w:sectPr>
          <w:pgSz w:w="12240" w:h="15840"/>
          <w:pgMar w:top="1400" w:bottom="280" w:left="1340" w:right="1320"/>
        </w:sectPr>
      </w:pPr>
    </w:p>
    <w:p>
      <w:pPr>
        <w:pStyle w:val="Heading1"/>
        <w:jc w:val="both"/>
      </w:pPr>
      <w:bookmarkStart w:name="D2204" w:id="4"/>
      <w:bookmarkEnd w:id="4"/>
      <w:r>
        <w:rPr>
          <w:b w:val="0"/>
        </w:rPr>
      </w:r>
      <w:r>
        <w:rPr/>
        <w:t>15A NCAC 02D .2204      FINAL ACTION ON CONSENT ORDERS</w:t>
      </w:r>
    </w:p>
    <w:p>
      <w:pPr>
        <w:pStyle w:val="ListParagraph"/>
        <w:numPr>
          <w:ilvl w:val="0"/>
          <w:numId w:val="3"/>
        </w:numPr>
        <w:tabs>
          <w:tab w:pos="410" w:val="left" w:leader="none"/>
        </w:tabs>
        <w:spacing w:line="240" w:lineRule="auto" w:before="0" w:after="0"/>
        <w:ind w:left="100" w:right="117" w:firstLine="0"/>
        <w:jc w:val="both"/>
        <w:rPr>
          <w:sz w:val="20"/>
        </w:rPr>
      </w:pPr>
      <w:r>
        <w:rPr>
          <w:sz w:val="20"/>
        </w:rPr>
        <w:t>The</w:t>
      </w:r>
      <w:r>
        <w:rPr>
          <w:spacing w:val="-9"/>
          <w:sz w:val="20"/>
        </w:rPr>
        <w:t> </w:t>
      </w:r>
      <w:r>
        <w:rPr>
          <w:sz w:val="20"/>
        </w:rPr>
        <w:t>Director</w:t>
      </w:r>
      <w:r>
        <w:rPr>
          <w:spacing w:val="-9"/>
          <w:sz w:val="20"/>
        </w:rPr>
        <w:t> </w:t>
      </w:r>
      <w:r>
        <w:rPr>
          <w:sz w:val="20"/>
        </w:rPr>
        <w:t>shall</w:t>
      </w:r>
      <w:r>
        <w:rPr>
          <w:spacing w:val="-9"/>
          <w:sz w:val="20"/>
        </w:rPr>
        <w:t> </w:t>
      </w:r>
      <w:r>
        <w:rPr>
          <w:sz w:val="20"/>
        </w:rPr>
        <w:t>take</w:t>
      </w:r>
      <w:r>
        <w:rPr>
          <w:spacing w:val="-9"/>
          <w:sz w:val="20"/>
        </w:rPr>
        <w:t> </w:t>
      </w:r>
      <w:r>
        <w:rPr>
          <w:sz w:val="20"/>
        </w:rPr>
        <w:t>final</w:t>
      </w:r>
      <w:r>
        <w:rPr>
          <w:spacing w:val="-9"/>
          <w:sz w:val="20"/>
        </w:rPr>
        <w:t> </w:t>
      </w:r>
      <w:r>
        <w:rPr>
          <w:sz w:val="20"/>
        </w:rPr>
        <w:t>action</w:t>
      </w:r>
      <w:r>
        <w:rPr>
          <w:spacing w:val="-9"/>
          <w:sz w:val="20"/>
        </w:rPr>
        <w:t> </w:t>
      </w:r>
      <w:r>
        <w:rPr>
          <w:sz w:val="20"/>
        </w:rPr>
        <w:t>for</w:t>
      </w:r>
      <w:r>
        <w:rPr>
          <w:spacing w:val="-9"/>
          <w:sz w:val="20"/>
        </w:rPr>
        <w:t> </w:t>
      </w:r>
      <w:r>
        <w:rPr>
          <w:sz w:val="20"/>
        </w:rPr>
        <w:t>the</w:t>
      </w:r>
      <w:r>
        <w:rPr>
          <w:spacing w:val="-9"/>
          <w:sz w:val="20"/>
        </w:rPr>
        <w:t> </w:t>
      </w:r>
      <w:r>
        <w:rPr>
          <w:sz w:val="20"/>
        </w:rPr>
        <w:t>Commission</w:t>
      </w:r>
      <w:r>
        <w:rPr>
          <w:spacing w:val="-9"/>
          <w:sz w:val="20"/>
        </w:rPr>
        <w:t> </w:t>
      </w:r>
      <w:r>
        <w:rPr>
          <w:sz w:val="20"/>
        </w:rPr>
        <w:t>on</w:t>
      </w:r>
      <w:r>
        <w:rPr>
          <w:spacing w:val="-9"/>
          <w:sz w:val="20"/>
        </w:rPr>
        <w:t> </w:t>
      </w:r>
      <w:r>
        <w:rPr>
          <w:sz w:val="20"/>
        </w:rPr>
        <w:t>Consent</w:t>
      </w:r>
      <w:r>
        <w:rPr>
          <w:spacing w:val="-9"/>
          <w:sz w:val="20"/>
        </w:rPr>
        <w:t> </w:t>
      </w:r>
      <w:r>
        <w:rPr>
          <w:sz w:val="20"/>
        </w:rPr>
        <w:t>Orders</w:t>
      </w:r>
      <w:r>
        <w:rPr>
          <w:spacing w:val="-9"/>
          <w:sz w:val="20"/>
        </w:rPr>
        <w:t> </w:t>
      </w:r>
      <w:r>
        <w:rPr>
          <w:sz w:val="20"/>
        </w:rPr>
        <w:t>for</w:t>
      </w:r>
      <w:r>
        <w:rPr>
          <w:spacing w:val="-9"/>
          <w:sz w:val="20"/>
        </w:rPr>
        <w:t> </w:t>
      </w:r>
      <w:r>
        <w:rPr>
          <w:sz w:val="20"/>
        </w:rPr>
        <w:t>which</w:t>
      </w:r>
      <w:r>
        <w:rPr>
          <w:spacing w:val="-9"/>
          <w:sz w:val="20"/>
        </w:rPr>
        <w:t> </w:t>
      </w:r>
      <w:r>
        <w:rPr>
          <w:sz w:val="20"/>
        </w:rPr>
        <w:t>a</w:t>
      </w:r>
      <w:r>
        <w:rPr>
          <w:spacing w:val="-9"/>
          <w:sz w:val="20"/>
        </w:rPr>
        <w:t> </w:t>
      </w:r>
      <w:r>
        <w:rPr>
          <w:sz w:val="20"/>
        </w:rPr>
        <w:t>public</w:t>
      </w:r>
      <w:r>
        <w:rPr>
          <w:spacing w:val="-9"/>
          <w:sz w:val="20"/>
        </w:rPr>
        <w:t> </w:t>
      </w:r>
      <w:r>
        <w:rPr>
          <w:sz w:val="20"/>
        </w:rPr>
        <w:t>hearing</w:t>
      </w:r>
      <w:r>
        <w:rPr>
          <w:spacing w:val="-9"/>
          <w:sz w:val="20"/>
        </w:rPr>
        <w:t> </w:t>
      </w:r>
      <w:r>
        <w:rPr>
          <w:sz w:val="20"/>
        </w:rPr>
        <w:t>has</w:t>
      </w:r>
      <w:r>
        <w:rPr>
          <w:spacing w:val="-10"/>
          <w:sz w:val="20"/>
        </w:rPr>
        <w:t> </w:t>
      </w:r>
      <w:r>
        <w:rPr>
          <w:sz w:val="20"/>
        </w:rPr>
        <w:t>not</w:t>
      </w:r>
      <w:r>
        <w:rPr>
          <w:spacing w:val="-10"/>
          <w:sz w:val="20"/>
        </w:rPr>
        <w:t> </w:t>
      </w:r>
      <w:r>
        <w:rPr>
          <w:sz w:val="20"/>
        </w:rPr>
        <w:t>been held</w:t>
      </w:r>
      <w:r>
        <w:rPr>
          <w:spacing w:val="-15"/>
          <w:sz w:val="20"/>
        </w:rPr>
        <w:t> </w:t>
      </w:r>
      <w:r>
        <w:rPr>
          <w:sz w:val="20"/>
        </w:rPr>
        <w:t>as</w:t>
      </w:r>
      <w:r>
        <w:rPr>
          <w:spacing w:val="-15"/>
          <w:sz w:val="20"/>
        </w:rPr>
        <w:t> </w:t>
      </w:r>
      <w:r>
        <w:rPr>
          <w:sz w:val="20"/>
        </w:rPr>
        <w:t>provided</w:t>
      </w:r>
      <w:r>
        <w:rPr>
          <w:spacing w:val="-15"/>
          <w:sz w:val="20"/>
        </w:rPr>
        <w:t> </w:t>
      </w:r>
      <w:r>
        <w:rPr>
          <w:sz w:val="20"/>
        </w:rPr>
        <w:t>in</w:t>
      </w:r>
      <w:r>
        <w:rPr>
          <w:spacing w:val="-15"/>
          <w:sz w:val="20"/>
        </w:rPr>
        <w:t> </w:t>
      </w:r>
      <w:r>
        <w:rPr>
          <w:sz w:val="20"/>
        </w:rPr>
        <w:t>Rule</w:t>
      </w:r>
      <w:r>
        <w:rPr>
          <w:spacing w:val="-15"/>
          <w:sz w:val="20"/>
        </w:rPr>
        <w:t> </w:t>
      </w:r>
      <w:r>
        <w:rPr>
          <w:sz w:val="20"/>
        </w:rPr>
        <w:t>.2203</w:t>
      </w:r>
      <w:r>
        <w:rPr>
          <w:spacing w:val="-15"/>
          <w:sz w:val="20"/>
        </w:rPr>
        <w:t> </w:t>
      </w:r>
      <w:r>
        <w:rPr>
          <w:sz w:val="20"/>
        </w:rPr>
        <w:t>of</w:t>
      </w:r>
      <w:r>
        <w:rPr>
          <w:spacing w:val="-15"/>
          <w:sz w:val="20"/>
        </w:rPr>
        <w:t> </w:t>
      </w:r>
      <w:r>
        <w:rPr>
          <w:sz w:val="20"/>
        </w:rPr>
        <w:t>this</w:t>
      </w:r>
      <w:r>
        <w:rPr>
          <w:spacing w:val="-15"/>
          <w:sz w:val="20"/>
        </w:rPr>
        <w:t> </w:t>
      </w:r>
      <w:r>
        <w:rPr>
          <w:sz w:val="20"/>
        </w:rPr>
        <w:t>Section.</w:t>
      </w:r>
      <w:r>
        <w:rPr>
          <w:spacing w:val="-15"/>
          <w:sz w:val="20"/>
        </w:rPr>
        <w:t> </w:t>
      </w:r>
      <w:r>
        <w:rPr>
          <w:sz w:val="20"/>
        </w:rPr>
        <w:t>The</w:t>
      </w:r>
      <w:r>
        <w:rPr>
          <w:spacing w:val="-15"/>
          <w:sz w:val="20"/>
        </w:rPr>
        <w:t> </w:t>
      </w:r>
      <w:r>
        <w:rPr>
          <w:sz w:val="20"/>
        </w:rPr>
        <w:t>final</w:t>
      </w:r>
      <w:r>
        <w:rPr>
          <w:spacing w:val="-15"/>
          <w:sz w:val="20"/>
        </w:rPr>
        <w:t> </w:t>
      </w:r>
      <w:r>
        <w:rPr>
          <w:sz w:val="20"/>
        </w:rPr>
        <w:t>action</w:t>
      </w:r>
      <w:r>
        <w:rPr>
          <w:spacing w:val="-15"/>
          <w:sz w:val="20"/>
        </w:rPr>
        <w:t> </w:t>
      </w:r>
      <w:r>
        <w:rPr>
          <w:sz w:val="20"/>
        </w:rPr>
        <w:t>on</w:t>
      </w:r>
      <w:r>
        <w:rPr>
          <w:spacing w:val="-15"/>
          <w:sz w:val="20"/>
        </w:rPr>
        <w:t> </w:t>
      </w:r>
      <w:r>
        <w:rPr>
          <w:sz w:val="20"/>
        </w:rPr>
        <w:t>the</w:t>
      </w:r>
      <w:r>
        <w:rPr>
          <w:spacing w:val="-15"/>
          <w:sz w:val="20"/>
        </w:rPr>
        <w:t> </w:t>
      </w:r>
      <w:r>
        <w:rPr>
          <w:sz w:val="20"/>
        </w:rPr>
        <w:t>proposed</w:t>
      </w:r>
      <w:r>
        <w:rPr>
          <w:spacing w:val="-15"/>
          <w:sz w:val="20"/>
        </w:rPr>
        <w:t> </w:t>
      </w:r>
      <w:r>
        <w:rPr>
          <w:sz w:val="20"/>
        </w:rPr>
        <w:t>order</w:t>
      </w:r>
      <w:r>
        <w:rPr>
          <w:spacing w:val="-15"/>
          <w:sz w:val="20"/>
        </w:rPr>
        <w:t> </w:t>
      </w:r>
      <w:r>
        <w:rPr>
          <w:sz w:val="20"/>
        </w:rPr>
        <w:t>shall</w:t>
      </w:r>
      <w:r>
        <w:rPr>
          <w:spacing w:val="-16"/>
          <w:sz w:val="20"/>
        </w:rPr>
        <w:t> </w:t>
      </w:r>
      <w:r>
        <w:rPr>
          <w:sz w:val="20"/>
        </w:rPr>
        <w:t>be</w:t>
      </w:r>
      <w:r>
        <w:rPr>
          <w:spacing w:val="-17"/>
          <w:sz w:val="20"/>
        </w:rPr>
        <w:t> </w:t>
      </w:r>
      <w:r>
        <w:rPr>
          <w:sz w:val="20"/>
        </w:rPr>
        <w:t>taken</w:t>
      </w:r>
      <w:r>
        <w:rPr>
          <w:spacing w:val="-17"/>
          <w:sz w:val="20"/>
        </w:rPr>
        <w:t> </w:t>
      </w:r>
      <w:r>
        <w:rPr>
          <w:sz w:val="20"/>
        </w:rPr>
        <w:t>no</w:t>
      </w:r>
      <w:r>
        <w:rPr>
          <w:spacing w:val="-17"/>
          <w:sz w:val="20"/>
        </w:rPr>
        <w:t> </w:t>
      </w:r>
      <w:r>
        <w:rPr>
          <w:sz w:val="20"/>
        </w:rPr>
        <w:t>later</w:t>
      </w:r>
      <w:r>
        <w:rPr>
          <w:spacing w:val="-18"/>
          <w:sz w:val="20"/>
        </w:rPr>
        <w:t> </w:t>
      </w:r>
      <w:r>
        <w:rPr>
          <w:sz w:val="20"/>
        </w:rPr>
        <w:t>than</w:t>
      </w:r>
      <w:r>
        <w:rPr>
          <w:spacing w:val="-17"/>
          <w:sz w:val="20"/>
        </w:rPr>
        <w:t> </w:t>
      </w:r>
      <w:r>
        <w:rPr>
          <w:sz w:val="20"/>
        </w:rPr>
        <w:t>60</w:t>
      </w:r>
      <w:r>
        <w:rPr>
          <w:spacing w:val="-17"/>
          <w:sz w:val="20"/>
        </w:rPr>
        <w:t> </w:t>
      </w:r>
      <w:r>
        <w:rPr>
          <w:sz w:val="20"/>
        </w:rPr>
        <w:t>days following publication of the</w:t>
      </w:r>
      <w:r>
        <w:rPr>
          <w:spacing w:val="-11"/>
          <w:sz w:val="20"/>
        </w:rPr>
        <w:t> </w:t>
      </w:r>
      <w:r>
        <w:rPr>
          <w:sz w:val="20"/>
        </w:rPr>
        <w:t>notice.</w:t>
      </w:r>
    </w:p>
    <w:p>
      <w:pPr>
        <w:pStyle w:val="ListParagraph"/>
        <w:numPr>
          <w:ilvl w:val="0"/>
          <w:numId w:val="3"/>
        </w:numPr>
        <w:tabs>
          <w:tab w:pos="424" w:val="left" w:leader="none"/>
        </w:tabs>
        <w:spacing w:line="240" w:lineRule="auto" w:before="1" w:after="0"/>
        <w:ind w:left="100" w:right="117" w:firstLine="0"/>
        <w:jc w:val="both"/>
        <w:rPr>
          <w:sz w:val="20"/>
        </w:rPr>
      </w:pPr>
      <w:r>
        <w:rPr>
          <w:sz w:val="20"/>
        </w:rPr>
        <w:t>The</w:t>
      </w:r>
      <w:r>
        <w:rPr>
          <w:spacing w:val="-8"/>
          <w:sz w:val="20"/>
        </w:rPr>
        <w:t> </w:t>
      </w:r>
      <w:r>
        <w:rPr>
          <w:sz w:val="20"/>
        </w:rPr>
        <w:t>Commission</w:t>
      </w:r>
      <w:r>
        <w:rPr>
          <w:spacing w:val="-8"/>
          <w:sz w:val="20"/>
        </w:rPr>
        <w:t> </w:t>
      </w:r>
      <w:r>
        <w:rPr>
          <w:sz w:val="20"/>
        </w:rPr>
        <w:t>shall</w:t>
      </w:r>
      <w:r>
        <w:rPr>
          <w:spacing w:val="-8"/>
          <w:sz w:val="20"/>
        </w:rPr>
        <w:t> </w:t>
      </w:r>
      <w:r>
        <w:rPr>
          <w:sz w:val="20"/>
        </w:rPr>
        <w:t>take</w:t>
      </w:r>
      <w:r>
        <w:rPr>
          <w:spacing w:val="-8"/>
          <w:sz w:val="20"/>
        </w:rPr>
        <w:t> </w:t>
      </w:r>
      <w:r>
        <w:rPr>
          <w:sz w:val="20"/>
        </w:rPr>
        <w:t>final</w:t>
      </w:r>
      <w:r>
        <w:rPr>
          <w:spacing w:val="-9"/>
          <w:sz w:val="20"/>
        </w:rPr>
        <w:t> </w:t>
      </w:r>
      <w:r>
        <w:rPr>
          <w:sz w:val="20"/>
        </w:rPr>
        <w:t>action</w:t>
      </w:r>
      <w:r>
        <w:rPr>
          <w:spacing w:val="-9"/>
          <w:sz w:val="20"/>
        </w:rPr>
        <w:t> </w:t>
      </w:r>
      <w:r>
        <w:rPr>
          <w:sz w:val="20"/>
        </w:rPr>
        <w:t>on</w:t>
      </w:r>
      <w:r>
        <w:rPr>
          <w:spacing w:val="-9"/>
          <w:sz w:val="20"/>
        </w:rPr>
        <w:t> </w:t>
      </w:r>
      <w:r>
        <w:rPr>
          <w:sz w:val="20"/>
        </w:rPr>
        <w:t>Consent</w:t>
      </w:r>
      <w:r>
        <w:rPr>
          <w:spacing w:val="-9"/>
          <w:sz w:val="20"/>
        </w:rPr>
        <w:t> </w:t>
      </w:r>
      <w:r>
        <w:rPr>
          <w:sz w:val="20"/>
        </w:rPr>
        <w:t>Orders</w:t>
      </w:r>
      <w:r>
        <w:rPr>
          <w:spacing w:val="-9"/>
          <w:sz w:val="20"/>
        </w:rPr>
        <w:t> </w:t>
      </w:r>
      <w:r>
        <w:rPr>
          <w:sz w:val="20"/>
        </w:rPr>
        <w:t>for</w:t>
      </w:r>
      <w:r>
        <w:rPr>
          <w:spacing w:val="-9"/>
          <w:sz w:val="20"/>
        </w:rPr>
        <w:t> </w:t>
      </w:r>
      <w:r>
        <w:rPr>
          <w:sz w:val="20"/>
        </w:rPr>
        <w:t>which</w:t>
      </w:r>
      <w:r>
        <w:rPr>
          <w:spacing w:val="-9"/>
          <w:sz w:val="20"/>
        </w:rPr>
        <w:t> </w:t>
      </w:r>
      <w:r>
        <w:rPr>
          <w:sz w:val="20"/>
        </w:rPr>
        <w:t>a</w:t>
      </w:r>
      <w:r>
        <w:rPr>
          <w:spacing w:val="-9"/>
          <w:sz w:val="20"/>
        </w:rPr>
        <w:t> </w:t>
      </w:r>
      <w:r>
        <w:rPr>
          <w:sz w:val="20"/>
        </w:rPr>
        <w:t>public</w:t>
      </w:r>
      <w:r>
        <w:rPr>
          <w:spacing w:val="-9"/>
          <w:sz w:val="20"/>
        </w:rPr>
        <w:t> </w:t>
      </w:r>
      <w:r>
        <w:rPr>
          <w:sz w:val="20"/>
        </w:rPr>
        <w:t>hearing</w:t>
      </w:r>
      <w:r>
        <w:rPr>
          <w:spacing w:val="-9"/>
          <w:sz w:val="20"/>
        </w:rPr>
        <w:t> </w:t>
      </w:r>
      <w:r>
        <w:rPr>
          <w:sz w:val="20"/>
        </w:rPr>
        <w:t>has</w:t>
      </w:r>
      <w:r>
        <w:rPr>
          <w:spacing w:val="-9"/>
          <w:sz w:val="20"/>
        </w:rPr>
        <w:t> </w:t>
      </w:r>
      <w:r>
        <w:rPr>
          <w:sz w:val="20"/>
        </w:rPr>
        <w:t>been</w:t>
      </w:r>
      <w:r>
        <w:rPr>
          <w:spacing w:val="-9"/>
          <w:sz w:val="20"/>
        </w:rPr>
        <w:t> </w:t>
      </w:r>
      <w:r>
        <w:rPr>
          <w:sz w:val="20"/>
        </w:rPr>
        <w:t>held</w:t>
      </w:r>
      <w:r>
        <w:rPr>
          <w:spacing w:val="-9"/>
          <w:sz w:val="20"/>
        </w:rPr>
        <w:t> </w:t>
      </w:r>
      <w:r>
        <w:rPr>
          <w:sz w:val="20"/>
        </w:rPr>
        <w:t>as</w:t>
      </w:r>
      <w:r>
        <w:rPr>
          <w:spacing w:val="-9"/>
          <w:sz w:val="20"/>
        </w:rPr>
        <w:t> </w:t>
      </w:r>
      <w:r>
        <w:rPr>
          <w:sz w:val="20"/>
        </w:rPr>
        <w:t>provided</w:t>
      </w:r>
      <w:r>
        <w:rPr>
          <w:spacing w:val="-9"/>
          <w:sz w:val="20"/>
        </w:rPr>
        <w:t> </w:t>
      </w:r>
      <w:r>
        <w:rPr>
          <w:sz w:val="20"/>
        </w:rPr>
        <w:t>in Rule .2203 of this Section. The final action on the proposed order shall be taken no later than 90 days following the hearing.</w:t>
      </w:r>
    </w:p>
    <w:p>
      <w:pPr>
        <w:pStyle w:val="BodyText"/>
        <w:spacing w:before="3"/>
        <w:ind w:left="0" w:firstLine="0"/>
      </w:pPr>
    </w:p>
    <w:p>
      <w:pPr>
        <w:spacing w:before="0"/>
        <w:ind w:left="100" w:right="0" w:firstLine="0"/>
        <w:jc w:val="both"/>
        <w:rPr>
          <w:i/>
          <w:sz w:val="20"/>
        </w:rPr>
      </w:pPr>
      <w:r>
        <w:rPr>
          <w:i/>
          <w:sz w:val="20"/>
        </w:rPr>
        <w:t>History Note:      Authority G.S. 143-215.2; 143-215.3(a)(1); 143-215.3(a)(4); 143-215.110;</w:t>
      </w:r>
    </w:p>
    <w:p>
      <w:pPr>
        <w:spacing w:before="1"/>
        <w:ind w:left="1539" w:right="0" w:firstLine="0"/>
        <w:jc w:val="left"/>
        <w:rPr>
          <w:i/>
          <w:sz w:val="20"/>
        </w:rPr>
      </w:pPr>
      <w:r>
        <w:rPr>
          <w:i/>
          <w:sz w:val="20"/>
        </w:rPr>
        <w:t>Eff. April 1, 2004.</w:t>
      </w:r>
    </w:p>
    <w:p>
      <w:pPr>
        <w:spacing w:after="0"/>
        <w:jc w:val="left"/>
        <w:rPr>
          <w:sz w:val="20"/>
        </w:rPr>
        <w:sectPr>
          <w:pgSz w:w="12240" w:h="15840"/>
          <w:pgMar w:top="1400" w:bottom="280" w:left="1340" w:right="1320"/>
        </w:sectPr>
      </w:pPr>
    </w:p>
    <w:p>
      <w:pPr>
        <w:pStyle w:val="Heading1"/>
        <w:tabs>
          <w:tab w:pos="2280" w:val="left" w:leader="none"/>
        </w:tabs>
        <w:spacing w:line="244" w:lineRule="auto"/>
        <w:ind w:left="2280" w:right="116" w:hanging="2160"/>
      </w:pPr>
      <w:bookmarkStart w:name="D2205" w:id="5"/>
      <w:bookmarkEnd w:id="5"/>
      <w:r>
        <w:rPr>
          <w:b w:val="0"/>
        </w:rPr>
      </w:r>
      <w:r>
        <w:rPr/>
        <w:t>15A NCAC</w:t>
      </w:r>
      <w:r>
        <w:rPr>
          <w:spacing w:val="-3"/>
        </w:rPr>
        <w:t> </w:t>
      </w:r>
      <w:r>
        <w:rPr/>
        <w:t>02D</w:t>
      </w:r>
      <w:r>
        <w:rPr>
          <w:spacing w:val="-2"/>
        </w:rPr>
        <w:t> </w:t>
      </w:r>
      <w:r>
        <w:rPr/>
        <w:t>.2205</w:t>
        <w:tab/>
        <w:t>NOTIFICATION   OF   RIGHT   TO   CONTEST   SPECIAL  </w:t>
      </w:r>
      <w:r>
        <w:rPr>
          <w:spacing w:val="18"/>
        </w:rPr>
        <w:t> </w:t>
      </w:r>
      <w:r>
        <w:rPr/>
        <w:t>ORDERS  </w:t>
      </w:r>
      <w:r>
        <w:rPr>
          <w:spacing w:val="2"/>
        </w:rPr>
        <w:t> </w:t>
      </w:r>
      <w:r>
        <w:rPr/>
        <w:t>ISSUED</w:t>
      </w:r>
      <w:r>
        <w:rPr>
          <w:w w:val="99"/>
        </w:rPr>
        <w:t> </w:t>
      </w:r>
      <w:r>
        <w:rPr/>
        <w:t>WITHOUT</w:t>
      </w:r>
      <w:r>
        <w:rPr>
          <w:spacing w:val="-9"/>
        </w:rPr>
        <w:t> </w:t>
      </w:r>
      <w:r>
        <w:rPr/>
        <w:t>CONSENT</w:t>
      </w:r>
    </w:p>
    <w:p>
      <w:pPr>
        <w:pStyle w:val="BodyText"/>
        <w:spacing w:line="242" w:lineRule="auto" w:before="0"/>
        <w:ind w:left="119" w:firstLine="0"/>
      </w:pPr>
      <w:r>
        <w:rPr/>
        <w:t>For any Special Orders other than Consent Orders, the Commission shall notify the person subject to the order of the procedure set out in G.S. 150B-23 to contest the Special Order.</w:t>
      </w:r>
    </w:p>
    <w:p>
      <w:pPr>
        <w:pStyle w:val="BodyText"/>
        <w:ind w:left="0" w:firstLine="0"/>
      </w:pPr>
    </w:p>
    <w:p>
      <w:pPr>
        <w:tabs>
          <w:tab w:pos="1559" w:val="left" w:leader="none"/>
        </w:tabs>
        <w:spacing w:before="0"/>
        <w:ind w:left="119" w:right="0" w:firstLine="0"/>
        <w:jc w:val="left"/>
        <w:rPr>
          <w:i/>
          <w:sz w:val="20"/>
        </w:rPr>
      </w:pPr>
      <w:r>
        <w:rPr>
          <w:i/>
          <w:sz w:val="20"/>
        </w:rPr>
        <w:t>History</w:t>
      </w:r>
      <w:r>
        <w:rPr>
          <w:i/>
          <w:spacing w:val="-2"/>
          <w:sz w:val="20"/>
        </w:rPr>
        <w:t> </w:t>
      </w:r>
      <w:r>
        <w:rPr>
          <w:i/>
          <w:sz w:val="20"/>
        </w:rPr>
        <w:t>Note:</w:t>
        <w:tab/>
        <w:t>Authority</w:t>
      </w:r>
      <w:r>
        <w:rPr>
          <w:i/>
          <w:spacing w:val="-11"/>
          <w:sz w:val="20"/>
        </w:rPr>
        <w:t> </w:t>
      </w:r>
      <w:r>
        <w:rPr>
          <w:i/>
          <w:sz w:val="20"/>
        </w:rPr>
        <w:t>G.S.</w:t>
      </w:r>
      <w:r>
        <w:rPr>
          <w:i/>
          <w:spacing w:val="-11"/>
          <w:sz w:val="20"/>
        </w:rPr>
        <w:t> </w:t>
      </w:r>
      <w:r>
        <w:rPr>
          <w:i/>
          <w:sz w:val="20"/>
        </w:rPr>
        <w:t>143-215.2(b);</w:t>
      </w:r>
      <w:r>
        <w:rPr>
          <w:i/>
          <w:spacing w:val="-11"/>
          <w:sz w:val="20"/>
        </w:rPr>
        <w:t> </w:t>
      </w:r>
      <w:r>
        <w:rPr>
          <w:i/>
          <w:sz w:val="20"/>
        </w:rPr>
        <w:t>143-215.3(a)(1);</w:t>
      </w:r>
      <w:r>
        <w:rPr>
          <w:i/>
          <w:spacing w:val="-11"/>
          <w:sz w:val="20"/>
        </w:rPr>
        <w:t> </w:t>
      </w:r>
      <w:r>
        <w:rPr>
          <w:i/>
          <w:sz w:val="20"/>
        </w:rPr>
        <w:t>143-215.110(b);</w:t>
      </w:r>
    </w:p>
    <w:p>
      <w:pPr>
        <w:spacing w:before="1"/>
        <w:ind w:left="1559" w:right="0" w:firstLine="0"/>
        <w:jc w:val="left"/>
        <w:rPr>
          <w:i/>
          <w:sz w:val="20"/>
        </w:rPr>
      </w:pPr>
      <w:r>
        <w:rPr>
          <w:i/>
          <w:sz w:val="20"/>
        </w:rPr>
        <w:t>Eff. April 1, 2004.</w:t>
      </w:r>
    </w:p>
    <w:sectPr>
      <w:pgSz w:w="12240" w:h="15840"/>
      <w:pgMar w:top="14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00" w:hanging="310"/>
        <w:jc w:val="left"/>
      </w:pPr>
      <w:rPr>
        <w:rFonts w:hint="default" w:ascii="Times New Roman" w:hAnsi="Times New Roman" w:eastAsia="Times New Roman" w:cs="Times New Roman"/>
        <w:w w:val="99"/>
        <w:sz w:val="20"/>
        <w:szCs w:val="20"/>
      </w:rPr>
    </w:lvl>
    <w:lvl w:ilvl="1">
      <w:start w:val="1"/>
      <w:numFmt w:val="bullet"/>
      <w:lvlText w:val="•"/>
      <w:lvlJc w:val="left"/>
      <w:pPr>
        <w:ind w:left="1048" w:hanging="310"/>
      </w:pPr>
      <w:rPr>
        <w:rFonts w:hint="default"/>
      </w:rPr>
    </w:lvl>
    <w:lvl w:ilvl="2">
      <w:start w:val="1"/>
      <w:numFmt w:val="bullet"/>
      <w:lvlText w:val="•"/>
      <w:lvlJc w:val="left"/>
      <w:pPr>
        <w:ind w:left="1996" w:hanging="310"/>
      </w:pPr>
      <w:rPr>
        <w:rFonts w:hint="default"/>
      </w:rPr>
    </w:lvl>
    <w:lvl w:ilvl="3">
      <w:start w:val="1"/>
      <w:numFmt w:val="bullet"/>
      <w:lvlText w:val="•"/>
      <w:lvlJc w:val="left"/>
      <w:pPr>
        <w:ind w:left="2944" w:hanging="310"/>
      </w:pPr>
      <w:rPr>
        <w:rFonts w:hint="default"/>
      </w:rPr>
    </w:lvl>
    <w:lvl w:ilvl="4">
      <w:start w:val="1"/>
      <w:numFmt w:val="bullet"/>
      <w:lvlText w:val="•"/>
      <w:lvlJc w:val="left"/>
      <w:pPr>
        <w:ind w:left="3892" w:hanging="310"/>
      </w:pPr>
      <w:rPr>
        <w:rFonts w:hint="default"/>
      </w:rPr>
    </w:lvl>
    <w:lvl w:ilvl="5">
      <w:start w:val="1"/>
      <w:numFmt w:val="bullet"/>
      <w:lvlText w:val="•"/>
      <w:lvlJc w:val="left"/>
      <w:pPr>
        <w:ind w:left="4840" w:hanging="310"/>
      </w:pPr>
      <w:rPr>
        <w:rFonts w:hint="default"/>
      </w:rPr>
    </w:lvl>
    <w:lvl w:ilvl="6">
      <w:start w:val="1"/>
      <w:numFmt w:val="bullet"/>
      <w:lvlText w:val="•"/>
      <w:lvlJc w:val="left"/>
      <w:pPr>
        <w:ind w:left="5788" w:hanging="310"/>
      </w:pPr>
      <w:rPr>
        <w:rFonts w:hint="default"/>
      </w:rPr>
    </w:lvl>
    <w:lvl w:ilvl="7">
      <w:start w:val="1"/>
      <w:numFmt w:val="bullet"/>
      <w:lvlText w:val="•"/>
      <w:lvlJc w:val="left"/>
      <w:pPr>
        <w:ind w:left="6736" w:hanging="310"/>
      </w:pPr>
      <w:rPr>
        <w:rFonts w:hint="default"/>
      </w:rPr>
    </w:lvl>
    <w:lvl w:ilvl="8">
      <w:start w:val="1"/>
      <w:numFmt w:val="bullet"/>
      <w:lvlText w:val="•"/>
      <w:lvlJc w:val="left"/>
      <w:pPr>
        <w:ind w:left="7684" w:hanging="310"/>
      </w:pPr>
      <w:rPr>
        <w:rFonts w:hint="default"/>
      </w:rPr>
    </w:lvl>
  </w:abstractNum>
  <w:abstractNum w:abstractNumId="1">
    <w:multiLevelType w:val="hybridMultilevel"/>
    <w:lvl w:ilvl="0">
      <w:start w:val="1"/>
      <w:numFmt w:val="lowerLetter"/>
      <w:lvlText w:val="(%1)"/>
      <w:lvlJc w:val="left"/>
      <w:pPr>
        <w:ind w:left="100" w:hanging="31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75" w:hanging="721"/>
      </w:pPr>
      <w:rPr>
        <w:rFonts w:hint="default"/>
      </w:rPr>
    </w:lvl>
    <w:lvl w:ilvl="4">
      <w:start w:val="1"/>
      <w:numFmt w:val="bullet"/>
      <w:lvlText w:val="•"/>
      <w:lvlJc w:val="left"/>
      <w:pPr>
        <w:ind w:left="4090" w:hanging="721"/>
      </w:pPr>
      <w:rPr>
        <w:rFonts w:hint="default"/>
      </w:rPr>
    </w:lvl>
    <w:lvl w:ilvl="5">
      <w:start w:val="1"/>
      <w:numFmt w:val="bullet"/>
      <w:lvlText w:val="•"/>
      <w:lvlJc w:val="left"/>
      <w:pPr>
        <w:ind w:left="5005" w:hanging="721"/>
      </w:pPr>
      <w:rPr>
        <w:rFonts w:hint="default"/>
      </w:rPr>
    </w:lvl>
    <w:lvl w:ilvl="6">
      <w:start w:val="1"/>
      <w:numFmt w:val="bullet"/>
      <w:lvlText w:val="•"/>
      <w:lvlJc w:val="left"/>
      <w:pPr>
        <w:ind w:left="5920" w:hanging="721"/>
      </w:pPr>
      <w:rPr>
        <w:rFonts w:hint="default"/>
      </w:rPr>
    </w:lvl>
    <w:lvl w:ilvl="7">
      <w:start w:val="1"/>
      <w:numFmt w:val="bullet"/>
      <w:lvlText w:val="•"/>
      <w:lvlJc w:val="left"/>
      <w:pPr>
        <w:ind w:left="6835" w:hanging="721"/>
      </w:pPr>
      <w:rPr>
        <w:rFonts w:hint="default"/>
      </w:rPr>
    </w:lvl>
    <w:lvl w:ilvl="8">
      <w:start w:val="1"/>
      <w:numFmt w:val="bullet"/>
      <w:lvlText w:val="•"/>
      <w:lvlJc w:val="left"/>
      <w:pPr>
        <w:ind w:left="7750" w:hanging="721"/>
      </w:pPr>
      <w:rPr>
        <w:rFonts w:hint="default"/>
      </w:rPr>
    </w:lvl>
  </w:abstractNum>
  <w:abstractNum w:abstractNumId="0">
    <w:multiLevelType w:val="hybridMultilevel"/>
    <w:lvl w:ilvl="0">
      <w:start w:val="1"/>
      <w:numFmt w:val="decimal"/>
      <w:lvlText w:val="(%1)"/>
      <w:lvlJc w:val="left"/>
      <w:pPr>
        <w:ind w:left="1540" w:hanging="721"/>
        <w:jc w:val="left"/>
      </w:pPr>
      <w:rPr>
        <w:rFonts w:hint="default" w:ascii="Times New Roman" w:hAnsi="Times New Roman" w:eastAsia="Times New Roman" w:cs="Times New Roman"/>
        <w:w w:val="99"/>
        <w:sz w:val="20"/>
        <w:szCs w:val="20"/>
      </w:rPr>
    </w:lvl>
    <w:lvl w:ilvl="1">
      <w:start w:val="1"/>
      <w:numFmt w:val="bullet"/>
      <w:lvlText w:val="•"/>
      <w:lvlJc w:val="left"/>
      <w:pPr>
        <w:ind w:left="2344" w:hanging="721"/>
      </w:pPr>
      <w:rPr>
        <w:rFonts w:hint="default"/>
      </w:rPr>
    </w:lvl>
    <w:lvl w:ilvl="2">
      <w:start w:val="1"/>
      <w:numFmt w:val="bullet"/>
      <w:lvlText w:val="•"/>
      <w:lvlJc w:val="left"/>
      <w:pPr>
        <w:ind w:left="3148" w:hanging="721"/>
      </w:pPr>
      <w:rPr>
        <w:rFonts w:hint="default"/>
      </w:rPr>
    </w:lvl>
    <w:lvl w:ilvl="3">
      <w:start w:val="1"/>
      <w:numFmt w:val="bullet"/>
      <w:lvlText w:val="•"/>
      <w:lvlJc w:val="left"/>
      <w:pPr>
        <w:ind w:left="3952" w:hanging="721"/>
      </w:pPr>
      <w:rPr>
        <w:rFonts w:hint="default"/>
      </w:rPr>
    </w:lvl>
    <w:lvl w:ilvl="4">
      <w:start w:val="1"/>
      <w:numFmt w:val="bullet"/>
      <w:lvlText w:val="•"/>
      <w:lvlJc w:val="left"/>
      <w:pPr>
        <w:ind w:left="4756" w:hanging="721"/>
      </w:pPr>
      <w:rPr>
        <w:rFonts w:hint="default"/>
      </w:rPr>
    </w:lvl>
    <w:lvl w:ilvl="5">
      <w:start w:val="1"/>
      <w:numFmt w:val="bullet"/>
      <w:lvlText w:val="•"/>
      <w:lvlJc w:val="left"/>
      <w:pPr>
        <w:ind w:left="5560" w:hanging="721"/>
      </w:pPr>
      <w:rPr>
        <w:rFonts w:hint="default"/>
      </w:rPr>
    </w:lvl>
    <w:lvl w:ilvl="6">
      <w:start w:val="1"/>
      <w:numFmt w:val="bullet"/>
      <w:lvlText w:val="•"/>
      <w:lvlJc w:val="left"/>
      <w:pPr>
        <w:ind w:left="6364"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7972" w:hanging="721"/>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540" w:hanging="720"/>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0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54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.2201.doc</dc:title>
  <dcterms:created xsi:type="dcterms:W3CDTF">2016-12-06T06:29:35Z</dcterms:created>
  <dcterms:modified xsi:type="dcterms:W3CDTF">2016-12-06T06:29:35Z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2009-12-04T00:00:00Z</vt:filetime>
  </property>
  <property fmtid="{D5CDD505-2E9C-101B-9397-08002B2CF9AE}" pid="3" name="Creator">
    <vt:lpwstr>PScript5.dll Version 5.2.2</vt:lpwstr>
  </property>
  <property fmtid="{D5CDD505-2E9C-101B-9397-08002B2CF9AE}" pid="4" name="LastSaved">
    <vt:filetime>2016-12-06T00:00:00Z</vt:filetime>
  </property>
</Properties>
</file>