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42459E" w14:textId="77777777" w:rsidR="000C6F3B" w:rsidRPr="003D5578" w:rsidRDefault="00AF0C8A" w:rsidP="000C6F3B">
      <w:pPr>
        <w:pStyle w:val="Heading1"/>
        <w:rPr>
          <w:rFonts w:ascii="Times New Roman" w:hAnsi="Times New Roman"/>
        </w:rPr>
      </w:pPr>
      <w:r w:rsidRPr="003D5578">
        <w:rPr>
          <w:rFonts w:ascii="Times New Roman" w:hAnsi="Times New Roman"/>
        </w:rPr>
        <w:t xml:space="preserve">Design Specifications and </w:t>
      </w:r>
      <w:r w:rsidR="000A1CE2" w:rsidRPr="003D5578">
        <w:rPr>
          <w:rFonts w:ascii="Times New Roman" w:hAnsi="Times New Roman"/>
        </w:rPr>
        <w:t>Nutrient Accounting for</w:t>
      </w:r>
    </w:p>
    <w:p w14:paraId="5075A43A" w14:textId="77777777" w:rsidR="00335739" w:rsidRPr="003D5578" w:rsidRDefault="000C6F3B" w:rsidP="000C6F3B">
      <w:pPr>
        <w:pStyle w:val="Heading1"/>
        <w:rPr>
          <w:rFonts w:ascii="Times New Roman" w:hAnsi="Times New Roman"/>
        </w:rPr>
      </w:pPr>
      <w:r w:rsidRPr="003D5578">
        <w:rPr>
          <w:rFonts w:ascii="Times New Roman" w:hAnsi="Times New Roman"/>
        </w:rPr>
        <w:t>Remedying Discharging Sand Filters</w:t>
      </w:r>
    </w:p>
    <w:p w14:paraId="4C2A1937" w14:textId="77777777" w:rsidR="00335739" w:rsidRPr="007127E1" w:rsidRDefault="00092A0B" w:rsidP="003D5578">
      <w:pPr>
        <w:pStyle w:val="Heading2"/>
      </w:pPr>
      <w:r w:rsidRPr="007127E1">
        <w:t>Summary</w:t>
      </w:r>
    </w:p>
    <w:p w14:paraId="06162C26" w14:textId="24E8CA4E" w:rsidR="00C41231" w:rsidRPr="007127E1" w:rsidRDefault="000F760F" w:rsidP="003D5578">
      <w:pPr>
        <w:pStyle w:val="Heading3"/>
      </w:pPr>
      <w:r>
        <w:t>Description</w:t>
      </w:r>
      <w:r w:rsidR="00AF0C8A" w:rsidRPr="007127E1">
        <w:t xml:space="preserve"> </w:t>
      </w:r>
    </w:p>
    <w:p w14:paraId="3EED8D99" w14:textId="77777777" w:rsidR="0011745F" w:rsidRPr="007127E1" w:rsidRDefault="00E6108B" w:rsidP="0011745F">
      <w:pPr>
        <w:ind w:left="720"/>
      </w:pPr>
      <w:r w:rsidRPr="007127E1">
        <w:rPr>
          <w:b/>
        </w:rPr>
        <w:t>Remedying Discharging Sand Filters</w:t>
      </w:r>
      <w:r w:rsidRPr="007127E1">
        <w:t xml:space="preserve"> is the practice of replacing discharging sand filter onsite wastewater systems serving single family residences</w:t>
      </w:r>
      <w:r w:rsidR="00216692" w:rsidRPr="007127E1">
        <w:t xml:space="preserve"> </w:t>
      </w:r>
      <w:r w:rsidRPr="007127E1">
        <w:t xml:space="preserve">with alternatives </w:t>
      </w:r>
      <w:r w:rsidR="00216692" w:rsidRPr="007127E1">
        <w:t>to</w:t>
      </w:r>
      <w:r w:rsidRPr="007127E1">
        <w:t xml:space="preserve"> reduce nutrient loading to surface waters. </w:t>
      </w:r>
      <w:r w:rsidR="0011745F" w:rsidRPr="007127E1">
        <w:t>As discharging systems, DSF’s are treated on an individual basis, not a programmatic basis.</w:t>
      </w:r>
    </w:p>
    <w:p w14:paraId="759947F9" w14:textId="0EB0C5D5" w:rsidR="00216692" w:rsidRPr="007127E1" w:rsidRDefault="00E6108B" w:rsidP="003D5578">
      <w:pPr>
        <w:ind w:left="720"/>
      </w:pPr>
      <w:r w:rsidRPr="007127E1">
        <w:br/>
      </w:r>
      <w:r w:rsidR="00216692" w:rsidRPr="007127E1">
        <w:rPr>
          <w:u w:val="single"/>
        </w:rPr>
        <w:t xml:space="preserve">Three </w:t>
      </w:r>
      <w:r w:rsidR="00CD6D05" w:rsidRPr="007127E1">
        <w:rPr>
          <w:u w:val="single"/>
        </w:rPr>
        <w:t>Creditable</w:t>
      </w:r>
      <w:r w:rsidR="00216692" w:rsidRPr="007127E1">
        <w:rPr>
          <w:u w:val="single"/>
        </w:rPr>
        <w:t xml:space="preserve"> </w:t>
      </w:r>
      <w:r w:rsidRPr="007127E1">
        <w:rPr>
          <w:u w:val="single"/>
        </w:rPr>
        <w:t>Remedies</w:t>
      </w:r>
      <w:r w:rsidRPr="007127E1">
        <w:t>:</w:t>
      </w:r>
    </w:p>
    <w:p w14:paraId="146B1A9D" w14:textId="77777777" w:rsidR="00216692" w:rsidRPr="007127E1" w:rsidRDefault="00E6108B" w:rsidP="003D5578">
      <w:pPr>
        <w:pStyle w:val="ListParagraph"/>
        <w:numPr>
          <w:ilvl w:val="0"/>
          <w:numId w:val="14"/>
        </w:numPr>
        <w:ind w:left="1440"/>
        <w:rPr>
          <w:rFonts w:ascii="Times New Roman" w:hAnsi="Times New Roman"/>
          <w:sz w:val="24"/>
          <w:szCs w:val="24"/>
        </w:rPr>
      </w:pPr>
      <w:r w:rsidRPr="007127E1">
        <w:rPr>
          <w:rFonts w:ascii="Times New Roman" w:hAnsi="Times New Roman"/>
          <w:sz w:val="24"/>
          <w:szCs w:val="24"/>
        </w:rPr>
        <w:t>Discharging TS-II Equivalent (nitrogen reducing) System</w:t>
      </w:r>
    </w:p>
    <w:p w14:paraId="6BE8B5F3" w14:textId="77777777" w:rsidR="00216692" w:rsidRPr="007127E1" w:rsidRDefault="00E6108B" w:rsidP="003D5578">
      <w:pPr>
        <w:pStyle w:val="ListParagraph"/>
        <w:numPr>
          <w:ilvl w:val="0"/>
          <w:numId w:val="14"/>
        </w:numPr>
        <w:ind w:left="1440"/>
        <w:rPr>
          <w:rFonts w:ascii="Times New Roman" w:hAnsi="Times New Roman"/>
          <w:sz w:val="24"/>
          <w:szCs w:val="24"/>
        </w:rPr>
      </w:pPr>
      <w:r w:rsidRPr="007127E1">
        <w:rPr>
          <w:rFonts w:ascii="Times New Roman" w:hAnsi="Times New Roman"/>
          <w:sz w:val="24"/>
          <w:szCs w:val="24"/>
        </w:rPr>
        <w:t>TS-II w/Subsurface Soil Dispersal System</w:t>
      </w:r>
    </w:p>
    <w:p w14:paraId="59991EF7" w14:textId="01856B99" w:rsidR="00E6108B" w:rsidRDefault="00E6108B" w:rsidP="003D5578">
      <w:pPr>
        <w:pStyle w:val="ListParagraph"/>
        <w:numPr>
          <w:ilvl w:val="0"/>
          <w:numId w:val="14"/>
        </w:numPr>
        <w:ind w:left="1440"/>
        <w:rPr>
          <w:rFonts w:ascii="Times New Roman" w:hAnsi="Times New Roman"/>
          <w:sz w:val="24"/>
          <w:szCs w:val="24"/>
        </w:rPr>
      </w:pPr>
      <w:r w:rsidRPr="007127E1">
        <w:rPr>
          <w:rFonts w:ascii="Times New Roman" w:hAnsi="Times New Roman"/>
          <w:sz w:val="24"/>
          <w:szCs w:val="24"/>
        </w:rPr>
        <w:t>Connection to Permitted Major NPDES System</w:t>
      </w:r>
    </w:p>
    <w:p w14:paraId="767D7CC2" w14:textId="43B8CC7A" w:rsidR="00055273" w:rsidRDefault="00055273" w:rsidP="00055273">
      <w:pPr>
        <w:spacing w:after="0"/>
      </w:pPr>
      <w:r>
        <w:tab/>
        <w:t>Acronyms used:</w:t>
      </w:r>
    </w:p>
    <w:p w14:paraId="57A6C3C3" w14:textId="6FCB6977" w:rsidR="00055273" w:rsidRPr="00055273" w:rsidRDefault="00055273" w:rsidP="00055273">
      <w:pPr>
        <w:pStyle w:val="ListParagraph"/>
        <w:numPr>
          <w:ilvl w:val="0"/>
          <w:numId w:val="30"/>
        </w:numPr>
        <w:spacing w:before="0"/>
      </w:pPr>
      <w:r>
        <w:t xml:space="preserve">OWPB - </w:t>
      </w:r>
      <w:r w:rsidRPr="007127E1">
        <w:rPr>
          <w:rFonts w:ascii="Times New Roman" w:hAnsi="Times New Roman"/>
          <w:sz w:val="24"/>
          <w:szCs w:val="24"/>
        </w:rPr>
        <w:t>Onsite Wastewat</w:t>
      </w:r>
      <w:r>
        <w:rPr>
          <w:rFonts w:ascii="Times New Roman" w:hAnsi="Times New Roman"/>
          <w:sz w:val="24"/>
          <w:szCs w:val="24"/>
        </w:rPr>
        <w:t xml:space="preserve">er Protection Branch, </w:t>
      </w:r>
      <w:r w:rsidRPr="007127E1">
        <w:rPr>
          <w:rFonts w:ascii="Times New Roman" w:hAnsi="Times New Roman"/>
          <w:sz w:val="24"/>
          <w:szCs w:val="24"/>
        </w:rPr>
        <w:t>Department of Health and Human Services.</w:t>
      </w:r>
    </w:p>
    <w:p w14:paraId="7A25088D" w14:textId="6166A8EB" w:rsidR="00055273" w:rsidRPr="00055273" w:rsidRDefault="00055273" w:rsidP="00055273">
      <w:pPr>
        <w:pStyle w:val="ListParagraph"/>
        <w:numPr>
          <w:ilvl w:val="0"/>
          <w:numId w:val="30"/>
        </w:numPr>
      </w:pPr>
      <w:r>
        <w:t>DWR - Division of Water Resources, Department of Environmental Quality</w:t>
      </w:r>
    </w:p>
    <w:p w14:paraId="2C076BB5" w14:textId="11A5DFF7" w:rsidR="00C41231" w:rsidRPr="007127E1" w:rsidRDefault="00AF0C8A" w:rsidP="003D5578">
      <w:pPr>
        <w:pStyle w:val="Heading3"/>
      </w:pPr>
      <w:r w:rsidRPr="007127E1">
        <w:t>Utility</w:t>
      </w:r>
    </w:p>
    <w:p w14:paraId="33BBDB24" w14:textId="271046A7" w:rsidR="00C4619E" w:rsidRPr="007127E1" w:rsidRDefault="00C4619E" w:rsidP="003D5578">
      <w:pPr>
        <w:ind w:left="720"/>
        <w:rPr>
          <w:color w:val="000000"/>
        </w:rPr>
      </w:pPr>
      <w:r w:rsidRPr="007127E1">
        <w:rPr>
          <w:color w:val="000000"/>
        </w:rPr>
        <w:t xml:space="preserve">Discharging sand filter systems are typically found in areas where drainage issues make soils unsuitable for conventional onsite septic systems. </w:t>
      </w:r>
      <w:r w:rsidR="0011745F">
        <w:rPr>
          <w:color w:val="000000"/>
        </w:rPr>
        <w:t xml:space="preserve">Replacing or upgrading these systems results </w:t>
      </w:r>
      <w:r w:rsidR="0011745F" w:rsidRPr="007127E1">
        <w:t>in nutrient load reduction that can be counted towards load reduction requirements under applicable Division nutrient rules.</w:t>
      </w:r>
    </w:p>
    <w:p w14:paraId="2F79DD77" w14:textId="77777777" w:rsidR="00C41231" w:rsidRPr="007127E1" w:rsidRDefault="00335739" w:rsidP="00CD6D05">
      <w:pPr>
        <w:pStyle w:val="Heading3"/>
        <w:spacing w:after="0"/>
        <w:rPr>
          <w:szCs w:val="24"/>
        </w:rPr>
      </w:pPr>
      <w:r w:rsidRPr="007127E1">
        <w:rPr>
          <w:szCs w:val="24"/>
        </w:rPr>
        <w:t>Applicabil</w:t>
      </w:r>
      <w:r w:rsidR="00C41231" w:rsidRPr="007127E1">
        <w:rPr>
          <w:szCs w:val="24"/>
        </w:rPr>
        <w:t>ity</w:t>
      </w:r>
    </w:p>
    <w:p w14:paraId="7131E556" w14:textId="3C86FA90" w:rsidR="000C6F3B" w:rsidRPr="007127E1" w:rsidRDefault="000C6F3B" w:rsidP="00CD6D05">
      <w:pPr>
        <w:pStyle w:val="NMSinstructions"/>
        <w:spacing w:before="0" w:after="0"/>
        <w:ind w:left="720"/>
        <w:contextualSpacing/>
        <w:rPr>
          <w:sz w:val="24"/>
          <w:szCs w:val="24"/>
        </w:rPr>
      </w:pPr>
      <w:bookmarkStart w:id="0" w:name="_Hlk525821274"/>
      <w:r w:rsidRPr="007127E1">
        <w:rPr>
          <w:sz w:val="24"/>
          <w:szCs w:val="24"/>
        </w:rPr>
        <w:t xml:space="preserve">This practice applies toward compliance with Existing Development stormwater rules and may be implemented by </w:t>
      </w:r>
      <w:r w:rsidR="000F760F">
        <w:rPr>
          <w:sz w:val="24"/>
          <w:szCs w:val="24"/>
        </w:rPr>
        <w:t>any credit seeking party</w:t>
      </w:r>
      <w:r w:rsidRPr="007127E1">
        <w:rPr>
          <w:sz w:val="24"/>
          <w:szCs w:val="24"/>
        </w:rPr>
        <w:t>.</w:t>
      </w:r>
      <w:r w:rsidR="003D5578" w:rsidRPr="007127E1">
        <w:rPr>
          <w:sz w:val="24"/>
          <w:szCs w:val="24"/>
        </w:rPr>
        <w:t xml:space="preserve"> </w:t>
      </w:r>
    </w:p>
    <w:bookmarkEnd w:id="0"/>
    <w:p w14:paraId="2237FC8B" w14:textId="77777777" w:rsidR="00C41231" w:rsidRPr="007127E1" w:rsidRDefault="00085DE9" w:rsidP="00CD6D05">
      <w:pPr>
        <w:pStyle w:val="Heading3"/>
        <w:spacing w:after="0"/>
        <w:rPr>
          <w:szCs w:val="24"/>
        </w:rPr>
      </w:pPr>
      <w:r w:rsidRPr="007127E1">
        <w:rPr>
          <w:szCs w:val="24"/>
        </w:rPr>
        <w:t>Credit Overview</w:t>
      </w:r>
    </w:p>
    <w:p w14:paraId="58E03457" w14:textId="7B257AF3" w:rsidR="00C4619E" w:rsidRPr="007127E1" w:rsidRDefault="000C6F3B" w:rsidP="00CD6D05">
      <w:pPr>
        <w:pStyle w:val="NMSinstructions"/>
        <w:spacing w:before="0" w:after="0"/>
        <w:ind w:left="720"/>
        <w:contextualSpacing/>
        <w:rPr>
          <w:sz w:val="24"/>
          <w:szCs w:val="24"/>
        </w:rPr>
      </w:pPr>
      <w:r w:rsidRPr="007127E1">
        <w:rPr>
          <w:sz w:val="24"/>
          <w:szCs w:val="24"/>
        </w:rPr>
        <w:t>Credit varies depending on the type of system being replaced, type of improvement/replacement, and the number of bedrooms served by the system.</w:t>
      </w:r>
    </w:p>
    <w:p w14:paraId="2C44D143" w14:textId="0D08AA8F" w:rsidR="00C4619E" w:rsidRPr="001C4706" w:rsidRDefault="000C6F3B" w:rsidP="004A0179">
      <w:pPr>
        <w:spacing w:after="0"/>
        <w:ind w:left="720"/>
        <w:rPr>
          <w:u w:val="single"/>
        </w:rPr>
      </w:pPr>
      <w:r w:rsidRPr="001C4706">
        <w:rPr>
          <w:u w:val="single"/>
        </w:rPr>
        <w:t xml:space="preserve">On-Site Improvement / </w:t>
      </w:r>
      <w:r w:rsidR="00C4619E" w:rsidRPr="001C4706">
        <w:rPr>
          <w:u w:val="single"/>
        </w:rPr>
        <w:t xml:space="preserve">Replacement </w:t>
      </w:r>
      <w:r w:rsidR="004A0179">
        <w:rPr>
          <w:u w:val="single"/>
        </w:rPr>
        <w:t>(Range represents = 2-5 bedrooms)</w:t>
      </w:r>
    </w:p>
    <w:p w14:paraId="671CC124" w14:textId="38F35855" w:rsidR="00C4619E" w:rsidRPr="007127E1" w:rsidRDefault="00C4619E" w:rsidP="00CD6D05">
      <w:pPr>
        <w:pStyle w:val="ListParagraph"/>
        <w:numPr>
          <w:ilvl w:val="0"/>
          <w:numId w:val="16"/>
        </w:numPr>
        <w:ind w:left="1080" w:firstLine="0"/>
        <w:rPr>
          <w:rFonts w:ascii="Times New Roman" w:hAnsi="Times New Roman"/>
          <w:bCs/>
          <w:sz w:val="24"/>
          <w:szCs w:val="24"/>
        </w:rPr>
      </w:pPr>
      <w:r w:rsidRPr="007127E1">
        <w:rPr>
          <w:rFonts w:ascii="Times New Roman" w:hAnsi="Times New Roman"/>
          <w:bCs/>
          <w:sz w:val="24"/>
          <w:szCs w:val="24"/>
        </w:rPr>
        <w:t>Nitrogen</w:t>
      </w:r>
      <w:r w:rsidR="000C6F3B" w:rsidRPr="007127E1">
        <w:rPr>
          <w:rFonts w:ascii="Times New Roman" w:hAnsi="Times New Roman"/>
          <w:bCs/>
          <w:sz w:val="24"/>
          <w:szCs w:val="24"/>
        </w:rPr>
        <w:t xml:space="preserve"> credit range</w:t>
      </w:r>
      <w:r w:rsidRPr="007127E1">
        <w:rPr>
          <w:rFonts w:ascii="Times New Roman" w:hAnsi="Times New Roman"/>
          <w:bCs/>
          <w:sz w:val="24"/>
          <w:szCs w:val="24"/>
        </w:rPr>
        <w:t>: 4.</w:t>
      </w:r>
      <w:r w:rsidR="00FE112B">
        <w:rPr>
          <w:rFonts w:ascii="Times New Roman" w:hAnsi="Times New Roman"/>
          <w:bCs/>
          <w:sz w:val="24"/>
          <w:szCs w:val="24"/>
        </w:rPr>
        <w:t>5</w:t>
      </w:r>
      <w:r w:rsidRPr="007127E1">
        <w:rPr>
          <w:rFonts w:ascii="Times New Roman" w:hAnsi="Times New Roman"/>
          <w:bCs/>
          <w:sz w:val="24"/>
          <w:szCs w:val="24"/>
        </w:rPr>
        <w:t xml:space="preserve"> </w:t>
      </w:r>
      <w:proofErr w:type="spellStart"/>
      <w:r w:rsidRPr="007127E1">
        <w:rPr>
          <w:rFonts w:ascii="Times New Roman" w:hAnsi="Times New Roman"/>
          <w:bCs/>
          <w:sz w:val="24"/>
          <w:szCs w:val="24"/>
        </w:rPr>
        <w:t>lb</w:t>
      </w:r>
      <w:proofErr w:type="spellEnd"/>
      <w:r w:rsidRPr="007127E1">
        <w:rPr>
          <w:rFonts w:ascii="Times New Roman" w:hAnsi="Times New Roman"/>
          <w:bCs/>
          <w:sz w:val="24"/>
          <w:szCs w:val="24"/>
        </w:rPr>
        <w:t>/</w:t>
      </w:r>
      <w:proofErr w:type="spellStart"/>
      <w:r w:rsidRPr="007127E1">
        <w:rPr>
          <w:rFonts w:ascii="Times New Roman" w:hAnsi="Times New Roman"/>
          <w:bCs/>
          <w:sz w:val="24"/>
          <w:szCs w:val="24"/>
        </w:rPr>
        <w:t>y</w:t>
      </w:r>
      <w:r w:rsidR="004A0179">
        <w:rPr>
          <w:rFonts w:ascii="Times New Roman" w:hAnsi="Times New Roman"/>
          <w:bCs/>
          <w:sz w:val="24"/>
          <w:szCs w:val="24"/>
        </w:rPr>
        <w:t>r</w:t>
      </w:r>
      <w:proofErr w:type="spellEnd"/>
      <w:r w:rsidR="004A0179">
        <w:rPr>
          <w:rFonts w:ascii="Times New Roman" w:hAnsi="Times New Roman"/>
          <w:bCs/>
          <w:sz w:val="24"/>
          <w:szCs w:val="24"/>
        </w:rPr>
        <w:t xml:space="preserve"> -  </w:t>
      </w:r>
      <w:r w:rsidR="00FE112B">
        <w:rPr>
          <w:rFonts w:ascii="Times New Roman" w:hAnsi="Times New Roman"/>
          <w:bCs/>
          <w:sz w:val="24"/>
          <w:szCs w:val="24"/>
        </w:rPr>
        <w:t>27.01</w:t>
      </w:r>
      <w:r w:rsidR="004A0179">
        <w:rPr>
          <w:rFonts w:ascii="Times New Roman" w:hAnsi="Times New Roman"/>
          <w:bCs/>
          <w:sz w:val="24"/>
          <w:szCs w:val="24"/>
        </w:rPr>
        <w:t xml:space="preserve"> </w:t>
      </w:r>
      <w:proofErr w:type="spellStart"/>
      <w:r w:rsidR="004A0179">
        <w:rPr>
          <w:rFonts w:ascii="Times New Roman" w:hAnsi="Times New Roman"/>
          <w:bCs/>
          <w:sz w:val="24"/>
          <w:szCs w:val="24"/>
        </w:rPr>
        <w:t>lb</w:t>
      </w:r>
      <w:proofErr w:type="spellEnd"/>
      <w:r w:rsidR="004A0179">
        <w:rPr>
          <w:rFonts w:ascii="Times New Roman" w:hAnsi="Times New Roman"/>
          <w:bCs/>
          <w:sz w:val="24"/>
          <w:szCs w:val="24"/>
        </w:rPr>
        <w:t>/</w:t>
      </w:r>
      <w:proofErr w:type="spellStart"/>
      <w:r w:rsidR="004A0179">
        <w:rPr>
          <w:rFonts w:ascii="Times New Roman" w:hAnsi="Times New Roman"/>
          <w:bCs/>
          <w:sz w:val="24"/>
          <w:szCs w:val="24"/>
        </w:rPr>
        <w:t>yr</w:t>
      </w:r>
      <w:proofErr w:type="spellEnd"/>
    </w:p>
    <w:p w14:paraId="552A7F0F" w14:textId="0C2E1E4E" w:rsidR="00C4619E" w:rsidRPr="007127E1" w:rsidRDefault="00C4619E" w:rsidP="00CD6D05">
      <w:pPr>
        <w:pStyle w:val="ListParagraph"/>
        <w:numPr>
          <w:ilvl w:val="0"/>
          <w:numId w:val="16"/>
        </w:numPr>
        <w:ind w:left="1080" w:firstLine="0"/>
        <w:rPr>
          <w:rFonts w:ascii="Times New Roman" w:hAnsi="Times New Roman"/>
          <w:bCs/>
          <w:sz w:val="24"/>
          <w:szCs w:val="24"/>
        </w:rPr>
      </w:pPr>
      <w:r w:rsidRPr="007127E1">
        <w:rPr>
          <w:rFonts w:ascii="Times New Roman" w:hAnsi="Times New Roman"/>
          <w:bCs/>
          <w:sz w:val="24"/>
          <w:szCs w:val="24"/>
        </w:rPr>
        <w:t>Phosphorus</w:t>
      </w:r>
      <w:r w:rsidR="000C6F3B" w:rsidRPr="007127E1">
        <w:rPr>
          <w:rFonts w:ascii="Times New Roman" w:hAnsi="Times New Roman"/>
          <w:bCs/>
          <w:sz w:val="24"/>
          <w:szCs w:val="24"/>
        </w:rPr>
        <w:t xml:space="preserve"> credit range</w:t>
      </w:r>
      <w:r w:rsidRPr="007127E1">
        <w:rPr>
          <w:rFonts w:ascii="Times New Roman" w:hAnsi="Times New Roman"/>
          <w:bCs/>
          <w:sz w:val="24"/>
          <w:szCs w:val="24"/>
        </w:rPr>
        <w:t xml:space="preserve">: </w:t>
      </w:r>
      <w:r w:rsidR="000F760F">
        <w:rPr>
          <w:rFonts w:ascii="Times New Roman" w:hAnsi="Times New Roman"/>
          <w:bCs/>
          <w:sz w:val="24"/>
          <w:szCs w:val="24"/>
        </w:rPr>
        <w:t>(</w:t>
      </w:r>
      <w:r w:rsidRPr="007127E1">
        <w:rPr>
          <w:rFonts w:ascii="Times New Roman" w:hAnsi="Times New Roman"/>
          <w:bCs/>
          <w:sz w:val="24"/>
          <w:szCs w:val="24"/>
        </w:rPr>
        <w:t>-</w:t>
      </w:r>
      <w:r w:rsidR="00FE112B">
        <w:rPr>
          <w:rFonts w:ascii="Times New Roman" w:hAnsi="Times New Roman"/>
          <w:bCs/>
          <w:sz w:val="24"/>
          <w:szCs w:val="24"/>
        </w:rPr>
        <w:t>1.35</w:t>
      </w:r>
      <w:r w:rsidR="000F760F">
        <w:rPr>
          <w:rFonts w:ascii="Times New Roman" w:hAnsi="Times New Roman"/>
          <w:bCs/>
          <w:sz w:val="24"/>
          <w:szCs w:val="24"/>
        </w:rPr>
        <w:t>)</w:t>
      </w:r>
      <w:r w:rsidR="004A0179">
        <w:rPr>
          <w:rFonts w:ascii="Times New Roman" w:hAnsi="Times New Roman"/>
          <w:bCs/>
          <w:sz w:val="24"/>
          <w:szCs w:val="24"/>
        </w:rPr>
        <w:t xml:space="preserve"> </w:t>
      </w:r>
      <w:proofErr w:type="spellStart"/>
      <w:r w:rsidR="004A0179">
        <w:rPr>
          <w:rFonts w:ascii="Times New Roman" w:hAnsi="Times New Roman"/>
          <w:bCs/>
          <w:sz w:val="24"/>
          <w:szCs w:val="24"/>
        </w:rPr>
        <w:t>lb</w:t>
      </w:r>
      <w:proofErr w:type="spellEnd"/>
      <w:r w:rsidR="004A0179">
        <w:rPr>
          <w:rFonts w:ascii="Times New Roman" w:hAnsi="Times New Roman"/>
          <w:bCs/>
          <w:sz w:val="24"/>
          <w:szCs w:val="24"/>
        </w:rPr>
        <w:t>/</w:t>
      </w:r>
      <w:proofErr w:type="spellStart"/>
      <w:r w:rsidR="004A0179">
        <w:rPr>
          <w:rFonts w:ascii="Times New Roman" w:hAnsi="Times New Roman"/>
          <w:bCs/>
          <w:sz w:val="24"/>
          <w:szCs w:val="24"/>
        </w:rPr>
        <w:t>yr</w:t>
      </w:r>
      <w:proofErr w:type="spellEnd"/>
      <w:r w:rsidR="004A0179">
        <w:rPr>
          <w:rFonts w:ascii="Times New Roman" w:hAnsi="Times New Roman"/>
          <w:bCs/>
          <w:sz w:val="24"/>
          <w:szCs w:val="24"/>
        </w:rPr>
        <w:t xml:space="preserve"> -  6.6 </w:t>
      </w:r>
      <w:proofErr w:type="spellStart"/>
      <w:r w:rsidR="004A0179">
        <w:rPr>
          <w:rFonts w:ascii="Times New Roman" w:hAnsi="Times New Roman"/>
          <w:bCs/>
          <w:sz w:val="24"/>
          <w:szCs w:val="24"/>
        </w:rPr>
        <w:t>lb</w:t>
      </w:r>
      <w:proofErr w:type="spellEnd"/>
      <w:r w:rsidR="004A0179">
        <w:rPr>
          <w:rFonts w:ascii="Times New Roman" w:hAnsi="Times New Roman"/>
          <w:bCs/>
          <w:sz w:val="24"/>
          <w:szCs w:val="24"/>
        </w:rPr>
        <w:t>/</w:t>
      </w:r>
      <w:proofErr w:type="spellStart"/>
      <w:r w:rsidR="004A0179">
        <w:rPr>
          <w:rFonts w:ascii="Times New Roman" w:hAnsi="Times New Roman"/>
          <w:bCs/>
          <w:sz w:val="24"/>
          <w:szCs w:val="24"/>
        </w:rPr>
        <w:t>yr</w:t>
      </w:r>
      <w:proofErr w:type="spellEnd"/>
    </w:p>
    <w:p w14:paraId="5A593B63" w14:textId="7758ABB6" w:rsidR="00C4619E" w:rsidRDefault="00C4619E" w:rsidP="004A0179">
      <w:pPr>
        <w:spacing w:after="0"/>
        <w:ind w:left="720"/>
        <w:rPr>
          <w:u w:val="single"/>
        </w:rPr>
      </w:pPr>
      <w:r w:rsidRPr="001C4706">
        <w:rPr>
          <w:u w:val="single"/>
        </w:rPr>
        <w:t>Connect to WWTP</w:t>
      </w:r>
      <w:r w:rsidR="001C4706" w:rsidRPr="001C4706">
        <w:rPr>
          <w:u w:val="single"/>
        </w:rPr>
        <w:t xml:space="preserve"> / Permitted NPDES System</w:t>
      </w:r>
      <w:r w:rsidR="004A0179">
        <w:rPr>
          <w:u w:val="single"/>
        </w:rPr>
        <w:t>* (Range represents 2-5 bedrooms)</w:t>
      </w:r>
    </w:p>
    <w:p w14:paraId="7E45E7E2" w14:textId="677ABE84" w:rsidR="004A0179" w:rsidRPr="007127E1" w:rsidRDefault="004A0179" w:rsidP="004A0179">
      <w:pPr>
        <w:pStyle w:val="ListParagraph"/>
        <w:numPr>
          <w:ilvl w:val="0"/>
          <w:numId w:val="16"/>
        </w:numPr>
        <w:ind w:left="1080" w:firstLine="0"/>
        <w:rPr>
          <w:rFonts w:ascii="Times New Roman" w:hAnsi="Times New Roman"/>
          <w:bCs/>
          <w:sz w:val="24"/>
          <w:szCs w:val="24"/>
        </w:rPr>
      </w:pPr>
      <w:r w:rsidRPr="007127E1">
        <w:rPr>
          <w:rFonts w:ascii="Times New Roman" w:hAnsi="Times New Roman"/>
          <w:bCs/>
          <w:sz w:val="24"/>
          <w:szCs w:val="24"/>
        </w:rPr>
        <w:t>Nitrogen credit range</w:t>
      </w:r>
      <w:r>
        <w:rPr>
          <w:rFonts w:ascii="Times New Roman" w:hAnsi="Times New Roman"/>
          <w:bCs/>
          <w:sz w:val="24"/>
          <w:szCs w:val="24"/>
        </w:rPr>
        <w:t>: 6</w:t>
      </w:r>
      <w:r w:rsidRPr="007127E1">
        <w:rPr>
          <w:rFonts w:ascii="Times New Roman" w:hAnsi="Times New Roman"/>
          <w:bCs/>
          <w:sz w:val="24"/>
          <w:szCs w:val="24"/>
        </w:rPr>
        <w:t>.</w:t>
      </w:r>
      <w:r>
        <w:rPr>
          <w:rFonts w:ascii="Times New Roman" w:hAnsi="Times New Roman"/>
          <w:bCs/>
          <w:sz w:val="24"/>
          <w:szCs w:val="24"/>
        </w:rPr>
        <w:t xml:space="preserve">6 </w:t>
      </w:r>
      <w:proofErr w:type="spellStart"/>
      <w:r>
        <w:rPr>
          <w:rFonts w:ascii="Times New Roman" w:hAnsi="Times New Roman"/>
          <w:bCs/>
          <w:sz w:val="24"/>
          <w:szCs w:val="24"/>
        </w:rPr>
        <w:t>lb</w:t>
      </w:r>
      <w:proofErr w:type="spellEnd"/>
      <w:r>
        <w:rPr>
          <w:rFonts w:ascii="Times New Roman" w:hAnsi="Times New Roman"/>
          <w:bCs/>
          <w:sz w:val="24"/>
          <w:szCs w:val="24"/>
        </w:rPr>
        <w:t>/</w:t>
      </w:r>
      <w:proofErr w:type="spellStart"/>
      <w:r>
        <w:rPr>
          <w:rFonts w:ascii="Times New Roman" w:hAnsi="Times New Roman"/>
          <w:bCs/>
          <w:sz w:val="24"/>
          <w:szCs w:val="24"/>
        </w:rPr>
        <w:t>yr</w:t>
      </w:r>
      <w:proofErr w:type="spellEnd"/>
      <w:r w:rsidRPr="007127E1">
        <w:rPr>
          <w:rFonts w:ascii="Times New Roman" w:hAnsi="Times New Roman"/>
          <w:bCs/>
          <w:sz w:val="24"/>
          <w:szCs w:val="24"/>
        </w:rPr>
        <w:t xml:space="preserve"> -  </w:t>
      </w:r>
      <w:r>
        <w:rPr>
          <w:rFonts w:ascii="Times New Roman" w:hAnsi="Times New Roman"/>
          <w:bCs/>
          <w:sz w:val="24"/>
          <w:szCs w:val="24"/>
        </w:rPr>
        <w:t>27.38</w:t>
      </w:r>
      <w:r w:rsidRPr="007127E1">
        <w:rPr>
          <w:rFonts w:ascii="Times New Roman" w:hAnsi="Times New Roman"/>
          <w:bCs/>
          <w:sz w:val="24"/>
          <w:szCs w:val="24"/>
        </w:rPr>
        <w:t xml:space="preserve"> </w:t>
      </w:r>
      <w:proofErr w:type="spellStart"/>
      <w:r w:rsidRPr="007127E1">
        <w:rPr>
          <w:rFonts w:ascii="Times New Roman" w:hAnsi="Times New Roman"/>
          <w:bCs/>
          <w:sz w:val="24"/>
          <w:szCs w:val="24"/>
        </w:rPr>
        <w:t>lb</w:t>
      </w:r>
      <w:proofErr w:type="spellEnd"/>
      <w:r>
        <w:rPr>
          <w:rFonts w:ascii="Times New Roman" w:hAnsi="Times New Roman"/>
          <w:bCs/>
          <w:sz w:val="24"/>
          <w:szCs w:val="24"/>
        </w:rPr>
        <w:t>/</w:t>
      </w:r>
      <w:proofErr w:type="spellStart"/>
      <w:r>
        <w:rPr>
          <w:rFonts w:ascii="Times New Roman" w:hAnsi="Times New Roman"/>
          <w:bCs/>
          <w:sz w:val="24"/>
          <w:szCs w:val="24"/>
        </w:rPr>
        <w:t>yr</w:t>
      </w:r>
      <w:proofErr w:type="spellEnd"/>
      <w:r>
        <w:rPr>
          <w:rFonts w:ascii="Times New Roman" w:hAnsi="Times New Roman"/>
          <w:bCs/>
          <w:sz w:val="24"/>
          <w:szCs w:val="24"/>
        </w:rPr>
        <w:t xml:space="preserve"> </w:t>
      </w:r>
    </w:p>
    <w:p w14:paraId="5ADDBA2B" w14:textId="66132121" w:rsidR="004A0179" w:rsidRPr="004A0179" w:rsidRDefault="004A0179" w:rsidP="004A0179">
      <w:pPr>
        <w:pStyle w:val="ListParagraph"/>
        <w:numPr>
          <w:ilvl w:val="0"/>
          <w:numId w:val="16"/>
        </w:numPr>
        <w:ind w:left="1080" w:firstLine="0"/>
        <w:contextualSpacing w:val="0"/>
        <w:rPr>
          <w:rFonts w:ascii="Times New Roman" w:hAnsi="Times New Roman"/>
          <w:bCs/>
          <w:sz w:val="24"/>
          <w:szCs w:val="24"/>
        </w:rPr>
      </w:pPr>
      <w:r w:rsidRPr="007127E1">
        <w:rPr>
          <w:rFonts w:ascii="Times New Roman" w:hAnsi="Times New Roman"/>
          <w:bCs/>
          <w:sz w:val="24"/>
          <w:szCs w:val="24"/>
        </w:rPr>
        <w:t xml:space="preserve">Phosphorus credit range: </w:t>
      </w:r>
      <w:r>
        <w:rPr>
          <w:rFonts w:ascii="Times New Roman" w:hAnsi="Times New Roman"/>
          <w:bCs/>
          <w:sz w:val="24"/>
          <w:szCs w:val="24"/>
        </w:rPr>
        <w:t>1.35</w:t>
      </w:r>
      <w:r w:rsidRPr="007127E1">
        <w:rPr>
          <w:rFonts w:ascii="Times New Roman" w:hAnsi="Times New Roman"/>
          <w:bCs/>
          <w:sz w:val="24"/>
          <w:szCs w:val="24"/>
        </w:rPr>
        <w:t xml:space="preserve"> </w:t>
      </w:r>
      <w:proofErr w:type="spellStart"/>
      <w:r>
        <w:rPr>
          <w:rFonts w:ascii="Times New Roman" w:hAnsi="Times New Roman"/>
          <w:bCs/>
          <w:sz w:val="24"/>
          <w:szCs w:val="24"/>
        </w:rPr>
        <w:t>lb</w:t>
      </w:r>
      <w:proofErr w:type="spellEnd"/>
      <w:r>
        <w:rPr>
          <w:rFonts w:ascii="Times New Roman" w:hAnsi="Times New Roman"/>
          <w:bCs/>
          <w:sz w:val="24"/>
          <w:szCs w:val="24"/>
        </w:rPr>
        <w:t>/</w:t>
      </w:r>
      <w:proofErr w:type="spellStart"/>
      <w:r>
        <w:rPr>
          <w:rFonts w:ascii="Times New Roman" w:hAnsi="Times New Roman"/>
          <w:bCs/>
          <w:sz w:val="24"/>
          <w:szCs w:val="24"/>
        </w:rPr>
        <w:t>yr</w:t>
      </w:r>
      <w:proofErr w:type="spellEnd"/>
      <w:r w:rsidRPr="004A0179">
        <w:rPr>
          <w:rFonts w:ascii="Times New Roman" w:hAnsi="Times New Roman"/>
          <w:bCs/>
          <w:sz w:val="24"/>
          <w:szCs w:val="24"/>
        </w:rPr>
        <w:t xml:space="preserve"> -  6.6</w:t>
      </w:r>
      <w:r>
        <w:rPr>
          <w:rFonts w:ascii="Times New Roman" w:hAnsi="Times New Roman"/>
          <w:bCs/>
          <w:sz w:val="24"/>
          <w:szCs w:val="24"/>
        </w:rPr>
        <w:t xml:space="preserve">6 </w:t>
      </w:r>
      <w:proofErr w:type="spellStart"/>
      <w:r>
        <w:rPr>
          <w:rFonts w:ascii="Times New Roman" w:hAnsi="Times New Roman"/>
          <w:bCs/>
          <w:sz w:val="24"/>
          <w:szCs w:val="24"/>
        </w:rPr>
        <w:t>lb</w:t>
      </w:r>
      <w:proofErr w:type="spellEnd"/>
      <w:r>
        <w:rPr>
          <w:rFonts w:ascii="Times New Roman" w:hAnsi="Times New Roman"/>
          <w:bCs/>
          <w:sz w:val="24"/>
          <w:szCs w:val="24"/>
        </w:rPr>
        <w:t>/</w:t>
      </w:r>
      <w:proofErr w:type="spellStart"/>
      <w:r>
        <w:rPr>
          <w:rFonts w:ascii="Times New Roman" w:hAnsi="Times New Roman"/>
          <w:bCs/>
          <w:sz w:val="24"/>
          <w:szCs w:val="24"/>
        </w:rPr>
        <w:t>yr</w:t>
      </w:r>
      <w:proofErr w:type="spellEnd"/>
    </w:p>
    <w:p w14:paraId="2C48361C" w14:textId="1F04D731" w:rsidR="00C4619E" w:rsidRPr="004A0179" w:rsidRDefault="004A0179" w:rsidP="004A0179">
      <w:pPr>
        <w:pStyle w:val="ListParagraph"/>
        <w:numPr>
          <w:ilvl w:val="0"/>
          <w:numId w:val="0"/>
        </w:numPr>
        <w:ind w:left="1440"/>
        <w:contextualSpacing w:val="0"/>
        <w:rPr>
          <w:rFonts w:ascii="Times New Roman" w:hAnsi="Times New Roman"/>
          <w:bCs/>
          <w:szCs w:val="24"/>
        </w:rPr>
      </w:pPr>
      <w:r w:rsidRPr="004A0179">
        <w:rPr>
          <w:rFonts w:ascii="Times New Roman" w:eastAsia="Times New Roman" w:hAnsi="Times New Roman"/>
          <w:szCs w:val="24"/>
          <w:lang w:eastAsia="ar-SA"/>
        </w:rPr>
        <w:t>*</w:t>
      </w:r>
      <w:r w:rsidR="00C4619E" w:rsidRPr="004A0179">
        <w:rPr>
          <w:rFonts w:ascii="Times New Roman" w:hAnsi="Times New Roman"/>
          <w:szCs w:val="24"/>
        </w:rPr>
        <w:t>Receive 100% reduction credit for the DSF load connected to the WWTP for treatment</w:t>
      </w:r>
      <w:r>
        <w:rPr>
          <w:rFonts w:ascii="Times New Roman" w:hAnsi="Times New Roman"/>
          <w:szCs w:val="24"/>
        </w:rPr>
        <w:t>.</w:t>
      </w:r>
    </w:p>
    <w:p w14:paraId="192634B0" w14:textId="77777777" w:rsidR="00C41231" w:rsidRPr="007127E1" w:rsidRDefault="006910F2" w:rsidP="0056534E">
      <w:pPr>
        <w:pStyle w:val="Heading2"/>
      </w:pPr>
      <w:r w:rsidRPr="007127E1">
        <w:lastRenderedPageBreak/>
        <w:t>Practice Design and Implementation</w:t>
      </w:r>
    </w:p>
    <w:p w14:paraId="37920CF2" w14:textId="509B2B97" w:rsidR="000C5CFD" w:rsidRPr="007127E1" w:rsidRDefault="000C5CFD" w:rsidP="00722057">
      <w:pPr>
        <w:ind w:left="360"/>
      </w:pPr>
      <w:r w:rsidRPr="007127E1">
        <w:t xml:space="preserve">Discharging sand filters (DSF's) are residential wastewater treatment systems </w:t>
      </w:r>
      <w:r w:rsidR="00497A81" w:rsidRPr="007127E1">
        <w:t xml:space="preserve">(permitted under the general NPDES permit NCG550000 or NCG570000) </w:t>
      </w:r>
      <w:r w:rsidRPr="007127E1">
        <w:t xml:space="preserve">that use some form of treatment after the primary treatment a septic tank provides and are permitted to discharge to surface waters, ditches or the ground surface. There are four major types of DSFs and three possible remedies to replace/repair/eliminate them. </w:t>
      </w:r>
    </w:p>
    <w:p w14:paraId="79076418" w14:textId="77777777" w:rsidR="000C5CFD" w:rsidRPr="007127E1" w:rsidRDefault="000C5CFD" w:rsidP="00722057">
      <w:pPr>
        <w:ind w:left="360"/>
      </w:pPr>
      <w:r w:rsidRPr="007127E1">
        <w:br/>
      </w:r>
      <w:r w:rsidRPr="007127E1">
        <w:rPr>
          <w:u w:val="single"/>
        </w:rPr>
        <w:t>Four Major Types of Discharging Sand Filters</w:t>
      </w:r>
      <w:r w:rsidRPr="007127E1">
        <w:t>:</w:t>
      </w:r>
    </w:p>
    <w:p w14:paraId="2B97F829" w14:textId="77777777" w:rsidR="000C5CFD" w:rsidRPr="007127E1" w:rsidRDefault="000C5CFD" w:rsidP="00722057">
      <w:pPr>
        <w:pStyle w:val="ListParagraph"/>
        <w:numPr>
          <w:ilvl w:val="0"/>
          <w:numId w:val="15"/>
        </w:numPr>
        <w:ind w:left="1080"/>
        <w:rPr>
          <w:rFonts w:ascii="Times New Roman" w:hAnsi="Times New Roman"/>
          <w:sz w:val="24"/>
          <w:szCs w:val="24"/>
        </w:rPr>
      </w:pPr>
      <w:r w:rsidRPr="007127E1">
        <w:rPr>
          <w:rFonts w:ascii="Times New Roman" w:hAnsi="Times New Roman"/>
          <w:sz w:val="24"/>
          <w:szCs w:val="24"/>
        </w:rPr>
        <w:t>Gravity-dosed, single-pass sand filters with regular discharges;</w:t>
      </w:r>
    </w:p>
    <w:p w14:paraId="00181816" w14:textId="77777777" w:rsidR="000C5CFD" w:rsidRPr="007127E1" w:rsidRDefault="000C5CFD" w:rsidP="00722057">
      <w:pPr>
        <w:pStyle w:val="ListParagraph"/>
        <w:numPr>
          <w:ilvl w:val="0"/>
          <w:numId w:val="15"/>
        </w:numPr>
        <w:ind w:left="1080"/>
        <w:rPr>
          <w:rFonts w:ascii="Times New Roman" w:hAnsi="Times New Roman"/>
          <w:sz w:val="24"/>
          <w:szCs w:val="24"/>
        </w:rPr>
      </w:pPr>
      <w:r w:rsidRPr="007127E1">
        <w:rPr>
          <w:rFonts w:ascii="Times New Roman" w:hAnsi="Times New Roman"/>
          <w:sz w:val="24"/>
          <w:szCs w:val="24"/>
        </w:rPr>
        <w:t xml:space="preserve">Gravity-dosed, single-pass sand filters with no or infrequent discharges (unlined or bottomless systems); </w:t>
      </w:r>
    </w:p>
    <w:p w14:paraId="3760B9A4" w14:textId="77777777" w:rsidR="000C5CFD" w:rsidRPr="007127E1" w:rsidRDefault="000C5CFD" w:rsidP="00722057">
      <w:pPr>
        <w:pStyle w:val="ListParagraph"/>
        <w:numPr>
          <w:ilvl w:val="0"/>
          <w:numId w:val="15"/>
        </w:numPr>
        <w:ind w:left="1080"/>
        <w:rPr>
          <w:rFonts w:ascii="Times New Roman" w:hAnsi="Times New Roman"/>
          <w:sz w:val="24"/>
          <w:szCs w:val="24"/>
        </w:rPr>
      </w:pPr>
      <w:r w:rsidRPr="007127E1">
        <w:rPr>
          <w:rFonts w:ascii="Times New Roman" w:hAnsi="Times New Roman"/>
          <w:sz w:val="24"/>
          <w:szCs w:val="24"/>
        </w:rPr>
        <w:t>Recirculating filters and other advanced discharging systems;</w:t>
      </w:r>
    </w:p>
    <w:p w14:paraId="14BEA485" w14:textId="77777777" w:rsidR="000C5CFD" w:rsidRPr="007127E1" w:rsidRDefault="000C5CFD" w:rsidP="00722057">
      <w:pPr>
        <w:pStyle w:val="ListParagraph"/>
        <w:numPr>
          <w:ilvl w:val="0"/>
          <w:numId w:val="15"/>
        </w:numPr>
        <w:ind w:left="1080"/>
        <w:rPr>
          <w:rFonts w:ascii="Times New Roman" w:hAnsi="Times New Roman"/>
          <w:sz w:val="24"/>
          <w:szCs w:val="24"/>
        </w:rPr>
      </w:pPr>
      <w:r w:rsidRPr="007127E1">
        <w:rPr>
          <w:rFonts w:ascii="Times New Roman" w:hAnsi="Times New Roman"/>
          <w:sz w:val="24"/>
          <w:szCs w:val="24"/>
        </w:rPr>
        <w:t>Malfunctioning discharging systems (with surfacing effluent that can run offsite)</w:t>
      </w:r>
    </w:p>
    <w:p w14:paraId="6B57FB87" w14:textId="69B1CE47" w:rsidR="00CD6D05" w:rsidRPr="007127E1" w:rsidRDefault="00CD6D05" w:rsidP="00722057">
      <w:pPr>
        <w:ind w:left="360"/>
      </w:pPr>
      <w:r w:rsidRPr="007127E1">
        <w:rPr>
          <w:u w:val="single"/>
        </w:rPr>
        <w:t>Three Creditable Remedies</w:t>
      </w:r>
      <w:r w:rsidRPr="007127E1">
        <w:t>:</w:t>
      </w:r>
    </w:p>
    <w:p w14:paraId="52FF2429" w14:textId="4C0D5DDC" w:rsidR="00CD6D05" w:rsidRPr="007127E1" w:rsidRDefault="00CD6D05" w:rsidP="00722057">
      <w:pPr>
        <w:pStyle w:val="ListParagraph"/>
        <w:numPr>
          <w:ilvl w:val="0"/>
          <w:numId w:val="18"/>
        </w:numPr>
        <w:ind w:left="1080"/>
        <w:rPr>
          <w:rFonts w:ascii="Times New Roman" w:hAnsi="Times New Roman"/>
          <w:sz w:val="24"/>
          <w:szCs w:val="24"/>
        </w:rPr>
      </w:pPr>
      <w:r w:rsidRPr="007127E1">
        <w:rPr>
          <w:rFonts w:ascii="Times New Roman" w:hAnsi="Times New Roman"/>
          <w:sz w:val="24"/>
          <w:szCs w:val="24"/>
        </w:rPr>
        <w:t>TS-II Equivalent (nitrogen reducing) System</w:t>
      </w:r>
    </w:p>
    <w:p w14:paraId="65BB2B27" w14:textId="3F1067F6" w:rsidR="00CD6D05" w:rsidRPr="007127E1" w:rsidRDefault="00CD6D05" w:rsidP="00722057">
      <w:pPr>
        <w:pStyle w:val="ListParagraph"/>
        <w:numPr>
          <w:ilvl w:val="0"/>
          <w:numId w:val="18"/>
        </w:numPr>
        <w:ind w:left="1080"/>
        <w:rPr>
          <w:rFonts w:ascii="Times New Roman" w:hAnsi="Times New Roman"/>
          <w:sz w:val="24"/>
          <w:szCs w:val="24"/>
        </w:rPr>
      </w:pPr>
      <w:r w:rsidRPr="007127E1">
        <w:rPr>
          <w:rFonts w:ascii="Times New Roman" w:hAnsi="Times New Roman"/>
          <w:sz w:val="24"/>
          <w:szCs w:val="24"/>
        </w:rPr>
        <w:t>TS-II Equivalent WITH Subsurface Soil Dispersal System</w:t>
      </w:r>
    </w:p>
    <w:p w14:paraId="587362EA" w14:textId="77777777" w:rsidR="00CD6D05" w:rsidRPr="007127E1" w:rsidRDefault="00CD6D05" w:rsidP="00722057">
      <w:pPr>
        <w:pStyle w:val="ListParagraph"/>
        <w:numPr>
          <w:ilvl w:val="0"/>
          <w:numId w:val="18"/>
        </w:numPr>
        <w:ind w:left="1080"/>
        <w:rPr>
          <w:rFonts w:ascii="Times New Roman" w:hAnsi="Times New Roman"/>
          <w:sz w:val="24"/>
          <w:szCs w:val="24"/>
        </w:rPr>
      </w:pPr>
      <w:r w:rsidRPr="007127E1">
        <w:rPr>
          <w:rFonts w:ascii="Times New Roman" w:hAnsi="Times New Roman"/>
          <w:sz w:val="24"/>
          <w:szCs w:val="24"/>
        </w:rPr>
        <w:t>Connection to Permitted Major NPDES System</w:t>
      </w:r>
    </w:p>
    <w:p w14:paraId="4720DA66" w14:textId="2BF7D01C" w:rsidR="00C6025F" w:rsidRPr="007127E1" w:rsidRDefault="00CD6D05" w:rsidP="00876394">
      <w:pPr>
        <w:ind w:left="720"/>
      </w:pPr>
      <w:r w:rsidRPr="007127E1">
        <w:t>These three remedies are further explained below.</w:t>
      </w:r>
      <w:r w:rsidR="00C6025F" w:rsidRPr="007127E1">
        <w:t xml:space="preserve"> </w:t>
      </w:r>
    </w:p>
    <w:p w14:paraId="4FA9009C" w14:textId="77777777" w:rsidR="00CD6D05" w:rsidRPr="007127E1" w:rsidRDefault="00C6025F" w:rsidP="00876394">
      <w:pPr>
        <w:pStyle w:val="ListParagraph"/>
        <w:numPr>
          <w:ilvl w:val="0"/>
          <w:numId w:val="20"/>
        </w:numPr>
        <w:ind w:left="1080"/>
        <w:contextualSpacing w:val="0"/>
        <w:rPr>
          <w:rFonts w:ascii="Times New Roman" w:hAnsi="Times New Roman"/>
          <w:sz w:val="24"/>
          <w:szCs w:val="24"/>
        </w:rPr>
      </w:pPr>
      <w:r w:rsidRPr="007127E1">
        <w:rPr>
          <w:rFonts w:ascii="Times New Roman" w:hAnsi="Times New Roman"/>
          <w:b/>
          <w:sz w:val="24"/>
          <w:szCs w:val="24"/>
        </w:rPr>
        <w:t>Upgrade to Discharging TS-II Equivalent (nitrogen reducing) System</w:t>
      </w:r>
      <w:r w:rsidR="00CD6D05" w:rsidRPr="007127E1">
        <w:rPr>
          <w:rFonts w:ascii="Times New Roman" w:hAnsi="Times New Roman"/>
          <w:b/>
          <w:sz w:val="24"/>
          <w:szCs w:val="24"/>
        </w:rPr>
        <w:t>.</w:t>
      </w:r>
      <w:r w:rsidR="00CD6D05" w:rsidRPr="007127E1">
        <w:rPr>
          <w:rFonts w:ascii="Times New Roman" w:hAnsi="Times New Roman"/>
          <w:sz w:val="24"/>
          <w:szCs w:val="24"/>
        </w:rPr>
        <w:t xml:space="preserve"> </w:t>
      </w:r>
      <w:r w:rsidRPr="007127E1">
        <w:rPr>
          <w:rFonts w:ascii="Times New Roman" w:hAnsi="Times New Roman"/>
          <w:sz w:val="24"/>
          <w:szCs w:val="24"/>
        </w:rPr>
        <w:t xml:space="preserve">This practice involves the installation of a DWR-approved advanced treatment system, which currently includes recirculating sand filters and EZ Treat and </w:t>
      </w:r>
      <w:proofErr w:type="spellStart"/>
      <w:r w:rsidRPr="007127E1">
        <w:rPr>
          <w:rFonts w:ascii="Times New Roman" w:hAnsi="Times New Roman"/>
          <w:sz w:val="24"/>
          <w:szCs w:val="24"/>
        </w:rPr>
        <w:t>Orenco</w:t>
      </w:r>
      <w:proofErr w:type="spellEnd"/>
      <w:r w:rsidRPr="007127E1">
        <w:rPr>
          <w:rFonts w:ascii="Times New Roman" w:hAnsi="Times New Roman"/>
          <w:sz w:val="24"/>
          <w:szCs w:val="24"/>
        </w:rPr>
        <w:t xml:space="preserve"> </w:t>
      </w:r>
      <w:proofErr w:type="spellStart"/>
      <w:r w:rsidRPr="007127E1">
        <w:rPr>
          <w:rFonts w:ascii="Times New Roman" w:hAnsi="Times New Roman"/>
          <w:sz w:val="24"/>
          <w:szCs w:val="24"/>
        </w:rPr>
        <w:t>AdvanTex</w:t>
      </w:r>
      <w:proofErr w:type="spellEnd"/>
      <w:r w:rsidRPr="007127E1">
        <w:rPr>
          <w:rFonts w:ascii="Times New Roman" w:hAnsi="Times New Roman"/>
          <w:sz w:val="24"/>
          <w:szCs w:val="24"/>
        </w:rPr>
        <w:t xml:space="preserve"> proprietary recirculating media filter systems. </w:t>
      </w:r>
    </w:p>
    <w:p w14:paraId="09415B6D" w14:textId="054688CD" w:rsidR="00CD6D05" w:rsidRPr="007127E1" w:rsidRDefault="00C6025F" w:rsidP="00876394">
      <w:pPr>
        <w:pStyle w:val="ListParagraph"/>
        <w:numPr>
          <w:ilvl w:val="0"/>
          <w:numId w:val="20"/>
        </w:numPr>
        <w:ind w:left="1080"/>
        <w:contextualSpacing w:val="0"/>
        <w:rPr>
          <w:rFonts w:ascii="Times New Roman" w:hAnsi="Times New Roman"/>
          <w:sz w:val="24"/>
          <w:szCs w:val="24"/>
        </w:rPr>
      </w:pPr>
      <w:r w:rsidRPr="007127E1">
        <w:rPr>
          <w:rFonts w:ascii="Times New Roman" w:hAnsi="Times New Roman"/>
          <w:b/>
          <w:sz w:val="24"/>
          <w:szCs w:val="24"/>
        </w:rPr>
        <w:t>Upgrade to a Discharging TS-II Equivalent (nitrogen reducing) System WITH Subsurface Soil Dispersal</w:t>
      </w:r>
      <w:r w:rsidR="00CD6D05" w:rsidRPr="007127E1">
        <w:rPr>
          <w:rFonts w:ascii="Times New Roman" w:hAnsi="Times New Roman"/>
          <w:b/>
          <w:sz w:val="24"/>
          <w:szCs w:val="24"/>
        </w:rPr>
        <w:t xml:space="preserve">. </w:t>
      </w:r>
      <w:r w:rsidRPr="007127E1">
        <w:rPr>
          <w:rFonts w:ascii="Times New Roman" w:hAnsi="Times New Roman"/>
          <w:sz w:val="24"/>
          <w:szCs w:val="24"/>
        </w:rPr>
        <w:t xml:space="preserve">This practice involves the installation of a DWR-approved advanced treatment system AND the installation of an </w:t>
      </w:r>
      <w:r w:rsidR="000F760F">
        <w:rPr>
          <w:rFonts w:ascii="Times New Roman" w:hAnsi="Times New Roman"/>
          <w:sz w:val="24"/>
          <w:szCs w:val="24"/>
        </w:rPr>
        <w:t xml:space="preserve">onsite subsurface drain field. Treatment options are the same as in </w:t>
      </w:r>
      <w:r w:rsidRPr="007127E1">
        <w:rPr>
          <w:rFonts w:ascii="Times New Roman" w:hAnsi="Times New Roman"/>
          <w:sz w:val="24"/>
          <w:szCs w:val="24"/>
        </w:rPr>
        <w:t>#1 above</w:t>
      </w:r>
      <w:r w:rsidR="000F760F">
        <w:rPr>
          <w:rFonts w:ascii="Times New Roman" w:hAnsi="Times New Roman"/>
          <w:sz w:val="24"/>
          <w:szCs w:val="24"/>
        </w:rPr>
        <w:t xml:space="preserve">. </w:t>
      </w:r>
      <w:r w:rsidRPr="007127E1">
        <w:rPr>
          <w:rFonts w:ascii="Times New Roman" w:hAnsi="Times New Roman"/>
          <w:sz w:val="24"/>
          <w:szCs w:val="24"/>
        </w:rPr>
        <w:t>The subsurface drainage system needs approval by the Onsite Wastewat</w:t>
      </w:r>
      <w:r w:rsidR="00CD6D05" w:rsidRPr="007127E1">
        <w:rPr>
          <w:rFonts w:ascii="Times New Roman" w:hAnsi="Times New Roman"/>
          <w:sz w:val="24"/>
          <w:szCs w:val="24"/>
        </w:rPr>
        <w:t xml:space="preserve">er Protection Branch (OWPB) of </w:t>
      </w:r>
      <w:r w:rsidRPr="007127E1">
        <w:rPr>
          <w:rFonts w:ascii="Times New Roman" w:hAnsi="Times New Roman"/>
          <w:sz w:val="24"/>
          <w:szCs w:val="24"/>
        </w:rPr>
        <w:t xml:space="preserve">Department of Health and Human Services. </w:t>
      </w:r>
    </w:p>
    <w:p w14:paraId="37013AFE" w14:textId="68024D45" w:rsidR="00C6025F" w:rsidRPr="007127E1" w:rsidRDefault="00C6025F" w:rsidP="00876394">
      <w:pPr>
        <w:pStyle w:val="ListParagraph"/>
        <w:numPr>
          <w:ilvl w:val="0"/>
          <w:numId w:val="20"/>
        </w:numPr>
        <w:ind w:left="1080"/>
        <w:contextualSpacing w:val="0"/>
        <w:rPr>
          <w:rFonts w:ascii="Times New Roman" w:hAnsi="Times New Roman"/>
          <w:sz w:val="24"/>
          <w:szCs w:val="24"/>
        </w:rPr>
      </w:pPr>
      <w:r w:rsidRPr="007127E1">
        <w:rPr>
          <w:rFonts w:ascii="Times New Roman" w:hAnsi="Times New Roman"/>
          <w:b/>
          <w:sz w:val="24"/>
          <w:szCs w:val="24"/>
        </w:rPr>
        <w:t>Connect to a Permitted NPDES System</w:t>
      </w:r>
      <w:r w:rsidR="00CD6D05" w:rsidRPr="007127E1">
        <w:rPr>
          <w:rFonts w:ascii="Times New Roman" w:hAnsi="Times New Roman"/>
          <w:sz w:val="24"/>
          <w:szCs w:val="24"/>
        </w:rPr>
        <w:t xml:space="preserve">. </w:t>
      </w:r>
      <w:r w:rsidRPr="007127E1">
        <w:rPr>
          <w:rFonts w:ascii="Times New Roman" w:hAnsi="Times New Roman"/>
          <w:sz w:val="24"/>
          <w:szCs w:val="24"/>
        </w:rPr>
        <w:t>This practice involves decommissioning or ending the use of the discharging sand filter and connected treatment system and connecting the residence to a permitted NPDES wastewater treatment system such as a municipal WWTP, via a sewer system.</w:t>
      </w:r>
    </w:p>
    <w:p w14:paraId="45410182" w14:textId="77777777" w:rsidR="00F6713F" w:rsidRPr="007127E1" w:rsidRDefault="00F6713F" w:rsidP="00CD6D05">
      <w:pPr>
        <w:pStyle w:val="Heading3"/>
        <w:numPr>
          <w:ilvl w:val="0"/>
          <w:numId w:val="5"/>
        </w:numPr>
        <w:spacing w:after="0"/>
        <w:ind w:left="720"/>
        <w:rPr>
          <w:szCs w:val="24"/>
        </w:rPr>
      </w:pPr>
      <w:r w:rsidRPr="007127E1">
        <w:rPr>
          <w:szCs w:val="24"/>
        </w:rPr>
        <w:t>Qualifying Conditions and Limitations</w:t>
      </w:r>
    </w:p>
    <w:p w14:paraId="69E3ACE5" w14:textId="77777777" w:rsidR="00F6713F" w:rsidRPr="007127E1" w:rsidRDefault="00F6713F" w:rsidP="00CD6D05">
      <w:pPr>
        <w:pStyle w:val="Heading4"/>
        <w:spacing w:after="0"/>
        <w:ind w:left="720" w:firstLine="0"/>
        <w:rPr>
          <w:sz w:val="24"/>
          <w:szCs w:val="24"/>
        </w:rPr>
      </w:pPr>
      <w:r w:rsidRPr="007127E1">
        <w:rPr>
          <w:sz w:val="24"/>
          <w:szCs w:val="24"/>
        </w:rPr>
        <w:t>Applicability</w:t>
      </w:r>
    </w:p>
    <w:p w14:paraId="5E6CB0C5" w14:textId="437EFCDC" w:rsidR="003D5578" w:rsidRPr="0011745F" w:rsidRDefault="003D5578" w:rsidP="00CD6D05">
      <w:pPr>
        <w:pStyle w:val="NMSinstructions"/>
        <w:spacing w:before="0" w:after="0"/>
        <w:ind w:left="1440"/>
        <w:contextualSpacing/>
        <w:rPr>
          <w:sz w:val="24"/>
          <w:szCs w:val="24"/>
        </w:rPr>
      </w:pPr>
      <w:r w:rsidRPr="007127E1">
        <w:rPr>
          <w:sz w:val="24"/>
          <w:szCs w:val="24"/>
        </w:rPr>
        <w:t xml:space="preserve">This practice applies toward compliance with Existing Development stormwater </w:t>
      </w:r>
      <w:r w:rsidRPr="0011745F">
        <w:rPr>
          <w:sz w:val="24"/>
          <w:szCs w:val="24"/>
        </w:rPr>
        <w:t xml:space="preserve">rules and may be implemented by </w:t>
      </w:r>
      <w:r w:rsidR="000F760F" w:rsidRPr="0011745F">
        <w:rPr>
          <w:sz w:val="24"/>
          <w:szCs w:val="24"/>
        </w:rPr>
        <w:t>any credit seeking party</w:t>
      </w:r>
      <w:r w:rsidRPr="0011745F">
        <w:rPr>
          <w:sz w:val="24"/>
          <w:szCs w:val="24"/>
        </w:rPr>
        <w:t>.</w:t>
      </w:r>
    </w:p>
    <w:p w14:paraId="772E5FF0" w14:textId="77777777" w:rsidR="00F6713F" w:rsidRPr="0011745F" w:rsidRDefault="00F6713F" w:rsidP="00CD6D05">
      <w:pPr>
        <w:pStyle w:val="Heading4"/>
        <w:spacing w:after="0"/>
        <w:ind w:left="720" w:firstLine="0"/>
        <w:rPr>
          <w:sz w:val="24"/>
          <w:szCs w:val="24"/>
        </w:rPr>
      </w:pPr>
      <w:r w:rsidRPr="0011745F">
        <w:rPr>
          <w:sz w:val="24"/>
          <w:szCs w:val="24"/>
        </w:rPr>
        <w:t>Preconditions</w:t>
      </w:r>
    </w:p>
    <w:p w14:paraId="522A7766" w14:textId="32F41E29" w:rsidR="0011745F" w:rsidRPr="0011745F" w:rsidRDefault="0011745F" w:rsidP="00CD6D05">
      <w:pPr>
        <w:pStyle w:val="NMSinstructions"/>
        <w:spacing w:before="0" w:after="0"/>
        <w:ind w:left="1440"/>
        <w:contextualSpacing/>
        <w:rPr>
          <w:sz w:val="24"/>
          <w:szCs w:val="24"/>
        </w:rPr>
      </w:pPr>
      <w:r w:rsidRPr="0011745F">
        <w:rPr>
          <w:sz w:val="24"/>
          <w:szCs w:val="24"/>
        </w:rPr>
        <w:t xml:space="preserve">The proximity of existing sewer lines may make connection to permitted NPDES wastewater treatment plant the most viable option. In cases where sewer is either unavailable or cost prohibitive, replacement of the DSF system with a TS-II or equivalent system may still be a cost-effective </w:t>
      </w:r>
      <w:r w:rsidR="009F27AC">
        <w:rPr>
          <w:sz w:val="24"/>
          <w:szCs w:val="24"/>
        </w:rPr>
        <w:t>option</w:t>
      </w:r>
      <w:r w:rsidRPr="0011745F">
        <w:rPr>
          <w:sz w:val="24"/>
          <w:szCs w:val="24"/>
        </w:rPr>
        <w:t>.</w:t>
      </w:r>
      <w:r w:rsidR="001950FE" w:rsidRPr="0011745F">
        <w:rPr>
          <w:sz w:val="24"/>
          <w:szCs w:val="24"/>
        </w:rPr>
        <w:t xml:space="preserve"> </w:t>
      </w:r>
    </w:p>
    <w:p w14:paraId="70EA4258" w14:textId="77777777" w:rsidR="00F6713F" w:rsidRPr="0011745F" w:rsidRDefault="00F6713F" w:rsidP="00CD6D05">
      <w:pPr>
        <w:pStyle w:val="Heading4"/>
        <w:spacing w:after="0"/>
        <w:ind w:left="720" w:firstLine="0"/>
        <w:rPr>
          <w:sz w:val="24"/>
          <w:szCs w:val="24"/>
        </w:rPr>
      </w:pPr>
      <w:r w:rsidRPr="0011745F">
        <w:rPr>
          <w:sz w:val="24"/>
          <w:szCs w:val="24"/>
        </w:rPr>
        <w:t>Constraints</w:t>
      </w:r>
    </w:p>
    <w:p w14:paraId="22A87A77" w14:textId="77777777" w:rsidR="00055273" w:rsidRDefault="00055273" w:rsidP="00CD6D05">
      <w:pPr>
        <w:pStyle w:val="NMSinstructions"/>
        <w:spacing w:before="0" w:after="0"/>
        <w:ind w:left="1440"/>
        <w:contextualSpacing/>
        <w:rPr>
          <w:sz w:val="24"/>
          <w:szCs w:val="24"/>
        </w:rPr>
      </w:pPr>
      <w:r>
        <w:rPr>
          <w:sz w:val="24"/>
          <w:szCs w:val="24"/>
        </w:rPr>
        <w:t xml:space="preserve">Remedy 1 requires </w:t>
      </w:r>
      <w:r w:rsidR="0011745F" w:rsidRPr="0011745F">
        <w:rPr>
          <w:sz w:val="24"/>
          <w:szCs w:val="24"/>
        </w:rPr>
        <w:t>DWR approval</w:t>
      </w:r>
      <w:r>
        <w:rPr>
          <w:sz w:val="24"/>
          <w:szCs w:val="24"/>
        </w:rPr>
        <w:t>.</w:t>
      </w:r>
    </w:p>
    <w:p w14:paraId="0644B337" w14:textId="77777777" w:rsidR="00055273" w:rsidRDefault="00055273" w:rsidP="00CD6D05">
      <w:pPr>
        <w:pStyle w:val="NMSinstructions"/>
        <w:spacing w:before="0" w:after="0"/>
        <w:ind w:left="1440"/>
        <w:contextualSpacing/>
        <w:rPr>
          <w:sz w:val="24"/>
          <w:szCs w:val="24"/>
        </w:rPr>
      </w:pPr>
      <w:r>
        <w:rPr>
          <w:sz w:val="24"/>
          <w:szCs w:val="24"/>
        </w:rPr>
        <w:t>Remedy 2 requires DWR and OWPB approval.</w:t>
      </w:r>
    </w:p>
    <w:p w14:paraId="660030FD" w14:textId="6BB9B53B" w:rsidR="00F6713F" w:rsidRPr="0011745F" w:rsidRDefault="00055273" w:rsidP="00CD6D05">
      <w:pPr>
        <w:pStyle w:val="NMSinstructions"/>
        <w:spacing w:before="0" w:after="0"/>
        <w:ind w:left="1440"/>
        <w:contextualSpacing/>
        <w:rPr>
          <w:sz w:val="24"/>
          <w:szCs w:val="24"/>
        </w:rPr>
      </w:pPr>
      <w:r>
        <w:rPr>
          <w:sz w:val="24"/>
          <w:szCs w:val="24"/>
        </w:rPr>
        <w:t>Remedy 3 requires an a</w:t>
      </w:r>
      <w:r w:rsidR="0011745F" w:rsidRPr="0011745F">
        <w:rPr>
          <w:sz w:val="24"/>
          <w:szCs w:val="24"/>
        </w:rPr>
        <w:t>greement with a wastewater treatment plant</w:t>
      </w:r>
      <w:r>
        <w:rPr>
          <w:sz w:val="24"/>
          <w:szCs w:val="24"/>
        </w:rPr>
        <w:t>.</w:t>
      </w:r>
      <w:r w:rsidR="0011745F" w:rsidRPr="0011745F">
        <w:rPr>
          <w:sz w:val="24"/>
          <w:szCs w:val="24"/>
        </w:rPr>
        <w:t xml:space="preserve"> </w:t>
      </w:r>
    </w:p>
    <w:p w14:paraId="3064400A" w14:textId="77777777" w:rsidR="00F6713F" w:rsidRPr="007127E1" w:rsidRDefault="00F6713F" w:rsidP="00CD6D05">
      <w:pPr>
        <w:pStyle w:val="Heading3"/>
      </w:pPr>
      <w:r w:rsidRPr="007127E1">
        <w:t>Design Guidance</w:t>
      </w:r>
    </w:p>
    <w:p w14:paraId="10F98937" w14:textId="77777777" w:rsidR="00F6713F" w:rsidRPr="007127E1" w:rsidRDefault="00F6713F" w:rsidP="00CD6D05">
      <w:pPr>
        <w:pStyle w:val="Heading4"/>
        <w:numPr>
          <w:ilvl w:val="0"/>
          <w:numId w:val="9"/>
        </w:numPr>
        <w:spacing w:after="0"/>
        <w:ind w:left="720" w:firstLine="0"/>
        <w:rPr>
          <w:sz w:val="24"/>
          <w:szCs w:val="24"/>
        </w:rPr>
      </w:pPr>
      <w:r w:rsidRPr="007127E1">
        <w:rPr>
          <w:sz w:val="24"/>
          <w:szCs w:val="24"/>
        </w:rPr>
        <w:t>Required Elements</w:t>
      </w:r>
    </w:p>
    <w:p w14:paraId="5EC92166" w14:textId="6CD8BCBE" w:rsidR="00497A81" w:rsidRPr="00B83B46" w:rsidRDefault="009A4EE3" w:rsidP="00CD6D05">
      <w:pPr>
        <w:spacing w:after="120"/>
        <w:ind w:left="1440"/>
        <w:contextualSpacing w:val="0"/>
        <w:rPr>
          <w:bCs/>
          <w:color w:val="FF0000"/>
        </w:rPr>
      </w:pPr>
      <w:r w:rsidRPr="00B83B46">
        <w:rPr>
          <w:bCs/>
          <w:iCs/>
        </w:rPr>
        <w:t xml:space="preserve">Discharging TS-II equivalent systems permitted by DWR must adhere to the standards, limits, management practices, and reporting requirements provided in </w:t>
      </w:r>
      <w:r w:rsidRPr="00B83B46">
        <w:rPr>
          <w:bCs/>
        </w:rPr>
        <w:t>the general NPDES permit (NCG550000 or NCG570000) to which they are subject.</w:t>
      </w:r>
      <w:r w:rsidRPr="00B83B46">
        <w:t xml:space="preserve"> </w:t>
      </w:r>
      <w:r w:rsidR="00497A81" w:rsidRPr="00B83B46">
        <w:rPr>
          <w:bCs/>
        </w:rPr>
        <w:t xml:space="preserve">The following </w:t>
      </w:r>
      <w:r w:rsidR="000F760F" w:rsidRPr="00B83B46">
        <w:rPr>
          <w:bCs/>
        </w:rPr>
        <w:t xml:space="preserve">requirements are found in </w:t>
      </w:r>
      <w:r w:rsidR="00497A81" w:rsidRPr="00B83B46">
        <w:rPr>
          <w:bCs/>
        </w:rPr>
        <w:t xml:space="preserve">15A NCAC 18A Section </w:t>
      </w:r>
      <w:r w:rsidR="00CE0044">
        <w:rPr>
          <w:bCs/>
        </w:rPr>
        <w:t>.</w:t>
      </w:r>
      <w:r w:rsidR="00497A81" w:rsidRPr="00B83B46">
        <w:rPr>
          <w:bCs/>
        </w:rPr>
        <w:t>1900</w:t>
      </w:r>
      <w:r w:rsidR="00CE0044">
        <w:rPr>
          <w:bCs/>
        </w:rPr>
        <w:t xml:space="preserve">, </w:t>
      </w:r>
      <w:r w:rsidR="00055273">
        <w:rPr>
          <w:bCs/>
        </w:rPr>
        <w:t>which refers to the NC laws and rules for sewage treatment and disposal systems</w:t>
      </w:r>
      <w:r w:rsidR="00CE0044">
        <w:rPr>
          <w:bCs/>
        </w:rPr>
        <w:t xml:space="preserve"> and includes Rules .19</w:t>
      </w:r>
      <w:r w:rsidR="009F27AC">
        <w:rPr>
          <w:bCs/>
        </w:rPr>
        <w:t>69 and .1970.</w:t>
      </w:r>
      <w:r w:rsidR="00055273">
        <w:rPr>
          <w:bCs/>
        </w:rPr>
        <w:t xml:space="preserve"> </w:t>
      </w:r>
    </w:p>
    <w:p w14:paraId="54B39F9A" w14:textId="02CDED9A" w:rsidR="009A4EE3" w:rsidRPr="00B83B46" w:rsidRDefault="009A4EE3" w:rsidP="00446AE9">
      <w:pPr>
        <w:pStyle w:val="ListParagraph"/>
        <w:numPr>
          <w:ilvl w:val="2"/>
          <w:numId w:val="29"/>
        </w:numPr>
        <w:spacing w:after="120"/>
        <w:contextualSpacing w:val="0"/>
        <w:rPr>
          <w:rFonts w:ascii="Times New Roman" w:hAnsi="Times New Roman"/>
          <w:bCs/>
          <w:sz w:val="24"/>
          <w:szCs w:val="24"/>
        </w:rPr>
      </w:pPr>
      <w:r w:rsidRPr="00B83B46">
        <w:rPr>
          <w:rFonts w:ascii="Times New Roman" w:hAnsi="Times New Roman"/>
          <w:bCs/>
          <w:sz w:val="24"/>
          <w:szCs w:val="24"/>
        </w:rPr>
        <w:t xml:space="preserve">Major installation requirements for all OWPB approved onsite systems, including requirements such as setbacks from wells, design flows, and minimum vertical separation are established in </w:t>
      </w:r>
      <w:r w:rsidR="009F27AC">
        <w:rPr>
          <w:rFonts w:ascii="Times New Roman" w:hAnsi="Times New Roman"/>
          <w:bCs/>
          <w:sz w:val="24"/>
          <w:szCs w:val="24"/>
        </w:rPr>
        <w:t xml:space="preserve">Rules </w:t>
      </w:r>
      <w:r w:rsidRPr="00B83B46">
        <w:rPr>
          <w:rFonts w:ascii="Times New Roman" w:hAnsi="Times New Roman"/>
          <w:bCs/>
          <w:sz w:val="24"/>
          <w:szCs w:val="24"/>
        </w:rPr>
        <w:t xml:space="preserve">15A NCAC 18A Section </w:t>
      </w:r>
      <w:r w:rsidR="00CE0044">
        <w:rPr>
          <w:rFonts w:ascii="Times New Roman" w:hAnsi="Times New Roman"/>
          <w:bCs/>
          <w:sz w:val="24"/>
          <w:szCs w:val="24"/>
        </w:rPr>
        <w:t>.</w:t>
      </w:r>
      <w:r w:rsidRPr="00B83B46">
        <w:rPr>
          <w:rFonts w:ascii="Times New Roman" w:hAnsi="Times New Roman"/>
          <w:bCs/>
          <w:sz w:val="24"/>
          <w:szCs w:val="24"/>
        </w:rPr>
        <w:t xml:space="preserve">1900. </w:t>
      </w:r>
    </w:p>
    <w:p w14:paraId="09FEC6F7" w14:textId="212E99ED" w:rsidR="009A4EE3" w:rsidRPr="00B83B46" w:rsidRDefault="009A4EE3" w:rsidP="00446AE9">
      <w:pPr>
        <w:pStyle w:val="ListParagraph"/>
        <w:numPr>
          <w:ilvl w:val="2"/>
          <w:numId w:val="29"/>
        </w:numPr>
        <w:spacing w:after="120"/>
        <w:contextualSpacing w:val="0"/>
        <w:rPr>
          <w:rFonts w:ascii="Times New Roman" w:hAnsi="Times New Roman"/>
          <w:sz w:val="24"/>
          <w:szCs w:val="24"/>
        </w:rPr>
      </w:pPr>
      <w:r w:rsidRPr="00B83B46">
        <w:rPr>
          <w:rFonts w:ascii="Times New Roman" w:hAnsi="Times New Roman"/>
          <w:bCs/>
          <w:sz w:val="24"/>
          <w:szCs w:val="24"/>
        </w:rPr>
        <w:t>Specific design elements for all TS-II Advanced treatment systems are addressed through existing regul</w:t>
      </w:r>
      <w:r w:rsidR="00B83B46" w:rsidRPr="00B83B46">
        <w:rPr>
          <w:rFonts w:ascii="Times New Roman" w:hAnsi="Times New Roman"/>
          <w:bCs/>
          <w:sz w:val="24"/>
          <w:szCs w:val="24"/>
        </w:rPr>
        <w:t xml:space="preserve">ations provided in </w:t>
      </w:r>
      <w:r w:rsidR="009F27AC">
        <w:rPr>
          <w:rFonts w:ascii="Times New Roman" w:hAnsi="Times New Roman"/>
          <w:bCs/>
          <w:sz w:val="24"/>
          <w:szCs w:val="24"/>
        </w:rPr>
        <w:t>Rules</w:t>
      </w:r>
      <w:r w:rsidR="00B83B46" w:rsidRPr="00B83B46">
        <w:rPr>
          <w:rFonts w:ascii="Times New Roman" w:hAnsi="Times New Roman"/>
          <w:bCs/>
          <w:sz w:val="24"/>
          <w:szCs w:val="24"/>
        </w:rPr>
        <w:t xml:space="preserve"> </w:t>
      </w:r>
      <w:r w:rsidR="00CE0044">
        <w:rPr>
          <w:rFonts w:ascii="Times New Roman" w:hAnsi="Times New Roman"/>
          <w:bCs/>
          <w:sz w:val="24"/>
          <w:szCs w:val="24"/>
        </w:rPr>
        <w:t>.</w:t>
      </w:r>
      <w:r w:rsidRPr="00B83B46">
        <w:rPr>
          <w:rFonts w:ascii="Times New Roman" w:hAnsi="Times New Roman"/>
          <w:bCs/>
          <w:sz w:val="24"/>
          <w:szCs w:val="24"/>
        </w:rPr>
        <w:t xml:space="preserve">1969 and </w:t>
      </w:r>
      <w:r w:rsidR="00CE0044">
        <w:rPr>
          <w:rFonts w:ascii="Times New Roman" w:hAnsi="Times New Roman"/>
          <w:bCs/>
          <w:sz w:val="24"/>
          <w:szCs w:val="24"/>
        </w:rPr>
        <w:t>.</w:t>
      </w:r>
      <w:r w:rsidRPr="00B83B46">
        <w:rPr>
          <w:rFonts w:ascii="Times New Roman" w:hAnsi="Times New Roman"/>
          <w:bCs/>
          <w:sz w:val="24"/>
          <w:szCs w:val="24"/>
        </w:rPr>
        <w:t>1970.</w:t>
      </w:r>
      <w:r w:rsidRPr="00B83B46">
        <w:rPr>
          <w:rFonts w:ascii="Times New Roman" w:hAnsi="Times New Roman"/>
          <w:sz w:val="24"/>
          <w:szCs w:val="24"/>
        </w:rPr>
        <w:t xml:space="preserve"> </w:t>
      </w:r>
    </w:p>
    <w:p w14:paraId="0E23BA6A" w14:textId="5FF5D4B2" w:rsidR="009A4EE3" w:rsidRPr="00B83B46" w:rsidRDefault="00B83B46" w:rsidP="00446AE9">
      <w:pPr>
        <w:pStyle w:val="ListParagraph"/>
        <w:numPr>
          <w:ilvl w:val="2"/>
          <w:numId w:val="29"/>
        </w:numPr>
        <w:spacing w:after="120"/>
        <w:contextualSpacing w:val="0"/>
        <w:rPr>
          <w:rFonts w:ascii="Times New Roman" w:hAnsi="Times New Roman"/>
          <w:bCs/>
          <w:sz w:val="24"/>
          <w:szCs w:val="24"/>
        </w:rPr>
      </w:pPr>
      <w:r w:rsidRPr="00B83B46">
        <w:rPr>
          <w:rFonts w:ascii="Times New Roman" w:hAnsi="Times New Roman"/>
          <w:bCs/>
          <w:sz w:val="24"/>
          <w:szCs w:val="24"/>
        </w:rPr>
        <w:t xml:space="preserve">Rule </w:t>
      </w:r>
      <w:r w:rsidR="00CE0044">
        <w:rPr>
          <w:rFonts w:ascii="Times New Roman" w:hAnsi="Times New Roman"/>
          <w:bCs/>
          <w:sz w:val="24"/>
          <w:szCs w:val="24"/>
        </w:rPr>
        <w:t>.</w:t>
      </w:r>
      <w:r w:rsidR="009A4EE3" w:rsidRPr="00B83B46">
        <w:rPr>
          <w:rFonts w:ascii="Times New Roman" w:hAnsi="Times New Roman"/>
          <w:bCs/>
          <w:sz w:val="24"/>
          <w:szCs w:val="24"/>
        </w:rPr>
        <w:t xml:space="preserve">1969 "Approval and Permitting of On-Site Subsurface Wastewater Systems, Technologies, Components, or Devices" provides the process through which a product or system not specifically listed in the Section </w:t>
      </w:r>
      <w:r w:rsidR="00CE0044">
        <w:rPr>
          <w:rFonts w:ascii="Times New Roman" w:hAnsi="Times New Roman"/>
          <w:bCs/>
          <w:sz w:val="24"/>
          <w:szCs w:val="24"/>
        </w:rPr>
        <w:t>.</w:t>
      </w:r>
      <w:r w:rsidR="009A4EE3" w:rsidRPr="00B83B46">
        <w:rPr>
          <w:rFonts w:ascii="Times New Roman" w:hAnsi="Times New Roman"/>
          <w:bCs/>
          <w:sz w:val="24"/>
          <w:szCs w:val="24"/>
        </w:rPr>
        <w:t xml:space="preserve">1900 “Sewage Treatment and Disposal System” rules, can be approved for use in subsurface wastewater systems in NC. </w:t>
      </w:r>
    </w:p>
    <w:p w14:paraId="0BB32F54" w14:textId="3120D170" w:rsidR="00F43085" w:rsidRPr="00B83B46" w:rsidRDefault="00B83B46" w:rsidP="00446AE9">
      <w:pPr>
        <w:pStyle w:val="ListParagraph"/>
        <w:numPr>
          <w:ilvl w:val="2"/>
          <w:numId w:val="29"/>
        </w:numPr>
        <w:spacing w:after="120"/>
        <w:contextualSpacing w:val="0"/>
        <w:rPr>
          <w:rFonts w:ascii="Times New Roman" w:hAnsi="Times New Roman"/>
          <w:bCs/>
          <w:sz w:val="24"/>
          <w:szCs w:val="24"/>
        </w:rPr>
      </w:pPr>
      <w:r w:rsidRPr="00B83B46">
        <w:rPr>
          <w:rFonts w:ascii="Times New Roman" w:hAnsi="Times New Roman"/>
          <w:bCs/>
          <w:sz w:val="24"/>
          <w:szCs w:val="24"/>
        </w:rPr>
        <w:t>Rule</w:t>
      </w:r>
      <w:r w:rsidR="009A4EE3" w:rsidRPr="00B83B46">
        <w:rPr>
          <w:rFonts w:ascii="Times New Roman" w:hAnsi="Times New Roman"/>
          <w:bCs/>
          <w:sz w:val="24"/>
          <w:szCs w:val="24"/>
        </w:rPr>
        <w:t xml:space="preserve"> </w:t>
      </w:r>
      <w:r w:rsidR="009F27AC">
        <w:rPr>
          <w:rFonts w:ascii="Times New Roman" w:hAnsi="Times New Roman"/>
          <w:bCs/>
          <w:sz w:val="24"/>
          <w:szCs w:val="24"/>
        </w:rPr>
        <w:t>.</w:t>
      </w:r>
      <w:r w:rsidR="009A4EE3" w:rsidRPr="00B83B46">
        <w:rPr>
          <w:rFonts w:ascii="Times New Roman" w:hAnsi="Times New Roman"/>
          <w:bCs/>
          <w:sz w:val="24"/>
          <w:szCs w:val="24"/>
        </w:rPr>
        <w:t>1970 "Advanced Wastewater Pretreatment Systems" establishes advanced pre-treatment performance standards. It addresses TS-II system effluent quality standards, siting and sizing requirements, vertical separation requirements, horizontal setbacks, and design, installation requirements, inspections, and permitting.</w:t>
      </w:r>
    </w:p>
    <w:p w14:paraId="7A05C500" w14:textId="2A7809EF" w:rsidR="00C6025F" w:rsidRPr="007127E1" w:rsidRDefault="00F43085" w:rsidP="00CD6D05">
      <w:pPr>
        <w:spacing w:after="120"/>
        <w:ind w:left="1440"/>
        <w:contextualSpacing w:val="0"/>
        <w:rPr>
          <w:bCs/>
        </w:rPr>
      </w:pPr>
      <w:r w:rsidRPr="00B83B46">
        <w:rPr>
          <w:bCs/>
        </w:rPr>
        <w:t>Onsite wastewater design professionals may propose experimental or innovative systems that remove nutrients better than the system</w:t>
      </w:r>
      <w:r w:rsidRPr="007127E1">
        <w:rPr>
          <w:bCs/>
        </w:rPr>
        <w:t xml:space="preserve"> being replaced.  Such departure from Section 1900 rules require</w:t>
      </w:r>
      <w:r w:rsidR="00B83B46">
        <w:rPr>
          <w:bCs/>
        </w:rPr>
        <w:t>s</w:t>
      </w:r>
      <w:r w:rsidRPr="007127E1">
        <w:rPr>
          <w:bCs/>
        </w:rPr>
        <w:t xml:space="preserve"> an applicant to provide technical justification to OWPB. Requirements include demonstrating the proposed system design is equally or more protective of water quality than the system being replaced.  Vague, anecdotal or isolated evidence is not acceptable.  If approved, alternative designs may receive lower regulatory credits, based on case-specific review. Contact OWBP </w:t>
      </w:r>
      <w:r w:rsidR="00CD6D05" w:rsidRPr="007127E1">
        <w:rPr>
          <w:bCs/>
        </w:rPr>
        <w:t>for guidance.</w:t>
      </w:r>
      <w:r w:rsidR="009A4EE3" w:rsidRPr="007127E1">
        <w:rPr>
          <w:bCs/>
        </w:rPr>
        <w:br/>
      </w:r>
    </w:p>
    <w:p w14:paraId="2440F589" w14:textId="77777777" w:rsidR="00F6713F" w:rsidRPr="007127E1" w:rsidRDefault="00F6713F" w:rsidP="00CD6D05">
      <w:pPr>
        <w:pStyle w:val="Heading3"/>
      </w:pPr>
      <w:r w:rsidRPr="007127E1">
        <w:t>Installation/Implementation</w:t>
      </w:r>
    </w:p>
    <w:p w14:paraId="6B1850EC" w14:textId="77777777" w:rsidR="00F6713F" w:rsidRPr="007127E1" w:rsidRDefault="009D1C66" w:rsidP="00CD6D05">
      <w:pPr>
        <w:pStyle w:val="Heading4"/>
        <w:numPr>
          <w:ilvl w:val="0"/>
          <w:numId w:val="11"/>
        </w:numPr>
        <w:spacing w:after="0"/>
        <w:rPr>
          <w:sz w:val="24"/>
          <w:szCs w:val="24"/>
        </w:rPr>
      </w:pPr>
      <w:r w:rsidRPr="007127E1">
        <w:rPr>
          <w:sz w:val="24"/>
          <w:szCs w:val="24"/>
        </w:rPr>
        <w:tab/>
      </w:r>
      <w:r w:rsidR="00F6713F" w:rsidRPr="007127E1">
        <w:rPr>
          <w:sz w:val="24"/>
          <w:szCs w:val="24"/>
        </w:rPr>
        <w:t>Required Elements</w:t>
      </w:r>
    </w:p>
    <w:p w14:paraId="06F0D88A" w14:textId="5A35CEC7" w:rsidR="0056534E" w:rsidRPr="007127E1" w:rsidRDefault="0056534E" w:rsidP="00CD6D05">
      <w:pPr>
        <w:pStyle w:val="NMSinstructions"/>
        <w:spacing w:after="0"/>
        <w:ind w:left="1440"/>
        <w:contextualSpacing/>
        <w:rPr>
          <w:sz w:val="24"/>
          <w:szCs w:val="24"/>
        </w:rPr>
      </w:pPr>
      <w:r w:rsidRPr="007127E1">
        <w:rPr>
          <w:sz w:val="24"/>
          <w:szCs w:val="24"/>
        </w:rPr>
        <w:t>General Installation requirements, maintenance procedures</w:t>
      </w:r>
      <w:r w:rsidR="00446AE9" w:rsidRPr="007127E1">
        <w:rPr>
          <w:sz w:val="24"/>
          <w:szCs w:val="24"/>
        </w:rPr>
        <w:t>,</w:t>
      </w:r>
      <w:r w:rsidRPr="007127E1">
        <w:rPr>
          <w:sz w:val="24"/>
          <w:szCs w:val="24"/>
        </w:rPr>
        <w:t xml:space="preserve"> and inspection frequency for OWPB approved TS-II systems are</w:t>
      </w:r>
      <w:r w:rsidR="009A4EE3" w:rsidRPr="007127E1">
        <w:rPr>
          <w:sz w:val="24"/>
          <w:szCs w:val="24"/>
        </w:rPr>
        <w:t xml:space="preserve"> provided in 15A NCAC 18A</w:t>
      </w:r>
      <w:r w:rsidR="00B83B46">
        <w:rPr>
          <w:sz w:val="24"/>
          <w:szCs w:val="24"/>
        </w:rPr>
        <w:t xml:space="preserve"> Section</w:t>
      </w:r>
      <w:r w:rsidR="00055273">
        <w:rPr>
          <w:sz w:val="24"/>
          <w:szCs w:val="24"/>
        </w:rPr>
        <w:t xml:space="preserve"> .</w:t>
      </w:r>
      <w:r w:rsidRPr="007127E1">
        <w:rPr>
          <w:sz w:val="24"/>
          <w:szCs w:val="24"/>
        </w:rPr>
        <w:t>1900</w:t>
      </w:r>
      <w:r w:rsidR="00055273">
        <w:rPr>
          <w:sz w:val="24"/>
          <w:szCs w:val="24"/>
        </w:rPr>
        <w:t xml:space="preserve">. </w:t>
      </w:r>
      <w:r w:rsidR="00B83B46">
        <w:rPr>
          <w:sz w:val="24"/>
          <w:szCs w:val="24"/>
        </w:rPr>
        <w:t xml:space="preserve">Rule </w:t>
      </w:r>
      <w:r w:rsidR="009F27AC">
        <w:rPr>
          <w:sz w:val="24"/>
          <w:szCs w:val="24"/>
        </w:rPr>
        <w:t>.</w:t>
      </w:r>
      <w:r w:rsidR="009A4EE3" w:rsidRPr="007127E1">
        <w:rPr>
          <w:sz w:val="24"/>
          <w:szCs w:val="24"/>
        </w:rPr>
        <w:t>1</w:t>
      </w:r>
      <w:r w:rsidRPr="007127E1">
        <w:rPr>
          <w:sz w:val="24"/>
          <w:szCs w:val="24"/>
        </w:rPr>
        <w:t>970 Item (l) provides specific installation and construction instructions for approved TS-II systems. Innovative and experimental systems are required to be installed by a manufacturer-authorized installer according to the manufacturer's installation specifications and system-specific installation conditions prescribed in the products Accepted System approval document on the OWPB website.</w:t>
      </w:r>
    </w:p>
    <w:p w14:paraId="60AFDCC1" w14:textId="77777777" w:rsidR="00C6025F" w:rsidRPr="007127E1" w:rsidRDefault="00C6025F" w:rsidP="00CD6D05">
      <w:pPr>
        <w:pStyle w:val="NMSinstructions"/>
        <w:spacing w:after="0"/>
        <w:ind w:left="1440"/>
        <w:contextualSpacing/>
        <w:rPr>
          <w:sz w:val="24"/>
          <w:szCs w:val="24"/>
        </w:rPr>
      </w:pPr>
    </w:p>
    <w:p w14:paraId="0856108F" w14:textId="77777777" w:rsidR="00F6713F" w:rsidRPr="007127E1" w:rsidRDefault="00F6713F" w:rsidP="00CD6D05">
      <w:pPr>
        <w:pStyle w:val="Heading3"/>
        <w:spacing w:after="0"/>
        <w:rPr>
          <w:szCs w:val="24"/>
        </w:rPr>
      </w:pPr>
      <w:r w:rsidRPr="007127E1">
        <w:rPr>
          <w:szCs w:val="24"/>
        </w:rPr>
        <w:t>Operation and Maintenance</w:t>
      </w:r>
    </w:p>
    <w:p w14:paraId="68C5F47F" w14:textId="77777777" w:rsidR="00F6713F" w:rsidRPr="007127E1" w:rsidRDefault="00F6713F" w:rsidP="00CD6D05">
      <w:pPr>
        <w:pStyle w:val="Heading4"/>
        <w:numPr>
          <w:ilvl w:val="0"/>
          <w:numId w:val="10"/>
        </w:numPr>
        <w:spacing w:after="0"/>
        <w:ind w:left="720" w:firstLine="0"/>
        <w:rPr>
          <w:sz w:val="24"/>
          <w:szCs w:val="24"/>
        </w:rPr>
      </w:pPr>
      <w:r w:rsidRPr="007127E1">
        <w:rPr>
          <w:sz w:val="24"/>
          <w:szCs w:val="24"/>
        </w:rPr>
        <w:t>Required Elements</w:t>
      </w:r>
    </w:p>
    <w:p w14:paraId="0D418EF8" w14:textId="3AB58E14" w:rsidR="00F6713F" w:rsidRPr="007127E1" w:rsidRDefault="009A4EE3" w:rsidP="00CD6D05">
      <w:pPr>
        <w:pStyle w:val="NMSinstructions"/>
        <w:spacing w:after="0"/>
        <w:ind w:left="1440"/>
        <w:contextualSpacing/>
        <w:rPr>
          <w:sz w:val="24"/>
          <w:szCs w:val="24"/>
        </w:rPr>
      </w:pPr>
      <w:r w:rsidRPr="007127E1">
        <w:rPr>
          <w:sz w:val="24"/>
          <w:szCs w:val="24"/>
        </w:rPr>
        <w:t>General Installation requirements, maintenance procedures and inspection frequency for OWPB approved TS-II syste</w:t>
      </w:r>
      <w:r w:rsidR="00055273">
        <w:rPr>
          <w:sz w:val="24"/>
          <w:szCs w:val="24"/>
        </w:rPr>
        <w:t>ms are provided in 15A NCAC 18A</w:t>
      </w:r>
      <w:r w:rsidRPr="007127E1">
        <w:rPr>
          <w:sz w:val="24"/>
          <w:szCs w:val="24"/>
        </w:rPr>
        <w:t xml:space="preserve"> Section </w:t>
      </w:r>
      <w:r w:rsidR="00055273">
        <w:rPr>
          <w:sz w:val="24"/>
          <w:szCs w:val="24"/>
        </w:rPr>
        <w:t>.</w:t>
      </w:r>
      <w:r w:rsidRPr="007127E1">
        <w:rPr>
          <w:sz w:val="24"/>
          <w:szCs w:val="24"/>
        </w:rPr>
        <w:t xml:space="preserve">1900.  </w:t>
      </w:r>
      <w:r w:rsidR="00F6713F" w:rsidRPr="007127E1">
        <w:rPr>
          <w:sz w:val="24"/>
          <w:szCs w:val="24"/>
        </w:rPr>
        <w:t xml:space="preserve">  </w:t>
      </w:r>
    </w:p>
    <w:p w14:paraId="271689FA" w14:textId="77777777" w:rsidR="00F6713F" w:rsidRPr="007127E1" w:rsidRDefault="009D1C66" w:rsidP="00CD6D05">
      <w:pPr>
        <w:pStyle w:val="Heading4"/>
        <w:numPr>
          <w:ilvl w:val="0"/>
          <w:numId w:val="0"/>
        </w:numPr>
        <w:spacing w:after="0"/>
        <w:ind w:left="720"/>
        <w:rPr>
          <w:sz w:val="24"/>
          <w:szCs w:val="24"/>
        </w:rPr>
      </w:pPr>
      <w:r w:rsidRPr="007127E1">
        <w:rPr>
          <w:sz w:val="24"/>
          <w:szCs w:val="24"/>
        </w:rPr>
        <w:t>2.</w:t>
      </w:r>
      <w:r w:rsidRPr="007127E1">
        <w:rPr>
          <w:sz w:val="24"/>
          <w:szCs w:val="24"/>
        </w:rPr>
        <w:tab/>
      </w:r>
      <w:r w:rsidR="00F6713F" w:rsidRPr="007127E1">
        <w:rPr>
          <w:sz w:val="24"/>
          <w:szCs w:val="24"/>
        </w:rPr>
        <w:t>Recommended Elements</w:t>
      </w:r>
    </w:p>
    <w:p w14:paraId="26B7F30B" w14:textId="77777777" w:rsidR="00F6713F" w:rsidRPr="007127E1" w:rsidRDefault="0056534E" w:rsidP="00CD6D05">
      <w:pPr>
        <w:pStyle w:val="NMSinstructions"/>
        <w:spacing w:after="0"/>
        <w:ind w:left="1440"/>
        <w:contextualSpacing/>
        <w:rPr>
          <w:sz w:val="24"/>
          <w:szCs w:val="24"/>
        </w:rPr>
      </w:pPr>
      <w:r w:rsidRPr="007127E1">
        <w:rPr>
          <w:sz w:val="24"/>
          <w:szCs w:val="24"/>
        </w:rPr>
        <w:t>Local governments planning to achieve nutrient reduction credit using these measures can adopt USEPA’s Decentralized Management Model II to improve the overall management of these discharging systems. The key provisions of this model program include requiring maintenance service contracts and tracking, system inventories. Search for “Voluntary National Guidelines for Management” at https://www.epa.gov/septic/septic-systems-guidance.</w:t>
      </w:r>
    </w:p>
    <w:p w14:paraId="79F3C1D0" w14:textId="77777777" w:rsidR="00F6713F" w:rsidRPr="007127E1" w:rsidRDefault="00F6713F" w:rsidP="00CD6D05">
      <w:pPr>
        <w:pStyle w:val="Heading3"/>
        <w:spacing w:after="0"/>
        <w:rPr>
          <w:szCs w:val="24"/>
        </w:rPr>
      </w:pPr>
      <w:r w:rsidRPr="007127E1">
        <w:rPr>
          <w:szCs w:val="24"/>
        </w:rPr>
        <w:t>Credit Award and Renewal</w:t>
      </w:r>
    </w:p>
    <w:p w14:paraId="4D47C994" w14:textId="77777777" w:rsidR="0056534E" w:rsidRPr="007127E1" w:rsidRDefault="0056534E" w:rsidP="00CD6D05">
      <w:pPr>
        <w:pStyle w:val="NMSinstructions"/>
        <w:spacing w:after="0"/>
        <w:ind w:left="720"/>
        <w:contextualSpacing/>
        <w:rPr>
          <w:sz w:val="24"/>
          <w:szCs w:val="24"/>
        </w:rPr>
      </w:pPr>
      <w:bookmarkStart w:id="1" w:name="_Hlk511917823"/>
      <w:r w:rsidRPr="007127E1">
        <w:rPr>
          <w:sz w:val="24"/>
          <w:szCs w:val="24"/>
        </w:rPr>
        <w:t>DWR permitted TS-II equivalent systems must adhere to the standards, limits, management practices, and reporting requirements provided in the general NPDES permit (NCG550000 or NCG570000) to which they are subject.</w:t>
      </w:r>
    </w:p>
    <w:p w14:paraId="560CFE98" w14:textId="77777777" w:rsidR="00D21A28" w:rsidRPr="007127E1" w:rsidRDefault="00D21A28" w:rsidP="009D1C66">
      <w:pPr>
        <w:pStyle w:val="NMSinstructions"/>
        <w:spacing w:after="0"/>
        <w:ind w:left="720"/>
        <w:contextualSpacing/>
        <w:rPr>
          <w:sz w:val="24"/>
          <w:szCs w:val="24"/>
        </w:rPr>
      </w:pPr>
    </w:p>
    <w:p w14:paraId="4B8FE02A" w14:textId="77777777" w:rsidR="00C6025F" w:rsidRPr="007127E1" w:rsidRDefault="00C6025F" w:rsidP="00446AE9">
      <w:pPr>
        <w:spacing w:after="0"/>
        <w:ind w:left="720"/>
        <w:contextualSpacing w:val="0"/>
        <w:rPr>
          <w:bCs/>
          <w:iCs/>
        </w:rPr>
      </w:pPr>
      <w:r w:rsidRPr="007127E1">
        <w:rPr>
          <w:bCs/>
          <w:iCs/>
        </w:rPr>
        <w:t>System performance and reporting for OWPB approved TS-II systems is described in Item (n) of 15A NCAC 18A .1970.  It requires:</w:t>
      </w:r>
    </w:p>
    <w:p w14:paraId="1954EF9F" w14:textId="77777777" w:rsidR="00722057" w:rsidRPr="007127E1" w:rsidRDefault="00C6025F" w:rsidP="00446AE9">
      <w:pPr>
        <w:pStyle w:val="ListParagraph"/>
        <w:numPr>
          <w:ilvl w:val="1"/>
          <w:numId w:val="21"/>
        </w:numPr>
        <w:spacing w:after="0"/>
        <w:contextualSpacing w:val="0"/>
        <w:rPr>
          <w:rFonts w:ascii="Times New Roman" w:hAnsi="Times New Roman"/>
          <w:bCs/>
          <w:iCs/>
          <w:sz w:val="24"/>
          <w:szCs w:val="24"/>
        </w:rPr>
      </w:pPr>
      <w:r w:rsidRPr="007127E1">
        <w:rPr>
          <w:rFonts w:ascii="Times New Roman" w:hAnsi="Times New Roman"/>
          <w:bCs/>
          <w:iCs/>
          <w:sz w:val="24"/>
          <w:szCs w:val="24"/>
        </w:rPr>
        <w:t>certified wastewater treatment facility operators (ORC) monitor each installed system</w:t>
      </w:r>
    </w:p>
    <w:p w14:paraId="7549FCB5" w14:textId="1F80554B" w:rsidR="00C6025F" w:rsidRPr="007127E1" w:rsidRDefault="00C6025F" w:rsidP="00446AE9">
      <w:pPr>
        <w:pStyle w:val="ListParagraph"/>
        <w:numPr>
          <w:ilvl w:val="1"/>
          <w:numId w:val="21"/>
        </w:numPr>
        <w:spacing w:before="0"/>
        <w:contextualSpacing w:val="0"/>
        <w:rPr>
          <w:rFonts w:ascii="Times New Roman" w:hAnsi="Times New Roman"/>
          <w:bCs/>
          <w:iCs/>
          <w:sz w:val="24"/>
          <w:szCs w:val="24"/>
        </w:rPr>
      </w:pPr>
      <w:r w:rsidRPr="007127E1">
        <w:rPr>
          <w:rFonts w:ascii="Times New Roman" w:hAnsi="Times New Roman"/>
          <w:bCs/>
          <w:iCs/>
          <w:sz w:val="24"/>
          <w:szCs w:val="24"/>
        </w:rPr>
        <w:t>annual performance reports submitted to the local health department</w:t>
      </w:r>
    </w:p>
    <w:p w14:paraId="26599500" w14:textId="1CA485EF" w:rsidR="00C6025F" w:rsidRPr="007127E1" w:rsidRDefault="00C6025F" w:rsidP="00722057">
      <w:pPr>
        <w:spacing w:before="0" w:after="0"/>
        <w:ind w:left="720"/>
        <w:contextualSpacing w:val="0"/>
        <w:rPr>
          <w:bCs/>
          <w:iCs/>
        </w:rPr>
      </w:pPr>
      <w:r w:rsidRPr="007127E1">
        <w:rPr>
          <w:bCs/>
          <w:iCs/>
        </w:rPr>
        <w:t xml:space="preserve">Monitoring type and frequency varies by system type, the designated performance standard, system flow, and history </w:t>
      </w:r>
      <w:r w:rsidR="00B83B46">
        <w:rPr>
          <w:bCs/>
          <w:iCs/>
        </w:rPr>
        <w:t xml:space="preserve">of </w:t>
      </w:r>
      <w:r w:rsidRPr="007127E1">
        <w:rPr>
          <w:bCs/>
          <w:iCs/>
        </w:rPr>
        <w:t xml:space="preserve">performance. These parameters are described in the systems approval document on the OWPB website and in sub-items (n)(1) through (n)(5) of rule .1970. Site and system compliance with the performance standards is determined by the requirements described in sub-item (o) of the same rule. </w:t>
      </w:r>
    </w:p>
    <w:p w14:paraId="55B5D67F" w14:textId="77777777" w:rsidR="00C6025F" w:rsidRPr="007127E1" w:rsidRDefault="00C6025F" w:rsidP="00722057">
      <w:pPr>
        <w:spacing w:before="0" w:after="0"/>
        <w:ind w:left="720"/>
        <w:contextualSpacing w:val="0"/>
        <w:rPr>
          <w:bCs/>
          <w:iCs/>
        </w:rPr>
      </w:pPr>
    </w:p>
    <w:p w14:paraId="3BF2BA80" w14:textId="3FA597B2" w:rsidR="00C6025F" w:rsidRPr="007127E1" w:rsidRDefault="00C6025F" w:rsidP="00722057">
      <w:pPr>
        <w:spacing w:before="0" w:after="0"/>
        <w:ind w:left="720"/>
        <w:contextualSpacing w:val="0"/>
        <w:rPr>
          <w:color w:val="000000"/>
        </w:rPr>
      </w:pPr>
      <w:proofErr w:type="gramStart"/>
      <w:r w:rsidRPr="007127E1">
        <w:rPr>
          <w:bCs/>
          <w:iCs/>
        </w:rPr>
        <w:t>In order to</w:t>
      </w:r>
      <w:proofErr w:type="gramEnd"/>
      <w:r w:rsidRPr="007127E1">
        <w:rPr>
          <w:bCs/>
          <w:iCs/>
        </w:rPr>
        <w:t xml:space="preserve"> track credit and ensure continued credit, copies of the system performance reports will be required by DWR.</w:t>
      </w:r>
      <w:r w:rsidRPr="007127E1">
        <w:rPr>
          <w:bCs/>
          <w:iCs/>
        </w:rPr>
        <w:br/>
      </w:r>
      <w:r w:rsidRPr="007127E1">
        <w:rPr>
          <w:bCs/>
          <w:iCs/>
        </w:rPr>
        <w:br/>
      </w:r>
      <w:r w:rsidRPr="007127E1">
        <w:rPr>
          <w:lang w:eastAsia="en-US"/>
        </w:rPr>
        <w:t xml:space="preserve">DWR permitted TS-II equivalent systems </w:t>
      </w:r>
      <w:r w:rsidRPr="007127E1">
        <w:rPr>
          <w:bCs/>
          <w:iCs/>
        </w:rPr>
        <w:t xml:space="preserve">must adhere to the reporting requirements provided in </w:t>
      </w:r>
      <w:r w:rsidRPr="007127E1">
        <w:rPr>
          <w:bCs/>
        </w:rPr>
        <w:t>the general NPDES permit (NCG550000 or NCG5700</w:t>
      </w:r>
      <w:r w:rsidR="00722057" w:rsidRPr="007127E1">
        <w:rPr>
          <w:bCs/>
        </w:rPr>
        <w:t>00) to which they are subject</w:t>
      </w:r>
      <w:r w:rsidRPr="007127E1">
        <w:rPr>
          <w:bCs/>
        </w:rPr>
        <w:t>.</w:t>
      </w:r>
    </w:p>
    <w:p w14:paraId="69E99DB5" w14:textId="77777777" w:rsidR="00C6025F" w:rsidRPr="00722057" w:rsidRDefault="00C6025F" w:rsidP="00722057">
      <w:pPr>
        <w:spacing w:before="0" w:after="0"/>
        <w:ind w:left="720"/>
        <w:contextualSpacing w:val="0"/>
        <w:rPr>
          <w:bCs/>
          <w:iCs/>
        </w:rPr>
      </w:pPr>
      <w:r w:rsidRPr="007127E1">
        <w:rPr>
          <w:bCs/>
          <w:iCs/>
        </w:rPr>
        <w:br/>
        <w:t>The performance verification for reductions achieved through connection to a permitted NPDES facility will be handled through the WWTP's annual discharge reports provided to DWR.</w:t>
      </w:r>
      <w:r w:rsidRPr="00722057">
        <w:rPr>
          <w:bCs/>
          <w:iCs/>
        </w:rPr>
        <w:t xml:space="preserve">  </w:t>
      </w:r>
    </w:p>
    <w:bookmarkEnd w:id="1"/>
    <w:p w14:paraId="317A9343" w14:textId="77777777" w:rsidR="001D2996" w:rsidRPr="003D5578" w:rsidRDefault="001D2996" w:rsidP="00446AE9">
      <w:pPr>
        <w:pStyle w:val="Heading2"/>
        <w:spacing w:after="0"/>
        <w:rPr>
          <w:sz w:val="24"/>
          <w:szCs w:val="24"/>
        </w:rPr>
      </w:pPr>
      <w:r w:rsidRPr="003D5578">
        <w:rPr>
          <w:sz w:val="24"/>
          <w:szCs w:val="24"/>
        </w:rPr>
        <w:t>Nutrient Credit Estimation</w:t>
      </w:r>
    </w:p>
    <w:p w14:paraId="4670506C" w14:textId="77777777" w:rsidR="00C35ABE" w:rsidRPr="003D5578" w:rsidRDefault="006910F2" w:rsidP="00722057">
      <w:pPr>
        <w:pStyle w:val="Heading3"/>
        <w:numPr>
          <w:ilvl w:val="0"/>
          <w:numId w:val="7"/>
        </w:numPr>
        <w:spacing w:after="0"/>
        <w:ind w:left="720"/>
        <w:rPr>
          <w:szCs w:val="24"/>
        </w:rPr>
      </w:pPr>
      <w:r w:rsidRPr="003D5578">
        <w:rPr>
          <w:szCs w:val="24"/>
        </w:rPr>
        <w:t>Credit Method Description</w:t>
      </w:r>
    </w:p>
    <w:p w14:paraId="6D911CAC" w14:textId="7305F335" w:rsidR="009F27AC" w:rsidRPr="009F27AC" w:rsidRDefault="001E3FAF" w:rsidP="001E3FAF">
      <w:pPr>
        <w:ind w:left="720"/>
        <w:rPr>
          <w:bCs/>
          <w:iCs/>
        </w:rPr>
      </w:pPr>
      <w:r w:rsidRPr="007127E1">
        <w:rPr>
          <w:bCs/>
          <w:iCs/>
          <w:szCs w:val="22"/>
        </w:rPr>
        <w:t xml:space="preserve">The load estimation method is a </w:t>
      </w:r>
      <w:r w:rsidR="009F27AC">
        <w:rPr>
          <w:bCs/>
          <w:iCs/>
          <w:szCs w:val="22"/>
        </w:rPr>
        <w:t xml:space="preserve">2-step </w:t>
      </w:r>
      <w:r w:rsidRPr="007127E1">
        <w:rPr>
          <w:bCs/>
          <w:iCs/>
          <w:szCs w:val="22"/>
        </w:rPr>
        <w:t xml:space="preserve">calculation comparing the remedy measure's </w:t>
      </w:r>
      <w:r w:rsidR="009F27AC">
        <w:rPr>
          <w:bCs/>
          <w:iCs/>
          <w:szCs w:val="22"/>
        </w:rPr>
        <w:t xml:space="preserve">per capita </w:t>
      </w:r>
      <w:r w:rsidR="009F27AC" w:rsidRPr="009F27AC">
        <w:rPr>
          <w:bCs/>
          <w:iCs/>
        </w:rPr>
        <w:t xml:space="preserve">loading rate </w:t>
      </w:r>
      <w:r w:rsidRPr="009F27AC">
        <w:rPr>
          <w:bCs/>
          <w:iCs/>
        </w:rPr>
        <w:t xml:space="preserve">to the original </w:t>
      </w:r>
      <w:r w:rsidR="003F7E06" w:rsidRPr="009F27AC">
        <w:rPr>
          <w:bCs/>
          <w:iCs/>
        </w:rPr>
        <w:t>DSF loading rate</w:t>
      </w:r>
      <w:r w:rsidR="009F27AC" w:rsidRPr="009F27AC">
        <w:rPr>
          <w:bCs/>
          <w:iCs/>
        </w:rPr>
        <w:t xml:space="preserve"> and multiplying by the assumed number of occupants.</w:t>
      </w:r>
      <w:r w:rsidR="003F7E06" w:rsidRPr="009F27AC">
        <w:rPr>
          <w:bCs/>
          <w:iCs/>
        </w:rPr>
        <w:t xml:space="preserve"> </w:t>
      </w:r>
    </w:p>
    <w:p w14:paraId="7CB1DA88" w14:textId="1E62852B" w:rsidR="009F27AC" w:rsidRPr="009F27AC" w:rsidRDefault="001E3FAF" w:rsidP="009F27AC">
      <w:pPr>
        <w:pStyle w:val="ListParagraph"/>
        <w:numPr>
          <w:ilvl w:val="0"/>
          <w:numId w:val="31"/>
        </w:numPr>
        <w:ind w:left="1440"/>
      </w:pPr>
      <w:r w:rsidRPr="009F27AC">
        <w:rPr>
          <w:rFonts w:ascii="Times New Roman" w:hAnsi="Times New Roman"/>
          <w:sz w:val="24"/>
          <w:szCs w:val="24"/>
        </w:rPr>
        <w:t xml:space="preserve">To determine the </w:t>
      </w:r>
      <w:r w:rsidR="003F7E06" w:rsidRPr="009F27AC">
        <w:rPr>
          <w:rFonts w:ascii="Times New Roman" w:hAnsi="Times New Roman"/>
          <w:sz w:val="24"/>
          <w:szCs w:val="24"/>
        </w:rPr>
        <w:t>credit rate (</w:t>
      </w:r>
      <w:proofErr w:type="spellStart"/>
      <w:r w:rsidR="003F7E06" w:rsidRPr="009F27AC">
        <w:rPr>
          <w:rFonts w:ascii="Times New Roman" w:hAnsi="Times New Roman"/>
          <w:sz w:val="24"/>
          <w:szCs w:val="24"/>
        </w:rPr>
        <w:t>lbs</w:t>
      </w:r>
      <w:proofErr w:type="spellEnd"/>
      <w:r w:rsidR="003F7E06" w:rsidRPr="009F27AC">
        <w:rPr>
          <w:rFonts w:ascii="Times New Roman" w:hAnsi="Times New Roman"/>
          <w:sz w:val="24"/>
          <w:szCs w:val="24"/>
        </w:rPr>
        <w:t xml:space="preserve">/capita/year), </w:t>
      </w:r>
      <w:r w:rsidRPr="009F27AC">
        <w:rPr>
          <w:rFonts w:ascii="Times New Roman" w:hAnsi="Times New Roman"/>
          <w:sz w:val="24"/>
          <w:szCs w:val="24"/>
        </w:rPr>
        <w:t>the remedy load</w:t>
      </w:r>
      <w:r w:rsidR="003F7E06" w:rsidRPr="009F27AC">
        <w:rPr>
          <w:rFonts w:ascii="Times New Roman" w:hAnsi="Times New Roman"/>
          <w:sz w:val="24"/>
          <w:szCs w:val="24"/>
        </w:rPr>
        <w:t xml:space="preserve"> rate</w:t>
      </w:r>
      <w:r w:rsidRPr="009F27AC">
        <w:rPr>
          <w:rFonts w:ascii="Times New Roman" w:hAnsi="Times New Roman"/>
          <w:sz w:val="24"/>
          <w:szCs w:val="24"/>
        </w:rPr>
        <w:t xml:space="preserve"> is subtracted from the </w:t>
      </w:r>
      <w:r w:rsidR="00DE1C92" w:rsidRPr="009F27AC">
        <w:rPr>
          <w:rFonts w:ascii="Times New Roman" w:hAnsi="Times New Roman"/>
          <w:sz w:val="24"/>
          <w:szCs w:val="24"/>
        </w:rPr>
        <w:t xml:space="preserve">DSF </w:t>
      </w:r>
      <w:r w:rsidRPr="009F27AC">
        <w:rPr>
          <w:rFonts w:ascii="Times New Roman" w:hAnsi="Times New Roman"/>
          <w:sz w:val="24"/>
          <w:szCs w:val="24"/>
        </w:rPr>
        <w:t xml:space="preserve">load </w:t>
      </w:r>
      <w:r w:rsidR="003F7E06" w:rsidRPr="009F27AC">
        <w:rPr>
          <w:rFonts w:ascii="Times New Roman" w:hAnsi="Times New Roman"/>
          <w:sz w:val="24"/>
          <w:szCs w:val="24"/>
        </w:rPr>
        <w:t xml:space="preserve">rate </w:t>
      </w:r>
      <w:r w:rsidRPr="009F27AC">
        <w:rPr>
          <w:rFonts w:ascii="Times New Roman" w:hAnsi="Times New Roman"/>
          <w:sz w:val="24"/>
          <w:szCs w:val="24"/>
        </w:rPr>
        <w:t xml:space="preserve">it is replacing. </w:t>
      </w:r>
      <w:r w:rsidR="00333D99">
        <w:rPr>
          <w:rFonts w:ascii="Times New Roman" w:hAnsi="Times New Roman"/>
          <w:sz w:val="24"/>
          <w:szCs w:val="24"/>
        </w:rPr>
        <w:t>(Table 1 &amp;2)</w:t>
      </w:r>
    </w:p>
    <w:p w14:paraId="39B8B079" w14:textId="6B0F8228" w:rsidR="001E3FAF" w:rsidRPr="00333D99" w:rsidRDefault="001E3FAF" w:rsidP="009F27AC">
      <w:pPr>
        <w:pStyle w:val="ListParagraph"/>
        <w:numPr>
          <w:ilvl w:val="0"/>
          <w:numId w:val="31"/>
        </w:numPr>
        <w:ind w:left="1440"/>
        <w:rPr>
          <w:rFonts w:ascii="Times New Roman" w:hAnsi="Times New Roman"/>
          <w:sz w:val="24"/>
          <w:szCs w:val="24"/>
        </w:rPr>
      </w:pPr>
      <w:r w:rsidRPr="009F27AC">
        <w:rPr>
          <w:rFonts w:ascii="Times New Roman" w:hAnsi="Times New Roman"/>
          <w:sz w:val="24"/>
          <w:szCs w:val="24"/>
        </w:rPr>
        <w:t xml:space="preserve">To calculate the per </w:t>
      </w:r>
      <w:r w:rsidR="00333D99">
        <w:rPr>
          <w:rFonts w:ascii="Times New Roman" w:hAnsi="Times New Roman"/>
          <w:sz w:val="24"/>
          <w:szCs w:val="24"/>
        </w:rPr>
        <w:t>system</w:t>
      </w:r>
      <w:r w:rsidRPr="009F27AC">
        <w:rPr>
          <w:rFonts w:ascii="Times New Roman" w:hAnsi="Times New Roman"/>
          <w:sz w:val="24"/>
          <w:szCs w:val="24"/>
        </w:rPr>
        <w:t xml:space="preserve"> </w:t>
      </w:r>
      <w:r w:rsidR="00333D99" w:rsidRPr="00333D99">
        <w:rPr>
          <w:rFonts w:ascii="Times New Roman" w:hAnsi="Times New Roman"/>
          <w:sz w:val="24"/>
          <w:szCs w:val="24"/>
        </w:rPr>
        <w:t>r</w:t>
      </w:r>
      <w:r w:rsidR="003F7E06" w:rsidRPr="00333D99">
        <w:rPr>
          <w:rFonts w:ascii="Times New Roman" w:hAnsi="Times New Roman"/>
          <w:sz w:val="24"/>
          <w:szCs w:val="24"/>
        </w:rPr>
        <w:t xml:space="preserve">eduction </w:t>
      </w:r>
      <w:r w:rsidR="00333D99" w:rsidRPr="00333D99">
        <w:rPr>
          <w:rFonts w:ascii="Times New Roman" w:hAnsi="Times New Roman"/>
          <w:sz w:val="24"/>
          <w:szCs w:val="24"/>
        </w:rPr>
        <w:t>c</w:t>
      </w:r>
      <w:r w:rsidR="003F7E06" w:rsidRPr="00333D99">
        <w:rPr>
          <w:rFonts w:ascii="Times New Roman" w:hAnsi="Times New Roman"/>
          <w:sz w:val="24"/>
          <w:szCs w:val="24"/>
        </w:rPr>
        <w:t>redit</w:t>
      </w:r>
      <w:r w:rsidRPr="00333D99">
        <w:rPr>
          <w:rFonts w:ascii="Times New Roman" w:hAnsi="Times New Roman"/>
          <w:sz w:val="24"/>
          <w:szCs w:val="24"/>
        </w:rPr>
        <w:t xml:space="preserve"> </w:t>
      </w:r>
      <w:r w:rsidR="00AA154B" w:rsidRPr="00333D99">
        <w:rPr>
          <w:rFonts w:ascii="Times New Roman" w:hAnsi="Times New Roman"/>
          <w:sz w:val="24"/>
          <w:szCs w:val="24"/>
        </w:rPr>
        <w:t>(</w:t>
      </w:r>
      <w:proofErr w:type="spellStart"/>
      <w:r w:rsidR="003F7E06" w:rsidRPr="00333D99">
        <w:rPr>
          <w:rFonts w:ascii="Times New Roman" w:hAnsi="Times New Roman"/>
          <w:sz w:val="24"/>
          <w:szCs w:val="24"/>
        </w:rPr>
        <w:t>lbs</w:t>
      </w:r>
      <w:proofErr w:type="spellEnd"/>
      <w:r w:rsidR="003F7E06" w:rsidRPr="00333D99">
        <w:rPr>
          <w:rFonts w:ascii="Times New Roman" w:hAnsi="Times New Roman"/>
          <w:sz w:val="24"/>
          <w:szCs w:val="24"/>
        </w:rPr>
        <w:t>/year</w:t>
      </w:r>
      <w:r w:rsidR="00AA154B" w:rsidRPr="00333D99">
        <w:rPr>
          <w:rFonts w:ascii="Times New Roman" w:hAnsi="Times New Roman"/>
          <w:sz w:val="24"/>
          <w:szCs w:val="24"/>
        </w:rPr>
        <w:t xml:space="preserve">) which is </w:t>
      </w:r>
      <w:r w:rsidRPr="00333D99">
        <w:rPr>
          <w:rFonts w:ascii="Times New Roman" w:hAnsi="Times New Roman"/>
          <w:sz w:val="24"/>
          <w:szCs w:val="24"/>
        </w:rPr>
        <w:t>the credit the onsite system will be given</w:t>
      </w:r>
      <w:r w:rsidR="00AA154B" w:rsidRPr="00333D99">
        <w:rPr>
          <w:rFonts w:ascii="Times New Roman" w:hAnsi="Times New Roman"/>
          <w:sz w:val="24"/>
          <w:szCs w:val="24"/>
        </w:rPr>
        <w:t>,</w:t>
      </w:r>
      <w:r w:rsidRPr="00333D99">
        <w:rPr>
          <w:rFonts w:ascii="Times New Roman" w:hAnsi="Times New Roman"/>
          <w:sz w:val="24"/>
          <w:szCs w:val="24"/>
        </w:rPr>
        <w:t xml:space="preserve"> the </w:t>
      </w:r>
      <w:r w:rsidR="003F7E06" w:rsidRPr="00333D99">
        <w:rPr>
          <w:rFonts w:ascii="Times New Roman" w:hAnsi="Times New Roman"/>
          <w:sz w:val="24"/>
          <w:szCs w:val="24"/>
        </w:rPr>
        <w:t>credit rate from T</w:t>
      </w:r>
      <w:r w:rsidRPr="00333D99">
        <w:rPr>
          <w:rFonts w:ascii="Times New Roman" w:hAnsi="Times New Roman"/>
          <w:sz w:val="24"/>
          <w:szCs w:val="24"/>
        </w:rPr>
        <w:t xml:space="preserve">able </w:t>
      </w:r>
      <w:r w:rsidR="003627D3" w:rsidRPr="00333D99">
        <w:rPr>
          <w:rFonts w:ascii="Times New Roman" w:hAnsi="Times New Roman"/>
          <w:sz w:val="24"/>
          <w:szCs w:val="24"/>
        </w:rPr>
        <w:t>1</w:t>
      </w:r>
      <w:r w:rsidRPr="00333D99">
        <w:rPr>
          <w:rFonts w:ascii="Times New Roman" w:hAnsi="Times New Roman"/>
          <w:sz w:val="24"/>
          <w:szCs w:val="24"/>
        </w:rPr>
        <w:t xml:space="preserve"> &amp; </w:t>
      </w:r>
      <w:r w:rsidR="003627D3" w:rsidRPr="00333D99">
        <w:rPr>
          <w:rFonts w:ascii="Times New Roman" w:hAnsi="Times New Roman"/>
          <w:sz w:val="24"/>
          <w:szCs w:val="24"/>
        </w:rPr>
        <w:t>2</w:t>
      </w:r>
      <w:r w:rsidRPr="00333D99">
        <w:rPr>
          <w:rFonts w:ascii="Times New Roman" w:hAnsi="Times New Roman"/>
          <w:sz w:val="24"/>
          <w:szCs w:val="24"/>
        </w:rPr>
        <w:t xml:space="preserve"> is multiplied by the number of people in the household where the repair takes place (Table </w:t>
      </w:r>
      <w:r w:rsidR="003627D3" w:rsidRPr="00333D99">
        <w:rPr>
          <w:rFonts w:ascii="Times New Roman" w:hAnsi="Times New Roman"/>
          <w:sz w:val="24"/>
          <w:szCs w:val="24"/>
        </w:rPr>
        <w:t>3</w:t>
      </w:r>
      <w:r w:rsidRPr="00333D99">
        <w:rPr>
          <w:rFonts w:ascii="Times New Roman" w:hAnsi="Times New Roman"/>
          <w:sz w:val="24"/>
          <w:szCs w:val="24"/>
        </w:rPr>
        <w:t>).  The number of people is based on the number of bedrooms</w:t>
      </w:r>
      <w:r w:rsidR="00AA154B" w:rsidRPr="00333D99">
        <w:rPr>
          <w:rFonts w:ascii="Times New Roman" w:hAnsi="Times New Roman"/>
          <w:sz w:val="24"/>
          <w:szCs w:val="24"/>
        </w:rPr>
        <w:t>.</w:t>
      </w:r>
    </w:p>
    <w:p w14:paraId="76E291B0" w14:textId="2CA44964" w:rsidR="00C6025F" w:rsidRPr="007127E1" w:rsidRDefault="00722057" w:rsidP="00C6025F">
      <w:pPr>
        <w:ind w:left="720"/>
        <w:rPr>
          <w:bCs/>
          <w:iCs/>
        </w:rPr>
      </w:pPr>
      <w:r w:rsidRPr="007127E1">
        <w:rPr>
          <w:bCs/>
          <w:iCs/>
          <w:szCs w:val="22"/>
        </w:rPr>
        <w:t>The loading</w:t>
      </w:r>
      <w:r w:rsidR="00C6025F" w:rsidRPr="007127E1">
        <w:rPr>
          <w:bCs/>
          <w:iCs/>
          <w:szCs w:val="22"/>
        </w:rPr>
        <w:t xml:space="preserve"> rates and reduction credits in Table</w:t>
      </w:r>
      <w:r w:rsidRPr="007127E1">
        <w:rPr>
          <w:bCs/>
          <w:iCs/>
          <w:szCs w:val="22"/>
        </w:rPr>
        <w:t>s</w:t>
      </w:r>
      <w:r w:rsidR="00C6025F" w:rsidRPr="007127E1">
        <w:rPr>
          <w:bCs/>
          <w:iCs/>
          <w:szCs w:val="22"/>
        </w:rPr>
        <w:t xml:space="preserve"> </w:t>
      </w:r>
      <w:r w:rsidR="003627D3" w:rsidRPr="007127E1">
        <w:rPr>
          <w:bCs/>
          <w:iCs/>
          <w:szCs w:val="22"/>
        </w:rPr>
        <w:t>1</w:t>
      </w:r>
      <w:r w:rsidR="00C6025F" w:rsidRPr="007127E1">
        <w:rPr>
          <w:bCs/>
          <w:iCs/>
          <w:szCs w:val="22"/>
        </w:rPr>
        <w:t xml:space="preserve"> &amp; </w:t>
      </w:r>
      <w:r w:rsidR="003627D3" w:rsidRPr="007127E1">
        <w:rPr>
          <w:bCs/>
          <w:iCs/>
          <w:szCs w:val="22"/>
        </w:rPr>
        <w:t>2</w:t>
      </w:r>
      <w:r w:rsidR="00C6025F" w:rsidRPr="007127E1">
        <w:rPr>
          <w:bCs/>
          <w:iCs/>
          <w:szCs w:val="22"/>
        </w:rPr>
        <w:t xml:space="preserve"> </w:t>
      </w:r>
      <w:r w:rsidRPr="007127E1">
        <w:rPr>
          <w:bCs/>
          <w:iCs/>
          <w:szCs w:val="22"/>
        </w:rPr>
        <w:t xml:space="preserve">are </w:t>
      </w:r>
      <w:r w:rsidR="009F27AC">
        <w:rPr>
          <w:bCs/>
          <w:iCs/>
          <w:szCs w:val="22"/>
        </w:rPr>
        <w:t>drawn from</w:t>
      </w:r>
      <w:r w:rsidRPr="007127E1">
        <w:rPr>
          <w:bCs/>
          <w:iCs/>
          <w:szCs w:val="22"/>
        </w:rPr>
        <w:t xml:space="preserve"> </w:t>
      </w:r>
      <w:r w:rsidRPr="007127E1">
        <w:rPr>
          <w:bCs/>
          <w:i/>
          <w:iCs/>
          <w:szCs w:val="22"/>
        </w:rPr>
        <w:t>Te</w:t>
      </w:r>
      <w:r w:rsidR="00C6025F" w:rsidRPr="007127E1">
        <w:rPr>
          <w:bCs/>
          <w:i/>
          <w:iCs/>
          <w:szCs w:val="22"/>
        </w:rPr>
        <w:t>tra Tech, 2013</w:t>
      </w:r>
      <w:r w:rsidR="00C6025F" w:rsidRPr="007127E1">
        <w:rPr>
          <w:bCs/>
          <w:iCs/>
          <w:szCs w:val="22"/>
        </w:rPr>
        <w:t xml:space="preserve">. For context, the nutrient loading rates for DSF systems </w:t>
      </w:r>
      <w:r w:rsidR="00DE1C92" w:rsidRPr="007127E1">
        <w:rPr>
          <w:bCs/>
          <w:iCs/>
          <w:szCs w:val="22"/>
        </w:rPr>
        <w:t>are</w:t>
      </w:r>
      <w:r w:rsidR="00C6025F" w:rsidRPr="007127E1">
        <w:rPr>
          <w:bCs/>
          <w:iCs/>
          <w:szCs w:val="22"/>
        </w:rPr>
        <w:t xml:space="preserve"> less than direct septic tank effluent discharge, which is estimated to have per capita nutrient loading rates of 11.0 </w:t>
      </w:r>
      <w:proofErr w:type="spellStart"/>
      <w:r w:rsidR="00C6025F" w:rsidRPr="007127E1">
        <w:rPr>
          <w:bCs/>
          <w:iCs/>
          <w:szCs w:val="22"/>
        </w:rPr>
        <w:t>lbs</w:t>
      </w:r>
      <w:proofErr w:type="spellEnd"/>
      <w:r w:rsidR="00C6025F" w:rsidRPr="007127E1">
        <w:rPr>
          <w:bCs/>
          <w:iCs/>
          <w:szCs w:val="22"/>
        </w:rPr>
        <w:t>/</w:t>
      </w:r>
      <w:r w:rsidR="00C6025F" w:rsidRPr="007127E1">
        <w:rPr>
          <w:bCs/>
          <w:iCs/>
        </w:rPr>
        <w:t>cap</w:t>
      </w:r>
      <w:r w:rsidRPr="007127E1">
        <w:rPr>
          <w:bCs/>
          <w:iCs/>
        </w:rPr>
        <w:t>ita</w:t>
      </w:r>
      <w:r w:rsidR="00C6025F" w:rsidRPr="007127E1">
        <w:rPr>
          <w:bCs/>
          <w:iCs/>
        </w:rPr>
        <w:t>/</w:t>
      </w:r>
      <w:proofErr w:type="spellStart"/>
      <w:r w:rsidR="00C6025F" w:rsidRPr="007127E1">
        <w:rPr>
          <w:bCs/>
          <w:iCs/>
        </w:rPr>
        <w:t>yr</w:t>
      </w:r>
      <w:proofErr w:type="spellEnd"/>
      <w:r w:rsidR="00C6025F" w:rsidRPr="007127E1">
        <w:rPr>
          <w:bCs/>
          <w:iCs/>
        </w:rPr>
        <w:t xml:space="preserve"> TN and 1.8 </w:t>
      </w:r>
      <w:proofErr w:type="spellStart"/>
      <w:r w:rsidR="00C6025F" w:rsidRPr="007127E1">
        <w:rPr>
          <w:bCs/>
          <w:iCs/>
        </w:rPr>
        <w:t>lbs</w:t>
      </w:r>
      <w:proofErr w:type="spellEnd"/>
      <w:r w:rsidR="00C6025F" w:rsidRPr="007127E1">
        <w:rPr>
          <w:bCs/>
          <w:iCs/>
        </w:rPr>
        <w:t>/cap</w:t>
      </w:r>
      <w:r w:rsidRPr="007127E1">
        <w:rPr>
          <w:bCs/>
          <w:iCs/>
        </w:rPr>
        <w:t>ita</w:t>
      </w:r>
      <w:r w:rsidR="00C6025F" w:rsidRPr="007127E1">
        <w:rPr>
          <w:bCs/>
          <w:iCs/>
        </w:rPr>
        <w:t>/</w:t>
      </w:r>
      <w:proofErr w:type="spellStart"/>
      <w:r w:rsidR="00C6025F" w:rsidRPr="007127E1">
        <w:rPr>
          <w:bCs/>
          <w:iCs/>
        </w:rPr>
        <w:t>yr</w:t>
      </w:r>
      <w:proofErr w:type="spellEnd"/>
      <w:r w:rsidR="00C6025F" w:rsidRPr="007127E1">
        <w:rPr>
          <w:bCs/>
          <w:iCs/>
        </w:rPr>
        <w:t xml:space="preserve"> TP.</w:t>
      </w:r>
    </w:p>
    <w:p w14:paraId="6CFC1514" w14:textId="77777777" w:rsidR="00C6025F" w:rsidRPr="007127E1" w:rsidRDefault="00C6025F" w:rsidP="00C6025F">
      <w:pPr>
        <w:ind w:left="720"/>
      </w:pPr>
    </w:p>
    <w:p w14:paraId="1DC1A21E" w14:textId="7E10DD96" w:rsidR="00C6025F" w:rsidRPr="007127E1" w:rsidRDefault="00C6025F" w:rsidP="00C6025F">
      <w:pPr>
        <w:ind w:left="720"/>
      </w:pPr>
      <w:r w:rsidRPr="007127E1">
        <w:t>Re</w:t>
      </w:r>
      <w:r w:rsidR="00DE1C92" w:rsidRPr="007127E1">
        <w:t xml:space="preserve">medied </w:t>
      </w:r>
      <w:r w:rsidRPr="007127E1">
        <w:t xml:space="preserve">systems </w:t>
      </w:r>
      <w:r w:rsidR="00722057" w:rsidRPr="007127E1">
        <w:t>will</w:t>
      </w:r>
      <w:r w:rsidRPr="007127E1">
        <w:t xml:space="preserve"> receive the </w:t>
      </w:r>
      <w:r w:rsidR="00DE1C92" w:rsidRPr="007127E1">
        <w:t>credit</w:t>
      </w:r>
      <w:r w:rsidRPr="007127E1">
        <w:t xml:space="preserve"> if designed, constructed and maintained in accordance with OWPB Rules.  Please note that maintenance of credit is contingent upon compliance with proper maintenance and inspection schedules. </w:t>
      </w:r>
    </w:p>
    <w:p w14:paraId="0B6B028D" w14:textId="77777777" w:rsidR="00DE1C92" w:rsidRDefault="00DE1C92" w:rsidP="00C6025F">
      <w:pPr>
        <w:spacing w:after="120"/>
        <w:ind w:left="720"/>
        <w:rPr>
          <w:bCs/>
          <w:iCs/>
          <w:highlight w:val="yellow"/>
        </w:rPr>
      </w:pPr>
    </w:p>
    <w:p w14:paraId="44F182EC" w14:textId="77777777" w:rsidR="00AA154B" w:rsidRDefault="00C6025F" w:rsidP="00C6025F">
      <w:pPr>
        <w:spacing w:after="120"/>
        <w:ind w:left="720"/>
        <w:rPr>
          <w:b/>
          <w:iCs/>
          <w:szCs w:val="22"/>
        </w:rPr>
      </w:pPr>
      <w:r w:rsidRPr="00722057">
        <w:rPr>
          <w:bCs/>
          <w:iCs/>
          <w:highlight w:val="yellow"/>
        </w:rPr>
        <w:br/>
      </w:r>
    </w:p>
    <w:p w14:paraId="0E19C0B8" w14:textId="77777777" w:rsidR="00AA154B" w:rsidRDefault="00AA154B">
      <w:pPr>
        <w:suppressAutoHyphens w:val="0"/>
        <w:spacing w:before="0" w:after="0"/>
        <w:contextualSpacing w:val="0"/>
        <w:rPr>
          <w:b/>
          <w:iCs/>
          <w:szCs w:val="22"/>
        </w:rPr>
      </w:pPr>
      <w:r>
        <w:rPr>
          <w:b/>
          <w:iCs/>
          <w:szCs w:val="22"/>
        </w:rPr>
        <w:br w:type="page"/>
      </w:r>
    </w:p>
    <w:p w14:paraId="28752A7F" w14:textId="443A86B5" w:rsidR="00C6025F" w:rsidRPr="001E3FAF" w:rsidRDefault="00C6025F" w:rsidP="00C6025F">
      <w:pPr>
        <w:spacing w:after="120"/>
        <w:ind w:left="720"/>
        <w:rPr>
          <w:b/>
          <w:iCs/>
          <w:szCs w:val="22"/>
        </w:rPr>
      </w:pPr>
      <w:r w:rsidRPr="001E3FAF">
        <w:rPr>
          <w:b/>
          <w:iCs/>
          <w:szCs w:val="22"/>
        </w:rPr>
        <w:t xml:space="preserve">Table </w:t>
      </w:r>
      <w:r w:rsidR="003627D3">
        <w:rPr>
          <w:b/>
          <w:iCs/>
          <w:szCs w:val="22"/>
        </w:rPr>
        <w:t xml:space="preserve">1 </w:t>
      </w:r>
      <w:r w:rsidRPr="001E3FAF">
        <w:rPr>
          <w:b/>
          <w:iCs/>
          <w:szCs w:val="22"/>
        </w:rPr>
        <w:t xml:space="preserve">TN Load Reduction Credit Matrix </w:t>
      </w:r>
    </w:p>
    <w:tbl>
      <w:tblPr>
        <w:tblW w:w="8190" w:type="dxa"/>
        <w:tblInd w:w="1322"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1E0" w:firstRow="1" w:lastRow="1" w:firstColumn="1" w:lastColumn="1" w:noHBand="0" w:noVBand="0"/>
      </w:tblPr>
      <w:tblGrid>
        <w:gridCol w:w="2358"/>
        <w:gridCol w:w="1229"/>
        <w:gridCol w:w="1641"/>
        <w:gridCol w:w="1618"/>
        <w:gridCol w:w="1344"/>
      </w:tblGrid>
      <w:tr w:rsidR="00C6025F" w:rsidRPr="001E3FAF" w14:paraId="73176AFC" w14:textId="77777777" w:rsidTr="00B83B46">
        <w:tc>
          <w:tcPr>
            <w:tcW w:w="2358" w:type="dxa"/>
            <w:shd w:val="clear" w:color="auto" w:fill="auto"/>
            <w:vAlign w:val="center"/>
          </w:tcPr>
          <w:p w14:paraId="31EC1C8F" w14:textId="77777777" w:rsidR="00C6025F" w:rsidRPr="001E3FAF" w:rsidRDefault="00C6025F" w:rsidP="00321C16">
            <w:pPr>
              <w:spacing w:before="60" w:after="60"/>
              <w:rPr>
                <w:b/>
                <w:iCs/>
              </w:rPr>
            </w:pPr>
          </w:p>
        </w:tc>
        <w:tc>
          <w:tcPr>
            <w:tcW w:w="5832" w:type="dxa"/>
            <w:gridSpan w:val="4"/>
            <w:shd w:val="clear" w:color="auto" w:fill="auto"/>
          </w:tcPr>
          <w:p w14:paraId="4A106C4C" w14:textId="77777777" w:rsidR="00C6025F" w:rsidRPr="001E3FAF" w:rsidRDefault="00C6025F" w:rsidP="00321C16">
            <w:pPr>
              <w:spacing w:before="60" w:after="60"/>
              <w:jc w:val="center"/>
              <w:rPr>
                <w:b/>
                <w:iCs/>
              </w:rPr>
            </w:pPr>
            <w:r w:rsidRPr="001E3FAF">
              <w:rPr>
                <w:b/>
                <w:iCs/>
              </w:rPr>
              <w:t>System</w:t>
            </w:r>
          </w:p>
        </w:tc>
      </w:tr>
      <w:tr w:rsidR="00C6025F" w:rsidRPr="001E3FAF" w14:paraId="74892DE7" w14:textId="77777777" w:rsidTr="00B83B46">
        <w:tc>
          <w:tcPr>
            <w:tcW w:w="2358" w:type="dxa"/>
            <w:shd w:val="clear" w:color="auto" w:fill="auto"/>
            <w:vAlign w:val="center"/>
          </w:tcPr>
          <w:p w14:paraId="64703B68" w14:textId="77777777" w:rsidR="00C6025F" w:rsidRPr="001E3FAF" w:rsidRDefault="00C6025F" w:rsidP="00321C16">
            <w:pPr>
              <w:spacing w:before="60" w:after="60"/>
              <w:rPr>
                <w:iCs/>
              </w:rPr>
            </w:pPr>
          </w:p>
        </w:tc>
        <w:tc>
          <w:tcPr>
            <w:tcW w:w="1229" w:type="dxa"/>
            <w:shd w:val="clear" w:color="auto" w:fill="D9D9D9" w:themeFill="background1" w:themeFillShade="D9"/>
          </w:tcPr>
          <w:p w14:paraId="093C5DC6" w14:textId="77777777" w:rsidR="00C6025F" w:rsidRDefault="00B21CE7" w:rsidP="00321C16">
            <w:pPr>
              <w:spacing w:before="60" w:after="60"/>
              <w:jc w:val="center"/>
              <w:rPr>
                <w:iCs/>
              </w:rPr>
            </w:pPr>
            <w:r>
              <w:rPr>
                <w:iCs/>
              </w:rPr>
              <w:t>DSF</w:t>
            </w:r>
          </w:p>
          <w:p w14:paraId="6CFB9573" w14:textId="77777777" w:rsidR="00B21CE7" w:rsidRDefault="00B21CE7" w:rsidP="00321C16">
            <w:pPr>
              <w:spacing w:before="60" w:after="60"/>
              <w:jc w:val="center"/>
              <w:rPr>
                <w:iCs/>
              </w:rPr>
            </w:pPr>
            <w:r>
              <w:rPr>
                <w:iCs/>
              </w:rPr>
              <w:t>Loading</w:t>
            </w:r>
          </w:p>
          <w:p w14:paraId="176BD0FD" w14:textId="77777777" w:rsidR="00B21CE7" w:rsidRDefault="00B21CE7" w:rsidP="00321C16">
            <w:pPr>
              <w:spacing w:before="60" w:after="60"/>
              <w:jc w:val="center"/>
              <w:rPr>
                <w:iCs/>
              </w:rPr>
            </w:pPr>
            <w:r>
              <w:rPr>
                <w:iCs/>
              </w:rPr>
              <w:t>Rate</w:t>
            </w:r>
          </w:p>
          <w:p w14:paraId="40A3FA58" w14:textId="5D01DEB8" w:rsidR="00B83B46" w:rsidRPr="001E3FAF" w:rsidRDefault="00B83B46" w:rsidP="00321C16">
            <w:pPr>
              <w:spacing w:before="60" w:after="60"/>
              <w:jc w:val="center"/>
              <w:rPr>
                <w:iCs/>
              </w:rPr>
            </w:pPr>
            <w:r>
              <w:rPr>
                <w:iCs/>
              </w:rPr>
              <w:t>(</w:t>
            </w:r>
            <w:proofErr w:type="spellStart"/>
            <w:r>
              <w:rPr>
                <w:iCs/>
              </w:rPr>
              <w:t>lb</w:t>
            </w:r>
            <w:proofErr w:type="spellEnd"/>
            <w:r>
              <w:rPr>
                <w:iCs/>
              </w:rPr>
              <w:t>/cap/</w:t>
            </w:r>
            <w:proofErr w:type="spellStart"/>
            <w:r>
              <w:rPr>
                <w:iCs/>
              </w:rPr>
              <w:t>yr</w:t>
            </w:r>
            <w:proofErr w:type="spellEnd"/>
            <w:r>
              <w:rPr>
                <w:iCs/>
              </w:rPr>
              <w:t>)</w:t>
            </w:r>
          </w:p>
        </w:tc>
        <w:tc>
          <w:tcPr>
            <w:tcW w:w="1641" w:type="dxa"/>
            <w:shd w:val="clear" w:color="auto" w:fill="auto"/>
          </w:tcPr>
          <w:p w14:paraId="6DC7DB95" w14:textId="48B73D77" w:rsidR="00C6025F" w:rsidRPr="001E3FAF" w:rsidRDefault="00C6025F" w:rsidP="00321C16">
            <w:pPr>
              <w:spacing w:before="60" w:after="60"/>
              <w:jc w:val="center"/>
              <w:rPr>
                <w:iCs/>
              </w:rPr>
            </w:pPr>
            <w:r w:rsidRPr="001E3FAF">
              <w:rPr>
                <w:iCs/>
              </w:rPr>
              <w:t>Discharging TS-II Equivalent</w:t>
            </w:r>
          </w:p>
        </w:tc>
        <w:tc>
          <w:tcPr>
            <w:tcW w:w="1618" w:type="dxa"/>
            <w:shd w:val="clear" w:color="auto" w:fill="auto"/>
          </w:tcPr>
          <w:p w14:paraId="273FC643" w14:textId="0CA3F8BF" w:rsidR="00C6025F" w:rsidRPr="001E3FAF" w:rsidRDefault="00DE1C92" w:rsidP="00321C16">
            <w:pPr>
              <w:spacing w:before="60" w:after="60"/>
              <w:jc w:val="center"/>
              <w:rPr>
                <w:bCs/>
              </w:rPr>
            </w:pPr>
            <w:r>
              <w:rPr>
                <w:bCs/>
              </w:rPr>
              <w:t>TS-II WITH</w:t>
            </w:r>
            <w:r w:rsidR="00C6025F" w:rsidRPr="001E3FAF">
              <w:rPr>
                <w:bCs/>
              </w:rPr>
              <w:t xml:space="preserve"> Subsurface Soil Dispersal</w:t>
            </w:r>
          </w:p>
        </w:tc>
        <w:tc>
          <w:tcPr>
            <w:tcW w:w="1344" w:type="dxa"/>
            <w:shd w:val="clear" w:color="auto" w:fill="auto"/>
          </w:tcPr>
          <w:p w14:paraId="54A5B7CE" w14:textId="7BAD4DFB" w:rsidR="00C6025F" w:rsidRPr="001E3FAF" w:rsidRDefault="00C6025F" w:rsidP="00321C16">
            <w:pPr>
              <w:spacing w:before="60" w:after="60"/>
              <w:jc w:val="center"/>
              <w:rPr>
                <w:iCs/>
              </w:rPr>
            </w:pPr>
            <w:r w:rsidRPr="001E3FAF">
              <w:rPr>
                <w:iCs/>
              </w:rPr>
              <w:t>C</w:t>
            </w:r>
            <w:r w:rsidR="00816D39">
              <w:rPr>
                <w:iCs/>
              </w:rPr>
              <w:t>onnection to major NPDES System</w:t>
            </w:r>
          </w:p>
        </w:tc>
      </w:tr>
      <w:tr w:rsidR="00B83B46" w:rsidRPr="001E3FAF" w14:paraId="02E0263E" w14:textId="77777777" w:rsidTr="00B83B46">
        <w:tc>
          <w:tcPr>
            <w:tcW w:w="2358" w:type="dxa"/>
            <w:shd w:val="clear" w:color="auto" w:fill="auto"/>
          </w:tcPr>
          <w:p w14:paraId="4DB2EF7A" w14:textId="77777777" w:rsidR="00B83B46" w:rsidRPr="001E3FAF" w:rsidRDefault="00B83B46" w:rsidP="00321C16">
            <w:pPr>
              <w:spacing w:before="60" w:after="60"/>
              <w:rPr>
                <w:b/>
                <w:iCs/>
              </w:rPr>
            </w:pPr>
          </w:p>
        </w:tc>
        <w:tc>
          <w:tcPr>
            <w:tcW w:w="1229" w:type="dxa"/>
            <w:shd w:val="clear" w:color="auto" w:fill="auto"/>
          </w:tcPr>
          <w:p w14:paraId="02A7F193" w14:textId="316AFBF4" w:rsidR="00B83B46" w:rsidRPr="001E3FAF" w:rsidRDefault="00B83B46" w:rsidP="00321C16">
            <w:pPr>
              <w:spacing w:before="60" w:after="60"/>
              <w:jc w:val="center"/>
              <w:rPr>
                <w:iCs/>
              </w:rPr>
            </w:pPr>
          </w:p>
        </w:tc>
        <w:tc>
          <w:tcPr>
            <w:tcW w:w="4603" w:type="dxa"/>
            <w:gridSpan w:val="3"/>
            <w:shd w:val="clear" w:color="auto" w:fill="auto"/>
          </w:tcPr>
          <w:p w14:paraId="7F041E8F" w14:textId="77777777" w:rsidR="003F7E06" w:rsidRDefault="00B83B46" w:rsidP="00321C16">
            <w:pPr>
              <w:spacing w:before="60" w:after="60"/>
              <w:jc w:val="center"/>
              <w:rPr>
                <w:iCs/>
              </w:rPr>
            </w:pPr>
            <w:r>
              <w:rPr>
                <w:iCs/>
              </w:rPr>
              <w:t>Re</w:t>
            </w:r>
            <w:r w:rsidR="003F7E06">
              <w:rPr>
                <w:iCs/>
              </w:rPr>
              <w:t xml:space="preserve">medy </w:t>
            </w:r>
            <w:r>
              <w:rPr>
                <w:iCs/>
              </w:rPr>
              <w:t xml:space="preserve">System </w:t>
            </w:r>
            <w:r w:rsidRPr="001E3FAF">
              <w:rPr>
                <w:iCs/>
              </w:rPr>
              <w:t xml:space="preserve">Loading </w:t>
            </w:r>
            <w:r>
              <w:rPr>
                <w:iCs/>
              </w:rPr>
              <w:t>R</w:t>
            </w:r>
            <w:r w:rsidRPr="001E3FAF">
              <w:rPr>
                <w:iCs/>
              </w:rPr>
              <w:t xml:space="preserve">ate </w:t>
            </w:r>
          </w:p>
          <w:p w14:paraId="6499FF33" w14:textId="2531B547" w:rsidR="00B83B46" w:rsidRPr="001E3FAF" w:rsidRDefault="00B83B46" w:rsidP="00321C16">
            <w:pPr>
              <w:spacing w:before="60" w:after="60"/>
              <w:jc w:val="center"/>
              <w:rPr>
                <w:iCs/>
              </w:rPr>
            </w:pPr>
            <w:r w:rsidRPr="001E3FAF">
              <w:rPr>
                <w:iCs/>
              </w:rPr>
              <w:t>(</w:t>
            </w:r>
            <w:proofErr w:type="spellStart"/>
            <w:r w:rsidRPr="001E3FAF">
              <w:rPr>
                <w:iCs/>
              </w:rPr>
              <w:t>lb</w:t>
            </w:r>
            <w:proofErr w:type="spellEnd"/>
            <w:r w:rsidRPr="001E3FAF">
              <w:rPr>
                <w:iCs/>
              </w:rPr>
              <w:t>/cap/year)</w:t>
            </w:r>
          </w:p>
        </w:tc>
      </w:tr>
      <w:tr w:rsidR="00C6025F" w:rsidRPr="001E3FAF" w14:paraId="04BDF2EC" w14:textId="77777777" w:rsidTr="00016174">
        <w:tc>
          <w:tcPr>
            <w:tcW w:w="2358" w:type="dxa"/>
            <w:tcBorders>
              <w:bottom w:val="single" w:sz="8" w:space="0" w:color="008000"/>
            </w:tcBorders>
            <w:shd w:val="clear" w:color="auto" w:fill="auto"/>
          </w:tcPr>
          <w:p w14:paraId="6C27BC69" w14:textId="77777777" w:rsidR="00C6025F" w:rsidRPr="001E3FAF" w:rsidRDefault="00C6025F" w:rsidP="00321C16">
            <w:pPr>
              <w:spacing w:before="60" w:after="60"/>
              <w:jc w:val="center"/>
              <w:rPr>
                <w:b/>
                <w:iCs/>
              </w:rPr>
            </w:pPr>
          </w:p>
        </w:tc>
        <w:tc>
          <w:tcPr>
            <w:tcW w:w="1229" w:type="dxa"/>
            <w:tcBorders>
              <w:bottom w:val="single" w:sz="8" w:space="0" w:color="008000"/>
            </w:tcBorders>
            <w:shd w:val="clear" w:color="auto" w:fill="D9D9D9" w:themeFill="background1" w:themeFillShade="D9"/>
          </w:tcPr>
          <w:p w14:paraId="4B740893" w14:textId="77777777" w:rsidR="00C6025F" w:rsidRPr="001E3FAF" w:rsidRDefault="00C6025F" w:rsidP="00321C16">
            <w:pPr>
              <w:spacing w:before="60" w:after="60"/>
              <w:jc w:val="center"/>
              <w:rPr>
                <w:iCs/>
              </w:rPr>
            </w:pPr>
          </w:p>
        </w:tc>
        <w:tc>
          <w:tcPr>
            <w:tcW w:w="1641" w:type="dxa"/>
            <w:tcBorders>
              <w:bottom w:val="single" w:sz="18" w:space="0" w:color="008000"/>
            </w:tcBorders>
            <w:shd w:val="clear" w:color="auto" w:fill="auto"/>
          </w:tcPr>
          <w:p w14:paraId="3D79C6B2" w14:textId="77777777" w:rsidR="00C6025F" w:rsidRPr="001E3FAF" w:rsidRDefault="00C6025F" w:rsidP="00321C16">
            <w:pPr>
              <w:spacing w:before="60" w:after="60"/>
              <w:jc w:val="center"/>
              <w:rPr>
                <w:iCs/>
              </w:rPr>
            </w:pPr>
            <w:r w:rsidRPr="001E3FAF">
              <w:rPr>
                <w:iCs/>
              </w:rPr>
              <w:t>4.4</w:t>
            </w:r>
          </w:p>
        </w:tc>
        <w:tc>
          <w:tcPr>
            <w:tcW w:w="1618" w:type="dxa"/>
            <w:tcBorders>
              <w:bottom w:val="single" w:sz="18" w:space="0" w:color="008000"/>
            </w:tcBorders>
            <w:shd w:val="clear" w:color="auto" w:fill="auto"/>
          </w:tcPr>
          <w:p w14:paraId="03C86599" w14:textId="77777777" w:rsidR="00C6025F" w:rsidRPr="001E3FAF" w:rsidRDefault="00C6025F" w:rsidP="00321C16">
            <w:pPr>
              <w:spacing w:before="60" w:after="60"/>
              <w:jc w:val="center"/>
              <w:rPr>
                <w:iCs/>
              </w:rPr>
            </w:pPr>
            <w:r w:rsidRPr="001E3FAF">
              <w:rPr>
                <w:iCs/>
              </w:rPr>
              <w:t>.13</w:t>
            </w:r>
          </w:p>
        </w:tc>
        <w:tc>
          <w:tcPr>
            <w:tcW w:w="1344" w:type="dxa"/>
            <w:tcBorders>
              <w:bottom w:val="single" w:sz="18" w:space="0" w:color="008000"/>
            </w:tcBorders>
            <w:shd w:val="clear" w:color="auto" w:fill="auto"/>
          </w:tcPr>
          <w:p w14:paraId="39EE4446" w14:textId="005BA885" w:rsidR="00C6025F" w:rsidRPr="001E3FAF" w:rsidRDefault="00B83B46" w:rsidP="00321C16">
            <w:pPr>
              <w:spacing w:before="60" w:after="60"/>
              <w:jc w:val="center"/>
              <w:rPr>
                <w:iCs/>
              </w:rPr>
            </w:pPr>
            <w:r>
              <w:rPr>
                <w:iCs/>
              </w:rPr>
              <w:t>0*</w:t>
            </w:r>
          </w:p>
        </w:tc>
      </w:tr>
      <w:tr w:rsidR="00C6025F" w:rsidRPr="001E3FAF" w14:paraId="0EF2DA1C" w14:textId="77777777" w:rsidTr="00016174">
        <w:tc>
          <w:tcPr>
            <w:tcW w:w="2358" w:type="dxa"/>
            <w:shd w:val="clear" w:color="auto" w:fill="D9D9D9" w:themeFill="background1" w:themeFillShade="D9"/>
          </w:tcPr>
          <w:p w14:paraId="061CF1C6" w14:textId="77777777" w:rsidR="00C6025F" w:rsidRPr="001E3FAF" w:rsidRDefault="00C6025F" w:rsidP="00321C16">
            <w:pPr>
              <w:spacing w:before="60" w:after="60"/>
              <w:rPr>
                <w:iCs/>
              </w:rPr>
            </w:pPr>
            <w:r w:rsidRPr="001E3FAF">
              <w:rPr>
                <w:iCs/>
              </w:rPr>
              <w:t>Types of DSFs</w:t>
            </w:r>
          </w:p>
        </w:tc>
        <w:tc>
          <w:tcPr>
            <w:tcW w:w="1229" w:type="dxa"/>
            <w:tcBorders>
              <w:right w:val="single" w:sz="18" w:space="0" w:color="008000"/>
            </w:tcBorders>
            <w:shd w:val="clear" w:color="auto" w:fill="D9D9D9" w:themeFill="background1" w:themeFillShade="D9"/>
            <w:vAlign w:val="center"/>
          </w:tcPr>
          <w:p w14:paraId="1F73E896" w14:textId="77777777" w:rsidR="00C6025F" w:rsidRPr="001E3FAF" w:rsidRDefault="00C6025F" w:rsidP="00321C16">
            <w:pPr>
              <w:spacing w:before="60" w:after="60"/>
              <w:jc w:val="center"/>
              <w:rPr>
                <w:iCs/>
              </w:rPr>
            </w:pPr>
          </w:p>
        </w:tc>
        <w:tc>
          <w:tcPr>
            <w:tcW w:w="4603" w:type="dxa"/>
            <w:gridSpan w:val="3"/>
            <w:tcBorders>
              <w:top w:val="single" w:sz="18" w:space="0" w:color="008000"/>
              <w:left w:val="single" w:sz="18" w:space="0" w:color="008000"/>
              <w:bottom w:val="single" w:sz="8" w:space="0" w:color="008000"/>
              <w:right w:val="single" w:sz="18" w:space="0" w:color="008000"/>
            </w:tcBorders>
            <w:shd w:val="clear" w:color="auto" w:fill="auto"/>
            <w:vAlign w:val="center"/>
          </w:tcPr>
          <w:p w14:paraId="3CAE8A0D" w14:textId="03F130F7" w:rsidR="00C6025F" w:rsidRPr="001E3FAF" w:rsidRDefault="00B83B46" w:rsidP="00321C16">
            <w:pPr>
              <w:spacing w:before="60" w:after="60"/>
              <w:jc w:val="center"/>
              <w:rPr>
                <w:iCs/>
              </w:rPr>
            </w:pPr>
            <w:r>
              <w:rPr>
                <w:iCs/>
              </w:rPr>
              <w:t xml:space="preserve">Credit </w:t>
            </w:r>
            <w:r w:rsidR="00B21CE7">
              <w:rPr>
                <w:iCs/>
              </w:rPr>
              <w:t>Rate</w:t>
            </w:r>
          </w:p>
        </w:tc>
      </w:tr>
      <w:tr w:rsidR="00C6025F" w:rsidRPr="001E3FAF" w14:paraId="73106A23" w14:textId="77777777" w:rsidTr="00016174">
        <w:tc>
          <w:tcPr>
            <w:tcW w:w="2358" w:type="dxa"/>
            <w:shd w:val="clear" w:color="auto" w:fill="D9D9D9" w:themeFill="background1" w:themeFillShade="D9"/>
          </w:tcPr>
          <w:p w14:paraId="15A61F4B" w14:textId="77777777" w:rsidR="00C6025F" w:rsidRPr="001E3FAF" w:rsidRDefault="00C6025F" w:rsidP="00321C16">
            <w:pPr>
              <w:spacing w:before="60" w:after="60"/>
              <w:rPr>
                <w:iCs/>
              </w:rPr>
            </w:pPr>
            <w:r w:rsidRPr="001E3FAF">
              <w:rPr>
                <w:iCs/>
              </w:rPr>
              <w:t>Single-pass w/ regular discharges</w:t>
            </w:r>
          </w:p>
        </w:tc>
        <w:tc>
          <w:tcPr>
            <w:tcW w:w="1229" w:type="dxa"/>
            <w:tcBorders>
              <w:right w:val="single" w:sz="18" w:space="0" w:color="008000"/>
            </w:tcBorders>
            <w:shd w:val="clear" w:color="auto" w:fill="D9D9D9" w:themeFill="background1" w:themeFillShade="D9"/>
            <w:vAlign w:val="center"/>
          </w:tcPr>
          <w:p w14:paraId="210B3FCA" w14:textId="77777777" w:rsidR="00C6025F" w:rsidRPr="001E3FAF" w:rsidRDefault="00C6025F" w:rsidP="00321C16">
            <w:pPr>
              <w:spacing w:before="60" w:after="60"/>
              <w:jc w:val="center"/>
              <w:rPr>
                <w:iCs/>
              </w:rPr>
            </w:pPr>
            <w:r w:rsidRPr="001E3FAF">
              <w:rPr>
                <w:iCs/>
              </w:rPr>
              <w:t>7.4</w:t>
            </w:r>
          </w:p>
        </w:tc>
        <w:tc>
          <w:tcPr>
            <w:tcW w:w="1641" w:type="dxa"/>
            <w:tcBorders>
              <w:top w:val="single" w:sz="8" w:space="0" w:color="008000"/>
              <w:left w:val="single" w:sz="18" w:space="0" w:color="008000"/>
              <w:bottom w:val="single" w:sz="8" w:space="0" w:color="008000"/>
              <w:right w:val="single" w:sz="8" w:space="0" w:color="008000"/>
            </w:tcBorders>
            <w:shd w:val="clear" w:color="auto" w:fill="auto"/>
            <w:vAlign w:val="center"/>
          </w:tcPr>
          <w:p w14:paraId="479ADD0F" w14:textId="77777777" w:rsidR="00C6025F" w:rsidRPr="001E3FAF" w:rsidRDefault="00C6025F" w:rsidP="00321C16">
            <w:pPr>
              <w:spacing w:before="60" w:after="60"/>
              <w:jc w:val="center"/>
              <w:rPr>
                <w:iCs/>
              </w:rPr>
            </w:pPr>
            <w:r w:rsidRPr="001E3FAF">
              <w:rPr>
                <w:iCs/>
              </w:rPr>
              <w:t>3.0</w:t>
            </w:r>
          </w:p>
        </w:tc>
        <w:tc>
          <w:tcPr>
            <w:tcW w:w="1618" w:type="dxa"/>
            <w:tcBorders>
              <w:top w:val="single" w:sz="8" w:space="0" w:color="008000"/>
              <w:left w:val="single" w:sz="8" w:space="0" w:color="008000"/>
              <w:bottom w:val="single" w:sz="8" w:space="0" w:color="008000"/>
              <w:right w:val="single" w:sz="8" w:space="0" w:color="008000"/>
            </w:tcBorders>
            <w:shd w:val="clear" w:color="auto" w:fill="auto"/>
            <w:vAlign w:val="center"/>
          </w:tcPr>
          <w:p w14:paraId="1B1F5687" w14:textId="77777777" w:rsidR="00C6025F" w:rsidRPr="001E3FAF" w:rsidRDefault="00C6025F" w:rsidP="00321C16">
            <w:pPr>
              <w:spacing w:before="60" w:after="60"/>
              <w:jc w:val="center"/>
              <w:rPr>
                <w:iCs/>
              </w:rPr>
            </w:pPr>
            <w:r w:rsidRPr="001E3FAF">
              <w:rPr>
                <w:iCs/>
              </w:rPr>
              <w:t>7.3</w:t>
            </w:r>
          </w:p>
        </w:tc>
        <w:tc>
          <w:tcPr>
            <w:tcW w:w="1344" w:type="dxa"/>
            <w:tcBorders>
              <w:top w:val="single" w:sz="8" w:space="0" w:color="008000"/>
              <w:left w:val="single" w:sz="8" w:space="0" w:color="008000"/>
              <w:bottom w:val="single" w:sz="8" w:space="0" w:color="008000"/>
              <w:right w:val="single" w:sz="18" w:space="0" w:color="008000"/>
            </w:tcBorders>
            <w:shd w:val="clear" w:color="auto" w:fill="auto"/>
            <w:vAlign w:val="center"/>
          </w:tcPr>
          <w:p w14:paraId="1C4736DC" w14:textId="77777777" w:rsidR="00C6025F" w:rsidRPr="001E3FAF" w:rsidRDefault="00C6025F" w:rsidP="00321C16">
            <w:pPr>
              <w:spacing w:before="60" w:after="60"/>
              <w:jc w:val="center"/>
              <w:rPr>
                <w:iCs/>
              </w:rPr>
            </w:pPr>
            <w:r w:rsidRPr="001E3FAF">
              <w:rPr>
                <w:iCs/>
              </w:rPr>
              <w:t>7.4</w:t>
            </w:r>
          </w:p>
        </w:tc>
      </w:tr>
      <w:tr w:rsidR="00C6025F" w:rsidRPr="001E3FAF" w14:paraId="2F17EE13" w14:textId="77777777" w:rsidTr="00016174">
        <w:tc>
          <w:tcPr>
            <w:tcW w:w="2358" w:type="dxa"/>
            <w:shd w:val="clear" w:color="auto" w:fill="D9D9D9" w:themeFill="background1" w:themeFillShade="D9"/>
          </w:tcPr>
          <w:p w14:paraId="57C4C736" w14:textId="77777777" w:rsidR="00C6025F" w:rsidRPr="001E3FAF" w:rsidRDefault="00C6025F" w:rsidP="00321C16">
            <w:pPr>
              <w:spacing w:before="60" w:after="60"/>
              <w:rPr>
                <w:iCs/>
              </w:rPr>
            </w:pPr>
            <w:r w:rsidRPr="001E3FAF">
              <w:rPr>
                <w:iCs/>
              </w:rPr>
              <w:t>Single-pass w/ no or infrequent discharges</w:t>
            </w:r>
          </w:p>
        </w:tc>
        <w:tc>
          <w:tcPr>
            <w:tcW w:w="1229" w:type="dxa"/>
            <w:tcBorders>
              <w:right w:val="single" w:sz="18" w:space="0" w:color="008000"/>
            </w:tcBorders>
            <w:shd w:val="clear" w:color="auto" w:fill="D9D9D9" w:themeFill="background1" w:themeFillShade="D9"/>
            <w:vAlign w:val="center"/>
          </w:tcPr>
          <w:p w14:paraId="331B3E41" w14:textId="77777777" w:rsidR="00C6025F" w:rsidRPr="001E3FAF" w:rsidRDefault="00C6025F" w:rsidP="00321C16">
            <w:pPr>
              <w:spacing w:before="60" w:after="60"/>
              <w:jc w:val="center"/>
              <w:rPr>
                <w:iCs/>
              </w:rPr>
            </w:pPr>
            <w:r w:rsidRPr="001E3FAF">
              <w:rPr>
                <w:iCs/>
              </w:rPr>
              <w:t>7.4</w:t>
            </w:r>
          </w:p>
        </w:tc>
        <w:tc>
          <w:tcPr>
            <w:tcW w:w="1641" w:type="dxa"/>
            <w:tcBorders>
              <w:top w:val="single" w:sz="8" w:space="0" w:color="008000"/>
              <w:left w:val="single" w:sz="18" w:space="0" w:color="008000"/>
              <w:bottom w:val="single" w:sz="8" w:space="0" w:color="008000"/>
              <w:right w:val="single" w:sz="8" w:space="0" w:color="008000"/>
            </w:tcBorders>
            <w:shd w:val="clear" w:color="auto" w:fill="auto"/>
            <w:vAlign w:val="center"/>
          </w:tcPr>
          <w:p w14:paraId="37302313" w14:textId="77777777" w:rsidR="00C6025F" w:rsidRPr="001E3FAF" w:rsidRDefault="00C6025F" w:rsidP="00321C16">
            <w:pPr>
              <w:spacing w:before="60" w:after="60"/>
              <w:jc w:val="center"/>
              <w:rPr>
                <w:iCs/>
              </w:rPr>
            </w:pPr>
            <w:r w:rsidRPr="001E3FAF">
              <w:rPr>
                <w:iCs/>
              </w:rPr>
              <w:t>3.0</w:t>
            </w:r>
          </w:p>
        </w:tc>
        <w:tc>
          <w:tcPr>
            <w:tcW w:w="1618" w:type="dxa"/>
            <w:tcBorders>
              <w:top w:val="single" w:sz="8" w:space="0" w:color="008000"/>
              <w:left w:val="single" w:sz="8" w:space="0" w:color="008000"/>
              <w:bottom w:val="single" w:sz="8" w:space="0" w:color="008000"/>
              <w:right w:val="single" w:sz="8" w:space="0" w:color="008000"/>
            </w:tcBorders>
            <w:shd w:val="clear" w:color="auto" w:fill="auto"/>
            <w:vAlign w:val="center"/>
          </w:tcPr>
          <w:p w14:paraId="4CBE531D" w14:textId="77777777" w:rsidR="00C6025F" w:rsidRPr="001E3FAF" w:rsidRDefault="00C6025F" w:rsidP="00321C16">
            <w:pPr>
              <w:spacing w:before="60" w:after="60"/>
              <w:jc w:val="center"/>
              <w:rPr>
                <w:iCs/>
              </w:rPr>
            </w:pPr>
            <w:r w:rsidRPr="001E3FAF">
              <w:rPr>
                <w:iCs/>
              </w:rPr>
              <w:t>7.3</w:t>
            </w:r>
          </w:p>
        </w:tc>
        <w:tc>
          <w:tcPr>
            <w:tcW w:w="1344" w:type="dxa"/>
            <w:tcBorders>
              <w:top w:val="single" w:sz="8" w:space="0" w:color="008000"/>
              <w:left w:val="single" w:sz="8" w:space="0" w:color="008000"/>
              <w:bottom w:val="single" w:sz="8" w:space="0" w:color="008000"/>
              <w:right w:val="single" w:sz="18" w:space="0" w:color="008000"/>
            </w:tcBorders>
            <w:shd w:val="clear" w:color="auto" w:fill="auto"/>
            <w:vAlign w:val="center"/>
          </w:tcPr>
          <w:p w14:paraId="3C8756C1" w14:textId="77777777" w:rsidR="00C6025F" w:rsidRPr="001E3FAF" w:rsidRDefault="00C6025F" w:rsidP="00321C16">
            <w:pPr>
              <w:spacing w:before="60" w:after="60"/>
              <w:jc w:val="center"/>
              <w:rPr>
                <w:iCs/>
              </w:rPr>
            </w:pPr>
            <w:r w:rsidRPr="001E3FAF">
              <w:rPr>
                <w:iCs/>
              </w:rPr>
              <w:t>7.4</w:t>
            </w:r>
          </w:p>
        </w:tc>
      </w:tr>
      <w:tr w:rsidR="00C6025F" w:rsidRPr="001E3FAF" w14:paraId="627D5DD7" w14:textId="77777777" w:rsidTr="00016174">
        <w:tc>
          <w:tcPr>
            <w:tcW w:w="2358" w:type="dxa"/>
            <w:shd w:val="clear" w:color="auto" w:fill="D9D9D9" w:themeFill="background1" w:themeFillShade="D9"/>
          </w:tcPr>
          <w:p w14:paraId="44151F13" w14:textId="77777777" w:rsidR="00C6025F" w:rsidRPr="001E3FAF" w:rsidRDefault="00C6025F" w:rsidP="00321C16">
            <w:pPr>
              <w:spacing w:before="60" w:after="60"/>
              <w:rPr>
                <w:iCs/>
              </w:rPr>
            </w:pPr>
            <w:r w:rsidRPr="001E3FAF">
              <w:rPr>
                <w:bCs/>
              </w:rPr>
              <w:t>Recirculating filters and other advanced discharging systems</w:t>
            </w:r>
          </w:p>
        </w:tc>
        <w:tc>
          <w:tcPr>
            <w:tcW w:w="1229" w:type="dxa"/>
            <w:tcBorders>
              <w:right w:val="single" w:sz="18" w:space="0" w:color="008000"/>
            </w:tcBorders>
            <w:shd w:val="clear" w:color="auto" w:fill="D9D9D9" w:themeFill="background1" w:themeFillShade="D9"/>
            <w:vAlign w:val="center"/>
          </w:tcPr>
          <w:p w14:paraId="79560360" w14:textId="77777777" w:rsidR="00C6025F" w:rsidRPr="001E3FAF" w:rsidRDefault="00C6025F" w:rsidP="00321C16">
            <w:pPr>
              <w:spacing w:before="60" w:after="60"/>
              <w:jc w:val="center"/>
              <w:rPr>
                <w:iCs/>
              </w:rPr>
            </w:pPr>
            <w:r w:rsidRPr="001E3FAF">
              <w:rPr>
                <w:iCs/>
              </w:rPr>
              <w:t>4.4</w:t>
            </w:r>
          </w:p>
        </w:tc>
        <w:tc>
          <w:tcPr>
            <w:tcW w:w="1641" w:type="dxa"/>
            <w:tcBorders>
              <w:top w:val="single" w:sz="8" w:space="0" w:color="008000"/>
              <w:left w:val="single" w:sz="18" w:space="0" w:color="008000"/>
              <w:bottom w:val="single" w:sz="8" w:space="0" w:color="008000"/>
              <w:right w:val="single" w:sz="8" w:space="0" w:color="008000"/>
            </w:tcBorders>
            <w:shd w:val="clear" w:color="auto" w:fill="auto"/>
            <w:vAlign w:val="center"/>
          </w:tcPr>
          <w:p w14:paraId="73CC7428" w14:textId="1899C88C" w:rsidR="00C6025F" w:rsidRPr="001E3FAF" w:rsidRDefault="00605201" w:rsidP="00321C16">
            <w:pPr>
              <w:spacing w:before="60" w:after="60"/>
              <w:jc w:val="center"/>
              <w:rPr>
                <w:iCs/>
              </w:rPr>
            </w:pPr>
            <w:r>
              <w:rPr>
                <w:iCs/>
              </w:rPr>
              <w:t>0</w:t>
            </w:r>
          </w:p>
        </w:tc>
        <w:tc>
          <w:tcPr>
            <w:tcW w:w="1618" w:type="dxa"/>
            <w:tcBorders>
              <w:top w:val="single" w:sz="8" w:space="0" w:color="008000"/>
              <w:left w:val="single" w:sz="8" w:space="0" w:color="008000"/>
              <w:bottom w:val="single" w:sz="8" w:space="0" w:color="008000"/>
              <w:right w:val="single" w:sz="8" w:space="0" w:color="008000"/>
            </w:tcBorders>
            <w:shd w:val="clear" w:color="auto" w:fill="auto"/>
            <w:vAlign w:val="center"/>
          </w:tcPr>
          <w:p w14:paraId="05910D28" w14:textId="77777777" w:rsidR="00C6025F" w:rsidRPr="001E3FAF" w:rsidRDefault="00C6025F" w:rsidP="00321C16">
            <w:pPr>
              <w:spacing w:before="60" w:after="60"/>
              <w:jc w:val="center"/>
              <w:rPr>
                <w:iCs/>
              </w:rPr>
            </w:pPr>
            <w:r w:rsidRPr="001E3FAF">
              <w:rPr>
                <w:iCs/>
              </w:rPr>
              <w:t>4.3</w:t>
            </w:r>
          </w:p>
        </w:tc>
        <w:tc>
          <w:tcPr>
            <w:tcW w:w="1344" w:type="dxa"/>
            <w:tcBorders>
              <w:top w:val="single" w:sz="8" w:space="0" w:color="008000"/>
              <w:left w:val="single" w:sz="8" w:space="0" w:color="008000"/>
              <w:bottom w:val="single" w:sz="8" w:space="0" w:color="008000"/>
              <w:right w:val="single" w:sz="18" w:space="0" w:color="008000"/>
            </w:tcBorders>
            <w:shd w:val="clear" w:color="auto" w:fill="auto"/>
            <w:vAlign w:val="center"/>
          </w:tcPr>
          <w:p w14:paraId="28B27D4B" w14:textId="77777777" w:rsidR="00C6025F" w:rsidRPr="001E3FAF" w:rsidRDefault="00C6025F" w:rsidP="00321C16">
            <w:pPr>
              <w:spacing w:before="60" w:after="60"/>
              <w:jc w:val="center"/>
              <w:rPr>
                <w:iCs/>
              </w:rPr>
            </w:pPr>
            <w:r w:rsidRPr="001E3FAF">
              <w:rPr>
                <w:iCs/>
              </w:rPr>
              <w:t>4.4</w:t>
            </w:r>
          </w:p>
        </w:tc>
      </w:tr>
      <w:tr w:rsidR="00C6025F" w:rsidRPr="001E3FAF" w14:paraId="0BCFCDB4" w14:textId="77777777" w:rsidTr="00016174">
        <w:tc>
          <w:tcPr>
            <w:tcW w:w="2358" w:type="dxa"/>
            <w:shd w:val="clear" w:color="auto" w:fill="D9D9D9" w:themeFill="background1" w:themeFillShade="D9"/>
          </w:tcPr>
          <w:p w14:paraId="7E85F8C3" w14:textId="77777777" w:rsidR="00C6025F" w:rsidRPr="001E3FAF" w:rsidRDefault="00C6025F" w:rsidP="00321C16">
            <w:pPr>
              <w:spacing w:before="60" w:after="60"/>
              <w:rPr>
                <w:iCs/>
              </w:rPr>
            </w:pPr>
            <w:r w:rsidRPr="001E3FAF">
              <w:rPr>
                <w:iCs/>
              </w:rPr>
              <w:t>Malfunctioning discharging systems</w:t>
            </w:r>
          </w:p>
        </w:tc>
        <w:tc>
          <w:tcPr>
            <w:tcW w:w="1229" w:type="dxa"/>
            <w:tcBorders>
              <w:right w:val="single" w:sz="18" w:space="0" w:color="008000"/>
            </w:tcBorders>
            <w:shd w:val="clear" w:color="auto" w:fill="D9D9D9" w:themeFill="background1" w:themeFillShade="D9"/>
            <w:vAlign w:val="center"/>
          </w:tcPr>
          <w:p w14:paraId="74A5541C" w14:textId="77777777" w:rsidR="00C6025F" w:rsidRPr="001E3FAF" w:rsidRDefault="00C6025F" w:rsidP="00321C16">
            <w:pPr>
              <w:spacing w:before="60" w:after="60"/>
              <w:jc w:val="center"/>
              <w:rPr>
                <w:iCs/>
              </w:rPr>
            </w:pPr>
            <w:r w:rsidRPr="001E3FAF">
              <w:rPr>
                <w:iCs/>
              </w:rPr>
              <w:t>7.4</w:t>
            </w:r>
          </w:p>
        </w:tc>
        <w:tc>
          <w:tcPr>
            <w:tcW w:w="1641" w:type="dxa"/>
            <w:tcBorders>
              <w:top w:val="single" w:sz="8" w:space="0" w:color="008000"/>
              <w:left w:val="single" w:sz="18" w:space="0" w:color="008000"/>
              <w:bottom w:val="single" w:sz="18" w:space="0" w:color="008000"/>
              <w:right w:val="single" w:sz="8" w:space="0" w:color="008000"/>
            </w:tcBorders>
            <w:shd w:val="clear" w:color="auto" w:fill="auto"/>
            <w:vAlign w:val="center"/>
          </w:tcPr>
          <w:p w14:paraId="0598BF5F" w14:textId="77777777" w:rsidR="00C6025F" w:rsidRPr="001E3FAF" w:rsidRDefault="00C6025F" w:rsidP="00321C16">
            <w:pPr>
              <w:spacing w:before="60" w:after="60"/>
              <w:jc w:val="center"/>
              <w:rPr>
                <w:iCs/>
              </w:rPr>
            </w:pPr>
            <w:r w:rsidRPr="001E3FAF">
              <w:rPr>
                <w:iCs/>
              </w:rPr>
              <w:t>3.0</w:t>
            </w:r>
          </w:p>
        </w:tc>
        <w:tc>
          <w:tcPr>
            <w:tcW w:w="1618" w:type="dxa"/>
            <w:tcBorders>
              <w:top w:val="single" w:sz="8" w:space="0" w:color="008000"/>
              <w:left w:val="single" w:sz="8" w:space="0" w:color="008000"/>
              <w:bottom w:val="single" w:sz="18" w:space="0" w:color="008000"/>
              <w:right w:val="single" w:sz="8" w:space="0" w:color="008000"/>
            </w:tcBorders>
            <w:shd w:val="clear" w:color="auto" w:fill="auto"/>
            <w:vAlign w:val="center"/>
          </w:tcPr>
          <w:p w14:paraId="4FF2431A" w14:textId="77777777" w:rsidR="00C6025F" w:rsidRPr="001E3FAF" w:rsidRDefault="00C6025F" w:rsidP="00321C16">
            <w:pPr>
              <w:spacing w:before="60" w:after="60"/>
              <w:jc w:val="center"/>
              <w:rPr>
                <w:iCs/>
              </w:rPr>
            </w:pPr>
            <w:r w:rsidRPr="001E3FAF">
              <w:rPr>
                <w:iCs/>
              </w:rPr>
              <w:t>7.3</w:t>
            </w:r>
          </w:p>
        </w:tc>
        <w:tc>
          <w:tcPr>
            <w:tcW w:w="1344" w:type="dxa"/>
            <w:tcBorders>
              <w:top w:val="single" w:sz="8" w:space="0" w:color="008000"/>
              <w:left w:val="single" w:sz="8" w:space="0" w:color="008000"/>
              <w:bottom w:val="single" w:sz="18" w:space="0" w:color="008000"/>
              <w:right w:val="single" w:sz="18" w:space="0" w:color="008000"/>
            </w:tcBorders>
            <w:shd w:val="clear" w:color="auto" w:fill="auto"/>
            <w:vAlign w:val="center"/>
          </w:tcPr>
          <w:p w14:paraId="1C052100" w14:textId="77777777" w:rsidR="00C6025F" w:rsidRPr="001E3FAF" w:rsidRDefault="00C6025F" w:rsidP="00321C16">
            <w:pPr>
              <w:spacing w:before="60" w:after="60"/>
              <w:jc w:val="center"/>
              <w:rPr>
                <w:iCs/>
              </w:rPr>
            </w:pPr>
            <w:r w:rsidRPr="001E3FAF">
              <w:rPr>
                <w:iCs/>
              </w:rPr>
              <w:t>7.4</w:t>
            </w:r>
          </w:p>
        </w:tc>
      </w:tr>
    </w:tbl>
    <w:p w14:paraId="3E13178E" w14:textId="77777777" w:rsidR="00C6025F" w:rsidRPr="0090781A" w:rsidRDefault="00C6025F" w:rsidP="0090781A">
      <w:pPr>
        <w:ind w:left="1440"/>
        <w:rPr>
          <w:i/>
          <w:sz w:val="22"/>
          <w:szCs w:val="22"/>
        </w:rPr>
      </w:pPr>
      <w:r w:rsidRPr="0090781A">
        <w:rPr>
          <w:i/>
          <w:sz w:val="22"/>
          <w:szCs w:val="22"/>
        </w:rPr>
        <w:t>* Assumes all load transferred to major NPDES sector</w:t>
      </w:r>
    </w:p>
    <w:p w14:paraId="7D7B8005" w14:textId="77777777" w:rsidR="00C6025F" w:rsidRPr="003D5578" w:rsidRDefault="00C6025F" w:rsidP="00C6025F">
      <w:pPr>
        <w:ind w:left="720"/>
        <w:rPr>
          <w:b/>
          <w:iCs/>
          <w:sz w:val="22"/>
          <w:szCs w:val="22"/>
          <w:highlight w:val="yellow"/>
        </w:rPr>
      </w:pPr>
    </w:p>
    <w:p w14:paraId="05EB2D11" w14:textId="77777777" w:rsidR="00C6025F" w:rsidRPr="003D5578" w:rsidRDefault="00C6025F" w:rsidP="00C6025F">
      <w:pPr>
        <w:ind w:left="720"/>
        <w:rPr>
          <w:b/>
          <w:iCs/>
          <w:sz w:val="22"/>
          <w:szCs w:val="22"/>
          <w:highlight w:val="yellow"/>
        </w:rPr>
      </w:pPr>
    </w:p>
    <w:p w14:paraId="040F7E91" w14:textId="77777777" w:rsidR="00C6025F" w:rsidRPr="001E3FAF" w:rsidRDefault="00C6025F" w:rsidP="00C6025F">
      <w:pPr>
        <w:ind w:left="720"/>
        <w:rPr>
          <w:b/>
          <w:iCs/>
          <w:highlight w:val="yellow"/>
        </w:rPr>
      </w:pPr>
    </w:p>
    <w:p w14:paraId="6177466F" w14:textId="25870C27" w:rsidR="00C6025F" w:rsidRPr="001E3FAF" w:rsidRDefault="00C6025F" w:rsidP="00C6025F">
      <w:pPr>
        <w:ind w:left="720"/>
        <w:rPr>
          <w:b/>
          <w:iCs/>
        </w:rPr>
      </w:pPr>
      <w:r w:rsidRPr="001E3FAF">
        <w:rPr>
          <w:b/>
          <w:iCs/>
        </w:rPr>
        <w:t xml:space="preserve">Table </w:t>
      </w:r>
      <w:r w:rsidR="003627D3">
        <w:rPr>
          <w:b/>
          <w:iCs/>
          <w:szCs w:val="22"/>
        </w:rPr>
        <w:t xml:space="preserve">2 </w:t>
      </w:r>
      <w:r w:rsidRPr="001E3FAF">
        <w:rPr>
          <w:b/>
          <w:iCs/>
        </w:rPr>
        <w:t>TP Load Reduction Credit Matrix</w:t>
      </w:r>
    </w:p>
    <w:tbl>
      <w:tblPr>
        <w:tblW w:w="8280" w:type="dxa"/>
        <w:tblInd w:w="1322"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1E0" w:firstRow="1" w:lastRow="1" w:firstColumn="1" w:lastColumn="1" w:noHBand="0" w:noVBand="0"/>
      </w:tblPr>
      <w:tblGrid>
        <w:gridCol w:w="2438"/>
        <w:gridCol w:w="1229"/>
        <w:gridCol w:w="1645"/>
        <w:gridCol w:w="1623"/>
        <w:gridCol w:w="1345"/>
      </w:tblGrid>
      <w:tr w:rsidR="00C6025F" w:rsidRPr="001E3FAF" w14:paraId="3A4ED993" w14:textId="77777777" w:rsidTr="00912736">
        <w:tc>
          <w:tcPr>
            <w:tcW w:w="2438" w:type="dxa"/>
            <w:shd w:val="clear" w:color="auto" w:fill="auto"/>
            <w:vAlign w:val="center"/>
          </w:tcPr>
          <w:p w14:paraId="252337D2" w14:textId="77777777" w:rsidR="00C6025F" w:rsidRPr="001E3FAF" w:rsidRDefault="00C6025F" w:rsidP="00321C16">
            <w:pPr>
              <w:spacing w:before="60" w:after="60"/>
              <w:rPr>
                <w:b/>
                <w:iCs/>
              </w:rPr>
            </w:pPr>
          </w:p>
        </w:tc>
        <w:tc>
          <w:tcPr>
            <w:tcW w:w="5842" w:type="dxa"/>
            <w:gridSpan w:val="4"/>
            <w:shd w:val="clear" w:color="auto" w:fill="auto"/>
          </w:tcPr>
          <w:p w14:paraId="532129D6" w14:textId="77777777" w:rsidR="00C6025F" w:rsidRPr="001E3FAF" w:rsidRDefault="00C6025F" w:rsidP="00321C16">
            <w:pPr>
              <w:spacing w:before="60" w:after="60"/>
              <w:jc w:val="center"/>
              <w:rPr>
                <w:b/>
                <w:iCs/>
              </w:rPr>
            </w:pPr>
            <w:r w:rsidRPr="001E3FAF">
              <w:rPr>
                <w:b/>
                <w:iCs/>
              </w:rPr>
              <w:t>System</w:t>
            </w:r>
          </w:p>
        </w:tc>
      </w:tr>
      <w:tr w:rsidR="00C6025F" w:rsidRPr="001E3FAF" w14:paraId="356DD989" w14:textId="77777777" w:rsidTr="00912736">
        <w:tc>
          <w:tcPr>
            <w:tcW w:w="2438" w:type="dxa"/>
            <w:shd w:val="clear" w:color="auto" w:fill="auto"/>
            <w:vAlign w:val="center"/>
          </w:tcPr>
          <w:p w14:paraId="7DFDA647" w14:textId="77777777" w:rsidR="00C6025F" w:rsidRPr="001E3FAF" w:rsidRDefault="00C6025F" w:rsidP="00321C16">
            <w:pPr>
              <w:spacing w:before="60" w:after="60"/>
              <w:rPr>
                <w:iCs/>
              </w:rPr>
            </w:pPr>
          </w:p>
        </w:tc>
        <w:tc>
          <w:tcPr>
            <w:tcW w:w="1229" w:type="dxa"/>
            <w:shd w:val="clear" w:color="auto" w:fill="D9D9D9" w:themeFill="background1" w:themeFillShade="D9"/>
          </w:tcPr>
          <w:p w14:paraId="6DA3BD75" w14:textId="77777777" w:rsidR="00B21CE7" w:rsidRDefault="00B21CE7" w:rsidP="00B21CE7">
            <w:pPr>
              <w:spacing w:before="60" w:after="60"/>
              <w:jc w:val="center"/>
              <w:rPr>
                <w:iCs/>
              </w:rPr>
            </w:pPr>
            <w:r>
              <w:rPr>
                <w:iCs/>
              </w:rPr>
              <w:t>DSF</w:t>
            </w:r>
          </w:p>
          <w:p w14:paraId="3DA810F7" w14:textId="77777777" w:rsidR="00B21CE7" w:rsidRDefault="00B21CE7" w:rsidP="00B21CE7">
            <w:pPr>
              <w:spacing w:before="60" w:after="60"/>
              <w:jc w:val="center"/>
              <w:rPr>
                <w:iCs/>
              </w:rPr>
            </w:pPr>
            <w:r>
              <w:rPr>
                <w:iCs/>
              </w:rPr>
              <w:t>Loading</w:t>
            </w:r>
          </w:p>
          <w:p w14:paraId="10C3CFF1" w14:textId="77777777" w:rsidR="00C6025F" w:rsidRDefault="00B21CE7" w:rsidP="00B21CE7">
            <w:pPr>
              <w:spacing w:before="60" w:after="60"/>
              <w:jc w:val="center"/>
              <w:rPr>
                <w:iCs/>
              </w:rPr>
            </w:pPr>
            <w:r>
              <w:rPr>
                <w:iCs/>
              </w:rPr>
              <w:t>Rate</w:t>
            </w:r>
            <w:r w:rsidR="00C6025F" w:rsidRPr="001E3FAF">
              <w:rPr>
                <w:iCs/>
              </w:rPr>
              <w:t xml:space="preserve"> </w:t>
            </w:r>
          </w:p>
          <w:p w14:paraId="06E0F5BF" w14:textId="430D176F" w:rsidR="00816D39" w:rsidRPr="001E3FAF" w:rsidRDefault="00816D39" w:rsidP="00B21CE7">
            <w:pPr>
              <w:spacing w:before="60" w:after="60"/>
              <w:jc w:val="center"/>
              <w:rPr>
                <w:iCs/>
              </w:rPr>
            </w:pPr>
            <w:r>
              <w:rPr>
                <w:iCs/>
              </w:rPr>
              <w:t>(</w:t>
            </w:r>
            <w:proofErr w:type="spellStart"/>
            <w:r>
              <w:rPr>
                <w:iCs/>
              </w:rPr>
              <w:t>lb</w:t>
            </w:r>
            <w:proofErr w:type="spellEnd"/>
            <w:r>
              <w:rPr>
                <w:iCs/>
              </w:rPr>
              <w:t>/cap/</w:t>
            </w:r>
            <w:proofErr w:type="spellStart"/>
            <w:r>
              <w:rPr>
                <w:iCs/>
              </w:rPr>
              <w:t>yr</w:t>
            </w:r>
            <w:proofErr w:type="spellEnd"/>
            <w:r>
              <w:rPr>
                <w:iCs/>
              </w:rPr>
              <w:t>)</w:t>
            </w:r>
          </w:p>
        </w:tc>
        <w:tc>
          <w:tcPr>
            <w:tcW w:w="1645" w:type="dxa"/>
            <w:shd w:val="clear" w:color="auto" w:fill="auto"/>
          </w:tcPr>
          <w:p w14:paraId="7F404EEA" w14:textId="3B83C206" w:rsidR="00C6025F" w:rsidRPr="001E3FAF" w:rsidRDefault="00C6025F" w:rsidP="00321C16">
            <w:pPr>
              <w:spacing w:before="60" w:after="60"/>
              <w:jc w:val="center"/>
              <w:rPr>
                <w:iCs/>
              </w:rPr>
            </w:pPr>
            <w:r w:rsidRPr="001E3FAF">
              <w:rPr>
                <w:iCs/>
              </w:rPr>
              <w:t>Discharging TS-II Equivalent</w:t>
            </w:r>
          </w:p>
        </w:tc>
        <w:tc>
          <w:tcPr>
            <w:tcW w:w="1623" w:type="dxa"/>
            <w:shd w:val="clear" w:color="auto" w:fill="auto"/>
          </w:tcPr>
          <w:p w14:paraId="61205F7E" w14:textId="58D80FAF" w:rsidR="00C6025F" w:rsidRPr="001E3FAF" w:rsidRDefault="00DE1C92" w:rsidP="00321C16">
            <w:pPr>
              <w:spacing w:before="60" w:after="60"/>
              <w:jc w:val="center"/>
              <w:rPr>
                <w:bCs/>
              </w:rPr>
            </w:pPr>
            <w:r>
              <w:rPr>
                <w:bCs/>
              </w:rPr>
              <w:t>TS-II WITH</w:t>
            </w:r>
            <w:r w:rsidR="00C6025F" w:rsidRPr="001E3FAF">
              <w:rPr>
                <w:bCs/>
              </w:rPr>
              <w:t xml:space="preserve"> Subsurface Soil Dispersal</w:t>
            </w:r>
          </w:p>
        </w:tc>
        <w:tc>
          <w:tcPr>
            <w:tcW w:w="1345" w:type="dxa"/>
            <w:shd w:val="clear" w:color="auto" w:fill="auto"/>
          </w:tcPr>
          <w:p w14:paraId="31FC419C" w14:textId="4C7C030D" w:rsidR="00C6025F" w:rsidRPr="001E3FAF" w:rsidRDefault="00C6025F" w:rsidP="00321C16">
            <w:pPr>
              <w:spacing w:before="60" w:after="60"/>
              <w:jc w:val="center"/>
              <w:rPr>
                <w:iCs/>
              </w:rPr>
            </w:pPr>
            <w:r w:rsidRPr="001E3FAF">
              <w:rPr>
                <w:iCs/>
              </w:rPr>
              <w:t>C</w:t>
            </w:r>
            <w:r w:rsidR="00816D39">
              <w:rPr>
                <w:iCs/>
              </w:rPr>
              <w:t>onnection to major NPDES System</w:t>
            </w:r>
          </w:p>
        </w:tc>
      </w:tr>
      <w:tr w:rsidR="00B83B46" w:rsidRPr="001E3FAF" w14:paraId="23719DB0" w14:textId="77777777" w:rsidTr="00912736">
        <w:tc>
          <w:tcPr>
            <w:tcW w:w="2438" w:type="dxa"/>
            <w:shd w:val="clear" w:color="auto" w:fill="auto"/>
          </w:tcPr>
          <w:p w14:paraId="741FB544" w14:textId="77777777" w:rsidR="00B83B46" w:rsidRPr="001E3FAF" w:rsidRDefault="00B83B46" w:rsidP="00493743">
            <w:pPr>
              <w:spacing w:before="60" w:after="60"/>
              <w:rPr>
                <w:b/>
                <w:iCs/>
              </w:rPr>
            </w:pPr>
          </w:p>
        </w:tc>
        <w:tc>
          <w:tcPr>
            <w:tcW w:w="1229" w:type="dxa"/>
            <w:shd w:val="clear" w:color="auto" w:fill="auto"/>
          </w:tcPr>
          <w:p w14:paraId="7F79F7AC" w14:textId="77777777" w:rsidR="00B83B46" w:rsidRPr="001E3FAF" w:rsidRDefault="00B83B46" w:rsidP="00493743">
            <w:pPr>
              <w:spacing w:before="60" w:after="60"/>
              <w:jc w:val="center"/>
              <w:rPr>
                <w:iCs/>
              </w:rPr>
            </w:pPr>
          </w:p>
        </w:tc>
        <w:tc>
          <w:tcPr>
            <w:tcW w:w="4613" w:type="dxa"/>
            <w:gridSpan w:val="3"/>
            <w:shd w:val="clear" w:color="auto" w:fill="auto"/>
          </w:tcPr>
          <w:p w14:paraId="398C4B04" w14:textId="77777777" w:rsidR="003F7E06" w:rsidRDefault="00B83B46" w:rsidP="00493743">
            <w:pPr>
              <w:spacing w:before="60" w:after="60"/>
              <w:jc w:val="center"/>
              <w:rPr>
                <w:iCs/>
              </w:rPr>
            </w:pPr>
            <w:r>
              <w:rPr>
                <w:iCs/>
              </w:rPr>
              <w:t>Re</w:t>
            </w:r>
            <w:r w:rsidR="003F7E06">
              <w:rPr>
                <w:iCs/>
              </w:rPr>
              <w:t>medy</w:t>
            </w:r>
            <w:r>
              <w:rPr>
                <w:iCs/>
              </w:rPr>
              <w:t xml:space="preserve"> System </w:t>
            </w:r>
            <w:r w:rsidRPr="001E3FAF">
              <w:rPr>
                <w:iCs/>
              </w:rPr>
              <w:t xml:space="preserve">Loading </w:t>
            </w:r>
            <w:r>
              <w:rPr>
                <w:iCs/>
              </w:rPr>
              <w:t>R</w:t>
            </w:r>
            <w:r w:rsidRPr="001E3FAF">
              <w:rPr>
                <w:iCs/>
              </w:rPr>
              <w:t xml:space="preserve">ate </w:t>
            </w:r>
          </w:p>
          <w:p w14:paraId="051F7900" w14:textId="5C1555E0" w:rsidR="00B83B46" w:rsidRPr="001E3FAF" w:rsidRDefault="00B83B46" w:rsidP="00493743">
            <w:pPr>
              <w:spacing w:before="60" w:after="60"/>
              <w:jc w:val="center"/>
              <w:rPr>
                <w:iCs/>
              </w:rPr>
            </w:pPr>
            <w:bookmarkStart w:id="2" w:name="_Hlk526253174"/>
            <w:r w:rsidRPr="001E3FAF">
              <w:rPr>
                <w:iCs/>
              </w:rPr>
              <w:t>(</w:t>
            </w:r>
            <w:proofErr w:type="spellStart"/>
            <w:r w:rsidRPr="001E3FAF">
              <w:rPr>
                <w:iCs/>
              </w:rPr>
              <w:t>lb</w:t>
            </w:r>
            <w:proofErr w:type="spellEnd"/>
            <w:r w:rsidRPr="001E3FAF">
              <w:rPr>
                <w:iCs/>
              </w:rPr>
              <w:t>/cap/year)</w:t>
            </w:r>
            <w:bookmarkEnd w:id="2"/>
          </w:p>
        </w:tc>
      </w:tr>
      <w:tr w:rsidR="00C6025F" w:rsidRPr="001E3FAF" w14:paraId="54C8C859" w14:textId="77777777" w:rsidTr="00016174">
        <w:tc>
          <w:tcPr>
            <w:tcW w:w="2438" w:type="dxa"/>
            <w:tcBorders>
              <w:bottom w:val="single" w:sz="8" w:space="0" w:color="008000"/>
            </w:tcBorders>
            <w:shd w:val="clear" w:color="auto" w:fill="auto"/>
          </w:tcPr>
          <w:p w14:paraId="1D8DAC9D" w14:textId="77777777" w:rsidR="00C6025F" w:rsidRPr="001E3FAF" w:rsidRDefault="00C6025F" w:rsidP="00321C16">
            <w:pPr>
              <w:spacing w:before="60" w:after="60"/>
              <w:jc w:val="center"/>
              <w:rPr>
                <w:b/>
                <w:iCs/>
              </w:rPr>
            </w:pPr>
          </w:p>
        </w:tc>
        <w:tc>
          <w:tcPr>
            <w:tcW w:w="1229" w:type="dxa"/>
            <w:tcBorders>
              <w:bottom w:val="single" w:sz="8" w:space="0" w:color="008000"/>
            </w:tcBorders>
            <w:shd w:val="clear" w:color="auto" w:fill="D9D9D9" w:themeFill="background1" w:themeFillShade="D9"/>
          </w:tcPr>
          <w:p w14:paraId="5F23BBC1" w14:textId="77777777" w:rsidR="00C6025F" w:rsidRPr="001E3FAF" w:rsidRDefault="00C6025F" w:rsidP="00321C16">
            <w:pPr>
              <w:spacing w:before="60" w:after="60"/>
              <w:jc w:val="center"/>
              <w:rPr>
                <w:iCs/>
              </w:rPr>
            </w:pPr>
          </w:p>
        </w:tc>
        <w:tc>
          <w:tcPr>
            <w:tcW w:w="1645" w:type="dxa"/>
            <w:tcBorders>
              <w:bottom w:val="single" w:sz="18" w:space="0" w:color="008000"/>
            </w:tcBorders>
            <w:shd w:val="clear" w:color="auto" w:fill="auto"/>
          </w:tcPr>
          <w:p w14:paraId="78E6C835" w14:textId="77777777" w:rsidR="00C6025F" w:rsidRPr="001E3FAF" w:rsidRDefault="00C6025F" w:rsidP="00321C16">
            <w:pPr>
              <w:spacing w:before="60" w:after="60"/>
              <w:jc w:val="center"/>
              <w:rPr>
                <w:iCs/>
              </w:rPr>
            </w:pPr>
            <w:r w:rsidRPr="001E3FAF">
              <w:rPr>
                <w:iCs/>
              </w:rPr>
              <w:t>1.8</w:t>
            </w:r>
          </w:p>
        </w:tc>
        <w:tc>
          <w:tcPr>
            <w:tcW w:w="1623" w:type="dxa"/>
            <w:tcBorders>
              <w:bottom w:val="single" w:sz="18" w:space="0" w:color="008000"/>
            </w:tcBorders>
            <w:shd w:val="clear" w:color="auto" w:fill="auto"/>
          </w:tcPr>
          <w:p w14:paraId="489B8513" w14:textId="77777777" w:rsidR="00C6025F" w:rsidRPr="001E3FAF" w:rsidRDefault="00C6025F" w:rsidP="00321C16">
            <w:pPr>
              <w:spacing w:before="60" w:after="60"/>
              <w:jc w:val="center"/>
              <w:rPr>
                <w:iCs/>
              </w:rPr>
            </w:pPr>
            <w:r w:rsidRPr="001E3FAF">
              <w:rPr>
                <w:iCs/>
              </w:rPr>
              <w:t>0</w:t>
            </w:r>
          </w:p>
        </w:tc>
        <w:tc>
          <w:tcPr>
            <w:tcW w:w="1345" w:type="dxa"/>
            <w:tcBorders>
              <w:bottom w:val="single" w:sz="18" w:space="0" w:color="008000"/>
            </w:tcBorders>
            <w:shd w:val="clear" w:color="auto" w:fill="auto"/>
          </w:tcPr>
          <w:p w14:paraId="114D126E" w14:textId="7859C84D" w:rsidR="00C6025F" w:rsidRPr="001E3FAF" w:rsidRDefault="00B83B46" w:rsidP="00321C16">
            <w:pPr>
              <w:spacing w:before="60" w:after="60"/>
              <w:jc w:val="center"/>
              <w:rPr>
                <w:iCs/>
              </w:rPr>
            </w:pPr>
            <w:r>
              <w:rPr>
                <w:iCs/>
              </w:rPr>
              <w:t>0*</w:t>
            </w:r>
          </w:p>
        </w:tc>
      </w:tr>
      <w:tr w:rsidR="00C6025F" w:rsidRPr="001E3FAF" w14:paraId="27D72D91" w14:textId="77777777" w:rsidTr="00016174">
        <w:tc>
          <w:tcPr>
            <w:tcW w:w="2438" w:type="dxa"/>
            <w:shd w:val="clear" w:color="auto" w:fill="D9D9D9" w:themeFill="background1" w:themeFillShade="D9"/>
          </w:tcPr>
          <w:p w14:paraId="35BAD5A0" w14:textId="77777777" w:rsidR="00C6025F" w:rsidRPr="001E3FAF" w:rsidRDefault="00C6025F" w:rsidP="00321C16">
            <w:pPr>
              <w:spacing w:before="60" w:after="60"/>
              <w:rPr>
                <w:iCs/>
              </w:rPr>
            </w:pPr>
            <w:r w:rsidRPr="001E3FAF">
              <w:rPr>
                <w:iCs/>
              </w:rPr>
              <w:t>Types of DSFs</w:t>
            </w:r>
          </w:p>
        </w:tc>
        <w:tc>
          <w:tcPr>
            <w:tcW w:w="1229" w:type="dxa"/>
            <w:tcBorders>
              <w:bottom w:val="single" w:sz="8" w:space="0" w:color="008000"/>
              <w:right w:val="single" w:sz="18" w:space="0" w:color="008000"/>
            </w:tcBorders>
            <w:shd w:val="clear" w:color="auto" w:fill="D9D9D9" w:themeFill="background1" w:themeFillShade="D9"/>
            <w:vAlign w:val="center"/>
          </w:tcPr>
          <w:p w14:paraId="5BA2260D" w14:textId="77777777" w:rsidR="00C6025F" w:rsidRPr="001E3FAF" w:rsidRDefault="00C6025F" w:rsidP="00321C16">
            <w:pPr>
              <w:spacing w:before="60" w:after="60"/>
              <w:jc w:val="center"/>
              <w:rPr>
                <w:iCs/>
              </w:rPr>
            </w:pPr>
          </w:p>
        </w:tc>
        <w:tc>
          <w:tcPr>
            <w:tcW w:w="4613" w:type="dxa"/>
            <w:gridSpan w:val="3"/>
            <w:tcBorders>
              <w:top w:val="single" w:sz="18" w:space="0" w:color="008000"/>
              <w:left w:val="single" w:sz="18" w:space="0" w:color="008000"/>
              <w:bottom w:val="single" w:sz="8" w:space="0" w:color="008000"/>
              <w:right w:val="single" w:sz="18" w:space="0" w:color="008000"/>
            </w:tcBorders>
            <w:shd w:val="clear" w:color="auto" w:fill="auto"/>
            <w:vAlign w:val="center"/>
          </w:tcPr>
          <w:p w14:paraId="769AB323" w14:textId="2B437A20" w:rsidR="00C6025F" w:rsidRPr="001E3FAF" w:rsidRDefault="00B83B46" w:rsidP="00321C16">
            <w:pPr>
              <w:spacing w:before="60" w:after="60"/>
              <w:jc w:val="center"/>
              <w:rPr>
                <w:iCs/>
              </w:rPr>
            </w:pPr>
            <w:r>
              <w:rPr>
                <w:iCs/>
              </w:rPr>
              <w:t>Credit</w:t>
            </w:r>
            <w:r w:rsidR="003627D3">
              <w:rPr>
                <w:iCs/>
              </w:rPr>
              <w:t xml:space="preserve"> R</w:t>
            </w:r>
            <w:r w:rsidR="00B21CE7">
              <w:rPr>
                <w:iCs/>
              </w:rPr>
              <w:t>ate</w:t>
            </w:r>
          </w:p>
        </w:tc>
      </w:tr>
      <w:tr w:rsidR="00C6025F" w:rsidRPr="001E3FAF" w14:paraId="5F335FCF" w14:textId="77777777" w:rsidTr="00016174">
        <w:tc>
          <w:tcPr>
            <w:tcW w:w="2438" w:type="dxa"/>
            <w:shd w:val="clear" w:color="auto" w:fill="D9D9D9" w:themeFill="background1" w:themeFillShade="D9"/>
          </w:tcPr>
          <w:p w14:paraId="04FBE43A" w14:textId="77777777" w:rsidR="00C6025F" w:rsidRPr="001E3FAF" w:rsidRDefault="00C6025F" w:rsidP="00321C16">
            <w:pPr>
              <w:spacing w:before="60" w:after="60"/>
              <w:rPr>
                <w:iCs/>
              </w:rPr>
            </w:pPr>
            <w:r w:rsidRPr="001E3FAF">
              <w:rPr>
                <w:iCs/>
              </w:rPr>
              <w:t>Single-pass w/ regular discharges</w:t>
            </w:r>
          </w:p>
        </w:tc>
        <w:tc>
          <w:tcPr>
            <w:tcW w:w="1229" w:type="dxa"/>
            <w:tcBorders>
              <w:right w:val="single" w:sz="18" w:space="0" w:color="008000"/>
            </w:tcBorders>
            <w:shd w:val="clear" w:color="auto" w:fill="D9D9D9" w:themeFill="background1" w:themeFillShade="D9"/>
            <w:vAlign w:val="center"/>
          </w:tcPr>
          <w:p w14:paraId="4E6F42A9" w14:textId="77777777" w:rsidR="00C6025F" w:rsidRPr="001E3FAF" w:rsidRDefault="00C6025F" w:rsidP="00321C16">
            <w:pPr>
              <w:spacing w:before="60" w:after="60"/>
              <w:jc w:val="center"/>
              <w:rPr>
                <w:iCs/>
              </w:rPr>
            </w:pPr>
            <w:r w:rsidRPr="001E3FAF">
              <w:rPr>
                <w:iCs/>
              </w:rPr>
              <w:t>1.8</w:t>
            </w:r>
          </w:p>
        </w:tc>
        <w:tc>
          <w:tcPr>
            <w:tcW w:w="1645" w:type="dxa"/>
            <w:tcBorders>
              <w:left w:val="single" w:sz="18" w:space="0" w:color="008000"/>
              <w:right w:val="single" w:sz="8" w:space="0" w:color="008000"/>
            </w:tcBorders>
            <w:vAlign w:val="center"/>
          </w:tcPr>
          <w:p w14:paraId="1D5D3313" w14:textId="77C61C91" w:rsidR="00C6025F" w:rsidRPr="001E3FAF" w:rsidRDefault="00605201" w:rsidP="00321C16">
            <w:pPr>
              <w:spacing w:before="60" w:after="60"/>
              <w:jc w:val="center"/>
              <w:rPr>
                <w:iCs/>
              </w:rPr>
            </w:pPr>
            <w:r>
              <w:rPr>
                <w:iCs/>
              </w:rPr>
              <w:t>0</w:t>
            </w:r>
          </w:p>
        </w:tc>
        <w:tc>
          <w:tcPr>
            <w:tcW w:w="1623" w:type="dxa"/>
            <w:tcBorders>
              <w:left w:val="single" w:sz="8" w:space="0" w:color="008000"/>
              <w:right w:val="single" w:sz="8" w:space="0" w:color="008000"/>
            </w:tcBorders>
            <w:vAlign w:val="center"/>
          </w:tcPr>
          <w:p w14:paraId="1B7D260A" w14:textId="77777777" w:rsidR="00C6025F" w:rsidRPr="001E3FAF" w:rsidRDefault="00C6025F" w:rsidP="00321C16">
            <w:pPr>
              <w:spacing w:before="60" w:after="60"/>
              <w:jc w:val="center"/>
              <w:rPr>
                <w:iCs/>
              </w:rPr>
            </w:pPr>
            <w:r w:rsidRPr="001E3FAF">
              <w:rPr>
                <w:iCs/>
              </w:rPr>
              <w:t>1.8</w:t>
            </w:r>
          </w:p>
        </w:tc>
        <w:tc>
          <w:tcPr>
            <w:tcW w:w="1345" w:type="dxa"/>
            <w:tcBorders>
              <w:left w:val="single" w:sz="8" w:space="0" w:color="008000"/>
              <w:right w:val="single" w:sz="18" w:space="0" w:color="008000"/>
            </w:tcBorders>
            <w:vAlign w:val="center"/>
          </w:tcPr>
          <w:p w14:paraId="2B2901B6" w14:textId="77777777" w:rsidR="00C6025F" w:rsidRPr="001E3FAF" w:rsidRDefault="00C6025F" w:rsidP="00321C16">
            <w:pPr>
              <w:spacing w:before="60" w:after="60"/>
              <w:jc w:val="center"/>
              <w:rPr>
                <w:iCs/>
              </w:rPr>
            </w:pPr>
            <w:r w:rsidRPr="001E3FAF">
              <w:rPr>
                <w:iCs/>
              </w:rPr>
              <w:t>1.8</w:t>
            </w:r>
          </w:p>
        </w:tc>
      </w:tr>
      <w:tr w:rsidR="00C6025F" w:rsidRPr="001E3FAF" w14:paraId="6E225016" w14:textId="77777777" w:rsidTr="00016174">
        <w:tc>
          <w:tcPr>
            <w:tcW w:w="2438" w:type="dxa"/>
            <w:shd w:val="clear" w:color="auto" w:fill="D9D9D9" w:themeFill="background1" w:themeFillShade="D9"/>
          </w:tcPr>
          <w:p w14:paraId="50EF66FC" w14:textId="77777777" w:rsidR="00C6025F" w:rsidRPr="001E3FAF" w:rsidRDefault="00C6025F" w:rsidP="00321C16">
            <w:pPr>
              <w:spacing w:before="60" w:after="60"/>
              <w:rPr>
                <w:iCs/>
              </w:rPr>
            </w:pPr>
            <w:r w:rsidRPr="001E3FAF">
              <w:rPr>
                <w:iCs/>
              </w:rPr>
              <w:t>Single-pass w/ no or infrequent discharges</w:t>
            </w:r>
          </w:p>
        </w:tc>
        <w:tc>
          <w:tcPr>
            <w:tcW w:w="1229" w:type="dxa"/>
            <w:tcBorders>
              <w:right w:val="single" w:sz="18" w:space="0" w:color="008000"/>
            </w:tcBorders>
            <w:shd w:val="clear" w:color="auto" w:fill="D9D9D9" w:themeFill="background1" w:themeFillShade="D9"/>
            <w:vAlign w:val="center"/>
          </w:tcPr>
          <w:p w14:paraId="0B4EA2C6" w14:textId="77777777" w:rsidR="00C6025F" w:rsidRPr="001E3FAF" w:rsidRDefault="00C6025F" w:rsidP="00321C16">
            <w:pPr>
              <w:spacing w:before="60" w:after="60"/>
              <w:jc w:val="center"/>
              <w:rPr>
                <w:iCs/>
              </w:rPr>
            </w:pPr>
            <w:r w:rsidRPr="001E3FAF">
              <w:rPr>
                <w:iCs/>
              </w:rPr>
              <w:t>0.9</w:t>
            </w:r>
          </w:p>
        </w:tc>
        <w:tc>
          <w:tcPr>
            <w:tcW w:w="1645" w:type="dxa"/>
            <w:tcBorders>
              <w:left w:val="single" w:sz="18" w:space="0" w:color="008000"/>
              <w:right w:val="single" w:sz="8" w:space="0" w:color="008000"/>
            </w:tcBorders>
            <w:vAlign w:val="center"/>
          </w:tcPr>
          <w:p w14:paraId="62C73582" w14:textId="77777777" w:rsidR="00C6025F" w:rsidRPr="001E3FAF" w:rsidRDefault="00C6025F" w:rsidP="00321C16">
            <w:pPr>
              <w:spacing w:before="60" w:after="60"/>
              <w:jc w:val="center"/>
              <w:rPr>
                <w:iCs/>
              </w:rPr>
            </w:pPr>
            <w:r w:rsidRPr="001E3FAF">
              <w:rPr>
                <w:iCs/>
              </w:rPr>
              <w:t>(-0.9)</w:t>
            </w:r>
          </w:p>
        </w:tc>
        <w:tc>
          <w:tcPr>
            <w:tcW w:w="1623" w:type="dxa"/>
            <w:tcBorders>
              <w:left w:val="single" w:sz="8" w:space="0" w:color="008000"/>
              <w:right w:val="single" w:sz="8" w:space="0" w:color="008000"/>
            </w:tcBorders>
            <w:vAlign w:val="center"/>
          </w:tcPr>
          <w:p w14:paraId="0F5CA32E" w14:textId="77777777" w:rsidR="00C6025F" w:rsidRPr="001E3FAF" w:rsidRDefault="00C6025F" w:rsidP="00321C16">
            <w:pPr>
              <w:spacing w:before="60" w:after="60"/>
              <w:jc w:val="center"/>
              <w:rPr>
                <w:iCs/>
              </w:rPr>
            </w:pPr>
            <w:r w:rsidRPr="001E3FAF">
              <w:rPr>
                <w:iCs/>
              </w:rPr>
              <w:t>0.9</w:t>
            </w:r>
          </w:p>
        </w:tc>
        <w:tc>
          <w:tcPr>
            <w:tcW w:w="1345" w:type="dxa"/>
            <w:tcBorders>
              <w:left w:val="single" w:sz="8" w:space="0" w:color="008000"/>
              <w:right w:val="single" w:sz="18" w:space="0" w:color="008000"/>
            </w:tcBorders>
            <w:vAlign w:val="center"/>
          </w:tcPr>
          <w:p w14:paraId="6FECE537" w14:textId="77777777" w:rsidR="00C6025F" w:rsidRPr="001E3FAF" w:rsidRDefault="00C6025F" w:rsidP="00321C16">
            <w:pPr>
              <w:spacing w:before="60" w:after="60"/>
              <w:jc w:val="center"/>
              <w:rPr>
                <w:iCs/>
              </w:rPr>
            </w:pPr>
            <w:r w:rsidRPr="001E3FAF">
              <w:rPr>
                <w:iCs/>
              </w:rPr>
              <w:t>0.9</w:t>
            </w:r>
          </w:p>
        </w:tc>
      </w:tr>
      <w:tr w:rsidR="00C6025F" w:rsidRPr="001E3FAF" w14:paraId="1EEE6B1B" w14:textId="77777777" w:rsidTr="00016174">
        <w:tc>
          <w:tcPr>
            <w:tcW w:w="2438" w:type="dxa"/>
            <w:shd w:val="clear" w:color="auto" w:fill="D9D9D9" w:themeFill="background1" w:themeFillShade="D9"/>
          </w:tcPr>
          <w:p w14:paraId="3567456B" w14:textId="77777777" w:rsidR="00C6025F" w:rsidRPr="001E3FAF" w:rsidRDefault="00C6025F" w:rsidP="00321C16">
            <w:pPr>
              <w:spacing w:before="60" w:after="60"/>
              <w:rPr>
                <w:iCs/>
              </w:rPr>
            </w:pPr>
            <w:r w:rsidRPr="001E3FAF">
              <w:rPr>
                <w:bCs/>
              </w:rPr>
              <w:t>Recirculating filters and other advanced discharging systems</w:t>
            </w:r>
          </w:p>
        </w:tc>
        <w:tc>
          <w:tcPr>
            <w:tcW w:w="1229" w:type="dxa"/>
            <w:tcBorders>
              <w:right w:val="single" w:sz="18" w:space="0" w:color="008000"/>
            </w:tcBorders>
            <w:shd w:val="clear" w:color="auto" w:fill="D9D9D9" w:themeFill="background1" w:themeFillShade="D9"/>
            <w:vAlign w:val="center"/>
          </w:tcPr>
          <w:p w14:paraId="55DEE33A" w14:textId="77777777" w:rsidR="00C6025F" w:rsidRPr="001E3FAF" w:rsidRDefault="00C6025F" w:rsidP="00321C16">
            <w:pPr>
              <w:spacing w:before="60" w:after="60"/>
              <w:jc w:val="center"/>
              <w:rPr>
                <w:iCs/>
              </w:rPr>
            </w:pPr>
            <w:r w:rsidRPr="001E3FAF">
              <w:rPr>
                <w:iCs/>
              </w:rPr>
              <w:t>1.8</w:t>
            </w:r>
          </w:p>
        </w:tc>
        <w:tc>
          <w:tcPr>
            <w:tcW w:w="1645" w:type="dxa"/>
            <w:tcBorders>
              <w:left w:val="single" w:sz="18" w:space="0" w:color="008000"/>
              <w:right w:val="single" w:sz="8" w:space="0" w:color="008000"/>
            </w:tcBorders>
            <w:vAlign w:val="center"/>
          </w:tcPr>
          <w:p w14:paraId="62BFFB3D" w14:textId="03DC540C" w:rsidR="00C6025F" w:rsidRPr="001E3FAF" w:rsidRDefault="00605201" w:rsidP="00321C16">
            <w:pPr>
              <w:spacing w:before="60" w:after="60"/>
              <w:jc w:val="center"/>
              <w:rPr>
                <w:iCs/>
              </w:rPr>
            </w:pPr>
            <w:r>
              <w:rPr>
                <w:iCs/>
              </w:rPr>
              <w:t>0</w:t>
            </w:r>
          </w:p>
        </w:tc>
        <w:tc>
          <w:tcPr>
            <w:tcW w:w="1623" w:type="dxa"/>
            <w:tcBorders>
              <w:left w:val="single" w:sz="8" w:space="0" w:color="008000"/>
              <w:right w:val="single" w:sz="8" w:space="0" w:color="008000"/>
            </w:tcBorders>
            <w:vAlign w:val="center"/>
          </w:tcPr>
          <w:p w14:paraId="7A1644D3" w14:textId="77777777" w:rsidR="00C6025F" w:rsidRPr="001E3FAF" w:rsidRDefault="00C6025F" w:rsidP="00321C16">
            <w:pPr>
              <w:spacing w:before="60" w:after="60"/>
              <w:jc w:val="center"/>
              <w:rPr>
                <w:iCs/>
              </w:rPr>
            </w:pPr>
            <w:r w:rsidRPr="001E3FAF">
              <w:rPr>
                <w:iCs/>
              </w:rPr>
              <w:t>1.8</w:t>
            </w:r>
          </w:p>
        </w:tc>
        <w:tc>
          <w:tcPr>
            <w:tcW w:w="1345" w:type="dxa"/>
            <w:tcBorders>
              <w:left w:val="single" w:sz="8" w:space="0" w:color="008000"/>
              <w:right w:val="single" w:sz="18" w:space="0" w:color="008000"/>
            </w:tcBorders>
            <w:vAlign w:val="center"/>
          </w:tcPr>
          <w:p w14:paraId="435B418C" w14:textId="77777777" w:rsidR="00C6025F" w:rsidRPr="001E3FAF" w:rsidRDefault="00C6025F" w:rsidP="00321C16">
            <w:pPr>
              <w:spacing w:before="60" w:after="60"/>
              <w:jc w:val="center"/>
              <w:rPr>
                <w:iCs/>
              </w:rPr>
            </w:pPr>
            <w:r w:rsidRPr="001E3FAF">
              <w:rPr>
                <w:iCs/>
              </w:rPr>
              <w:t>1.8</w:t>
            </w:r>
          </w:p>
        </w:tc>
      </w:tr>
      <w:tr w:rsidR="00C6025F" w:rsidRPr="001E3FAF" w14:paraId="545A8522" w14:textId="77777777" w:rsidTr="00016174">
        <w:tc>
          <w:tcPr>
            <w:tcW w:w="2438" w:type="dxa"/>
            <w:shd w:val="clear" w:color="auto" w:fill="D9D9D9" w:themeFill="background1" w:themeFillShade="D9"/>
          </w:tcPr>
          <w:p w14:paraId="3B8FBD15" w14:textId="77777777" w:rsidR="00C6025F" w:rsidRPr="001E3FAF" w:rsidRDefault="00C6025F" w:rsidP="00321C16">
            <w:pPr>
              <w:spacing w:before="60" w:after="60"/>
              <w:rPr>
                <w:iCs/>
              </w:rPr>
            </w:pPr>
            <w:r w:rsidRPr="001E3FAF">
              <w:rPr>
                <w:iCs/>
              </w:rPr>
              <w:t>Malfunctioning discharging systems</w:t>
            </w:r>
          </w:p>
        </w:tc>
        <w:tc>
          <w:tcPr>
            <w:tcW w:w="1229" w:type="dxa"/>
            <w:tcBorders>
              <w:right w:val="single" w:sz="18" w:space="0" w:color="008000"/>
            </w:tcBorders>
            <w:shd w:val="clear" w:color="auto" w:fill="D9D9D9" w:themeFill="background1" w:themeFillShade="D9"/>
            <w:vAlign w:val="center"/>
          </w:tcPr>
          <w:p w14:paraId="1455930B" w14:textId="77777777" w:rsidR="00C6025F" w:rsidRPr="001E3FAF" w:rsidRDefault="00C6025F" w:rsidP="00321C16">
            <w:pPr>
              <w:spacing w:before="60" w:after="60"/>
              <w:jc w:val="center"/>
              <w:rPr>
                <w:iCs/>
              </w:rPr>
            </w:pPr>
            <w:r w:rsidRPr="001E3FAF">
              <w:rPr>
                <w:iCs/>
              </w:rPr>
              <w:t>1.8</w:t>
            </w:r>
          </w:p>
        </w:tc>
        <w:tc>
          <w:tcPr>
            <w:tcW w:w="1645" w:type="dxa"/>
            <w:tcBorders>
              <w:left w:val="single" w:sz="18" w:space="0" w:color="008000"/>
              <w:bottom w:val="single" w:sz="18" w:space="0" w:color="008000"/>
              <w:right w:val="single" w:sz="8" w:space="0" w:color="008000"/>
            </w:tcBorders>
            <w:vAlign w:val="center"/>
          </w:tcPr>
          <w:p w14:paraId="31F6BA41" w14:textId="3F1C0CB3" w:rsidR="00C6025F" w:rsidRPr="001E3FAF" w:rsidRDefault="00605201" w:rsidP="00321C16">
            <w:pPr>
              <w:spacing w:before="60" w:after="60"/>
              <w:jc w:val="center"/>
              <w:rPr>
                <w:iCs/>
              </w:rPr>
            </w:pPr>
            <w:r>
              <w:rPr>
                <w:iCs/>
              </w:rPr>
              <w:t>0</w:t>
            </w:r>
          </w:p>
        </w:tc>
        <w:tc>
          <w:tcPr>
            <w:tcW w:w="1623" w:type="dxa"/>
            <w:tcBorders>
              <w:left w:val="single" w:sz="8" w:space="0" w:color="008000"/>
              <w:bottom w:val="single" w:sz="18" w:space="0" w:color="008000"/>
              <w:right w:val="single" w:sz="8" w:space="0" w:color="008000"/>
            </w:tcBorders>
            <w:vAlign w:val="center"/>
          </w:tcPr>
          <w:p w14:paraId="61541E5C" w14:textId="77777777" w:rsidR="00C6025F" w:rsidRPr="001E3FAF" w:rsidRDefault="00C6025F" w:rsidP="00321C16">
            <w:pPr>
              <w:spacing w:before="60" w:after="60"/>
              <w:jc w:val="center"/>
              <w:rPr>
                <w:iCs/>
              </w:rPr>
            </w:pPr>
            <w:r w:rsidRPr="001E3FAF">
              <w:rPr>
                <w:iCs/>
              </w:rPr>
              <w:t>1.8</w:t>
            </w:r>
          </w:p>
        </w:tc>
        <w:tc>
          <w:tcPr>
            <w:tcW w:w="1345" w:type="dxa"/>
            <w:tcBorders>
              <w:left w:val="single" w:sz="8" w:space="0" w:color="008000"/>
              <w:bottom w:val="single" w:sz="18" w:space="0" w:color="008000"/>
              <w:right w:val="single" w:sz="18" w:space="0" w:color="008000"/>
            </w:tcBorders>
            <w:vAlign w:val="center"/>
          </w:tcPr>
          <w:p w14:paraId="731DABF3" w14:textId="77777777" w:rsidR="00C6025F" w:rsidRPr="001E3FAF" w:rsidRDefault="00C6025F" w:rsidP="00321C16">
            <w:pPr>
              <w:spacing w:before="60" w:after="60"/>
              <w:jc w:val="center"/>
              <w:rPr>
                <w:iCs/>
              </w:rPr>
            </w:pPr>
            <w:r w:rsidRPr="001E3FAF">
              <w:rPr>
                <w:iCs/>
              </w:rPr>
              <w:t>1.8</w:t>
            </w:r>
          </w:p>
        </w:tc>
      </w:tr>
    </w:tbl>
    <w:p w14:paraId="2FB24CEF" w14:textId="77777777" w:rsidR="00C6025F" w:rsidRPr="001E3FAF" w:rsidRDefault="00C6025F" w:rsidP="0090781A">
      <w:pPr>
        <w:ind w:left="1440"/>
        <w:rPr>
          <w:i/>
        </w:rPr>
      </w:pPr>
      <w:r w:rsidRPr="0090781A">
        <w:rPr>
          <w:i/>
          <w:sz w:val="22"/>
        </w:rPr>
        <w:t>* Assumes all load transferred to major NPDES sector</w:t>
      </w:r>
    </w:p>
    <w:p w14:paraId="663E2FA9" w14:textId="77777777" w:rsidR="00C6025F" w:rsidRPr="003D5578" w:rsidRDefault="00C6025F" w:rsidP="00C6025F">
      <w:pPr>
        <w:ind w:left="720"/>
        <w:rPr>
          <w:i/>
          <w:sz w:val="22"/>
          <w:szCs w:val="22"/>
          <w:highlight w:val="yellow"/>
        </w:rPr>
      </w:pPr>
    </w:p>
    <w:p w14:paraId="7DB8F043" w14:textId="77777777" w:rsidR="001E3FAF" w:rsidRPr="00DE1C92" w:rsidRDefault="001E3FAF" w:rsidP="00722057">
      <w:pPr>
        <w:ind w:left="720" w:hanging="360"/>
        <w:rPr>
          <w:b/>
        </w:rPr>
      </w:pPr>
    </w:p>
    <w:p w14:paraId="4EFDDEF2" w14:textId="00F7AEBB" w:rsidR="00C6025F" w:rsidRPr="00DE1C92" w:rsidRDefault="003627D3" w:rsidP="00C6025F">
      <w:pPr>
        <w:ind w:left="720"/>
        <w:rPr>
          <w:b/>
          <w:iCs/>
        </w:rPr>
      </w:pPr>
      <w:r>
        <w:rPr>
          <w:b/>
          <w:iCs/>
        </w:rPr>
        <w:t xml:space="preserve">Table 3 </w:t>
      </w:r>
      <w:r w:rsidR="00C6025F" w:rsidRPr="00DE1C92">
        <w:rPr>
          <w:b/>
          <w:iCs/>
        </w:rPr>
        <w:t>Assumed Number People Per Household of Various Sizes</w:t>
      </w:r>
    </w:p>
    <w:p w14:paraId="7C5ECFE3" w14:textId="77777777" w:rsidR="00C6025F" w:rsidRPr="00DE1C92" w:rsidRDefault="00C6025F" w:rsidP="00C6025F">
      <w:pPr>
        <w:ind w:left="720"/>
        <w:rPr>
          <w:bCs/>
          <w:iCs/>
        </w:rPr>
      </w:pPr>
    </w:p>
    <w:tbl>
      <w:tblPr>
        <w:tblW w:w="4961" w:type="dxa"/>
        <w:tblInd w:w="1322"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1E0" w:firstRow="1" w:lastRow="1" w:firstColumn="1" w:lastColumn="1" w:noHBand="0" w:noVBand="0"/>
      </w:tblPr>
      <w:tblGrid>
        <w:gridCol w:w="2960"/>
        <w:gridCol w:w="2001"/>
      </w:tblGrid>
      <w:tr w:rsidR="00C6025F" w:rsidRPr="00DE1C92" w14:paraId="47539738" w14:textId="77777777" w:rsidTr="007127E1">
        <w:tc>
          <w:tcPr>
            <w:tcW w:w="2960" w:type="dxa"/>
            <w:tcBorders>
              <w:top w:val="single" w:sz="8" w:space="0" w:color="008000"/>
              <w:left w:val="single" w:sz="8" w:space="0" w:color="008000"/>
              <w:bottom w:val="single" w:sz="8" w:space="0" w:color="008000"/>
              <w:right w:val="single" w:sz="8" w:space="0" w:color="008000"/>
            </w:tcBorders>
            <w:vAlign w:val="center"/>
            <w:hideMark/>
          </w:tcPr>
          <w:p w14:paraId="5C5A3FD5" w14:textId="77777777" w:rsidR="00C6025F" w:rsidRPr="00DE1C92" w:rsidRDefault="00C6025F" w:rsidP="00321C16">
            <w:pPr>
              <w:suppressAutoHyphens w:val="0"/>
              <w:rPr>
                <w:b/>
                <w:iCs/>
              </w:rPr>
            </w:pPr>
            <w:r w:rsidRPr="00DE1C92">
              <w:rPr>
                <w:b/>
                <w:iCs/>
              </w:rPr>
              <w:t>Number of Bedrooms</w:t>
            </w:r>
          </w:p>
        </w:tc>
        <w:tc>
          <w:tcPr>
            <w:tcW w:w="2001" w:type="dxa"/>
            <w:tcBorders>
              <w:top w:val="single" w:sz="8" w:space="0" w:color="008000"/>
              <w:left w:val="single" w:sz="8" w:space="0" w:color="008000"/>
              <w:bottom w:val="single" w:sz="8" w:space="0" w:color="008000"/>
              <w:right w:val="single" w:sz="8" w:space="0" w:color="008000"/>
            </w:tcBorders>
          </w:tcPr>
          <w:p w14:paraId="0D4FBEB3" w14:textId="77777777" w:rsidR="00C6025F" w:rsidRPr="00DE1C92" w:rsidRDefault="00C6025F" w:rsidP="00321C16">
            <w:pPr>
              <w:spacing w:before="60" w:after="60"/>
              <w:jc w:val="center"/>
              <w:rPr>
                <w:b/>
                <w:iCs/>
              </w:rPr>
            </w:pPr>
            <w:r w:rsidRPr="00DE1C92">
              <w:rPr>
                <w:b/>
                <w:iCs/>
              </w:rPr>
              <w:t>Number of Persons</w:t>
            </w:r>
          </w:p>
        </w:tc>
      </w:tr>
      <w:tr w:rsidR="00C6025F" w:rsidRPr="00DE1C92" w14:paraId="32878F1E" w14:textId="77777777" w:rsidTr="007127E1">
        <w:tc>
          <w:tcPr>
            <w:tcW w:w="2960" w:type="dxa"/>
            <w:tcBorders>
              <w:top w:val="single" w:sz="8" w:space="0" w:color="008000"/>
              <w:left w:val="single" w:sz="8" w:space="0" w:color="008000"/>
              <w:bottom w:val="single" w:sz="8" w:space="0" w:color="008000"/>
              <w:right w:val="single" w:sz="8" w:space="0" w:color="008000"/>
            </w:tcBorders>
            <w:hideMark/>
          </w:tcPr>
          <w:p w14:paraId="6CDD100A" w14:textId="606AD1CB" w:rsidR="00C6025F" w:rsidRPr="00DE1C92" w:rsidRDefault="00DE1C92" w:rsidP="00DE1C92">
            <w:pPr>
              <w:spacing w:before="60" w:after="60"/>
              <w:ind w:left="330"/>
              <w:rPr>
                <w:iCs/>
              </w:rPr>
            </w:pPr>
            <w:r w:rsidRPr="00DE1C92">
              <w:rPr>
                <w:color w:val="000000"/>
                <w:shd w:val="clear" w:color="auto" w:fill="FFFFFF"/>
              </w:rPr>
              <w:t>0-2</w:t>
            </w:r>
          </w:p>
        </w:tc>
        <w:tc>
          <w:tcPr>
            <w:tcW w:w="2001" w:type="dxa"/>
            <w:tcBorders>
              <w:top w:val="single" w:sz="8" w:space="0" w:color="008000"/>
              <w:left w:val="single" w:sz="8" w:space="0" w:color="008000"/>
              <w:bottom w:val="single" w:sz="8" w:space="0" w:color="008000"/>
              <w:right w:val="single" w:sz="8" w:space="0" w:color="008000"/>
            </w:tcBorders>
          </w:tcPr>
          <w:p w14:paraId="77BD4185" w14:textId="77777777" w:rsidR="00C6025F" w:rsidRPr="00DE1C92" w:rsidRDefault="00C6025F" w:rsidP="00321C16">
            <w:pPr>
              <w:spacing w:before="60" w:after="60"/>
              <w:jc w:val="center"/>
              <w:rPr>
                <w:iCs/>
              </w:rPr>
            </w:pPr>
            <w:r w:rsidRPr="00DE1C92">
              <w:rPr>
                <w:iCs/>
              </w:rPr>
              <w:t>1.5</w:t>
            </w:r>
          </w:p>
        </w:tc>
      </w:tr>
      <w:tr w:rsidR="00C6025F" w:rsidRPr="00DE1C92" w14:paraId="7F0750D1" w14:textId="77777777" w:rsidTr="007127E1">
        <w:tc>
          <w:tcPr>
            <w:tcW w:w="2960" w:type="dxa"/>
            <w:tcBorders>
              <w:top w:val="single" w:sz="8" w:space="0" w:color="008000"/>
              <w:left w:val="single" w:sz="8" w:space="0" w:color="008000"/>
              <w:bottom w:val="single" w:sz="8" w:space="0" w:color="008000"/>
              <w:right w:val="single" w:sz="8" w:space="0" w:color="008000"/>
            </w:tcBorders>
            <w:hideMark/>
          </w:tcPr>
          <w:p w14:paraId="158A38DC" w14:textId="77777777" w:rsidR="00C6025F" w:rsidRPr="00DE1C92" w:rsidRDefault="00C6025F" w:rsidP="00DE1C92">
            <w:pPr>
              <w:spacing w:before="60" w:after="60"/>
              <w:ind w:left="330"/>
              <w:rPr>
                <w:iCs/>
              </w:rPr>
            </w:pPr>
            <w:r w:rsidRPr="00DE1C92">
              <w:rPr>
                <w:iCs/>
              </w:rPr>
              <w:t>3</w:t>
            </w:r>
          </w:p>
        </w:tc>
        <w:tc>
          <w:tcPr>
            <w:tcW w:w="2001" w:type="dxa"/>
            <w:tcBorders>
              <w:top w:val="single" w:sz="8" w:space="0" w:color="008000"/>
              <w:left w:val="single" w:sz="8" w:space="0" w:color="008000"/>
              <w:bottom w:val="single" w:sz="8" w:space="0" w:color="008000"/>
              <w:right w:val="single" w:sz="8" w:space="0" w:color="008000"/>
            </w:tcBorders>
          </w:tcPr>
          <w:p w14:paraId="72B403EB" w14:textId="77777777" w:rsidR="00C6025F" w:rsidRPr="00DE1C92" w:rsidRDefault="00C6025F" w:rsidP="00321C16">
            <w:pPr>
              <w:spacing w:before="60" w:after="60"/>
              <w:jc w:val="center"/>
              <w:rPr>
                <w:iCs/>
              </w:rPr>
            </w:pPr>
            <w:r w:rsidRPr="00DE1C92">
              <w:rPr>
                <w:iCs/>
              </w:rPr>
              <w:t>2.2</w:t>
            </w:r>
          </w:p>
        </w:tc>
      </w:tr>
      <w:tr w:rsidR="00C6025F" w:rsidRPr="00DE1C92" w14:paraId="7F184C50" w14:textId="77777777" w:rsidTr="007127E1">
        <w:tc>
          <w:tcPr>
            <w:tcW w:w="2960" w:type="dxa"/>
            <w:tcBorders>
              <w:top w:val="single" w:sz="8" w:space="0" w:color="008000"/>
              <w:left w:val="single" w:sz="8" w:space="0" w:color="008000"/>
              <w:bottom w:val="single" w:sz="8" w:space="0" w:color="008000"/>
              <w:right w:val="single" w:sz="8" w:space="0" w:color="008000"/>
            </w:tcBorders>
            <w:hideMark/>
          </w:tcPr>
          <w:p w14:paraId="56B46B45" w14:textId="77777777" w:rsidR="00C6025F" w:rsidRPr="00DE1C92" w:rsidRDefault="00C6025F" w:rsidP="00DE1C92">
            <w:pPr>
              <w:spacing w:before="60" w:after="60"/>
              <w:ind w:left="330"/>
              <w:rPr>
                <w:iCs/>
              </w:rPr>
            </w:pPr>
            <w:r w:rsidRPr="00DE1C92">
              <w:rPr>
                <w:iCs/>
              </w:rPr>
              <w:t>4</w:t>
            </w:r>
          </w:p>
        </w:tc>
        <w:tc>
          <w:tcPr>
            <w:tcW w:w="2001" w:type="dxa"/>
            <w:tcBorders>
              <w:top w:val="single" w:sz="8" w:space="0" w:color="008000"/>
              <w:left w:val="single" w:sz="8" w:space="0" w:color="008000"/>
              <w:bottom w:val="single" w:sz="8" w:space="0" w:color="008000"/>
              <w:right w:val="single" w:sz="8" w:space="0" w:color="008000"/>
            </w:tcBorders>
          </w:tcPr>
          <w:p w14:paraId="62840DF5" w14:textId="77777777" w:rsidR="00C6025F" w:rsidRPr="00DE1C92" w:rsidRDefault="00C6025F" w:rsidP="00321C16">
            <w:pPr>
              <w:spacing w:before="60" w:after="60"/>
              <w:jc w:val="center"/>
              <w:rPr>
                <w:iCs/>
              </w:rPr>
            </w:pPr>
            <w:r w:rsidRPr="00DE1C92">
              <w:rPr>
                <w:iCs/>
              </w:rPr>
              <w:t>2.9</w:t>
            </w:r>
          </w:p>
        </w:tc>
      </w:tr>
      <w:tr w:rsidR="00C6025F" w:rsidRPr="00DE1C92" w14:paraId="3538A362" w14:textId="77777777" w:rsidTr="007127E1">
        <w:tc>
          <w:tcPr>
            <w:tcW w:w="2960" w:type="dxa"/>
            <w:tcBorders>
              <w:top w:val="single" w:sz="8" w:space="0" w:color="008000"/>
              <w:left w:val="single" w:sz="8" w:space="0" w:color="008000"/>
              <w:bottom w:val="single" w:sz="8" w:space="0" w:color="008000"/>
              <w:right w:val="single" w:sz="8" w:space="0" w:color="008000"/>
            </w:tcBorders>
            <w:hideMark/>
          </w:tcPr>
          <w:p w14:paraId="623490DF" w14:textId="77777777" w:rsidR="00C6025F" w:rsidRPr="00DE1C92" w:rsidRDefault="00C6025F" w:rsidP="00DE1C92">
            <w:pPr>
              <w:spacing w:before="60" w:after="60"/>
              <w:ind w:left="330"/>
              <w:rPr>
                <w:iCs/>
              </w:rPr>
            </w:pPr>
            <w:r w:rsidRPr="00DE1C92">
              <w:rPr>
                <w:iCs/>
              </w:rPr>
              <w:t>5</w:t>
            </w:r>
          </w:p>
        </w:tc>
        <w:tc>
          <w:tcPr>
            <w:tcW w:w="2001" w:type="dxa"/>
            <w:tcBorders>
              <w:top w:val="single" w:sz="8" w:space="0" w:color="008000"/>
              <w:left w:val="single" w:sz="8" w:space="0" w:color="008000"/>
              <w:bottom w:val="single" w:sz="8" w:space="0" w:color="008000"/>
              <w:right w:val="single" w:sz="8" w:space="0" w:color="008000"/>
            </w:tcBorders>
          </w:tcPr>
          <w:p w14:paraId="15A6A5F0" w14:textId="77777777" w:rsidR="00C6025F" w:rsidRPr="00DE1C92" w:rsidRDefault="00C6025F" w:rsidP="00321C16">
            <w:pPr>
              <w:spacing w:before="60" w:after="60"/>
              <w:jc w:val="center"/>
              <w:rPr>
                <w:iCs/>
              </w:rPr>
            </w:pPr>
            <w:r w:rsidRPr="00DE1C92">
              <w:rPr>
                <w:iCs/>
              </w:rPr>
              <w:t>3.7</w:t>
            </w:r>
          </w:p>
        </w:tc>
      </w:tr>
      <w:tr w:rsidR="00C6025F" w:rsidRPr="00DE1C92" w14:paraId="32B75ACE" w14:textId="77777777" w:rsidTr="007127E1">
        <w:tc>
          <w:tcPr>
            <w:tcW w:w="2960" w:type="dxa"/>
            <w:tcBorders>
              <w:top w:val="single" w:sz="8" w:space="0" w:color="008000"/>
              <w:left w:val="single" w:sz="8" w:space="0" w:color="008000"/>
              <w:bottom w:val="single" w:sz="8" w:space="0" w:color="008000"/>
              <w:right w:val="single" w:sz="8" w:space="0" w:color="008000"/>
            </w:tcBorders>
            <w:hideMark/>
          </w:tcPr>
          <w:p w14:paraId="58E0AD1C" w14:textId="77777777" w:rsidR="00C6025F" w:rsidRPr="00DE1C92" w:rsidRDefault="00C6025F" w:rsidP="00DE1C92">
            <w:pPr>
              <w:spacing w:before="60" w:after="60"/>
              <w:ind w:left="330"/>
              <w:rPr>
                <w:iCs/>
              </w:rPr>
            </w:pPr>
            <w:r w:rsidRPr="00DE1C92">
              <w:rPr>
                <w:iCs/>
              </w:rPr>
              <w:t>Each Additional</w:t>
            </w:r>
          </w:p>
        </w:tc>
        <w:tc>
          <w:tcPr>
            <w:tcW w:w="2001" w:type="dxa"/>
            <w:tcBorders>
              <w:top w:val="single" w:sz="8" w:space="0" w:color="008000"/>
              <w:left w:val="single" w:sz="8" w:space="0" w:color="008000"/>
              <w:bottom w:val="single" w:sz="8" w:space="0" w:color="008000"/>
              <w:right w:val="single" w:sz="8" w:space="0" w:color="008000"/>
            </w:tcBorders>
          </w:tcPr>
          <w:p w14:paraId="3E5DE217" w14:textId="12C3703C" w:rsidR="00DE1C92" w:rsidRPr="00DE1C92" w:rsidRDefault="00C6025F" w:rsidP="00321C16">
            <w:pPr>
              <w:spacing w:before="60" w:after="60"/>
              <w:jc w:val="center"/>
              <w:rPr>
                <w:iCs/>
              </w:rPr>
            </w:pPr>
            <w:r w:rsidRPr="00DE1C92">
              <w:rPr>
                <w:iCs/>
              </w:rPr>
              <w:t>0.7</w:t>
            </w:r>
          </w:p>
        </w:tc>
      </w:tr>
    </w:tbl>
    <w:p w14:paraId="71ECFB6E" w14:textId="73DE25BB" w:rsidR="00C6025F" w:rsidRPr="003D5578" w:rsidRDefault="00C6025F" w:rsidP="00333D99">
      <w:pPr>
        <w:ind w:left="720"/>
      </w:pPr>
      <w:r w:rsidRPr="003D5578">
        <w:rPr>
          <w:bCs/>
          <w:iCs/>
          <w:sz w:val="22"/>
          <w:szCs w:val="22"/>
          <w:highlight w:val="yellow"/>
        </w:rPr>
        <w:br/>
      </w:r>
      <w:r w:rsidRPr="003D5578">
        <w:rPr>
          <w:bCs/>
          <w:iCs/>
          <w:sz w:val="22"/>
          <w:szCs w:val="22"/>
          <w:highlight w:val="yellow"/>
        </w:rPr>
        <w:br/>
      </w:r>
    </w:p>
    <w:p w14:paraId="2B768F84" w14:textId="77777777" w:rsidR="00060F39" w:rsidRPr="007127E1" w:rsidRDefault="006910F2" w:rsidP="00722057">
      <w:pPr>
        <w:pStyle w:val="Heading3"/>
        <w:spacing w:after="0"/>
        <w:rPr>
          <w:szCs w:val="24"/>
        </w:rPr>
      </w:pPr>
      <w:r w:rsidRPr="007127E1">
        <w:rPr>
          <w:szCs w:val="24"/>
        </w:rPr>
        <w:t>Calculation Instructions</w:t>
      </w:r>
    </w:p>
    <w:p w14:paraId="0C629C89" w14:textId="679A3321" w:rsidR="006A3E2D" w:rsidRPr="007127E1" w:rsidRDefault="003627D3" w:rsidP="009D1C66">
      <w:pPr>
        <w:pStyle w:val="NMSinstructions"/>
        <w:spacing w:after="0"/>
        <w:ind w:left="720"/>
        <w:contextualSpacing/>
        <w:rPr>
          <w:sz w:val="24"/>
          <w:szCs w:val="24"/>
        </w:rPr>
      </w:pPr>
      <w:r w:rsidRPr="007127E1">
        <w:rPr>
          <w:sz w:val="24"/>
          <w:szCs w:val="24"/>
        </w:rPr>
        <w:t>The following equation is used to determine N and P removal credit for a given remedy at a residence.</w:t>
      </w:r>
    </w:p>
    <w:p w14:paraId="1724BD0E" w14:textId="054E4C12" w:rsidR="003627D3" w:rsidRDefault="003627D3" w:rsidP="009D1C66">
      <w:pPr>
        <w:pStyle w:val="NMSinstructions"/>
        <w:spacing w:after="0"/>
        <w:ind w:left="720"/>
        <w:contextualSpacing/>
        <w:rPr>
          <w:sz w:val="24"/>
          <w:szCs w:val="24"/>
        </w:rPr>
      </w:pPr>
    </w:p>
    <w:p w14:paraId="249876AD" w14:textId="77777777" w:rsidR="00FA380A" w:rsidRDefault="00FA380A" w:rsidP="00FA380A">
      <w:pPr>
        <w:pStyle w:val="NMSinstructions"/>
        <w:spacing w:after="0"/>
        <w:ind w:left="720"/>
        <w:contextualSpacing/>
        <w:rPr>
          <w:sz w:val="24"/>
          <w:szCs w:val="24"/>
        </w:rPr>
      </w:pPr>
      <w:bookmarkStart w:id="3" w:name="_Hlk526177085"/>
      <w:r>
        <w:rPr>
          <w:sz w:val="24"/>
          <w:szCs w:val="24"/>
        </w:rPr>
        <w:t>RC = CR x P = (DSFLR - RLR) x P</w:t>
      </w:r>
    </w:p>
    <w:p w14:paraId="5FE9C784" w14:textId="77777777" w:rsidR="003627D3" w:rsidRPr="007127E1" w:rsidRDefault="003627D3" w:rsidP="009D1C66">
      <w:pPr>
        <w:pStyle w:val="NMSinstructions"/>
        <w:spacing w:after="0"/>
        <w:ind w:left="720"/>
        <w:contextualSpacing/>
        <w:rPr>
          <w:sz w:val="24"/>
          <w:szCs w:val="24"/>
        </w:rPr>
      </w:pPr>
    </w:p>
    <w:p w14:paraId="11BA5F27" w14:textId="77777777" w:rsidR="00B21CE7" w:rsidRPr="007127E1" w:rsidRDefault="003627D3" w:rsidP="00B21CE7">
      <w:pPr>
        <w:pStyle w:val="NMSinstructions"/>
        <w:spacing w:after="0"/>
        <w:ind w:left="720"/>
        <w:contextualSpacing/>
        <w:rPr>
          <w:sz w:val="24"/>
          <w:szCs w:val="24"/>
        </w:rPr>
      </w:pPr>
      <w:r w:rsidRPr="007127E1">
        <w:rPr>
          <w:sz w:val="24"/>
          <w:szCs w:val="24"/>
        </w:rPr>
        <w:t>Where:</w:t>
      </w:r>
    </w:p>
    <w:p w14:paraId="2D7AC033" w14:textId="3183D0F6" w:rsidR="00B21CE7" w:rsidRPr="007127E1" w:rsidRDefault="00B21CE7" w:rsidP="00D77C7C">
      <w:pPr>
        <w:pStyle w:val="NMSinstructions"/>
        <w:numPr>
          <w:ilvl w:val="0"/>
          <w:numId w:val="25"/>
        </w:numPr>
        <w:spacing w:after="0"/>
        <w:ind w:left="1440"/>
        <w:contextualSpacing/>
        <w:rPr>
          <w:sz w:val="24"/>
          <w:szCs w:val="24"/>
        </w:rPr>
      </w:pPr>
      <w:r w:rsidRPr="007127E1">
        <w:rPr>
          <w:sz w:val="24"/>
          <w:szCs w:val="24"/>
        </w:rPr>
        <w:t>RC = Reduction</w:t>
      </w:r>
      <w:r w:rsidR="00333D99">
        <w:rPr>
          <w:sz w:val="24"/>
          <w:szCs w:val="24"/>
        </w:rPr>
        <w:t xml:space="preserve"> credit (</w:t>
      </w:r>
      <w:proofErr w:type="spellStart"/>
      <w:r w:rsidR="00333D99">
        <w:rPr>
          <w:sz w:val="24"/>
          <w:szCs w:val="24"/>
        </w:rPr>
        <w:t>lb</w:t>
      </w:r>
      <w:proofErr w:type="spellEnd"/>
      <w:r w:rsidR="00333D99">
        <w:rPr>
          <w:sz w:val="24"/>
          <w:szCs w:val="24"/>
        </w:rPr>
        <w:t>/year</w:t>
      </w:r>
      <w:r w:rsidR="00F74362">
        <w:rPr>
          <w:sz w:val="24"/>
          <w:szCs w:val="24"/>
        </w:rPr>
        <w:t xml:space="preserve">, </w:t>
      </w:r>
      <w:r w:rsidRPr="007127E1">
        <w:rPr>
          <w:sz w:val="24"/>
          <w:szCs w:val="24"/>
        </w:rPr>
        <w:t>RC</w:t>
      </w:r>
      <w:r w:rsidRPr="007127E1">
        <w:rPr>
          <w:sz w:val="24"/>
          <w:szCs w:val="24"/>
          <w:vertAlign w:val="subscript"/>
        </w:rPr>
        <w:t>N</w:t>
      </w:r>
      <w:r w:rsidRPr="007127E1">
        <w:rPr>
          <w:sz w:val="24"/>
          <w:szCs w:val="24"/>
        </w:rPr>
        <w:t xml:space="preserve"> or RC</w:t>
      </w:r>
      <w:r w:rsidR="00F74362" w:rsidRPr="007127E1">
        <w:rPr>
          <w:sz w:val="24"/>
          <w:szCs w:val="24"/>
          <w:vertAlign w:val="subscript"/>
        </w:rPr>
        <w:t>P</w:t>
      </w:r>
      <w:r w:rsidR="00F74362">
        <w:rPr>
          <w:sz w:val="24"/>
          <w:szCs w:val="24"/>
        </w:rPr>
        <w:t>)</w:t>
      </w:r>
    </w:p>
    <w:p w14:paraId="27B8EFD2" w14:textId="38EA15E7" w:rsidR="00AA154B" w:rsidRDefault="00FA380A" w:rsidP="00D77C7C">
      <w:pPr>
        <w:pStyle w:val="NMSinstructions"/>
        <w:numPr>
          <w:ilvl w:val="0"/>
          <w:numId w:val="25"/>
        </w:numPr>
        <w:spacing w:after="0"/>
        <w:ind w:left="1440"/>
        <w:contextualSpacing/>
        <w:rPr>
          <w:sz w:val="24"/>
          <w:szCs w:val="24"/>
        </w:rPr>
      </w:pPr>
      <w:r>
        <w:rPr>
          <w:sz w:val="24"/>
          <w:szCs w:val="24"/>
        </w:rPr>
        <w:t>CR = Credit Rate</w:t>
      </w:r>
      <w:r w:rsidR="00333D99">
        <w:rPr>
          <w:sz w:val="24"/>
          <w:szCs w:val="24"/>
        </w:rPr>
        <w:t xml:space="preserve"> </w:t>
      </w:r>
      <w:r w:rsidR="00333D99" w:rsidRPr="00333D99">
        <w:rPr>
          <w:iCs/>
          <w:sz w:val="24"/>
          <w:szCs w:val="24"/>
        </w:rPr>
        <w:t>(</w:t>
      </w:r>
      <w:proofErr w:type="spellStart"/>
      <w:r w:rsidR="00333D99" w:rsidRPr="00333D99">
        <w:rPr>
          <w:iCs/>
          <w:sz w:val="24"/>
          <w:szCs w:val="24"/>
        </w:rPr>
        <w:t>lb</w:t>
      </w:r>
      <w:proofErr w:type="spellEnd"/>
      <w:r w:rsidR="00333D99" w:rsidRPr="00333D99">
        <w:rPr>
          <w:iCs/>
          <w:sz w:val="24"/>
          <w:szCs w:val="24"/>
        </w:rPr>
        <w:t>/cap</w:t>
      </w:r>
      <w:r w:rsidR="00333D99">
        <w:rPr>
          <w:iCs/>
          <w:sz w:val="24"/>
          <w:szCs w:val="24"/>
        </w:rPr>
        <w:t>ita</w:t>
      </w:r>
      <w:r w:rsidR="00333D99" w:rsidRPr="00333D99">
        <w:rPr>
          <w:iCs/>
          <w:sz w:val="24"/>
          <w:szCs w:val="24"/>
        </w:rPr>
        <w:t>/year)</w:t>
      </w:r>
    </w:p>
    <w:p w14:paraId="657F5160" w14:textId="7695C529" w:rsidR="00B21CE7" w:rsidRPr="007127E1" w:rsidRDefault="00B21CE7" w:rsidP="00D77C7C">
      <w:pPr>
        <w:pStyle w:val="NMSinstructions"/>
        <w:numPr>
          <w:ilvl w:val="0"/>
          <w:numId w:val="25"/>
        </w:numPr>
        <w:spacing w:after="0"/>
        <w:ind w:left="1440"/>
        <w:contextualSpacing/>
        <w:rPr>
          <w:sz w:val="24"/>
          <w:szCs w:val="24"/>
        </w:rPr>
      </w:pPr>
      <w:r w:rsidRPr="007127E1">
        <w:rPr>
          <w:sz w:val="24"/>
          <w:szCs w:val="24"/>
        </w:rPr>
        <w:t>DSFLR = Discharging Sand Filter Loading Rate</w:t>
      </w:r>
      <w:r w:rsidR="00333D99">
        <w:rPr>
          <w:sz w:val="24"/>
          <w:szCs w:val="24"/>
        </w:rPr>
        <w:t xml:space="preserve"> </w:t>
      </w:r>
      <w:r w:rsidR="00333D99" w:rsidRPr="00333D99">
        <w:rPr>
          <w:iCs/>
          <w:sz w:val="24"/>
          <w:szCs w:val="24"/>
        </w:rPr>
        <w:t>(</w:t>
      </w:r>
      <w:proofErr w:type="spellStart"/>
      <w:r w:rsidR="00333D99" w:rsidRPr="00333D99">
        <w:rPr>
          <w:iCs/>
          <w:sz w:val="24"/>
          <w:szCs w:val="24"/>
        </w:rPr>
        <w:t>lb</w:t>
      </w:r>
      <w:proofErr w:type="spellEnd"/>
      <w:r w:rsidR="00333D99" w:rsidRPr="00333D99">
        <w:rPr>
          <w:iCs/>
          <w:sz w:val="24"/>
          <w:szCs w:val="24"/>
        </w:rPr>
        <w:t>/cap</w:t>
      </w:r>
      <w:r w:rsidR="00333D99">
        <w:rPr>
          <w:iCs/>
          <w:sz w:val="24"/>
          <w:szCs w:val="24"/>
        </w:rPr>
        <w:t>ita</w:t>
      </w:r>
      <w:r w:rsidR="00333D99" w:rsidRPr="00333D99">
        <w:rPr>
          <w:iCs/>
          <w:sz w:val="24"/>
          <w:szCs w:val="24"/>
        </w:rPr>
        <w:t>/year)</w:t>
      </w:r>
    </w:p>
    <w:p w14:paraId="2A372E51" w14:textId="4550F4B7" w:rsidR="00B21CE7" w:rsidRPr="007127E1" w:rsidRDefault="00B21CE7" w:rsidP="00D77C7C">
      <w:pPr>
        <w:pStyle w:val="NMSinstructions"/>
        <w:numPr>
          <w:ilvl w:val="0"/>
          <w:numId w:val="25"/>
        </w:numPr>
        <w:spacing w:after="0"/>
        <w:ind w:left="1440"/>
        <w:contextualSpacing/>
        <w:rPr>
          <w:sz w:val="24"/>
          <w:szCs w:val="24"/>
        </w:rPr>
      </w:pPr>
      <w:r w:rsidRPr="007127E1">
        <w:rPr>
          <w:sz w:val="24"/>
          <w:szCs w:val="24"/>
        </w:rPr>
        <w:t>RLR = Remedy Loading Rate</w:t>
      </w:r>
      <w:r w:rsidR="00333D99">
        <w:rPr>
          <w:sz w:val="24"/>
          <w:szCs w:val="24"/>
        </w:rPr>
        <w:t xml:space="preserve"> </w:t>
      </w:r>
      <w:r w:rsidR="00333D99" w:rsidRPr="00333D99">
        <w:rPr>
          <w:iCs/>
          <w:sz w:val="24"/>
          <w:szCs w:val="24"/>
        </w:rPr>
        <w:t>(</w:t>
      </w:r>
      <w:proofErr w:type="spellStart"/>
      <w:r w:rsidR="00333D99" w:rsidRPr="00333D99">
        <w:rPr>
          <w:iCs/>
          <w:sz w:val="24"/>
          <w:szCs w:val="24"/>
        </w:rPr>
        <w:t>lb</w:t>
      </w:r>
      <w:proofErr w:type="spellEnd"/>
      <w:r w:rsidR="00333D99" w:rsidRPr="00333D99">
        <w:rPr>
          <w:iCs/>
          <w:sz w:val="24"/>
          <w:szCs w:val="24"/>
        </w:rPr>
        <w:t>/cap</w:t>
      </w:r>
      <w:r w:rsidR="00333D99">
        <w:rPr>
          <w:iCs/>
          <w:sz w:val="24"/>
          <w:szCs w:val="24"/>
        </w:rPr>
        <w:t>ita</w:t>
      </w:r>
      <w:r w:rsidR="00333D99" w:rsidRPr="00333D99">
        <w:rPr>
          <w:iCs/>
          <w:sz w:val="24"/>
          <w:szCs w:val="24"/>
        </w:rPr>
        <w:t>/year)</w:t>
      </w:r>
    </w:p>
    <w:p w14:paraId="4EF85234" w14:textId="34B89D6D" w:rsidR="00016174" w:rsidRDefault="00B21CE7" w:rsidP="00D77C7C">
      <w:pPr>
        <w:pStyle w:val="NMSinstructions"/>
        <w:numPr>
          <w:ilvl w:val="0"/>
          <w:numId w:val="25"/>
        </w:numPr>
        <w:spacing w:after="0"/>
        <w:ind w:left="1440"/>
        <w:contextualSpacing/>
        <w:rPr>
          <w:sz w:val="24"/>
          <w:szCs w:val="24"/>
        </w:rPr>
      </w:pPr>
      <w:r w:rsidRPr="007127E1">
        <w:rPr>
          <w:sz w:val="24"/>
          <w:szCs w:val="24"/>
        </w:rPr>
        <w:t>P = # of persons per household</w:t>
      </w:r>
      <w:r w:rsidR="00AC0959">
        <w:rPr>
          <w:sz w:val="24"/>
          <w:szCs w:val="24"/>
        </w:rPr>
        <w:t xml:space="preserve"> (capita)</w:t>
      </w:r>
    </w:p>
    <w:p w14:paraId="667DCF9A" w14:textId="74E927FC" w:rsidR="00B21CE7" w:rsidRPr="007127E1" w:rsidRDefault="00016174" w:rsidP="00016174">
      <w:pPr>
        <w:suppressAutoHyphens w:val="0"/>
        <w:spacing w:before="0" w:after="0"/>
        <w:contextualSpacing w:val="0"/>
      </w:pPr>
      <w:r>
        <w:br w:type="page"/>
      </w:r>
    </w:p>
    <w:bookmarkEnd w:id="3"/>
    <w:p w14:paraId="3E1BE2FA" w14:textId="77777777" w:rsidR="002005EF" w:rsidRPr="007127E1" w:rsidRDefault="006910F2" w:rsidP="009D1C66">
      <w:pPr>
        <w:pStyle w:val="Heading2"/>
      </w:pPr>
      <w:r w:rsidRPr="007127E1">
        <w:t>Supporting Technical Information</w:t>
      </w:r>
    </w:p>
    <w:p w14:paraId="4EDF54EE" w14:textId="77777777" w:rsidR="00BB5095" w:rsidRPr="007127E1" w:rsidRDefault="004164E8" w:rsidP="00722057">
      <w:pPr>
        <w:pStyle w:val="Heading3"/>
        <w:numPr>
          <w:ilvl w:val="0"/>
          <w:numId w:val="8"/>
        </w:numPr>
        <w:spacing w:after="0"/>
        <w:ind w:left="720"/>
        <w:rPr>
          <w:szCs w:val="24"/>
        </w:rPr>
      </w:pPr>
      <w:r w:rsidRPr="007127E1">
        <w:rPr>
          <w:szCs w:val="24"/>
        </w:rPr>
        <w:t>Reductions Obtained</w:t>
      </w:r>
    </w:p>
    <w:p w14:paraId="68CA0C92" w14:textId="6F4DCB1A" w:rsidR="004164E8" w:rsidRPr="007127E1" w:rsidRDefault="006C7A74" w:rsidP="00C41C8B">
      <w:pPr>
        <w:pStyle w:val="NMSinstructions"/>
        <w:spacing w:after="0"/>
        <w:ind w:left="720"/>
        <w:contextualSpacing/>
        <w:rPr>
          <w:sz w:val="24"/>
          <w:szCs w:val="24"/>
        </w:rPr>
      </w:pPr>
      <w:r w:rsidRPr="007127E1">
        <w:rPr>
          <w:sz w:val="24"/>
          <w:szCs w:val="24"/>
        </w:rPr>
        <w:t xml:space="preserve">Describe the range of nutrient reductions </w:t>
      </w:r>
      <w:r w:rsidR="004562CA" w:rsidRPr="007127E1">
        <w:rPr>
          <w:sz w:val="24"/>
          <w:szCs w:val="24"/>
        </w:rPr>
        <w:t xml:space="preserve">that could be </w:t>
      </w:r>
      <w:r w:rsidRPr="007127E1">
        <w:rPr>
          <w:sz w:val="24"/>
          <w:szCs w:val="24"/>
        </w:rPr>
        <w:t xml:space="preserve">obtained based on the practice </w:t>
      </w:r>
      <w:r w:rsidR="004562CA" w:rsidRPr="007127E1">
        <w:rPr>
          <w:sz w:val="24"/>
          <w:szCs w:val="24"/>
        </w:rPr>
        <w:t>options</w:t>
      </w:r>
      <w:r w:rsidRPr="007127E1">
        <w:rPr>
          <w:sz w:val="24"/>
          <w:szCs w:val="24"/>
        </w:rPr>
        <w:t xml:space="preserve"> and site conditions.</w:t>
      </w:r>
    </w:p>
    <w:p w14:paraId="167584CE" w14:textId="35749D17" w:rsidR="00876394" w:rsidRPr="007127E1" w:rsidRDefault="00876394" w:rsidP="00C41C8B">
      <w:pPr>
        <w:pStyle w:val="NMSinstructions"/>
        <w:spacing w:after="0"/>
        <w:ind w:left="720"/>
        <w:contextualSpacing/>
        <w:rPr>
          <w:sz w:val="24"/>
          <w:szCs w:val="24"/>
        </w:rPr>
      </w:pPr>
    </w:p>
    <w:p w14:paraId="0440F9A7" w14:textId="77777777" w:rsidR="00C41C8B" w:rsidRPr="007127E1" w:rsidRDefault="00876394" w:rsidP="00C41C8B">
      <w:pPr>
        <w:pStyle w:val="NMSinstructions"/>
        <w:spacing w:before="0" w:after="0"/>
        <w:ind w:left="720"/>
        <w:contextualSpacing/>
        <w:rPr>
          <w:sz w:val="24"/>
          <w:szCs w:val="24"/>
        </w:rPr>
      </w:pPr>
      <w:r w:rsidRPr="007127E1">
        <w:rPr>
          <w:sz w:val="24"/>
          <w:szCs w:val="24"/>
        </w:rPr>
        <w:t>Credit varies depending on</w:t>
      </w:r>
      <w:r w:rsidR="00C41C8B" w:rsidRPr="007127E1">
        <w:rPr>
          <w:sz w:val="24"/>
          <w:szCs w:val="24"/>
        </w:rPr>
        <w:t>:</w:t>
      </w:r>
    </w:p>
    <w:p w14:paraId="73AA1E1F" w14:textId="77777777" w:rsidR="00C41C8B" w:rsidRPr="007127E1" w:rsidRDefault="00876394" w:rsidP="00C41C8B">
      <w:pPr>
        <w:pStyle w:val="NMSinstructions"/>
        <w:numPr>
          <w:ilvl w:val="0"/>
          <w:numId w:val="27"/>
        </w:numPr>
        <w:spacing w:before="0" w:after="0"/>
        <w:contextualSpacing/>
        <w:rPr>
          <w:sz w:val="24"/>
          <w:szCs w:val="24"/>
        </w:rPr>
      </w:pPr>
      <w:r w:rsidRPr="007127E1">
        <w:rPr>
          <w:sz w:val="24"/>
          <w:szCs w:val="24"/>
        </w:rPr>
        <w:t>the</w:t>
      </w:r>
      <w:r w:rsidR="00C41C8B" w:rsidRPr="007127E1">
        <w:rPr>
          <w:sz w:val="24"/>
          <w:szCs w:val="24"/>
        </w:rPr>
        <w:t xml:space="preserve"> type of system being replaced,</w:t>
      </w:r>
    </w:p>
    <w:p w14:paraId="782CA487" w14:textId="2BA6D432" w:rsidR="00C41C8B" w:rsidRPr="007127E1" w:rsidRDefault="00876394" w:rsidP="00C41C8B">
      <w:pPr>
        <w:pStyle w:val="NMSinstructions"/>
        <w:numPr>
          <w:ilvl w:val="0"/>
          <w:numId w:val="27"/>
        </w:numPr>
        <w:spacing w:before="0" w:after="0"/>
        <w:contextualSpacing/>
        <w:rPr>
          <w:sz w:val="24"/>
          <w:szCs w:val="24"/>
        </w:rPr>
      </w:pPr>
      <w:r w:rsidRPr="007127E1">
        <w:rPr>
          <w:sz w:val="24"/>
          <w:szCs w:val="24"/>
        </w:rPr>
        <w:t>the t</w:t>
      </w:r>
      <w:r w:rsidR="00C41C8B" w:rsidRPr="007127E1">
        <w:rPr>
          <w:sz w:val="24"/>
          <w:szCs w:val="24"/>
        </w:rPr>
        <w:t>ype of remedy, and</w:t>
      </w:r>
    </w:p>
    <w:p w14:paraId="0EC8D074" w14:textId="0840E819" w:rsidR="00876394" w:rsidRPr="007127E1" w:rsidRDefault="00876394" w:rsidP="00C41C8B">
      <w:pPr>
        <w:pStyle w:val="NMSinstructions"/>
        <w:numPr>
          <w:ilvl w:val="0"/>
          <w:numId w:val="27"/>
        </w:numPr>
        <w:spacing w:before="0" w:after="0"/>
        <w:contextualSpacing/>
        <w:rPr>
          <w:sz w:val="24"/>
          <w:szCs w:val="24"/>
        </w:rPr>
      </w:pPr>
      <w:r w:rsidRPr="007127E1">
        <w:rPr>
          <w:sz w:val="24"/>
          <w:szCs w:val="24"/>
        </w:rPr>
        <w:t>the number of bedrooms served by the system.</w:t>
      </w:r>
    </w:p>
    <w:p w14:paraId="3D14C98B" w14:textId="77777777" w:rsidR="00C41C8B" w:rsidRPr="007127E1" w:rsidRDefault="00C41C8B" w:rsidP="00C41C8B">
      <w:pPr>
        <w:pStyle w:val="NMSinstructions"/>
        <w:spacing w:before="0" w:after="0"/>
        <w:ind w:left="1440"/>
        <w:contextualSpacing/>
        <w:rPr>
          <w:sz w:val="24"/>
          <w:szCs w:val="24"/>
        </w:rPr>
      </w:pPr>
    </w:p>
    <w:p w14:paraId="48F198CE" w14:textId="731DF0D5" w:rsidR="00876394" w:rsidRDefault="00C41C8B" w:rsidP="00C41C8B">
      <w:pPr>
        <w:ind w:left="1080" w:hanging="360"/>
        <w:rPr>
          <w:b/>
        </w:rPr>
      </w:pPr>
      <w:r w:rsidRPr="007127E1">
        <w:rPr>
          <w:b/>
        </w:rPr>
        <w:t xml:space="preserve">Range of reductions for </w:t>
      </w:r>
      <w:r w:rsidR="00876394" w:rsidRPr="007127E1">
        <w:rPr>
          <w:b/>
        </w:rPr>
        <w:t xml:space="preserve">On-Site </w:t>
      </w:r>
      <w:r w:rsidRPr="007127E1">
        <w:rPr>
          <w:b/>
        </w:rPr>
        <w:t>Remedy Upgrades</w:t>
      </w:r>
      <w:r w:rsidR="0090781A">
        <w:rPr>
          <w:b/>
        </w:rPr>
        <w:t xml:space="preserve"> 1 and 2</w:t>
      </w:r>
      <w:r w:rsidR="00876394" w:rsidRPr="007127E1">
        <w:rPr>
          <w:b/>
        </w:rPr>
        <w:t xml:space="preserve"> </w:t>
      </w:r>
    </w:p>
    <w:p w14:paraId="5EAD1FED" w14:textId="77777777" w:rsidR="0090781A" w:rsidRDefault="0090781A" w:rsidP="00C41C8B">
      <w:pPr>
        <w:ind w:left="1080" w:hanging="360"/>
        <w:rPr>
          <w:b/>
        </w:rPr>
      </w:pPr>
    </w:p>
    <w:tbl>
      <w:tblPr>
        <w:tblStyle w:val="TableGrid"/>
        <w:tblW w:w="0" w:type="auto"/>
        <w:tblInd w:w="1080" w:type="dxa"/>
        <w:tblLook w:val="04A0" w:firstRow="1" w:lastRow="0" w:firstColumn="1" w:lastColumn="0" w:noHBand="0" w:noVBand="1"/>
      </w:tblPr>
      <w:tblGrid>
        <w:gridCol w:w="1654"/>
        <w:gridCol w:w="1654"/>
        <w:gridCol w:w="1654"/>
      </w:tblGrid>
      <w:tr w:rsidR="0090781A" w:rsidRPr="00333D99" w14:paraId="658CF608" w14:textId="77777777" w:rsidTr="00333D99">
        <w:tc>
          <w:tcPr>
            <w:tcW w:w="1654" w:type="dxa"/>
          </w:tcPr>
          <w:p w14:paraId="04B6C8AE" w14:textId="6F7C1BF0" w:rsidR="0090781A" w:rsidRPr="00333D99" w:rsidRDefault="0090781A" w:rsidP="00C41C8B"/>
        </w:tc>
        <w:tc>
          <w:tcPr>
            <w:tcW w:w="1654" w:type="dxa"/>
          </w:tcPr>
          <w:p w14:paraId="733D69BD" w14:textId="7B8267D4" w:rsidR="0090781A" w:rsidRPr="00333D99" w:rsidRDefault="0090781A" w:rsidP="00333D99">
            <w:pPr>
              <w:jc w:val="right"/>
            </w:pPr>
            <w:r>
              <w:t xml:space="preserve">2 </w:t>
            </w:r>
            <w:proofErr w:type="gramStart"/>
            <w:r>
              <w:t>bedroom</w:t>
            </w:r>
            <w:proofErr w:type="gramEnd"/>
          </w:p>
        </w:tc>
        <w:tc>
          <w:tcPr>
            <w:tcW w:w="1654" w:type="dxa"/>
          </w:tcPr>
          <w:p w14:paraId="160E7026" w14:textId="7B4FCFCA" w:rsidR="0090781A" w:rsidRPr="00333D99" w:rsidRDefault="0090781A" w:rsidP="00333D99">
            <w:pPr>
              <w:jc w:val="right"/>
            </w:pPr>
            <w:r>
              <w:t xml:space="preserve">5 </w:t>
            </w:r>
            <w:proofErr w:type="gramStart"/>
            <w:r>
              <w:t>bedroom</w:t>
            </w:r>
            <w:proofErr w:type="gramEnd"/>
          </w:p>
        </w:tc>
      </w:tr>
      <w:tr w:rsidR="0090781A" w:rsidRPr="00333D99" w14:paraId="617BDE90" w14:textId="77777777" w:rsidTr="00333D99">
        <w:tc>
          <w:tcPr>
            <w:tcW w:w="1654" w:type="dxa"/>
          </w:tcPr>
          <w:p w14:paraId="6BC76E1D" w14:textId="40DD8466" w:rsidR="0090781A" w:rsidRPr="00333D99" w:rsidRDefault="0090781A" w:rsidP="00333D99">
            <w:r w:rsidRPr="00333D99">
              <w:t>Nitrogen</w:t>
            </w:r>
          </w:p>
        </w:tc>
        <w:tc>
          <w:tcPr>
            <w:tcW w:w="1654" w:type="dxa"/>
          </w:tcPr>
          <w:p w14:paraId="5CD84D3D" w14:textId="25231124" w:rsidR="0090781A" w:rsidRPr="00333D99" w:rsidRDefault="004E4C76" w:rsidP="00333D99">
            <w:pPr>
              <w:jc w:val="right"/>
            </w:pPr>
            <w:r>
              <w:rPr>
                <w:bCs/>
              </w:rPr>
              <w:t>4.5</w:t>
            </w:r>
            <w:r w:rsidR="0090781A">
              <w:rPr>
                <w:bCs/>
              </w:rPr>
              <w:t xml:space="preserve"> </w:t>
            </w:r>
            <w:proofErr w:type="spellStart"/>
            <w:r w:rsidR="0090781A">
              <w:rPr>
                <w:bCs/>
              </w:rPr>
              <w:t>lbs</w:t>
            </w:r>
            <w:proofErr w:type="spellEnd"/>
            <w:r w:rsidR="0090781A">
              <w:rPr>
                <w:bCs/>
              </w:rPr>
              <w:t>/</w:t>
            </w:r>
            <w:proofErr w:type="spellStart"/>
            <w:r w:rsidR="0090781A">
              <w:rPr>
                <w:bCs/>
              </w:rPr>
              <w:t>yr</w:t>
            </w:r>
            <w:proofErr w:type="spellEnd"/>
          </w:p>
        </w:tc>
        <w:tc>
          <w:tcPr>
            <w:tcW w:w="1654" w:type="dxa"/>
          </w:tcPr>
          <w:p w14:paraId="7117FCFE" w14:textId="59519D9F" w:rsidR="0090781A" w:rsidRPr="00333D99" w:rsidRDefault="0090781A" w:rsidP="00333D99">
            <w:pPr>
              <w:jc w:val="right"/>
            </w:pPr>
            <w:r>
              <w:rPr>
                <w:bCs/>
              </w:rPr>
              <w:t>27.01</w:t>
            </w:r>
            <w:r w:rsidRPr="007127E1">
              <w:rPr>
                <w:bCs/>
              </w:rPr>
              <w:t xml:space="preserve"> </w:t>
            </w:r>
            <w:proofErr w:type="spellStart"/>
            <w:r w:rsidRPr="007127E1">
              <w:rPr>
                <w:bCs/>
              </w:rPr>
              <w:t>lb</w:t>
            </w:r>
            <w:proofErr w:type="spellEnd"/>
            <w:r>
              <w:rPr>
                <w:bCs/>
              </w:rPr>
              <w:t>/</w:t>
            </w:r>
            <w:proofErr w:type="spellStart"/>
            <w:r>
              <w:rPr>
                <w:bCs/>
              </w:rPr>
              <w:t>yr</w:t>
            </w:r>
            <w:proofErr w:type="spellEnd"/>
          </w:p>
        </w:tc>
      </w:tr>
      <w:tr w:rsidR="0090781A" w:rsidRPr="00333D99" w14:paraId="49492F8E" w14:textId="77777777" w:rsidTr="00333D99">
        <w:tc>
          <w:tcPr>
            <w:tcW w:w="1654" w:type="dxa"/>
          </w:tcPr>
          <w:p w14:paraId="681616FF" w14:textId="0D2D1E9D" w:rsidR="0090781A" w:rsidRPr="00333D99" w:rsidRDefault="0090781A" w:rsidP="00333D99">
            <w:r w:rsidRPr="00333D99">
              <w:t>Phosphorus</w:t>
            </w:r>
          </w:p>
        </w:tc>
        <w:tc>
          <w:tcPr>
            <w:tcW w:w="1654" w:type="dxa"/>
          </w:tcPr>
          <w:p w14:paraId="327D28ED" w14:textId="70210D99" w:rsidR="0090781A" w:rsidRPr="00333D99" w:rsidRDefault="00BC4C42" w:rsidP="00333D99">
            <w:pPr>
              <w:jc w:val="right"/>
            </w:pPr>
            <w:r>
              <w:rPr>
                <w:bCs/>
              </w:rPr>
              <w:t>(</w:t>
            </w:r>
            <w:r w:rsidR="0090781A" w:rsidRPr="007127E1">
              <w:rPr>
                <w:bCs/>
              </w:rPr>
              <w:t>-</w:t>
            </w:r>
            <w:r>
              <w:rPr>
                <w:bCs/>
              </w:rPr>
              <w:t>1</w:t>
            </w:r>
            <w:r w:rsidR="0090781A">
              <w:rPr>
                <w:bCs/>
              </w:rPr>
              <w:t>.3</w:t>
            </w:r>
            <w:r>
              <w:rPr>
                <w:bCs/>
              </w:rPr>
              <w:t>5)</w:t>
            </w:r>
            <w:r w:rsidR="0090781A" w:rsidRPr="007127E1">
              <w:rPr>
                <w:bCs/>
              </w:rPr>
              <w:t xml:space="preserve"> </w:t>
            </w:r>
            <w:proofErr w:type="spellStart"/>
            <w:r w:rsidR="0090781A" w:rsidRPr="007127E1">
              <w:rPr>
                <w:bCs/>
              </w:rPr>
              <w:t>lb</w:t>
            </w:r>
            <w:proofErr w:type="spellEnd"/>
            <w:r w:rsidR="0090781A" w:rsidRPr="007127E1">
              <w:rPr>
                <w:bCs/>
              </w:rPr>
              <w:t>/</w:t>
            </w:r>
            <w:proofErr w:type="spellStart"/>
            <w:r w:rsidR="0090781A" w:rsidRPr="007127E1">
              <w:rPr>
                <w:bCs/>
              </w:rPr>
              <w:t>yr</w:t>
            </w:r>
            <w:proofErr w:type="spellEnd"/>
          </w:p>
        </w:tc>
        <w:tc>
          <w:tcPr>
            <w:tcW w:w="1654" w:type="dxa"/>
          </w:tcPr>
          <w:p w14:paraId="0697E258" w14:textId="238242F5" w:rsidR="0090781A" w:rsidRPr="00333D99" w:rsidRDefault="0090781A" w:rsidP="00333D99">
            <w:pPr>
              <w:jc w:val="right"/>
            </w:pPr>
            <w:r w:rsidRPr="007127E1">
              <w:rPr>
                <w:bCs/>
              </w:rPr>
              <w:t>6.6</w:t>
            </w:r>
            <w:r>
              <w:rPr>
                <w:bCs/>
              </w:rPr>
              <w:t>6</w:t>
            </w:r>
            <w:r w:rsidRPr="007127E1">
              <w:rPr>
                <w:bCs/>
              </w:rPr>
              <w:t xml:space="preserve"> </w:t>
            </w:r>
            <w:proofErr w:type="spellStart"/>
            <w:r w:rsidRPr="007127E1">
              <w:rPr>
                <w:bCs/>
              </w:rPr>
              <w:t>lb</w:t>
            </w:r>
            <w:proofErr w:type="spellEnd"/>
            <w:r w:rsidRPr="007127E1">
              <w:rPr>
                <w:bCs/>
              </w:rPr>
              <w:t>/</w:t>
            </w:r>
            <w:proofErr w:type="spellStart"/>
            <w:r w:rsidRPr="007127E1">
              <w:rPr>
                <w:bCs/>
              </w:rPr>
              <w:t>yr</w:t>
            </w:r>
            <w:proofErr w:type="spellEnd"/>
          </w:p>
        </w:tc>
      </w:tr>
    </w:tbl>
    <w:p w14:paraId="27E38058" w14:textId="32AEAD60" w:rsidR="00C41C8B" w:rsidRPr="007127E1" w:rsidRDefault="00C41C8B" w:rsidP="00C41C8B">
      <w:pPr>
        <w:pStyle w:val="ListParagraph"/>
        <w:numPr>
          <w:ilvl w:val="0"/>
          <w:numId w:val="0"/>
        </w:numPr>
        <w:ind w:left="1440"/>
        <w:rPr>
          <w:rFonts w:ascii="Times New Roman" w:hAnsi="Times New Roman"/>
          <w:bCs/>
          <w:sz w:val="24"/>
          <w:szCs w:val="24"/>
        </w:rPr>
      </w:pPr>
    </w:p>
    <w:p w14:paraId="4189552A" w14:textId="551C94CA" w:rsidR="00876394" w:rsidRPr="0090781A" w:rsidRDefault="00C41C8B" w:rsidP="00C41C8B">
      <w:pPr>
        <w:pStyle w:val="ListParagraph"/>
        <w:numPr>
          <w:ilvl w:val="0"/>
          <w:numId w:val="0"/>
        </w:numPr>
        <w:ind w:left="1080" w:hanging="270"/>
        <w:rPr>
          <w:rFonts w:ascii="Times New Roman" w:hAnsi="Times New Roman"/>
          <w:b/>
          <w:bCs/>
          <w:sz w:val="24"/>
          <w:szCs w:val="24"/>
        </w:rPr>
      </w:pPr>
      <w:r w:rsidRPr="0090781A">
        <w:rPr>
          <w:rFonts w:ascii="Times New Roman" w:hAnsi="Times New Roman"/>
          <w:b/>
          <w:bCs/>
          <w:sz w:val="24"/>
          <w:szCs w:val="24"/>
        </w:rPr>
        <w:t xml:space="preserve">Range of reduction for </w:t>
      </w:r>
      <w:r w:rsidR="00876394" w:rsidRPr="0090781A">
        <w:rPr>
          <w:rFonts w:ascii="Times New Roman" w:hAnsi="Times New Roman"/>
          <w:b/>
          <w:sz w:val="24"/>
          <w:szCs w:val="24"/>
        </w:rPr>
        <w:t>Connect</w:t>
      </w:r>
      <w:r w:rsidRPr="0090781A">
        <w:rPr>
          <w:rFonts w:ascii="Times New Roman" w:hAnsi="Times New Roman"/>
          <w:b/>
          <w:sz w:val="24"/>
          <w:szCs w:val="24"/>
        </w:rPr>
        <w:t>ion</w:t>
      </w:r>
      <w:r w:rsidR="00876394" w:rsidRPr="0090781A">
        <w:rPr>
          <w:rFonts w:ascii="Times New Roman" w:hAnsi="Times New Roman"/>
          <w:b/>
          <w:sz w:val="24"/>
          <w:szCs w:val="24"/>
        </w:rPr>
        <w:t xml:space="preserve"> to </w:t>
      </w:r>
      <w:r w:rsidRPr="0090781A">
        <w:rPr>
          <w:rFonts w:ascii="Times New Roman" w:hAnsi="Times New Roman"/>
          <w:b/>
          <w:sz w:val="24"/>
          <w:szCs w:val="24"/>
        </w:rPr>
        <w:t xml:space="preserve">a </w:t>
      </w:r>
      <w:r w:rsidR="0090781A">
        <w:rPr>
          <w:rFonts w:ascii="Times New Roman" w:hAnsi="Times New Roman"/>
          <w:b/>
          <w:sz w:val="24"/>
          <w:szCs w:val="24"/>
        </w:rPr>
        <w:t>permitted NPDES System*</w:t>
      </w:r>
    </w:p>
    <w:tbl>
      <w:tblPr>
        <w:tblStyle w:val="TableGrid"/>
        <w:tblW w:w="0" w:type="auto"/>
        <w:tblInd w:w="1080" w:type="dxa"/>
        <w:tblLook w:val="04A0" w:firstRow="1" w:lastRow="0" w:firstColumn="1" w:lastColumn="0" w:noHBand="0" w:noVBand="1"/>
      </w:tblPr>
      <w:tblGrid>
        <w:gridCol w:w="1654"/>
        <w:gridCol w:w="1654"/>
        <w:gridCol w:w="1654"/>
      </w:tblGrid>
      <w:tr w:rsidR="0090781A" w:rsidRPr="00333D99" w14:paraId="49E2638F" w14:textId="77777777" w:rsidTr="00D67004">
        <w:tc>
          <w:tcPr>
            <w:tcW w:w="1654" w:type="dxa"/>
          </w:tcPr>
          <w:p w14:paraId="56B858F8" w14:textId="77777777" w:rsidR="0090781A" w:rsidRPr="00333D99" w:rsidRDefault="0090781A" w:rsidP="00D67004"/>
        </w:tc>
        <w:tc>
          <w:tcPr>
            <w:tcW w:w="1654" w:type="dxa"/>
          </w:tcPr>
          <w:p w14:paraId="793A0E83" w14:textId="77777777" w:rsidR="0090781A" w:rsidRPr="00333D99" w:rsidRDefault="0090781A" w:rsidP="00D67004">
            <w:pPr>
              <w:jc w:val="right"/>
            </w:pPr>
            <w:r>
              <w:t xml:space="preserve">2 </w:t>
            </w:r>
            <w:proofErr w:type="gramStart"/>
            <w:r>
              <w:t>bedroom</w:t>
            </w:r>
            <w:proofErr w:type="gramEnd"/>
          </w:p>
        </w:tc>
        <w:tc>
          <w:tcPr>
            <w:tcW w:w="1654" w:type="dxa"/>
          </w:tcPr>
          <w:p w14:paraId="434BB16C" w14:textId="77777777" w:rsidR="0090781A" w:rsidRPr="00333D99" w:rsidRDefault="0090781A" w:rsidP="00D67004">
            <w:pPr>
              <w:jc w:val="right"/>
            </w:pPr>
            <w:r>
              <w:t xml:space="preserve">5 </w:t>
            </w:r>
            <w:proofErr w:type="gramStart"/>
            <w:r>
              <w:t>bedroom</w:t>
            </w:r>
            <w:proofErr w:type="gramEnd"/>
          </w:p>
        </w:tc>
      </w:tr>
      <w:tr w:rsidR="0090781A" w:rsidRPr="00333D99" w14:paraId="3FB5A7A1" w14:textId="77777777" w:rsidTr="00D67004">
        <w:tc>
          <w:tcPr>
            <w:tcW w:w="1654" w:type="dxa"/>
          </w:tcPr>
          <w:p w14:paraId="0D12514D" w14:textId="77777777" w:rsidR="0090781A" w:rsidRPr="00333D99" w:rsidRDefault="0090781A" w:rsidP="00D67004">
            <w:r w:rsidRPr="00333D99">
              <w:t>Nitrogen</w:t>
            </w:r>
          </w:p>
        </w:tc>
        <w:tc>
          <w:tcPr>
            <w:tcW w:w="1654" w:type="dxa"/>
          </w:tcPr>
          <w:p w14:paraId="12C59D1D" w14:textId="688E88BE" w:rsidR="0090781A" w:rsidRPr="00333D99" w:rsidRDefault="00BC4C42" w:rsidP="00D67004">
            <w:pPr>
              <w:jc w:val="right"/>
            </w:pPr>
            <w:r>
              <w:rPr>
                <w:bCs/>
              </w:rPr>
              <w:t>6.6</w:t>
            </w:r>
            <w:r w:rsidR="0090781A">
              <w:rPr>
                <w:bCs/>
              </w:rPr>
              <w:t xml:space="preserve"> </w:t>
            </w:r>
            <w:proofErr w:type="spellStart"/>
            <w:r w:rsidR="0090781A">
              <w:rPr>
                <w:bCs/>
              </w:rPr>
              <w:t>lbs</w:t>
            </w:r>
            <w:proofErr w:type="spellEnd"/>
            <w:r w:rsidR="0090781A">
              <w:rPr>
                <w:bCs/>
              </w:rPr>
              <w:t>/</w:t>
            </w:r>
            <w:proofErr w:type="spellStart"/>
            <w:r w:rsidR="0090781A">
              <w:rPr>
                <w:bCs/>
              </w:rPr>
              <w:t>yr</w:t>
            </w:r>
            <w:proofErr w:type="spellEnd"/>
          </w:p>
        </w:tc>
        <w:tc>
          <w:tcPr>
            <w:tcW w:w="1654" w:type="dxa"/>
          </w:tcPr>
          <w:p w14:paraId="42292678" w14:textId="4BBE0F85" w:rsidR="0090781A" w:rsidRPr="00333D99" w:rsidRDefault="0090781A" w:rsidP="00D67004">
            <w:pPr>
              <w:jc w:val="right"/>
            </w:pPr>
            <w:r>
              <w:rPr>
                <w:bCs/>
              </w:rPr>
              <w:t>27.38</w:t>
            </w:r>
            <w:r w:rsidRPr="007127E1">
              <w:rPr>
                <w:bCs/>
              </w:rPr>
              <w:t xml:space="preserve"> </w:t>
            </w:r>
            <w:proofErr w:type="spellStart"/>
            <w:r w:rsidRPr="007127E1">
              <w:rPr>
                <w:bCs/>
              </w:rPr>
              <w:t>lb</w:t>
            </w:r>
            <w:proofErr w:type="spellEnd"/>
            <w:r>
              <w:rPr>
                <w:bCs/>
              </w:rPr>
              <w:t>/</w:t>
            </w:r>
            <w:proofErr w:type="spellStart"/>
            <w:r>
              <w:rPr>
                <w:bCs/>
              </w:rPr>
              <w:t>yr</w:t>
            </w:r>
            <w:proofErr w:type="spellEnd"/>
          </w:p>
        </w:tc>
      </w:tr>
      <w:tr w:rsidR="0090781A" w:rsidRPr="00333D99" w14:paraId="38EF81FC" w14:textId="77777777" w:rsidTr="00D67004">
        <w:tc>
          <w:tcPr>
            <w:tcW w:w="1654" w:type="dxa"/>
          </w:tcPr>
          <w:p w14:paraId="36ECA3C1" w14:textId="77777777" w:rsidR="0090781A" w:rsidRPr="00333D99" w:rsidRDefault="0090781A" w:rsidP="00D67004">
            <w:r w:rsidRPr="00333D99">
              <w:t>Phosphorus</w:t>
            </w:r>
          </w:p>
        </w:tc>
        <w:tc>
          <w:tcPr>
            <w:tcW w:w="1654" w:type="dxa"/>
          </w:tcPr>
          <w:p w14:paraId="2F52FBE8" w14:textId="2265F5D4" w:rsidR="0090781A" w:rsidRPr="00333D99" w:rsidRDefault="00BC4C42" w:rsidP="00D67004">
            <w:pPr>
              <w:jc w:val="right"/>
            </w:pPr>
            <w:r>
              <w:rPr>
                <w:bCs/>
              </w:rPr>
              <w:t>1.35</w:t>
            </w:r>
            <w:r w:rsidR="0090781A" w:rsidRPr="007127E1">
              <w:rPr>
                <w:bCs/>
              </w:rPr>
              <w:t xml:space="preserve"> </w:t>
            </w:r>
            <w:proofErr w:type="spellStart"/>
            <w:r w:rsidR="0090781A" w:rsidRPr="007127E1">
              <w:rPr>
                <w:bCs/>
              </w:rPr>
              <w:t>lb</w:t>
            </w:r>
            <w:proofErr w:type="spellEnd"/>
            <w:r w:rsidR="0090781A" w:rsidRPr="007127E1">
              <w:rPr>
                <w:bCs/>
              </w:rPr>
              <w:t>/</w:t>
            </w:r>
            <w:proofErr w:type="spellStart"/>
            <w:r w:rsidR="0090781A" w:rsidRPr="007127E1">
              <w:rPr>
                <w:bCs/>
              </w:rPr>
              <w:t>yr</w:t>
            </w:r>
            <w:proofErr w:type="spellEnd"/>
          </w:p>
        </w:tc>
        <w:tc>
          <w:tcPr>
            <w:tcW w:w="1654" w:type="dxa"/>
          </w:tcPr>
          <w:p w14:paraId="1D96B020" w14:textId="77777777" w:rsidR="0090781A" w:rsidRPr="00333D99" w:rsidRDefault="0090781A" w:rsidP="00D67004">
            <w:pPr>
              <w:jc w:val="right"/>
            </w:pPr>
            <w:r w:rsidRPr="007127E1">
              <w:rPr>
                <w:bCs/>
              </w:rPr>
              <w:t>6.6</w:t>
            </w:r>
            <w:r>
              <w:rPr>
                <w:bCs/>
              </w:rPr>
              <w:t>6</w:t>
            </w:r>
            <w:r w:rsidRPr="007127E1">
              <w:rPr>
                <w:bCs/>
              </w:rPr>
              <w:t xml:space="preserve"> </w:t>
            </w:r>
            <w:proofErr w:type="spellStart"/>
            <w:r w:rsidRPr="007127E1">
              <w:rPr>
                <w:bCs/>
              </w:rPr>
              <w:t>lb</w:t>
            </w:r>
            <w:proofErr w:type="spellEnd"/>
            <w:r w:rsidRPr="007127E1">
              <w:rPr>
                <w:bCs/>
              </w:rPr>
              <w:t>/</w:t>
            </w:r>
            <w:proofErr w:type="spellStart"/>
            <w:r w:rsidRPr="007127E1">
              <w:rPr>
                <w:bCs/>
              </w:rPr>
              <w:t>yr</w:t>
            </w:r>
            <w:proofErr w:type="spellEnd"/>
          </w:p>
        </w:tc>
      </w:tr>
    </w:tbl>
    <w:p w14:paraId="4C94FA55" w14:textId="65706C49" w:rsidR="00876394" w:rsidRDefault="0090781A" w:rsidP="0090781A">
      <w:pPr>
        <w:ind w:left="1080"/>
        <w:rPr>
          <w:i/>
          <w:sz w:val="22"/>
        </w:rPr>
      </w:pPr>
      <w:r w:rsidRPr="0090781A">
        <w:rPr>
          <w:bCs/>
          <w:i/>
          <w:sz w:val="22"/>
        </w:rPr>
        <w:t>*</w:t>
      </w:r>
      <w:r w:rsidRPr="0090781A">
        <w:rPr>
          <w:i/>
          <w:sz w:val="22"/>
        </w:rPr>
        <w:t xml:space="preserve"> Receive 100% reduction credit for the DSF load connected.</w:t>
      </w:r>
    </w:p>
    <w:p w14:paraId="24F726BB" w14:textId="2A9392FE" w:rsidR="00016174" w:rsidRDefault="00016174" w:rsidP="0090781A">
      <w:pPr>
        <w:ind w:left="1080"/>
        <w:rPr>
          <w:i/>
          <w:sz w:val="22"/>
        </w:rPr>
      </w:pPr>
    </w:p>
    <w:p w14:paraId="7A7AF336" w14:textId="59D14FC2" w:rsidR="00016174" w:rsidRDefault="00016174" w:rsidP="0090781A">
      <w:pPr>
        <w:ind w:left="1080"/>
        <w:rPr>
          <w:i/>
          <w:sz w:val="22"/>
        </w:rPr>
      </w:pPr>
    </w:p>
    <w:p w14:paraId="4DEDAA1B" w14:textId="31A3A57A" w:rsidR="00016174" w:rsidRDefault="00016174" w:rsidP="0090781A">
      <w:pPr>
        <w:ind w:left="1080"/>
        <w:rPr>
          <w:i/>
          <w:sz w:val="22"/>
        </w:rPr>
      </w:pPr>
    </w:p>
    <w:p w14:paraId="6E1000B9" w14:textId="77777777" w:rsidR="00016174" w:rsidRPr="0090781A" w:rsidRDefault="00016174" w:rsidP="0090781A">
      <w:pPr>
        <w:ind w:left="1080"/>
        <w:rPr>
          <w:i/>
          <w:sz w:val="22"/>
        </w:rPr>
      </w:pPr>
    </w:p>
    <w:p w14:paraId="2A511C46" w14:textId="77777777" w:rsidR="00DD4123" w:rsidRPr="007127E1" w:rsidRDefault="00E11473" w:rsidP="00722057">
      <w:pPr>
        <w:pStyle w:val="Heading3"/>
        <w:spacing w:after="0"/>
        <w:rPr>
          <w:szCs w:val="24"/>
        </w:rPr>
      </w:pPr>
      <w:r w:rsidRPr="007127E1">
        <w:rPr>
          <w:szCs w:val="24"/>
        </w:rPr>
        <w:t>Example Calculation</w:t>
      </w:r>
    </w:p>
    <w:p w14:paraId="4F1D7C71" w14:textId="77777777" w:rsidR="009F27AC" w:rsidRDefault="009F27AC" w:rsidP="009F27AC">
      <w:pPr>
        <w:pStyle w:val="NMSinstructions"/>
        <w:spacing w:after="0"/>
        <w:ind w:left="720"/>
        <w:contextualSpacing/>
        <w:rPr>
          <w:sz w:val="24"/>
          <w:szCs w:val="24"/>
        </w:rPr>
      </w:pPr>
      <w:proofErr w:type="spellStart"/>
      <w:r w:rsidRPr="006D6F18">
        <w:rPr>
          <w:sz w:val="24"/>
          <w:szCs w:val="24"/>
        </w:rPr>
        <w:t>Aromaville</w:t>
      </w:r>
      <w:proofErr w:type="spellEnd"/>
      <w:r w:rsidRPr="006D6F18">
        <w:rPr>
          <w:sz w:val="24"/>
          <w:szCs w:val="24"/>
        </w:rPr>
        <w:t xml:space="preserve"> lies along a river and many of the older homes have septic systems.  A survey of the systems found some with discharging sand filters (DSFs).  DSFs can be upgraded in different ways to improve nutrient removal, regardless of whether they are malfunctioning or working as they were designed.  Malfunctioning systems would be placed higher on the replacement priority list.  One road directly the river has 10 homes with discharging </w:t>
      </w:r>
      <w:proofErr w:type="spellStart"/>
      <w:r w:rsidRPr="006D6F18">
        <w:rPr>
          <w:sz w:val="24"/>
          <w:szCs w:val="24"/>
        </w:rPr>
        <w:t>sandfilters</w:t>
      </w:r>
      <w:proofErr w:type="spellEnd"/>
      <w:r w:rsidRPr="006D6F18">
        <w:rPr>
          <w:sz w:val="24"/>
          <w:szCs w:val="24"/>
        </w:rPr>
        <w:t xml:space="preserve">, all built about the same time, each with 3 bedrooms. </w:t>
      </w:r>
      <w:r>
        <w:rPr>
          <w:sz w:val="24"/>
          <w:szCs w:val="24"/>
        </w:rPr>
        <w:t>Six</w:t>
      </w:r>
      <w:r w:rsidRPr="006D6F18">
        <w:rPr>
          <w:sz w:val="24"/>
          <w:szCs w:val="24"/>
        </w:rPr>
        <w:t xml:space="preserve"> of these homes abut land behind them that will soon hold a new development </w:t>
      </w:r>
      <w:r>
        <w:rPr>
          <w:sz w:val="24"/>
          <w:szCs w:val="24"/>
        </w:rPr>
        <w:t>with municipal water and sewer.  All 6 homes have single-pass DSFs, 4 with regular discharges and 2 completely malfunctioning. All 6</w:t>
      </w:r>
      <w:r w:rsidRPr="006D6F18">
        <w:rPr>
          <w:sz w:val="24"/>
          <w:szCs w:val="24"/>
        </w:rPr>
        <w:t xml:space="preserve"> septic systems will be decommissioned, and the homes connected to the muni</w:t>
      </w:r>
      <w:r>
        <w:rPr>
          <w:sz w:val="24"/>
          <w:szCs w:val="24"/>
        </w:rPr>
        <w:t>cipal sewer system.  The other 4</w:t>
      </w:r>
      <w:r w:rsidRPr="006D6F18">
        <w:rPr>
          <w:sz w:val="24"/>
          <w:szCs w:val="24"/>
        </w:rPr>
        <w:t xml:space="preserve"> homes have </w:t>
      </w:r>
      <w:r>
        <w:rPr>
          <w:sz w:val="24"/>
          <w:szCs w:val="24"/>
        </w:rPr>
        <w:t>single pass DSFs, 2 with no discharges, 1 with regular discharges, and 1 completely malfunctioning DSF system.  The town, working with the homeowners will upgrade all 4 of these to a Discharging TS-II equivalent system.</w:t>
      </w:r>
    </w:p>
    <w:p w14:paraId="393BDD35" w14:textId="77777777" w:rsidR="009F27AC" w:rsidRDefault="009F27AC" w:rsidP="009F27AC">
      <w:pPr>
        <w:pStyle w:val="NMSinstructions"/>
        <w:spacing w:after="0"/>
        <w:ind w:left="720"/>
        <w:contextualSpacing/>
        <w:rPr>
          <w:sz w:val="24"/>
          <w:szCs w:val="24"/>
        </w:rPr>
      </w:pPr>
    </w:p>
    <w:tbl>
      <w:tblPr>
        <w:tblW w:w="7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40"/>
        <w:gridCol w:w="841"/>
        <w:gridCol w:w="810"/>
        <w:gridCol w:w="977"/>
        <w:gridCol w:w="748"/>
        <w:gridCol w:w="736"/>
      </w:tblGrid>
      <w:tr w:rsidR="009F27AC" w:rsidRPr="0090781A" w14:paraId="17D7AB60" w14:textId="77777777" w:rsidTr="00D67004">
        <w:trPr>
          <w:trHeight w:val="288"/>
          <w:jc w:val="center"/>
        </w:trPr>
        <w:tc>
          <w:tcPr>
            <w:tcW w:w="1851" w:type="dxa"/>
            <w:shd w:val="clear" w:color="auto" w:fill="auto"/>
            <w:vAlign w:val="bottom"/>
            <w:hideMark/>
          </w:tcPr>
          <w:p w14:paraId="48A21225" w14:textId="77777777" w:rsidR="009F27AC" w:rsidRPr="0090781A" w:rsidRDefault="009F27AC" w:rsidP="00D67004">
            <w:pPr>
              <w:spacing w:after="0"/>
              <w:rPr>
                <w:lang w:eastAsia="en-US"/>
              </w:rPr>
            </w:pPr>
          </w:p>
        </w:tc>
        <w:tc>
          <w:tcPr>
            <w:tcW w:w="1640" w:type="dxa"/>
            <w:shd w:val="clear" w:color="auto" w:fill="auto"/>
            <w:noWrap/>
            <w:vAlign w:val="bottom"/>
            <w:hideMark/>
          </w:tcPr>
          <w:p w14:paraId="0C9EF1C2" w14:textId="77777777" w:rsidR="009F27AC" w:rsidRPr="0090781A" w:rsidRDefault="009F27AC" w:rsidP="00D67004">
            <w:pPr>
              <w:spacing w:after="0"/>
              <w:jc w:val="center"/>
              <w:rPr>
                <w:color w:val="000000"/>
                <w:lang w:eastAsia="en-US"/>
              </w:rPr>
            </w:pPr>
          </w:p>
        </w:tc>
        <w:tc>
          <w:tcPr>
            <w:tcW w:w="841" w:type="dxa"/>
            <w:shd w:val="clear" w:color="auto" w:fill="auto"/>
            <w:noWrap/>
            <w:hideMark/>
          </w:tcPr>
          <w:p w14:paraId="48AD4A8F" w14:textId="77777777" w:rsidR="009F27AC" w:rsidRPr="0090781A" w:rsidRDefault="009F27AC" w:rsidP="00D67004">
            <w:pPr>
              <w:spacing w:after="0"/>
              <w:jc w:val="center"/>
              <w:rPr>
                <w:color w:val="000000"/>
                <w:lang w:eastAsia="en-US"/>
              </w:rPr>
            </w:pPr>
            <w:r w:rsidRPr="0090781A">
              <w:rPr>
                <w:color w:val="000000"/>
                <w:lang w:eastAsia="en-US"/>
              </w:rPr>
              <w:t>N</w:t>
            </w:r>
          </w:p>
        </w:tc>
        <w:tc>
          <w:tcPr>
            <w:tcW w:w="810" w:type="dxa"/>
            <w:shd w:val="clear" w:color="auto" w:fill="auto"/>
            <w:noWrap/>
            <w:hideMark/>
          </w:tcPr>
          <w:p w14:paraId="3B123ACC" w14:textId="77777777" w:rsidR="009F27AC" w:rsidRPr="0090781A" w:rsidRDefault="009F27AC" w:rsidP="00D67004">
            <w:pPr>
              <w:spacing w:after="0"/>
              <w:jc w:val="center"/>
              <w:rPr>
                <w:color w:val="000000"/>
                <w:lang w:eastAsia="en-US"/>
              </w:rPr>
            </w:pPr>
            <w:r w:rsidRPr="0090781A">
              <w:rPr>
                <w:color w:val="000000"/>
                <w:lang w:eastAsia="en-US"/>
              </w:rPr>
              <w:t>P</w:t>
            </w:r>
          </w:p>
        </w:tc>
        <w:tc>
          <w:tcPr>
            <w:tcW w:w="933" w:type="dxa"/>
          </w:tcPr>
          <w:p w14:paraId="45667EB3" w14:textId="77777777" w:rsidR="009F27AC" w:rsidRPr="0090781A" w:rsidRDefault="009F27AC" w:rsidP="00D67004">
            <w:pPr>
              <w:spacing w:after="0"/>
              <w:jc w:val="center"/>
              <w:rPr>
                <w:color w:val="000000"/>
                <w:lang w:eastAsia="en-US"/>
              </w:rPr>
            </w:pPr>
          </w:p>
        </w:tc>
        <w:tc>
          <w:tcPr>
            <w:tcW w:w="760" w:type="dxa"/>
            <w:shd w:val="clear" w:color="auto" w:fill="D9D9D9" w:themeFill="background1" w:themeFillShade="D9"/>
          </w:tcPr>
          <w:p w14:paraId="081763A9" w14:textId="77777777" w:rsidR="009F27AC" w:rsidRPr="0090781A" w:rsidRDefault="009F27AC" w:rsidP="00D67004">
            <w:pPr>
              <w:spacing w:after="0"/>
              <w:jc w:val="center"/>
              <w:rPr>
                <w:color w:val="000000"/>
                <w:lang w:eastAsia="en-US"/>
              </w:rPr>
            </w:pPr>
            <w:r w:rsidRPr="0090781A">
              <w:rPr>
                <w:color w:val="000000"/>
                <w:lang w:eastAsia="en-US"/>
              </w:rPr>
              <w:t>N</w:t>
            </w:r>
          </w:p>
        </w:tc>
        <w:tc>
          <w:tcPr>
            <w:tcW w:w="760" w:type="dxa"/>
            <w:shd w:val="clear" w:color="auto" w:fill="D9D9D9" w:themeFill="background1" w:themeFillShade="D9"/>
          </w:tcPr>
          <w:p w14:paraId="0456FA94" w14:textId="77777777" w:rsidR="009F27AC" w:rsidRPr="0090781A" w:rsidRDefault="009F27AC" w:rsidP="00D67004">
            <w:pPr>
              <w:spacing w:after="0"/>
              <w:jc w:val="center"/>
              <w:rPr>
                <w:color w:val="000000"/>
                <w:lang w:eastAsia="en-US"/>
              </w:rPr>
            </w:pPr>
            <w:r w:rsidRPr="0090781A">
              <w:rPr>
                <w:color w:val="000000"/>
                <w:lang w:eastAsia="en-US"/>
              </w:rPr>
              <w:t>P</w:t>
            </w:r>
          </w:p>
        </w:tc>
      </w:tr>
      <w:tr w:rsidR="009F27AC" w:rsidRPr="0090781A" w14:paraId="2EA8F789" w14:textId="77777777" w:rsidTr="00D67004">
        <w:trPr>
          <w:trHeight w:val="612"/>
          <w:jc w:val="center"/>
        </w:trPr>
        <w:tc>
          <w:tcPr>
            <w:tcW w:w="1851" w:type="dxa"/>
            <w:shd w:val="clear" w:color="auto" w:fill="auto"/>
            <w:vAlign w:val="center"/>
            <w:hideMark/>
          </w:tcPr>
          <w:p w14:paraId="47D650C6" w14:textId="77777777" w:rsidR="009F27AC" w:rsidRPr="0090781A" w:rsidRDefault="009F27AC" w:rsidP="00D67004">
            <w:pPr>
              <w:spacing w:after="0"/>
              <w:rPr>
                <w:color w:val="000000"/>
                <w:lang w:eastAsia="en-US"/>
              </w:rPr>
            </w:pPr>
            <w:r w:rsidRPr="0090781A">
              <w:rPr>
                <w:color w:val="000000"/>
                <w:lang w:eastAsia="en-US"/>
              </w:rPr>
              <w:t>Current single pass DSF</w:t>
            </w:r>
          </w:p>
        </w:tc>
        <w:tc>
          <w:tcPr>
            <w:tcW w:w="1640" w:type="dxa"/>
            <w:shd w:val="clear" w:color="auto" w:fill="auto"/>
            <w:vAlign w:val="center"/>
            <w:hideMark/>
          </w:tcPr>
          <w:p w14:paraId="03E5A00A" w14:textId="77777777" w:rsidR="009F27AC" w:rsidRPr="0090781A" w:rsidRDefault="009F27AC" w:rsidP="00D67004">
            <w:pPr>
              <w:spacing w:after="0"/>
              <w:rPr>
                <w:color w:val="000000"/>
                <w:lang w:eastAsia="en-US"/>
              </w:rPr>
            </w:pPr>
            <w:r w:rsidRPr="0090781A">
              <w:rPr>
                <w:color w:val="000000"/>
                <w:lang w:eastAsia="en-US"/>
              </w:rPr>
              <w:t>Replacement System</w:t>
            </w:r>
          </w:p>
        </w:tc>
        <w:tc>
          <w:tcPr>
            <w:tcW w:w="1651" w:type="dxa"/>
            <w:gridSpan w:val="2"/>
            <w:shd w:val="clear" w:color="auto" w:fill="auto"/>
            <w:noWrap/>
            <w:vAlign w:val="center"/>
            <w:hideMark/>
          </w:tcPr>
          <w:p w14:paraId="1B394686" w14:textId="77777777" w:rsidR="009F27AC" w:rsidRPr="0090781A" w:rsidRDefault="009F27AC" w:rsidP="00D67004">
            <w:pPr>
              <w:spacing w:after="0"/>
              <w:jc w:val="center"/>
              <w:rPr>
                <w:color w:val="000000"/>
                <w:lang w:eastAsia="en-US"/>
              </w:rPr>
            </w:pPr>
            <w:r w:rsidRPr="0090781A">
              <w:rPr>
                <w:color w:val="000000"/>
                <w:lang w:eastAsia="en-US"/>
              </w:rPr>
              <w:t>Credit RATE per system (</w:t>
            </w:r>
            <w:proofErr w:type="spellStart"/>
            <w:r w:rsidRPr="0090781A">
              <w:rPr>
                <w:color w:val="000000"/>
                <w:lang w:eastAsia="en-US"/>
              </w:rPr>
              <w:t>lb</w:t>
            </w:r>
            <w:proofErr w:type="spellEnd"/>
            <w:r w:rsidRPr="0090781A">
              <w:rPr>
                <w:color w:val="000000"/>
                <w:lang w:eastAsia="en-US"/>
              </w:rPr>
              <w:t>/cap/</w:t>
            </w:r>
            <w:proofErr w:type="spellStart"/>
            <w:r w:rsidRPr="0090781A">
              <w:rPr>
                <w:color w:val="000000"/>
                <w:lang w:eastAsia="en-US"/>
              </w:rPr>
              <w:t>yr</w:t>
            </w:r>
            <w:proofErr w:type="spellEnd"/>
            <w:r w:rsidRPr="0090781A">
              <w:rPr>
                <w:color w:val="000000"/>
                <w:lang w:eastAsia="en-US"/>
              </w:rPr>
              <w:t>)</w:t>
            </w:r>
          </w:p>
        </w:tc>
        <w:tc>
          <w:tcPr>
            <w:tcW w:w="933" w:type="dxa"/>
          </w:tcPr>
          <w:p w14:paraId="7F534091" w14:textId="77777777" w:rsidR="009F27AC" w:rsidRPr="0090781A" w:rsidRDefault="009F27AC" w:rsidP="00D67004">
            <w:pPr>
              <w:spacing w:after="0"/>
              <w:jc w:val="center"/>
              <w:rPr>
                <w:color w:val="000000"/>
                <w:lang w:eastAsia="en-US"/>
              </w:rPr>
            </w:pPr>
            <w:r w:rsidRPr="0090781A">
              <w:rPr>
                <w:color w:val="000000"/>
                <w:lang w:eastAsia="en-US"/>
              </w:rPr>
              <w:t># systems</w:t>
            </w:r>
          </w:p>
        </w:tc>
        <w:tc>
          <w:tcPr>
            <w:tcW w:w="1520" w:type="dxa"/>
            <w:gridSpan w:val="2"/>
            <w:shd w:val="clear" w:color="auto" w:fill="D9D9D9" w:themeFill="background1" w:themeFillShade="D9"/>
          </w:tcPr>
          <w:p w14:paraId="37E0FC3A" w14:textId="77777777" w:rsidR="009F27AC" w:rsidRPr="0090781A" w:rsidRDefault="009F27AC" w:rsidP="00D67004">
            <w:pPr>
              <w:spacing w:after="0"/>
              <w:jc w:val="center"/>
              <w:rPr>
                <w:color w:val="000000"/>
                <w:lang w:eastAsia="en-US"/>
              </w:rPr>
            </w:pPr>
            <w:r w:rsidRPr="0090781A">
              <w:rPr>
                <w:color w:val="000000"/>
                <w:lang w:eastAsia="en-US"/>
              </w:rPr>
              <w:t>Credit</w:t>
            </w:r>
          </w:p>
          <w:p w14:paraId="4D391928" w14:textId="77777777" w:rsidR="009F27AC" w:rsidRPr="0090781A" w:rsidRDefault="009F27AC" w:rsidP="00D67004">
            <w:pPr>
              <w:spacing w:after="0"/>
              <w:jc w:val="center"/>
              <w:rPr>
                <w:color w:val="000000"/>
                <w:lang w:eastAsia="en-US"/>
              </w:rPr>
            </w:pPr>
            <w:r w:rsidRPr="0090781A">
              <w:rPr>
                <w:color w:val="000000"/>
                <w:lang w:eastAsia="en-US"/>
              </w:rPr>
              <w:t>Rate</w:t>
            </w:r>
          </w:p>
          <w:p w14:paraId="2286F670" w14:textId="77777777" w:rsidR="009F27AC" w:rsidRPr="0090781A" w:rsidRDefault="009F27AC" w:rsidP="00D67004">
            <w:pPr>
              <w:spacing w:after="0"/>
              <w:jc w:val="center"/>
              <w:rPr>
                <w:color w:val="000000"/>
                <w:lang w:eastAsia="en-US"/>
              </w:rPr>
            </w:pPr>
            <w:r w:rsidRPr="0090781A">
              <w:rPr>
                <w:color w:val="000000"/>
                <w:lang w:eastAsia="en-US"/>
              </w:rPr>
              <w:t>(</w:t>
            </w:r>
            <w:proofErr w:type="spellStart"/>
            <w:r w:rsidRPr="0090781A">
              <w:rPr>
                <w:color w:val="000000"/>
                <w:lang w:eastAsia="en-US"/>
              </w:rPr>
              <w:t>lb</w:t>
            </w:r>
            <w:proofErr w:type="spellEnd"/>
            <w:r w:rsidRPr="0090781A">
              <w:rPr>
                <w:color w:val="000000"/>
                <w:lang w:eastAsia="en-US"/>
              </w:rPr>
              <w:t>/year)</w:t>
            </w:r>
          </w:p>
        </w:tc>
      </w:tr>
      <w:tr w:rsidR="009F27AC" w:rsidRPr="0090781A" w14:paraId="7E7599C9" w14:textId="77777777" w:rsidTr="00D67004">
        <w:trPr>
          <w:trHeight w:val="576"/>
          <w:jc w:val="center"/>
        </w:trPr>
        <w:tc>
          <w:tcPr>
            <w:tcW w:w="1851" w:type="dxa"/>
            <w:shd w:val="clear" w:color="auto" w:fill="auto"/>
            <w:vAlign w:val="bottom"/>
            <w:hideMark/>
          </w:tcPr>
          <w:p w14:paraId="232D1C3C" w14:textId="77777777" w:rsidR="009F27AC" w:rsidRPr="0090781A" w:rsidRDefault="009F27AC" w:rsidP="00D67004">
            <w:pPr>
              <w:spacing w:after="0"/>
              <w:rPr>
                <w:color w:val="000000"/>
                <w:lang w:eastAsia="en-US"/>
              </w:rPr>
            </w:pPr>
            <w:r w:rsidRPr="0090781A">
              <w:rPr>
                <w:color w:val="000000"/>
                <w:lang w:eastAsia="en-US"/>
              </w:rPr>
              <w:t>with regular discharge</w:t>
            </w:r>
          </w:p>
        </w:tc>
        <w:tc>
          <w:tcPr>
            <w:tcW w:w="1640" w:type="dxa"/>
            <w:shd w:val="clear" w:color="auto" w:fill="auto"/>
            <w:vAlign w:val="bottom"/>
            <w:hideMark/>
          </w:tcPr>
          <w:p w14:paraId="14A0FEFE" w14:textId="77777777" w:rsidR="009F27AC" w:rsidRPr="0090781A" w:rsidRDefault="009F27AC" w:rsidP="00D67004">
            <w:pPr>
              <w:spacing w:after="0"/>
              <w:rPr>
                <w:color w:val="000000"/>
                <w:lang w:eastAsia="en-US"/>
              </w:rPr>
            </w:pPr>
            <w:r w:rsidRPr="0090781A">
              <w:rPr>
                <w:color w:val="000000"/>
                <w:lang w:eastAsia="en-US"/>
              </w:rPr>
              <w:t>connect to municipal system</w:t>
            </w:r>
          </w:p>
        </w:tc>
        <w:tc>
          <w:tcPr>
            <w:tcW w:w="841" w:type="dxa"/>
            <w:shd w:val="clear" w:color="auto" w:fill="auto"/>
            <w:noWrap/>
            <w:vAlign w:val="bottom"/>
            <w:hideMark/>
          </w:tcPr>
          <w:p w14:paraId="7F631DE7" w14:textId="77777777" w:rsidR="009F27AC" w:rsidRPr="0090781A" w:rsidRDefault="009F27AC" w:rsidP="00D67004">
            <w:pPr>
              <w:spacing w:after="0"/>
              <w:jc w:val="center"/>
              <w:rPr>
                <w:color w:val="000000"/>
                <w:lang w:eastAsia="en-US"/>
              </w:rPr>
            </w:pPr>
            <w:r w:rsidRPr="0090781A">
              <w:rPr>
                <w:color w:val="000000"/>
                <w:lang w:eastAsia="en-US"/>
              </w:rPr>
              <w:t>7.4</w:t>
            </w:r>
          </w:p>
        </w:tc>
        <w:tc>
          <w:tcPr>
            <w:tcW w:w="810" w:type="dxa"/>
            <w:shd w:val="clear" w:color="auto" w:fill="auto"/>
            <w:noWrap/>
            <w:vAlign w:val="bottom"/>
            <w:hideMark/>
          </w:tcPr>
          <w:p w14:paraId="187F19A3" w14:textId="77777777" w:rsidR="009F27AC" w:rsidRPr="0090781A" w:rsidRDefault="009F27AC" w:rsidP="00D67004">
            <w:pPr>
              <w:spacing w:after="0"/>
              <w:jc w:val="center"/>
              <w:rPr>
                <w:color w:val="000000"/>
                <w:lang w:eastAsia="en-US"/>
              </w:rPr>
            </w:pPr>
            <w:r w:rsidRPr="0090781A">
              <w:rPr>
                <w:color w:val="000000"/>
                <w:lang w:eastAsia="en-US"/>
              </w:rPr>
              <w:t>1.8</w:t>
            </w:r>
          </w:p>
        </w:tc>
        <w:tc>
          <w:tcPr>
            <w:tcW w:w="933" w:type="dxa"/>
            <w:vAlign w:val="center"/>
          </w:tcPr>
          <w:p w14:paraId="5F073949" w14:textId="77777777" w:rsidR="009F27AC" w:rsidRPr="0090781A" w:rsidRDefault="009F27AC" w:rsidP="00D67004">
            <w:pPr>
              <w:spacing w:after="0"/>
              <w:jc w:val="center"/>
              <w:rPr>
                <w:color w:val="000000"/>
                <w:lang w:eastAsia="en-US"/>
              </w:rPr>
            </w:pPr>
            <w:r w:rsidRPr="0090781A">
              <w:rPr>
                <w:color w:val="000000"/>
              </w:rPr>
              <w:t>4</w:t>
            </w:r>
          </w:p>
        </w:tc>
        <w:tc>
          <w:tcPr>
            <w:tcW w:w="760" w:type="dxa"/>
            <w:shd w:val="clear" w:color="auto" w:fill="D9D9D9" w:themeFill="background1" w:themeFillShade="D9"/>
            <w:vAlign w:val="center"/>
          </w:tcPr>
          <w:p w14:paraId="332D92C4" w14:textId="77777777" w:rsidR="009F27AC" w:rsidRPr="0090781A" w:rsidRDefault="009F27AC" w:rsidP="00D67004">
            <w:pPr>
              <w:jc w:val="center"/>
              <w:rPr>
                <w:color w:val="000000"/>
              </w:rPr>
            </w:pPr>
            <w:r w:rsidRPr="0090781A">
              <w:rPr>
                <w:color w:val="000000"/>
              </w:rPr>
              <w:t>29.6</w:t>
            </w:r>
          </w:p>
        </w:tc>
        <w:tc>
          <w:tcPr>
            <w:tcW w:w="760" w:type="dxa"/>
            <w:shd w:val="clear" w:color="auto" w:fill="D9D9D9" w:themeFill="background1" w:themeFillShade="D9"/>
            <w:vAlign w:val="center"/>
          </w:tcPr>
          <w:p w14:paraId="76643C98" w14:textId="77777777" w:rsidR="009F27AC" w:rsidRPr="0090781A" w:rsidRDefault="009F27AC" w:rsidP="00D67004">
            <w:pPr>
              <w:jc w:val="center"/>
              <w:rPr>
                <w:color w:val="000000"/>
              </w:rPr>
            </w:pPr>
            <w:r w:rsidRPr="0090781A">
              <w:rPr>
                <w:color w:val="000000"/>
              </w:rPr>
              <w:t>7.2</w:t>
            </w:r>
          </w:p>
        </w:tc>
      </w:tr>
      <w:tr w:rsidR="009F27AC" w:rsidRPr="0090781A" w14:paraId="4BF2D36E" w14:textId="77777777" w:rsidTr="00D67004">
        <w:trPr>
          <w:trHeight w:val="576"/>
          <w:jc w:val="center"/>
        </w:trPr>
        <w:tc>
          <w:tcPr>
            <w:tcW w:w="1851" w:type="dxa"/>
            <w:shd w:val="clear" w:color="auto" w:fill="auto"/>
            <w:vAlign w:val="bottom"/>
            <w:hideMark/>
          </w:tcPr>
          <w:p w14:paraId="0099BCEB" w14:textId="77777777" w:rsidR="009F27AC" w:rsidRPr="0090781A" w:rsidRDefault="009F27AC" w:rsidP="00D67004">
            <w:pPr>
              <w:spacing w:after="0"/>
              <w:rPr>
                <w:color w:val="000000"/>
                <w:lang w:eastAsia="en-US"/>
              </w:rPr>
            </w:pPr>
            <w:r w:rsidRPr="0090781A">
              <w:rPr>
                <w:color w:val="000000"/>
                <w:lang w:eastAsia="en-US"/>
              </w:rPr>
              <w:t>malfunctioning</w:t>
            </w:r>
          </w:p>
        </w:tc>
        <w:tc>
          <w:tcPr>
            <w:tcW w:w="1640" w:type="dxa"/>
            <w:shd w:val="clear" w:color="auto" w:fill="auto"/>
            <w:vAlign w:val="bottom"/>
            <w:hideMark/>
          </w:tcPr>
          <w:p w14:paraId="24F13174" w14:textId="77777777" w:rsidR="009F27AC" w:rsidRPr="0090781A" w:rsidRDefault="009F27AC" w:rsidP="00D67004">
            <w:pPr>
              <w:spacing w:after="0"/>
              <w:rPr>
                <w:color w:val="000000"/>
                <w:lang w:eastAsia="en-US"/>
              </w:rPr>
            </w:pPr>
            <w:r w:rsidRPr="0090781A">
              <w:rPr>
                <w:color w:val="000000"/>
                <w:lang w:eastAsia="en-US"/>
              </w:rPr>
              <w:t>connect to municipal system</w:t>
            </w:r>
          </w:p>
        </w:tc>
        <w:tc>
          <w:tcPr>
            <w:tcW w:w="841" w:type="dxa"/>
            <w:shd w:val="clear" w:color="auto" w:fill="auto"/>
            <w:noWrap/>
            <w:vAlign w:val="bottom"/>
            <w:hideMark/>
          </w:tcPr>
          <w:p w14:paraId="5402FDD1" w14:textId="77777777" w:rsidR="009F27AC" w:rsidRPr="0090781A" w:rsidRDefault="009F27AC" w:rsidP="00D67004">
            <w:pPr>
              <w:spacing w:after="0"/>
              <w:jc w:val="center"/>
              <w:rPr>
                <w:color w:val="000000"/>
                <w:lang w:eastAsia="en-US"/>
              </w:rPr>
            </w:pPr>
            <w:r w:rsidRPr="0090781A">
              <w:rPr>
                <w:color w:val="000000"/>
                <w:lang w:eastAsia="en-US"/>
              </w:rPr>
              <w:t>7.4</w:t>
            </w:r>
          </w:p>
        </w:tc>
        <w:tc>
          <w:tcPr>
            <w:tcW w:w="810" w:type="dxa"/>
            <w:shd w:val="clear" w:color="auto" w:fill="auto"/>
            <w:noWrap/>
            <w:vAlign w:val="bottom"/>
            <w:hideMark/>
          </w:tcPr>
          <w:p w14:paraId="11D015A1" w14:textId="77777777" w:rsidR="009F27AC" w:rsidRPr="0090781A" w:rsidRDefault="009F27AC" w:rsidP="00D67004">
            <w:pPr>
              <w:spacing w:after="0"/>
              <w:jc w:val="center"/>
              <w:rPr>
                <w:color w:val="000000"/>
                <w:lang w:eastAsia="en-US"/>
              </w:rPr>
            </w:pPr>
            <w:r w:rsidRPr="0090781A">
              <w:rPr>
                <w:color w:val="000000"/>
                <w:lang w:eastAsia="en-US"/>
              </w:rPr>
              <w:t>1.8</w:t>
            </w:r>
          </w:p>
        </w:tc>
        <w:tc>
          <w:tcPr>
            <w:tcW w:w="933" w:type="dxa"/>
            <w:vAlign w:val="center"/>
          </w:tcPr>
          <w:p w14:paraId="76DA836C" w14:textId="77777777" w:rsidR="009F27AC" w:rsidRPr="0090781A" w:rsidRDefault="009F27AC" w:rsidP="00D67004">
            <w:pPr>
              <w:jc w:val="center"/>
              <w:rPr>
                <w:color w:val="000000"/>
              </w:rPr>
            </w:pPr>
            <w:r w:rsidRPr="0090781A">
              <w:rPr>
                <w:color w:val="000000"/>
              </w:rPr>
              <w:t>2</w:t>
            </w:r>
          </w:p>
        </w:tc>
        <w:tc>
          <w:tcPr>
            <w:tcW w:w="760" w:type="dxa"/>
            <w:shd w:val="clear" w:color="auto" w:fill="D9D9D9" w:themeFill="background1" w:themeFillShade="D9"/>
            <w:vAlign w:val="center"/>
          </w:tcPr>
          <w:p w14:paraId="37F0C071" w14:textId="77777777" w:rsidR="009F27AC" w:rsidRPr="0090781A" w:rsidRDefault="009F27AC" w:rsidP="00D67004">
            <w:pPr>
              <w:jc w:val="center"/>
              <w:rPr>
                <w:color w:val="000000"/>
              </w:rPr>
            </w:pPr>
            <w:r w:rsidRPr="0090781A">
              <w:rPr>
                <w:color w:val="000000"/>
              </w:rPr>
              <w:t>14.8</w:t>
            </w:r>
          </w:p>
        </w:tc>
        <w:tc>
          <w:tcPr>
            <w:tcW w:w="760" w:type="dxa"/>
            <w:shd w:val="clear" w:color="auto" w:fill="D9D9D9" w:themeFill="background1" w:themeFillShade="D9"/>
            <w:vAlign w:val="center"/>
          </w:tcPr>
          <w:p w14:paraId="2A1392C8" w14:textId="77777777" w:rsidR="009F27AC" w:rsidRPr="0090781A" w:rsidRDefault="009F27AC" w:rsidP="00D67004">
            <w:pPr>
              <w:jc w:val="center"/>
              <w:rPr>
                <w:color w:val="000000"/>
              </w:rPr>
            </w:pPr>
            <w:r w:rsidRPr="0090781A">
              <w:rPr>
                <w:color w:val="000000"/>
              </w:rPr>
              <w:t>3.6</w:t>
            </w:r>
          </w:p>
        </w:tc>
      </w:tr>
      <w:tr w:rsidR="009F27AC" w:rsidRPr="0090781A" w14:paraId="0F5A4499" w14:textId="77777777" w:rsidTr="00D67004">
        <w:trPr>
          <w:trHeight w:val="288"/>
          <w:jc w:val="center"/>
        </w:trPr>
        <w:tc>
          <w:tcPr>
            <w:tcW w:w="1851" w:type="dxa"/>
            <w:shd w:val="clear" w:color="auto" w:fill="auto"/>
            <w:vAlign w:val="bottom"/>
            <w:hideMark/>
          </w:tcPr>
          <w:p w14:paraId="3DA5F575" w14:textId="77777777" w:rsidR="009F27AC" w:rsidRPr="0090781A" w:rsidRDefault="009F27AC" w:rsidP="00D67004">
            <w:pPr>
              <w:spacing w:after="0"/>
              <w:rPr>
                <w:color w:val="000000"/>
                <w:lang w:eastAsia="en-US"/>
              </w:rPr>
            </w:pPr>
            <w:r w:rsidRPr="0090781A">
              <w:rPr>
                <w:color w:val="000000"/>
                <w:lang w:eastAsia="en-US"/>
              </w:rPr>
              <w:t>with no discharge</w:t>
            </w:r>
          </w:p>
        </w:tc>
        <w:tc>
          <w:tcPr>
            <w:tcW w:w="1640" w:type="dxa"/>
            <w:shd w:val="clear" w:color="auto" w:fill="auto"/>
            <w:vAlign w:val="bottom"/>
            <w:hideMark/>
          </w:tcPr>
          <w:p w14:paraId="22C662D2" w14:textId="77777777" w:rsidR="009F27AC" w:rsidRPr="0090781A" w:rsidRDefault="009F27AC" w:rsidP="00D67004">
            <w:pPr>
              <w:spacing w:after="0"/>
              <w:rPr>
                <w:color w:val="000000"/>
                <w:lang w:eastAsia="en-US"/>
              </w:rPr>
            </w:pPr>
            <w:r w:rsidRPr="0090781A">
              <w:rPr>
                <w:color w:val="000000"/>
                <w:lang w:eastAsia="en-US"/>
              </w:rPr>
              <w:t>TS-II equivalent</w:t>
            </w:r>
          </w:p>
        </w:tc>
        <w:tc>
          <w:tcPr>
            <w:tcW w:w="841" w:type="dxa"/>
            <w:shd w:val="clear" w:color="auto" w:fill="auto"/>
            <w:noWrap/>
            <w:vAlign w:val="bottom"/>
            <w:hideMark/>
          </w:tcPr>
          <w:p w14:paraId="2FC9D98C" w14:textId="77777777" w:rsidR="009F27AC" w:rsidRPr="0090781A" w:rsidRDefault="009F27AC" w:rsidP="00D67004">
            <w:pPr>
              <w:spacing w:after="0"/>
              <w:jc w:val="center"/>
              <w:rPr>
                <w:color w:val="000000"/>
                <w:lang w:eastAsia="en-US"/>
              </w:rPr>
            </w:pPr>
            <w:r w:rsidRPr="0090781A">
              <w:rPr>
                <w:color w:val="000000"/>
                <w:lang w:eastAsia="en-US"/>
              </w:rPr>
              <w:t>3.0</w:t>
            </w:r>
          </w:p>
        </w:tc>
        <w:tc>
          <w:tcPr>
            <w:tcW w:w="810" w:type="dxa"/>
            <w:shd w:val="clear" w:color="auto" w:fill="auto"/>
            <w:noWrap/>
            <w:vAlign w:val="bottom"/>
            <w:hideMark/>
          </w:tcPr>
          <w:p w14:paraId="6DAB9FBB" w14:textId="77777777" w:rsidR="009F27AC" w:rsidRPr="0090781A" w:rsidRDefault="009F27AC" w:rsidP="00D67004">
            <w:pPr>
              <w:spacing w:after="0"/>
              <w:jc w:val="center"/>
              <w:rPr>
                <w:color w:val="000000"/>
                <w:lang w:eastAsia="en-US"/>
              </w:rPr>
            </w:pPr>
            <w:r w:rsidRPr="0090781A">
              <w:rPr>
                <w:color w:val="000000"/>
                <w:lang w:eastAsia="en-US"/>
              </w:rPr>
              <w:t>(-0.9)</w:t>
            </w:r>
          </w:p>
        </w:tc>
        <w:tc>
          <w:tcPr>
            <w:tcW w:w="933" w:type="dxa"/>
            <w:vAlign w:val="center"/>
          </w:tcPr>
          <w:p w14:paraId="6C1BBAE6" w14:textId="77777777" w:rsidR="009F27AC" w:rsidRPr="0090781A" w:rsidRDefault="009F27AC" w:rsidP="00D67004">
            <w:pPr>
              <w:jc w:val="center"/>
              <w:rPr>
                <w:color w:val="000000"/>
              </w:rPr>
            </w:pPr>
            <w:r w:rsidRPr="0090781A">
              <w:rPr>
                <w:color w:val="000000"/>
              </w:rPr>
              <w:t>2</w:t>
            </w:r>
          </w:p>
        </w:tc>
        <w:tc>
          <w:tcPr>
            <w:tcW w:w="760" w:type="dxa"/>
            <w:shd w:val="clear" w:color="auto" w:fill="D9D9D9" w:themeFill="background1" w:themeFillShade="D9"/>
            <w:vAlign w:val="center"/>
          </w:tcPr>
          <w:p w14:paraId="7EDDEE08" w14:textId="77777777" w:rsidR="009F27AC" w:rsidRPr="0090781A" w:rsidRDefault="009F27AC" w:rsidP="00D67004">
            <w:pPr>
              <w:jc w:val="center"/>
              <w:rPr>
                <w:color w:val="000000"/>
              </w:rPr>
            </w:pPr>
            <w:r w:rsidRPr="0090781A">
              <w:rPr>
                <w:color w:val="000000"/>
              </w:rPr>
              <w:t>6</w:t>
            </w:r>
          </w:p>
        </w:tc>
        <w:tc>
          <w:tcPr>
            <w:tcW w:w="760" w:type="dxa"/>
            <w:shd w:val="clear" w:color="auto" w:fill="D9D9D9" w:themeFill="background1" w:themeFillShade="D9"/>
            <w:vAlign w:val="center"/>
          </w:tcPr>
          <w:p w14:paraId="23019913" w14:textId="77777777" w:rsidR="009F27AC" w:rsidRPr="0090781A" w:rsidRDefault="009F27AC" w:rsidP="00D67004">
            <w:pPr>
              <w:jc w:val="center"/>
              <w:rPr>
                <w:color w:val="000000"/>
              </w:rPr>
            </w:pPr>
            <w:r w:rsidRPr="0090781A">
              <w:rPr>
                <w:color w:val="000000"/>
              </w:rPr>
              <w:t>-1.8</w:t>
            </w:r>
          </w:p>
        </w:tc>
      </w:tr>
      <w:tr w:rsidR="009F27AC" w:rsidRPr="0090781A" w14:paraId="362A8AE8" w14:textId="77777777" w:rsidTr="00D67004">
        <w:trPr>
          <w:trHeight w:val="288"/>
          <w:jc w:val="center"/>
        </w:trPr>
        <w:tc>
          <w:tcPr>
            <w:tcW w:w="1851" w:type="dxa"/>
            <w:shd w:val="clear" w:color="auto" w:fill="auto"/>
            <w:vAlign w:val="bottom"/>
            <w:hideMark/>
          </w:tcPr>
          <w:p w14:paraId="15065B21" w14:textId="77777777" w:rsidR="009F27AC" w:rsidRPr="0090781A" w:rsidRDefault="009F27AC" w:rsidP="00D67004">
            <w:pPr>
              <w:spacing w:after="0"/>
              <w:rPr>
                <w:color w:val="000000"/>
                <w:lang w:eastAsia="en-US"/>
              </w:rPr>
            </w:pPr>
            <w:r w:rsidRPr="0090781A">
              <w:rPr>
                <w:color w:val="000000"/>
                <w:lang w:eastAsia="en-US"/>
              </w:rPr>
              <w:t>with regular discharge</w:t>
            </w:r>
          </w:p>
        </w:tc>
        <w:tc>
          <w:tcPr>
            <w:tcW w:w="1640" w:type="dxa"/>
            <w:shd w:val="clear" w:color="auto" w:fill="auto"/>
            <w:vAlign w:val="bottom"/>
            <w:hideMark/>
          </w:tcPr>
          <w:p w14:paraId="2FE2C7A6" w14:textId="77777777" w:rsidR="009F27AC" w:rsidRPr="0090781A" w:rsidRDefault="009F27AC" w:rsidP="00D67004">
            <w:pPr>
              <w:spacing w:after="0"/>
              <w:rPr>
                <w:color w:val="000000"/>
                <w:lang w:eastAsia="en-US"/>
              </w:rPr>
            </w:pPr>
            <w:r w:rsidRPr="0090781A">
              <w:rPr>
                <w:color w:val="000000"/>
                <w:lang w:eastAsia="en-US"/>
              </w:rPr>
              <w:t>TS-II equivalent</w:t>
            </w:r>
          </w:p>
        </w:tc>
        <w:tc>
          <w:tcPr>
            <w:tcW w:w="841" w:type="dxa"/>
            <w:shd w:val="clear" w:color="auto" w:fill="auto"/>
            <w:noWrap/>
            <w:vAlign w:val="bottom"/>
            <w:hideMark/>
          </w:tcPr>
          <w:p w14:paraId="2A11E9CC" w14:textId="77777777" w:rsidR="009F27AC" w:rsidRPr="0090781A" w:rsidRDefault="009F27AC" w:rsidP="00D67004">
            <w:pPr>
              <w:spacing w:after="0"/>
              <w:jc w:val="center"/>
              <w:rPr>
                <w:color w:val="000000"/>
                <w:lang w:eastAsia="en-US"/>
              </w:rPr>
            </w:pPr>
            <w:r w:rsidRPr="0090781A">
              <w:rPr>
                <w:color w:val="000000"/>
                <w:lang w:eastAsia="en-US"/>
              </w:rPr>
              <w:t>3.0</w:t>
            </w:r>
          </w:p>
        </w:tc>
        <w:tc>
          <w:tcPr>
            <w:tcW w:w="810" w:type="dxa"/>
            <w:shd w:val="clear" w:color="auto" w:fill="auto"/>
            <w:noWrap/>
            <w:vAlign w:val="bottom"/>
            <w:hideMark/>
          </w:tcPr>
          <w:p w14:paraId="0C42FD52" w14:textId="77777777" w:rsidR="009F27AC" w:rsidRPr="0090781A" w:rsidRDefault="009F27AC" w:rsidP="00D67004">
            <w:pPr>
              <w:spacing w:after="0"/>
              <w:jc w:val="center"/>
              <w:rPr>
                <w:color w:val="000000"/>
                <w:lang w:eastAsia="en-US"/>
              </w:rPr>
            </w:pPr>
            <w:r w:rsidRPr="0090781A">
              <w:rPr>
                <w:color w:val="000000"/>
                <w:lang w:eastAsia="en-US"/>
              </w:rPr>
              <w:t>0</w:t>
            </w:r>
          </w:p>
        </w:tc>
        <w:tc>
          <w:tcPr>
            <w:tcW w:w="933" w:type="dxa"/>
            <w:vAlign w:val="center"/>
          </w:tcPr>
          <w:p w14:paraId="00FCEDD6" w14:textId="77777777" w:rsidR="009F27AC" w:rsidRPr="0090781A" w:rsidRDefault="009F27AC" w:rsidP="00D67004">
            <w:pPr>
              <w:jc w:val="center"/>
              <w:rPr>
                <w:color w:val="000000"/>
              </w:rPr>
            </w:pPr>
            <w:r w:rsidRPr="0090781A">
              <w:rPr>
                <w:color w:val="000000"/>
              </w:rPr>
              <w:t>1</w:t>
            </w:r>
          </w:p>
        </w:tc>
        <w:tc>
          <w:tcPr>
            <w:tcW w:w="760" w:type="dxa"/>
            <w:shd w:val="clear" w:color="auto" w:fill="D9D9D9" w:themeFill="background1" w:themeFillShade="D9"/>
            <w:vAlign w:val="center"/>
          </w:tcPr>
          <w:p w14:paraId="023CE351" w14:textId="77777777" w:rsidR="009F27AC" w:rsidRPr="0090781A" w:rsidRDefault="009F27AC" w:rsidP="00D67004">
            <w:pPr>
              <w:jc w:val="center"/>
              <w:rPr>
                <w:color w:val="000000"/>
              </w:rPr>
            </w:pPr>
            <w:r w:rsidRPr="0090781A">
              <w:rPr>
                <w:color w:val="000000"/>
              </w:rPr>
              <w:t>3</w:t>
            </w:r>
          </w:p>
        </w:tc>
        <w:tc>
          <w:tcPr>
            <w:tcW w:w="760" w:type="dxa"/>
            <w:shd w:val="clear" w:color="auto" w:fill="D9D9D9" w:themeFill="background1" w:themeFillShade="D9"/>
            <w:vAlign w:val="center"/>
          </w:tcPr>
          <w:p w14:paraId="74E95338" w14:textId="77777777" w:rsidR="009F27AC" w:rsidRPr="0090781A" w:rsidRDefault="009F27AC" w:rsidP="00D67004">
            <w:pPr>
              <w:jc w:val="center"/>
              <w:rPr>
                <w:color w:val="000000"/>
              </w:rPr>
            </w:pPr>
            <w:r w:rsidRPr="0090781A">
              <w:rPr>
                <w:color w:val="000000"/>
              </w:rPr>
              <w:t>0</w:t>
            </w:r>
          </w:p>
        </w:tc>
      </w:tr>
      <w:tr w:rsidR="009F27AC" w:rsidRPr="0090781A" w14:paraId="757D54A0" w14:textId="77777777" w:rsidTr="003B35B3">
        <w:trPr>
          <w:trHeight w:val="288"/>
          <w:jc w:val="center"/>
        </w:trPr>
        <w:tc>
          <w:tcPr>
            <w:tcW w:w="1851" w:type="dxa"/>
            <w:tcBorders>
              <w:bottom w:val="double" w:sz="12" w:space="0" w:color="auto"/>
            </w:tcBorders>
            <w:shd w:val="clear" w:color="auto" w:fill="auto"/>
            <w:vAlign w:val="bottom"/>
            <w:hideMark/>
          </w:tcPr>
          <w:p w14:paraId="191FC5AB" w14:textId="77777777" w:rsidR="009F27AC" w:rsidRPr="0090781A" w:rsidRDefault="009F27AC" w:rsidP="00D67004">
            <w:pPr>
              <w:spacing w:after="0"/>
              <w:rPr>
                <w:color w:val="000000"/>
                <w:lang w:eastAsia="en-US"/>
              </w:rPr>
            </w:pPr>
            <w:r w:rsidRPr="0090781A">
              <w:rPr>
                <w:color w:val="000000"/>
                <w:lang w:eastAsia="en-US"/>
              </w:rPr>
              <w:t>malfunctioning</w:t>
            </w:r>
          </w:p>
        </w:tc>
        <w:tc>
          <w:tcPr>
            <w:tcW w:w="1640" w:type="dxa"/>
            <w:tcBorders>
              <w:bottom w:val="double" w:sz="12" w:space="0" w:color="auto"/>
            </w:tcBorders>
            <w:shd w:val="clear" w:color="auto" w:fill="auto"/>
            <w:vAlign w:val="bottom"/>
            <w:hideMark/>
          </w:tcPr>
          <w:p w14:paraId="72EEED5C" w14:textId="77777777" w:rsidR="009F27AC" w:rsidRPr="0090781A" w:rsidRDefault="009F27AC" w:rsidP="00D67004">
            <w:pPr>
              <w:spacing w:after="0"/>
              <w:rPr>
                <w:color w:val="000000"/>
                <w:lang w:eastAsia="en-US"/>
              </w:rPr>
            </w:pPr>
            <w:r w:rsidRPr="0090781A">
              <w:rPr>
                <w:color w:val="000000"/>
                <w:lang w:eastAsia="en-US"/>
              </w:rPr>
              <w:t>TS-II equivalent</w:t>
            </w:r>
          </w:p>
        </w:tc>
        <w:tc>
          <w:tcPr>
            <w:tcW w:w="841" w:type="dxa"/>
            <w:tcBorders>
              <w:bottom w:val="double" w:sz="12" w:space="0" w:color="auto"/>
            </w:tcBorders>
            <w:shd w:val="clear" w:color="auto" w:fill="auto"/>
            <w:noWrap/>
            <w:vAlign w:val="bottom"/>
            <w:hideMark/>
          </w:tcPr>
          <w:p w14:paraId="5314E41F" w14:textId="77777777" w:rsidR="009F27AC" w:rsidRPr="0090781A" w:rsidRDefault="009F27AC" w:rsidP="00D67004">
            <w:pPr>
              <w:spacing w:after="0"/>
              <w:jc w:val="center"/>
              <w:rPr>
                <w:color w:val="000000"/>
                <w:lang w:eastAsia="en-US"/>
              </w:rPr>
            </w:pPr>
            <w:r w:rsidRPr="0090781A">
              <w:rPr>
                <w:color w:val="000000"/>
                <w:lang w:eastAsia="en-US"/>
              </w:rPr>
              <w:t>3.0</w:t>
            </w:r>
          </w:p>
        </w:tc>
        <w:tc>
          <w:tcPr>
            <w:tcW w:w="810" w:type="dxa"/>
            <w:tcBorders>
              <w:bottom w:val="double" w:sz="12" w:space="0" w:color="auto"/>
            </w:tcBorders>
            <w:shd w:val="clear" w:color="auto" w:fill="auto"/>
            <w:noWrap/>
            <w:vAlign w:val="bottom"/>
            <w:hideMark/>
          </w:tcPr>
          <w:p w14:paraId="63806349" w14:textId="77777777" w:rsidR="009F27AC" w:rsidRPr="0090781A" w:rsidRDefault="009F27AC" w:rsidP="00D67004">
            <w:pPr>
              <w:spacing w:after="0"/>
              <w:jc w:val="center"/>
              <w:rPr>
                <w:color w:val="000000"/>
                <w:lang w:eastAsia="en-US"/>
              </w:rPr>
            </w:pPr>
            <w:r w:rsidRPr="0090781A">
              <w:rPr>
                <w:color w:val="000000"/>
                <w:lang w:eastAsia="en-US"/>
              </w:rPr>
              <w:t>0</w:t>
            </w:r>
          </w:p>
        </w:tc>
        <w:tc>
          <w:tcPr>
            <w:tcW w:w="933" w:type="dxa"/>
            <w:tcBorders>
              <w:bottom w:val="double" w:sz="12" w:space="0" w:color="auto"/>
            </w:tcBorders>
            <w:vAlign w:val="center"/>
          </w:tcPr>
          <w:p w14:paraId="4F6DC22F" w14:textId="77777777" w:rsidR="009F27AC" w:rsidRPr="0090781A" w:rsidRDefault="009F27AC" w:rsidP="00D67004">
            <w:pPr>
              <w:jc w:val="center"/>
              <w:rPr>
                <w:color w:val="000000"/>
              </w:rPr>
            </w:pPr>
            <w:r w:rsidRPr="0090781A">
              <w:rPr>
                <w:color w:val="000000"/>
              </w:rPr>
              <w:t>1</w:t>
            </w:r>
          </w:p>
        </w:tc>
        <w:tc>
          <w:tcPr>
            <w:tcW w:w="760" w:type="dxa"/>
            <w:tcBorders>
              <w:bottom w:val="double" w:sz="12" w:space="0" w:color="auto"/>
            </w:tcBorders>
            <w:shd w:val="clear" w:color="auto" w:fill="D9D9D9" w:themeFill="background1" w:themeFillShade="D9"/>
            <w:vAlign w:val="center"/>
          </w:tcPr>
          <w:p w14:paraId="40BF56AC" w14:textId="77777777" w:rsidR="009F27AC" w:rsidRPr="0090781A" w:rsidRDefault="009F27AC" w:rsidP="00D67004">
            <w:pPr>
              <w:jc w:val="center"/>
              <w:rPr>
                <w:color w:val="000000"/>
              </w:rPr>
            </w:pPr>
            <w:r w:rsidRPr="0090781A">
              <w:rPr>
                <w:color w:val="000000"/>
              </w:rPr>
              <w:t>3</w:t>
            </w:r>
          </w:p>
        </w:tc>
        <w:tc>
          <w:tcPr>
            <w:tcW w:w="760" w:type="dxa"/>
            <w:tcBorders>
              <w:bottom w:val="double" w:sz="12" w:space="0" w:color="auto"/>
            </w:tcBorders>
            <w:shd w:val="clear" w:color="auto" w:fill="D9D9D9" w:themeFill="background1" w:themeFillShade="D9"/>
            <w:vAlign w:val="center"/>
          </w:tcPr>
          <w:p w14:paraId="076CD6E9" w14:textId="77777777" w:rsidR="009F27AC" w:rsidRPr="0090781A" w:rsidRDefault="009F27AC" w:rsidP="00D67004">
            <w:pPr>
              <w:jc w:val="center"/>
              <w:rPr>
                <w:color w:val="000000"/>
              </w:rPr>
            </w:pPr>
            <w:r w:rsidRPr="0090781A">
              <w:rPr>
                <w:color w:val="000000"/>
              </w:rPr>
              <w:t>0</w:t>
            </w:r>
          </w:p>
        </w:tc>
      </w:tr>
      <w:tr w:rsidR="009F27AC" w:rsidRPr="0090781A" w14:paraId="51457851" w14:textId="77777777" w:rsidTr="003B35B3">
        <w:trPr>
          <w:trHeight w:val="288"/>
          <w:jc w:val="center"/>
        </w:trPr>
        <w:tc>
          <w:tcPr>
            <w:tcW w:w="1851" w:type="dxa"/>
            <w:tcBorders>
              <w:top w:val="double" w:sz="12" w:space="0" w:color="auto"/>
            </w:tcBorders>
            <w:shd w:val="clear" w:color="auto" w:fill="auto"/>
            <w:hideMark/>
          </w:tcPr>
          <w:p w14:paraId="64246FDD" w14:textId="77777777" w:rsidR="009F27AC" w:rsidRPr="0090781A" w:rsidRDefault="009F27AC" w:rsidP="00D67004">
            <w:pPr>
              <w:spacing w:after="0"/>
              <w:jc w:val="center"/>
              <w:rPr>
                <w:color w:val="000000"/>
                <w:lang w:eastAsia="en-US"/>
              </w:rPr>
            </w:pPr>
            <w:r w:rsidRPr="0090781A">
              <w:rPr>
                <w:color w:val="000000"/>
                <w:lang w:eastAsia="en-US"/>
              </w:rPr>
              <w:t>Totals (</w:t>
            </w:r>
            <w:proofErr w:type="spellStart"/>
            <w:r w:rsidRPr="0090781A">
              <w:rPr>
                <w:color w:val="000000"/>
                <w:lang w:eastAsia="en-US"/>
              </w:rPr>
              <w:t>lbs</w:t>
            </w:r>
            <w:proofErr w:type="spellEnd"/>
            <w:r w:rsidRPr="0090781A">
              <w:rPr>
                <w:color w:val="000000"/>
                <w:lang w:eastAsia="en-US"/>
              </w:rPr>
              <w:t>/capita/year)</w:t>
            </w:r>
          </w:p>
        </w:tc>
        <w:tc>
          <w:tcPr>
            <w:tcW w:w="1640" w:type="dxa"/>
            <w:tcBorders>
              <w:top w:val="double" w:sz="12" w:space="0" w:color="auto"/>
            </w:tcBorders>
            <w:shd w:val="clear" w:color="auto" w:fill="auto"/>
            <w:hideMark/>
          </w:tcPr>
          <w:p w14:paraId="64E4674C" w14:textId="77777777" w:rsidR="009F27AC" w:rsidRPr="0090781A" w:rsidRDefault="009F27AC" w:rsidP="00D67004">
            <w:pPr>
              <w:spacing w:after="0"/>
              <w:jc w:val="center"/>
              <w:rPr>
                <w:color w:val="000000"/>
                <w:lang w:eastAsia="en-US"/>
              </w:rPr>
            </w:pPr>
          </w:p>
        </w:tc>
        <w:tc>
          <w:tcPr>
            <w:tcW w:w="841" w:type="dxa"/>
            <w:tcBorders>
              <w:top w:val="double" w:sz="12" w:space="0" w:color="auto"/>
            </w:tcBorders>
            <w:shd w:val="clear" w:color="auto" w:fill="auto"/>
            <w:noWrap/>
            <w:hideMark/>
          </w:tcPr>
          <w:p w14:paraId="295BABAC" w14:textId="77777777" w:rsidR="009F27AC" w:rsidRPr="0090781A" w:rsidRDefault="009F27AC" w:rsidP="00D67004">
            <w:pPr>
              <w:spacing w:after="0"/>
              <w:jc w:val="center"/>
              <w:rPr>
                <w:color w:val="000000"/>
                <w:lang w:eastAsia="en-US"/>
              </w:rPr>
            </w:pPr>
            <w:r w:rsidRPr="0090781A">
              <w:rPr>
                <w:color w:val="000000"/>
              </w:rPr>
              <w:t>23.8</w:t>
            </w:r>
          </w:p>
        </w:tc>
        <w:tc>
          <w:tcPr>
            <w:tcW w:w="810" w:type="dxa"/>
            <w:tcBorders>
              <w:top w:val="double" w:sz="12" w:space="0" w:color="auto"/>
            </w:tcBorders>
            <w:shd w:val="clear" w:color="auto" w:fill="auto"/>
            <w:noWrap/>
            <w:hideMark/>
          </w:tcPr>
          <w:p w14:paraId="3CD5AFE4" w14:textId="77777777" w:rsidR="009F27AC" w:rsidRPr="0090781A" w:rsidRDefault="009F27AC" w:rsidP="00D67004">
            <w:pPr>
              <w:jc w:val="center"/>
              <w:rPr>
                <w:color w:val="000000"/>
              </w:rPr>
            </w:pPr>
            <w:r w:rsidRPr="0090781A">
              <w:rPr>
                <w:color w:val="000000"/>
              </w:rPr>
              <w:t>2.7</w:t>
            </w:r>
          </w:p>
        </w:tc>
        <w:tc>
          <w:tcPr>
            <w:tcW w:w="933" w:type="dxa"/>
            <w:tcBorders>
              <w:top w:val="double" w:sz="12" w:space="0" w:color="auto"/>
            </w:tcBorders>
          </w:tcPr>
          <w:p w14:paraId="6CC97F77" w14:textId="77777777" w:rsidR="009F27AC" w:rsidRPr="0090781A" w:rsidRDefault="009F27AC" w:rsidP="00D67004">
            <w:pPr>
              <w:spacing w:after="0"/>
              <w:jc w:val="center"/>
              <w:rPr>
                <w:color w:val="000000"/>
                <w:lang w:eastAsia="en-US"/>
              </w:rPr>
            </w:pPr>
            <w:r w:rsidRPr="0090781A">
              <w:rPr>
                <w:color w:val="000000"/>
              </w:rPr>
              <w:t>10</w:t>
            </w:r>
          </w:p>
        </w:tc>
        <w:tc>
          <w:tcPr>
            <w:tcW w:w="760" w:type="dxa"/>
            <w:tcBorders>
              <w:top w:val="double" w:sz="12" w:space="0" w:color="auto"/>
            </w:tcBorders>
            <w:shd w:val="clear" w:color="auto" w:fill="D9D9D9" w:themeFill="background1" w:themeFillShade="D9"/>
          </w:tcPr>
          <w:p w14:paraId="092BD692" w14:textId="77777777" w:rsidR="009F27AC" w:rsidRPr="0090781A" w:rsidRDefault="009F27AC" w:rsidP="00D67004">
            <w:pPr>
              <w:jc w:val="center"/>
              <w:rPr>
                <w:color w:val="000000"/>
              </w:rPr>
            </w:pPr>
            <w:r w:rsidRPr="0090781A">
              <w:rPr>
                <w:color w:val="000000"/>
              </w:rPr>
              <w:t>56.4</w:t>
            </w:r>
          </w:p>
        </w:tc>
        <w:tc>
          <w:tcPr>
            <w:tcW w:w="760" w:type="dxa"/>
            <w:tcBorders>
              <w:top w:val="double" w:sz="12" w:space="0" w:color="auto"/>
            </w:tcBorders>
            <w:shd w:val="clear" w:color="auto" w:fill="D9D9D9" w:themeFill="background1" w:themeFillShade="D9"/>
          </w:tcPr>
          <w:p w14:paraId="71D34686" w14:textId="77777777" w:rsidR="009F27AC" w:rsidRPr="0090781A" w:rsidRDefault="009F27AC" w:rsidP="00D67004">
            <w:pPr>
              <w:jc w:val="center"/>
              <w:rPr>
                <w:color w:val="000000"/>
              </w:rPr>
            </w:pPr>
            <w:r w:rsidRPr="0090781A">
              <w:rPr>
                <w:color w:val="000000"/>
              </w:rPr>
              <w:t>9</w:t>
            </w:r>
          </w:p>
        </w:tc>
      </w:tr>
    </w:tbl>
    <w:p w14:paraId="71259C28" w14:textId="77777777" w:rsidR="009F27AC" w:rsidRDefault="009F27AC" w:rsidP="009F27AC">
      <w:pPr>
        <w:pStyle w:val="NMSinstructions"/>
        <w:spacing w:after="0"/>
        <w:ind w:left="720"/>
        <w:contextualSpacing/>
        <w:rPr>
          <w:sz w:val="24"/>
          <w:szCs w:val="24"/>
        </w:rPr>
      </w:pPr>
      <w:r>
        <w:rPr>
          <w:sz w:val="24"/>
          <w:szCs w:val="24"/>
        </w:rPr>
        <w:t>RC = CR x P = (DSFLR - RLR) x P</w:t>
      </w:r>
    </w:p>
    <w:p w14:paraId="4AE4977A" w14:textId="77777777" w:rsidR="009F27AC" w:rsidRPr="007127E1" w:rsidRDefault="009F27AC" w:rsidP="009F27AC">
      <w:pPr>
        <w:pStyle w:val="NMSinstructions"/>
        <w:spacing w:after="0"/>
        <w:ind w:left="720"/>
        <w:contextualSpacing/>
        <w:rPr>
          <w:sz w:val="24"/>
          <w:szCs w:val="24"/>
        </w:rPr>
      </w:pPr>
    </w:p>
    <w:p w14:paraId="3E94015B" w14:textId="77777777" w:rsidR="009F27AC" w:rsidRPr="007127E1" w:rsidRDefault="009F27AC" w:rsidP="009F27AC">
      <w:pPr>
        <w:pStyle w:val="NMSinstructions"/>
        <w:spacing w:after="0"/>
        <w:ind w:left="720"/>
        <w:contextualSpacing/>
        <w:rPr>
          <w:sz w:val="24"/>
          <w:szCs w:val="24"/>
        </w:rPr>
      </w:pPr>
      <w:r w:rsidRPr="007127E1">
        <w:rPr>
          <w:sz w:val="24"/>
          <w:szCs w:val="24"/>
        </w:rPr>
        <w:t>Where:</w:t>
      </w:r>
    </w:p>
    <w:p w14:paraId="4F04D853" w14:textId="77777777" w:rsidR="009F27AC" w:rsidRPr="007127E1" w:rsidRDefault="009F27AC" w:rsidP="009F27AC">
      <w:pPr>
        <w:pStyle w:val="NMSinstructions"/>
        <w:numPr>
          <w:ilvl w:val="0"/>
          <w:numId w:val="25"/>
        </w:numPr>
        <w:spacing w:after="0"/>
        <w:ind w:left="1440"/>
        <w:contextualSpacing/>
        <w:rPr>
          <w:sz w:val="24"/>
          <w:szCs w:val="24"/>
        </w:rPr>
      </w:pPr>
      <w:r w:rsidRPr="007127E1">
        <w:rPr>
          <w:sz w:val="24"/>
          <w:szCs w:val="24"/>
        </w:rPr>
        <w:t>RC = Reduction credit (</w:t>
      </w:r>
      <w:proofErr w:type="spellStart"/>
      <w:r w:rsidRPr="007127E1">
        <w:rPr>
          <w:sz w:val="24"/>
          <w:szCs w:val="24"/>
        </w:rPr>
        <w:t>lbs</w:t>
      </w:r>
      <w:proofErr w:type="spellEnd"/>
      <w:r w:rsidRPr="007127E1">
        <w:rPr>
          <w:sz w:val="24"/>
          <w:szCs w:val="24"/>
        </w:rPr>
        <w:t xml:space="preserve"> of nutrient</w:t>
      </w:r>
      <w:r>
        <w:rPr>
          <w:sz w:val="24"/>
          <w:szCs w:val="24"/>
        </w:rPr>
        <w:t xml:space="preserve">, </w:t>
      </w:r>
      <w:r w:rsidRPr="007127E1">
        <w:rPr>
          <w:sz w:val="24"/>
          <w:szCs w:val="24"/>
        </w:rPr>
        <w:t>RC</w:t>
      </w:r>
      <w:r w:rsidRPr="007127E1">
        <w:rPr>
          <w:sz w:val="24"/>
          <w:szCs w:val="24"/>
          <w:vertAlign w:val="subscript"/>
        </w:rPr>
        <w:t>N</w:t>
      </w:r>
      <w:r w:rsidRPr="007127E1">
        <w:rPr>
          <w:sz w:val="24"/>
          <w:szCs w:val="24"/>
        </w:rPr>
        <w:t xml:space="preserve"> or RC</w:t>
      </w:r>
      <w:r w:rsidRPr="007127E1">
        <w:rPr>
          <w:sz w:val="24"/>
          <w:szCs w:val="24"/>
          <w:vertAlign w:val="subscript"/>
        </w:rPr>
        <w:t>P</w:t>
      </w:r>
      <w:r w:rsidRPr="00AC0959">
        <w:rPr>
          <w:sz w:val="24"/>
          <w:szCs w:val="24"/>
        </w:rPr>
        <w:t>)</w:t>
      </w:r>
    </w:p>
    <w:p w14:paraId="07EBC0F2" w14:textId="2E3CFBB7" w:rsidR="009F27AC" w:rsidRDefault="009F27AC" w:rsidP="009F27AC">
      <w:pPr>
        <w:pStyle w:val="NMSinstructions"/>
        <w:numPr>
          <w:ilvl w:val="0"/>
          <w:numId w:val="25"/>
        </w:numPr>
        <w:spacing w:after="0"/>
        <w:ind w:left="1440"/>
        <w:contextualSpacing/>
        <w:rPr>
          <w:sz w:val="24"/>
          <w:szCs w:val="24"/>
        </w:rPr>
      </w:pPr>
      <w:r>
        <w:rPr>
          <w:sz w:val="24"/>
          <w:szCs w:val="24"/>
        </w:rPr>
        <w:t>CR = Credit Rate</w:t>
      </w:r>
      <w:r w:rsidR="00AC0959">
        <w:rPr>
          <w:sz w:val="24"/>
          <w:szCs w:val="24"/>
        </w:rPr>
        <w:t xml:space="preserve"> </w:t>
      </w:r>
      <w:r w:rsidR="00AC0959" w:rsidRPr="00333D99">
        <w:rPr>
          <w:iCs/>
          <w:sz w:val="24"/>
          <w:szCs w:val="24"/>
        </w:rPr>
        <w:t>(</w:t>
      </w:r>
      <w:proofErr w:type="spellStart"/>
      <w:r w:rsidR="00AC0959" w:rsidRPr="00333D99">
        <w:rPr>
          <w:iCs/>
          <w:sz w:val="24"/>
          <w:szCs w:val="24"/>
        </w:rPr>
        <w:t>lb</w:t>
      </w:r>
      <w:proofErr w:type="spellEnd"/>
      <w:r w:rsidR="00AC0959" w:rsidRPr="00333D99">
        <w:rPr>
          <w:iCs/>
          <w:sz w:val="24"/>
          <w:szCs w:val="24"/>
        </w:rPr>
        <w:t>/cap</w:t>
      </w:r>
      <w:r w:rsidR="00AC0959">
        <w:rPr>
          <w:iCs/>
          <w:sz w:val="24"/>
          <w:szCs w:val="24"/>
        </w:rPr>
        <w:t>ita</w:t>
      </w:r>
      <w:r w:rsidR="00AC0959" w:rsidRPr="00333D99">
        <w:rPr>
          <w:iCs/>
          <w:sz w:val="24"/>
          <w:szCs w:val="24"/>
        </w:rPr>
        <w:t>/year)</w:t>
      </w:r>
    </w:p>
    <w:p w14:paraId="7A55C0C1" w14:textId="41585D3A" w:rsidR="009F27AC" w:rsidRPr="007127E1" w:rsidRDefault="009F27AC" w:rsidP="009F27AC">
      <w:pPr>
        <w:pStyle w:val="NMSinstructions"/>
        <w:numPr>
          <w:ilvl w:val="0"/>
          <w:numId w:val="25"/>
        </w:numPr>
        <w:spacing w:after="0"/>
        <w:ind w:left="1440"/>
        <w:contextualSpacing/>
        <w:rPr>
          <w:sz w:val="24"/>
          <w:szCs w:val="24"/>
        </w:rPr>
      </w:pPr>
      <w:r w:rsidRPr="007127E1">
        <w:rPr>
          <w:sz w:val="24"/>
          <w:szCs w:val="24"/>
        </w:rPr>
        <w:t>DSFLR = Discharging Sand Filter Loading Rate</w:t>
      </w:r>
      <w:r w:rsidR="00AC0959">
        <w:rPr>
          <w:sz w:val="24"/>
          <w:szCs w:val="24"/>
        </w:rPr>
        <w:t xml:space="preserve"> </w:t>
      </w:r>
      <w:r w:rsidR="00AC0959" w:rsidRPr="00333D99">
        <w:rPr>
          <w:iCs/>
          <w:sz w:val="24"/>
          <w:szCs w:val="24"/>
        </w:rPr>
        <w:t>(</w:t>
      </w:r>
      <w:proofErr w:type="spellStart"/>
      <w:r w:rsidR="00AC0959" w:rsidRPr="00333D99">
        <w:rPr>
          <w:iCs/>
          <w:sz w:val="24"/>
          <w:szCs w:val="24"/>
        </w:rPr>
        <w:t>lb</w:t>
      </w:r>
      <w:proofErr w:type="spellEnd"/>
      <w:r w:rsidR="00AC0959" w:rsidRPr="00333D99">
        <w:rPr>
          <w:iCs/>
          <w:sz w:val="24"/>
          <w:szCs w:val="24"/>
        </w:rPr>
        <w:t>/cap</w:t>
      </w:r>
      <w:r w:rsidR="00AC0959">
        <w:rPr>
          <w:iCs/>
          <w:sz w:val="24"/>
          <w:szCs w:val="24"/>
        </w:rPr>
        <w:t>ita</w:t>
      </w:r>
      <w:r w:rsidR="00AC0959" w:rsidRPr="00333D99">
        <w:rPr>
          <w:iCs/>
          <w:sz w:val="24"/>
          <w:szCs w:val="24"/>
        </w:rPr>
        <w:t>/year)</w:t>
      </w:r>
    </w:p>
    <w:p w14:paraId="46D098D6" w14:textId="1A91114E" w:rsidR="009F27AC" w:rsidRPr="007127E1" w:rsidRDefault="009F27AC" w:rsidP="009F27AC">
      <w:pPr>
        <w:pStyle w:val="NMSinstructions"/>
        <w:numPr>
          <w:ilvl w:val="0"/>
          <w:numId w:val="25"/>
        </w:numPr>
        <w:spacing w:after="0"/>
        <w:ind w:left="1440"/>
        <w:contextualSpacing/>
        <w:rPr>
          <w:sz w:val="24"/>
          <w:szCs w:val="24"/>
        </w:rPr>
      </w:pPr>
      <w:r w:rsidRPr="007127E1">
        <w:rPr>
          <w:sz w:val="24"/>
          <w:szCs w:val="24"/>
        </w:rPr>
        <w:t>RLR = Remedy Loading Rate</w:t>
      </w:r>
      <w:r w:rsidR="00AC0959">
        <w:rPr>
          <w:sz w:val="24"/>
          <w:szCs w:val="24"/>
        </w:rPr>
        <w:t xml:space="preserve"> </w:t>
      </w:r>
      <w:r w:rsidR="00AC0959" w:rsidRPr="00333D99">
        <w:rPr>
          <w:iCs/>
          <w:sz w:val="24"/>
          <w:szCs w:val="24"/>
        </w:rPr>
        <w:t>(</w:t>
      </w:r>
      <w:proofErr w:type="spellStart"/>
      <w:r w:rsidR="00AC0959" w:rsidRPr="00333D99">
        <w:rPr>
          <w:iCs/>
          <w:sz w:val="24"/>
          <w:szCs w:val="24"/>
        </w:rPr>
        <w:t>lb</w:t>
      </w:r>
      <w:proofErr w:type="spellEnd"/>
      <w:r w:rsidR="00AC0959" w:rsidRPr="00333D99">
        <w:rPr>
          <w:iCs/>
          <w:sz w:val="24"/>
          <w:szCs w:val="24"/>
        </w:rPr>
        <w:t>/cap</w:t>
      </w:r>
      <w:r w:rsidR="00AC0959">
        <w:rPr>
          <w:iCs/>
          <w:sz w:val="24"/>
          <w:szCs w:val="24"/>
        </w:rPr>
        <w:t>ita</w:t>
      </w:r>
      <w:r w:rsidR="00AC0959" w:rsidRPr="00333D99">
        <w:rPr>
          <w:iCs/>
          <w:sz w:val="24"/>
          <w:szCs w:val="24"/>
        </w:rPr>
        <w:t>/year)</w:t>
      </w:r>
    </w:p>
    <w:p w14:paraId="4B8412CC" w14:textId="51ADC21A" w:rsidR="009F27AC" w:rsidRPr="007127E1" w:rsidRDefault="009F27AC" w:rsidP="009F27AC">
      <w:pPr>
        <w:pStyle w:val="NMSinstructions"/>
        <w:numPr>
          <w:ilvl w:val="0"/>
          <w:numId w:val="25"/>
        </w:numPr>
        <w:spacing w:after="0"/>
        <w:ind w:left="1440"/>
        <w:contextualSpacing/>
        <w:rPr>
          <w:sz w:val="24"/>
          <w:szCs w:val="24"/>
        </w:rPr>
      </w:pPr>
      <w:r w:rsidRPr="007127E1">
        <w:rPr>
          <w:sz w:val="24"/>
          <w:szCs w:val="24"/>
        </w:rPr>
        <w:t>P = # of persons per household</w:t>
      </w:r>
      <w:r w:rsidR="00AC0959">
        <w:rPr>
          <w:sz w:val="24"/>
          <w:szCs w:val="24"/>
        </w:rPr>
        <w:t xml:space="preserve"> (capita)</w:t>
      </w:r>
    </w:p>
    <w:p w14:paraId="24D1F9C6" w14:textId="77777777" w:rsidR="009F27AC" w:rsidRDefault="009F27AC" w:rsidP="009F27AC">
      <w:pPr>
        <w:pStyle w:val="NMSinstructions"/>
        <w:spacing w:after="0"/>
        <w:ind w:left="1440"/>
        <w:contextualSpacing/>
        <w:rPr>
          <w:sz w:val="24"/>
          <w:szCs w:val="24"/>
        </w:rPr>
      </w:pPr>
    </w:p>
    <w:p w14:paraId="2667D65B" w14:textId="77777777" w:rsidR="009F27AC" w:rsidRDefault="009F27AC" w:rsidP="009F27AC">
      <w:pPr>
        <w:pStyle w:val="NMSinstructions"/>
        <w:spacing w:after="0"/>
        <w:ind w:left="720"/>
        <w:contextualSpacing/>
        <w:rPr>
          <w:sz w:val="24"/>
          <w:szCs w:val="24"/>
        </w:rPr>
      </w:pPr>
      <w:r>
        <w:rPr>
          <w:sz w:val="24"/>
          <w:szCs w:val="24"/>
        </w:rPr>
        <w:t>Use the tables found in Section 3.A to determine the appropriate Credit Rate for N and P for each System/Remedy change. Multiply those rates by the # of each type of system change. Add all those rates to determine the Total Credit Rate for the entire 10 system project.</w:t>
      </w:r>
    </w:p>
    <w:p w14:paraId="78972816" w14:textId="77777777" w:rsidR="009F27AC" w:rsidRDefault="009F27AC" w:rsidP="009F27AC">
      <w:pPr>
        <w:pStyle w:val="NMSinstructions"/>
        <w:spacing w:after="0"/>
        <w:ind w:left="720"/>
        <w:contextualSpacing/>
        <w:rPr>
          <w:sz w:val="24"/>
          <w:szCs w:val="24"/>
        </w:rPr>
      </w:pPr>
      <w:r>
        <w:rPr>
          <w:sz w:val="24"/>
          <w:szCs w:val="24"/>
        </w:rPr>
        <w:t>Since each house has 3 bedrooms, Table 3.A.3 is used to determine a 3 bedrooms house has 2.2 people (capita) living in it.</w:t>
      </w:r>
    </w:p>
    <w:p w14:paraId="59E9DBB0" w14:textId="77777777" w:rsidR="009F27AC" w:rsidRPr="000D2EF3" w:rsidRDefault="009F27AC" w:rsidP="009F27AC">
      <w:pPr>
        <w:pStyle w:val="NMSinstructions"/>
        <w:spacing w:after="0"/>
        <w:ind w:left="720"/>
        <w:contextualSpacing/>
        <w:rPr>
          <w:sz w:val="24"/>
          <w:szCs w:val="24"/>
        </w:rPr>
      </w:pPr>
      <w:r>
        <w:rPr>
          <w:sz w:val="24"/>
          <w:szCs w:val="24"/>
        </w:rPr>
        <w:t>Multiple the Credit Rate above by 2.2 for both N and P.</w:t>
      </w:r>
    </w:p>
    <w:p w14:paraId="7B9DC6FA" w14:textId="77777777" w:rsidR="009F27AC" w:rsidRPr="000D2EF3" w:rsidRDefault="009F27AC" w:rsidP="009F27AC">
      <w:pPr>
        <w:pStyle w:val="NMSinstructions"/>
        <w:spacing w:after="0"/>
        <w:ind w:left="720"/>
        <w:contextualSpacing/>
        <w:rPr>
          <w:sz w:val="24"/>
          <w:szCs w:val="24"/>
        </w:rPr>
      </w:pPr>
    </w:p>
    <w:p w14:paraId="6EE74F11" w14:textId="77777777" w:rsidR="009F27AC" w:rsidRPr="000D2EF3" w:rsidRDefault="009F27AC" w:rsidP="009F27AC">
      <w:pPr>
        <w:pStyle w:val="NMSinstructions"/>
        <w:spacing w:after="0"/>
        <w:ind w:left="720"/>
        <w:contextualSpacing/>
        <w:rPr>
          <w:sz w:val="24"/>
          <w:szCs w:val="24"/>
        </w:rPr>
      </w:pPr>
      <w:r w:rsidRPr="000D2EF3">
        <w:rPr>
          <w:sz w:val="24"/>
          <w:szCs w:val="24"/>
        </w:rPr>
        <w:t>For Nitrogen:</w:t>
      </w:r>
    </w:p>
    <w:p w14:paraId="3AD12EE5" w14:textId="77777777" w:rsidR="009F27AC" w:rsidRPr="000D2EF3" w:rsidRDefault="009F27AC" w:rsidP="009F27AC">
      <w:pPr>
        <w:pStyle w:val="NMSinstructions"/>
        <w:spacing w:after="0"/>
        <w:ind w:left="720"/>
        <w:contextualSpacing/>
        <w:rPr>
          <w:sz w:val="24"/>
          <w:szCs w:val="24"/>
        </w:rPr>
      </w:pPr>
    </w:p>
    <w:p w14:paraId="0600DA71" w14:textId="77777777" w:rsidR="009F27AC" w:rsidRDefault="009F27AC" w:rsidP="009F27AC">
      <w:pPr>
        <w:pStyle w:val="NMSinstructions"/>
        <w:spacing w:after="0"/>
        <w:ind w:left="720"/>
        <w:contextualSpacing/>
        <w:rPr>
          <w:color w:val="000000"/>
          <w:sz w:val="24"/>
          <w:lang w:eastAsia="en-US"/>
        </w:rPr>
      </w:pPr>
      <w:r>
        <w:rPr>
          <w:sz w:val="24"/>
          <w:szCs w:val="24"/>
        </w:rPr>
        <w:t>RC</w:t>
      </w:r>
      <w:r w:rsidRPr="00B603C6">
        <w:rPr>
          <w:sz w:val="24"/>
          <w:szCs w:val="24"/>
          <w:vertAlign w:val="subscript"/>
        </w:rPr>
        <w:t>N</w:t>
      </w:r>
      <w:r>
        <w:rPr>
          <w:sz w:val="24"/>
          <w:szCs w:val="24"/>
        </w:rPr>
        <w:t xml:space="preserve"> = CR x P </w:t>
      </w:r>
      <w:r w:rsidRPr="00B603C6">
        <w:rPr>
          <w:sz w:val="28"/>
          <w:szCs w:val="24"/>
        </w:rPr>
        <w:t xml:space="preserve">= </w:t>
      </w:r>
      <w:r w:rsidRPr="00B603C6">
        <w:rPr>
          <w:color w:val="000000"/>
          <w:sz w:val="24"/>
        </w:rPr>
        <w:t xml:space="preserve">56.4 </w:t>
      </w:r>
      <w:r w:rsidRPr="00B603C6">
        <w:rPr>
          <w:color w:val="000000"/>
          <w:sz w:val="24"/>
          <w:lang w:eastAsia="en-US"/>
        </w:rPr>
        <w:t>(</w:t>
      </w:r>
      <w:proofErr w:type="spellStart"/>
      <w:r w:rsidRPr="00B603C6">
        <w:rPr>
          <w:color w:val="000000"/>
          <w:sz w:val="24"/>
          <w:lang w:eastAsia="en-US"/>
        </w:rPr>
        <w:t>lb</w:t>
      </w:r>
      <w:proofErr w:type="spellEnd"/>
      <w:r w:rsidRPr="00B603C6">
        <w:rPr>
          <w:color w:val="000000"/>
          <w:sz w:val="24"/>
          <w:lang w:eastAsia="en-US"/>
        </w:rPr>
        <w:t>/cap/</w:t>
      </w:r>
      <w:proofErr w:type="spellStart"/>
      <w:r w:rsidRPr="00B603C6">
        <w:rPr>
          <w:color w:val="000000"/>
          <w:sz w:val="24"/>
          <w:lang w:eastAsia="en-US"/>
        </w:rPr>
        <w:t>yr</w:t>
      </w:r>
      <w:proofErr w:type="spellEnd"/>
      <w:r w:rsidRPr="00B603C6">
        <w:rPr>
          <w:color w:val="000000"/>
          <w:sz w:val="24"/>
          <w:lang w:eastAsia="en-US"/>
        </w:rPr>
        <w:t>)</w:t>
      </w:r>
      <w:r>
        <w:rPr>
          <w:color w:val="000000"/>
          <w:sz w:val="24"/>
          <w:lang w:eastAsia="en-US"/>
        </w:rPr>
        <w:t xml:space="preserve"> x 2.2 (cap) = 124.08 </w:t>
      </w:r>
      <w:proofErr w:type="spellStart"/>
      <w:r>
        <w:rPr>
          <w:color w:val="000000"/>
          <w:sz w:val="24"/>
          <w:lang w:eastAsia="en-US"/>
        </w:rPr>
        <w:t>lb</w:t>
      </w:r>
      <w:proofErr w:type="spellEnd"/>
      <w:r>
        <w:rPr>
          <w:color w:val="000000"/>
          <w:sz w:val="24"/>
          <w:lang w:eastAsia="en-US"/>
        </w:rPr>
        <w:t>/</w:t>
      </w:r>
      <w:proofErr w:type="spellStart"/>
      <w:r>
        <w:rPr>
          <w:color w:val="000000"/>
          <w:sz w:val="24"/>
          <w:lang w:eastAsia="en-US"/>
        </w:rPr>
        <w:t>yr</w:t>
      </w:r>
      <w:proofErr w:type="spellEnd"/>
    </w:p>
    <w:p w14:paraId="69C8CCF5" w14:textId="77777777" w:rsidR="009F27AC" w:rsidRPr="000D2EF3" w:rsidRDefault="009F27AC" w:rsidP="009F27AC">
      <w:pPr>
        <w:pStyle w:val="NMSinstructions"/>
        <w:spacing w:after="0"/>
        <w:ind w:left="720"/>
        <w:contextualSpacing/>
        <w:rPr>
          <w:sz w:val="24"/>
          <w:szCs w:val="24"/>
        </w:rPr>
      </w:pPr>
    </w:p>
    <w:p w14:paraId="576BBDC7" w14:textId="77777777" w:rsidR="009F27AC" w:rsidRPr="000D2EF3" w:rsidRDefault="009F27AC" w:rsidP="009F27AC">
      <w:pPr>
        <w:pStyle w:val="NMSinstructions"/>
        <w:spacing w:after="0"/>
        <w:ind w:left="720"/>
        <w:contextualSpacing/>
        <w:rPr>
          <w:sz w:val="24"/>
          <w:szCs w:val="24"/>
        </w:rPr>
      </w:pPr>
      <w:r w:rsidRPr="000D2EF3">
        <w:rPr>
          <w:sz w:val="24"/>
          <w:szCs w:val="24"/>
        </w:rPr>
        <w:t>For Phosphorous:</w:t>
      </w:r>
    </w:p>
    <w:p w14:paraId="5B5C4EE9" w14:textId="77777777" w:rsidR="009F27AC" w:rsidRPr="000D2EF3" w:rsidRDefault="009F27AC" w:rsidP="009F27AC">
      <w:pPr>
        <w:pStyle w:val="NMSinstructions"/>
        <w:spacing w:after="0"/>
        <w:ind w:left="720"/>
        <w:contextualSpacing/>
        <w:rPr>
          <w:sz w:val="24"/>
          <w:szCs w:val="24"/>
        </w:rPr>
      </w:pPr>
    </w:p>
    <w:p w14:paraId="7F4C35C1" w14:textId="77777777" w:rsidR="009F27AC" w:rsidRDefault="009F27AC" w:rsidP="009F27AC">
      <w:pPr>
        <w:pStyle w:val="NMSinstructions"/>
        <w:spacing w:after="0"/>
        <w:ind w:left="720"/>
        <w:contextualSpacing/>
        <w:rPr>
          <w:color w:val="000000"/>
          <w:sz w:val="24"/>
          <w:lang w:eastAsia="en-US"/>
        </w:rPr>
      </w:pPr>
      <w:r>
        <w:rPr>
          <w:sz w:val="24"/>
          <w:szCs w:val="24"/>
        </w:rPr>
        <w:t>RC</w:t>
      </w:r>
      <w:r w:rsidRPr="00B603C6">
        <w:rPr>
          <w:sz w:val="24"/>
          <w:szCs w:val="24"/>
          <w:vertAlign w:val="subscript"/>
        </w:rPr>
        <w:t>P</w:t>
      </w:r>
      <w:r>
        <w:rPr>
          <w:sz w:val="24"/>
          <w:szCs w:val="24"/>
        </w:rPr>
        <w:t xml:space="preserve"> = CR x P </w:t>
      </w:r>
      <w:r w:rsidRPr="00B603C6">
        <w:rPr>
          <w:sz w:val="28"/>
          <w:szCs w:val="24"/>
        </w:rPr>
        <w:t xml:space="preserve">= </w:t>
      </w:r>
      <w:r>
        <w:rPr>
          <w:color w:val="000000"/>
          <w:sz w:val="24"/>
        </w:rPr>
        <w:t>9</w:t>
      </w:r>
      <w:r w:rsidRPr="00B603C6">
        <w:rPr>
          <w:color w:val="000000"/>
          <w:sz w:val="24"/>
        </w:rPr>
        <w:t xml:space="preserve"> </w:t>
      </w:r>
      <w:r w:rsidRPr="00B603C6">
        <w:rPr>
          <w:color w:val="000000"/>
          <w:sz w:val="24"/>
          <w:lang w:eastAsia="en-US"/>
        </w:rPr>
        <w:t>(</w:t>
      </w:r>
      <w:proofErr w:type="spellStart"/>
      <w:r w:rsidRPr="00B603C6">
        <w:rPr>
          <w:color w:val="000000"/>
          <w:sz w:val="24"/>
          <w:lang w:eastAsia="en-US"/>
        </w:rPr>
        <w:t>lb</w:t>
      </w:r>
      <w:proofErr w:type="spellEnd"/>
      <w:r w:rsidRPr="00B603C6">
        <w:rPr>
          <w:color w:val="000000"/>
          <w:sz w:val="24"/>
          <w:lang w:eastAsia="en-US"/>
        </w:rPr>
        <w:t>/cap/</w:t>
      </w:r>
      <w:proofErr w:type="spellStart"/>
      <w:r w:rsidRPr="00B603C6">
        <w:rPr>
          <w:color w:val="000000"/>
          <w:sz w:val="24"/>
          <w:lang w:eastAsia="en-US"/>
        </w:rPr>
        <w:t>yr</w:t>
      </w:r>
      <w:proofErr w:type="spellEnd"/>
      <w:r w:rsidRPr="00B603C6">
        <w:rPr>
          <w:color w:val="000000"/>
          <w:sz w:val="24"/>
          <w:lang w:eastAsia="en-US"/>
        </w:rPr>
        <w:t>)</w:t>
      </w:r>
      <w:r>
        <w:rPr>
          <w:color w:val="000000"/>
          <w:sz w:val="24"/>
          <w:lang w:eastAsia="en-US"/>
        </w:rPr>
        <w:t xml:space="preserve"> x 2.2 (cap) = 19.8 </w:t>
      </w:r>
      <w:proofErr w:type="spellStart"/>
      <w:r>
        <w:rPr>
          <w:color w:val="000000"/>
          <w:sz w:val="24"/>
          <w:lang w:eastAsia="en-US"/>
        </w:rPr>
        <w:t>lb</w:t>
      </w:r>
      <w:proofErr w:type="spellEnd"/>
      <w:r>
        <w:rPr>
          <w:color w:val="000000"/>
          <w:sz w:val="24"/>
          <w:lang w:eastAsia="en-US"/>
        </w:rPr>
        <w:t>/</w:t>
      </w:r>
      <w:proofErr w:type="spellStart"/>
      <w:r>
        <w:rPr>
          <w:color w:val="000000"/>
          <w:sz w:val="24"/>
          <w:lang w:eastAsia="en-US"/>
        </w:rPr>
        <w:t>yr</w:t>
      </w:r>
      <w:proofErr w:type="spellEnd"/>
    </w:p>
    <w:p w14:paraId="5D2B3A93" w14:textId="737DE463" w:rsidR="00474A0C" w:rsidRDefault="00474A0C" w:rsidP="00722057">
      <w:pPr>
        <w:pStyle w:val="NMSinstructions"/>
        <w:spacing w:after="0"/>
        <w:ind w:left="720"/>
        <w:contextualSpacing/>
        <w:rPr>
          <w:sz w:val="24"/>
          <w:szCs w:val="24"/>
        </w:rPr>
      </w:pPr>
    </w:p>
    <w:p w14:paraId="3FAF9CC1" w14:textId="77777777" w:rsidR="009F27AC" w:rsidRDefault="009F27AC" w:rsidP="00722057">
      <w:pPr>
        <w:pStyle w:val="NMSinstructions"/>
        <w:spacing w:after="0"/>
        <w:ind w:left="720"/>
        <w:contextualSpacing/>
        <w:rPr>
          <w:sz w:val="24"/>
          <w:szCs w:val="24"/>
        </w:rPr>
      </w:pPr>
    </w:p>
    <w:p w14:paraId="681068A9" w14:textId="77777777" w:rsidR="006E401E" w:rsidRPr="007127E1" w:rsidRDefault="006E401E" w:rsidP="00722057">
      <w:pPr>
        <w:pStyle w:val="Heading3"/>
        <w:spacing w:after="0"/>
        <w:rPr>
          <w:szCs w:val="24"/>
        </w:rPr>
      </w:pPr>
      <w:r w:rsidRPr="007127E1">
        <w:rPr>
          <w:szCs w:val="24"/>
        </w:rPr>
        <w:t>Credit Basis and Relative Confidence</w:t>
      </w:r>
    </w:p>
    <w:p w14:paraId="5613C1E4" w14:textId="1F5F143E" w:rsidR="00947BF5" w:rsidRPr="007127E1" w:rsidRDefault="00947BF5" w:rsidP="00947BF5">
      <w:pPr>
        <w:pStyle w:val="NMSinstructions"/>
        <w:spacing w:after="0"/>
        <w:ind w:left="720"/>
        <w:rPr>
          <w:rStyle w:val="NMSinstructionsChar"/>
          <w:rFonts w:ascii="Times New Roman" w:hAnsi="Times New Roman"/>
          <w:sz w:val="24"/>
          <w:szCs w:val="24"/>
        </w:rPr>
      </w:pPr>
      <w:r w:rsidRPr="007127E1">
        <w:rPr>
          <w:rStyle w:val="NMSinstructionsChar"/>
          <w:rFonts w:ascii="Times New Roman" w:hAnsi="Times New Roman"/>
          <w:sz w:val="24"/>
          <w:szCs w:val="24"/>
        </w:rPr>
        <w:t xml:space="preserve">A </w:t>
      </w:r>
      <w:r w:rsidRPr="007127E1">
        <w:rPr>
          <w:rStyle w:val="NMSinstructionsChar"/>
          <w:rFonts w:ascii="Times New Roman" w:hAnsi="Times New Roman"/>
          <w:color w:val="000000" w:themeColor="text1"/>
          <w:sz w:val="24"/>
          <w:szCs w:val="24"/>
        </w:rPr>
        <w:t xml:space="preserve">Confidence Evaluation Matrix </w:t>
      </w:r>
      <w:r w:rsidR="009971D0" w:rsidRPr="007127E1">
        <w:rPr>
          <w:rStyle w:val="NMSinstructionsChar"/>
          <w:rFonts w:ascii="Times New Roman" w:hAnsi="Times New Roman"/>
          <w:color w:val="000000" w:themeColor="text1"/>
          <w:sz w:val="24"/>
          <w:szCs w:val="24"/>
        </w:rPr>
        <w:t xml:space="preserve">(NCDWR, 2018) </w:t>
      </w:r>
      <w:r w:rsidRPr="007127E1">
        <w:rPr>
          <w:rStyle w:val="NMSinstructionsChar"/>
          <w:rFonts w:ascii="Times New Roman" w:hAnsi="Times New Roman"/>
          <w:color w:val="000000" w:themeColor="text1"/>
          <w:sz w:val="24"/>
          <w:szCs w:val="24"/>
        </w:rPr>
        <w:t xml:space="preserve">confidence evaluation </w:t>
      </w:r>
      <w:r w:rsidRPr="007127E1">
        <w:rPr>
          <w:bCs/>
          <w:iCs/>
          <w:sz w:val="22"/>
        </w:rPr>
        <w:t xml:space="preserve">compares a range of factors regarding the </w:t>
      </w:r>
      <w:r w:rsidRPr="007127E1">
        <w:rPr>
          <w:rStyle w:val="NMSinstructionsChar"/>
          <w:rFonts w:ascii="Times New Roman" w:hAnsi="Times New Roman"/>
          <w:sz w:val="24"/>
          <w:szCs w:val="24"/>
        </w:rPr>
        <w:t>available science used to determine nutrient credits and meant to guide further research</w:t>
      </w:r>
      <w:r w:rsidR="009971D0" w:rsidRPr="007127E1">
        <w:rPr>
          <w:rStyle w:val="NMSinstructionsChar"/>
          <w:rFonts w:ascii="Times New Roman" w:hAnsi="Times New Roman"/>
          <w:sz w:val="24"/>
          <w:szCs w:val="24"/>
        </w:rPr>
        <w:t xml:space="preserve">. </w:t>
      </w:r>
      <w:r w:rsidRPr="007127E1">
        <w:rPr>
          <w:rStyle w:val="NMSinstructionsChar"/>
          <w:rFonts w:ascii="Times New Roman" w:hAnsi="Times New Roman"/>
          <w:sz w:val="24"/>
          <w:szCs w:val="24"/>
        </w:rPr>
        <w:t xml:space="preserve">It is intended to lend structure and consistency to a qualitative evaluation process and can help determine the need for incorporating conservatism into final credit assignments. The matrix focuses mainly on the studies behind estimates, but also on the estimation methods themselves. </w:t>
      </w:r>
    </w:p>
    <w:p w14:paraId="3404A2CD" w14:textId="2210E3DF" w:rsidR="00947BF5" w:rsidRPr="007127E1" w:rsidRDefault="00947BF5" w:rsidP="00947BF5">
      <w:pPr>
        <w:pStyle w:val="NMSinstructions"/>
        <w:spacing w:after="0"/>
        <w:ind w:left="720"/>
        <w:rPr>
          <w:rStyle w:val="NMSinstructionsChar"/>
          <w:rFonts w:ascii="Times New Roman" w:hAnsi="Times New Roman"/>
          <w:sz w:val="24"/>
          <w:szCs w:val="24"/>
        </w:rPr>
      </w:pPr>
      <w:r w:rsidRPr="007127E1">
        <w:rPr>
          <w:rStyle w:val="NMSinstructionsChar"/>
          <w:rFonts w:ascii="Times New Roman" w:hAnsi="Times New Roman"/>
          <w:sz w:val="24"/>
          <w:szCs w:val="24"/>
        </w:rPr>
        <w:t>The matrix is a structured decision-making tool, designed to help compare different options by choosing one of the confidence levels for each of the eleven factors. Some factors may be more relevant to certain practices and studies.  Lack of information or a low-confidence result for a factor does not connote disapproval.</w:t>
      </w:r>
    </w:p>
    <w:p w14:paraId="234FF564" w14:textId="1D9853FC" w:rsidR="00C41C8B" w:rsidRPr="007127E1" w:rsidRDefault="00C41C8B" w:rsidP="00C41C8B">
      <w:pPr>
        <w:pStyle w:val="NMSinstructions"/>
        <w:spacing w:after="0"/>
        <w:ind w:left="720"/>
        <w:contextualSpacing/>
        <w:rPr>
          <w:rStyle w:val="NMSinstructionsChar"/>
          <w:rFonts w:ascii="Times New Roman" w:hAnsi="Times New Roman"/>
          <w:sz w:val="24"/>
          <w:szCs w:val="24"/>
        </w:rPr>
      </w:pPr>
    </w:p>
    <w:p w14:paraId="0458683F" w14:textId="28CEE0D5" w:rsidR="00C41C8B" w:rsidRPr="007127E1" w:rsidRDefault="00C41C8B" w:rsidP="00C41C8B">
      <w:pPr>
        <w:pStyle w:val="NMSinstructions"/>
        <w:spacing w:after="0"/>
        <w:ind w:left="720"/>
        <w:contextualSpacing/>
        <w:rPr>
          <w:rStyle w:val="NMSinstructionsChar"/>
          <w:rFonts w:ascii="Times New Roman" w:hAnsi="Times New Roman"/>
          <w:color w:val="000000" w:themeColor="text1"/>
          <w:sz w:val="24"/>
          <w:szCs w:val="24"/>
        </w:rPr>
      </w:pPr>
      <w:r w:rsidRPr="007127E1">
        <w:rPr>
          <w:rStyle w:val="NMSinstructionsChar"/>
          <w:rFonts w:ascii="Times New Roman" w:hAnsi="Times New Roman"/>
          <w:sz w:val="24"/>
          <w:szCs w:val="24"/>
        </w:rPr>
        <w:t xml:space="preserve">In </w:t>
      </w:r>
      <w:r w:rsidRPr="007127E1">
        <w:rPr>
          <w:rStyle w:val="NMSinstructionsChar"/>
          <w:rFonts w:ascii="Times New Roman" w:hAnsi="Times New Roman"/>
          <w:color w:val="000000" w:themeColor="text1"/>
          <w:sz w:val="24"/>
          <w:szCs w:val="24"/>
        </w:rPr>
        <w:t xml:space="preserve">this case, the load estimation method is a direct comparison of the remedy measure's load to the original estimated load of the DSF, adding no </w:t>
      </w:r>
      <w:r w:rsidR="0090781A">
        <w:rPr>
          <w:rStyle w:val="NMSinstructionsChar"/>
          <w:rFonts w:ascii="Times New Roman" w:hAnsi="Times New Roman"/>
          <w:color w:val="000000" w:themeColor="text1"/>
          <w:sz w:val="24"/>
          <w:szCs w:val="24"/>
        </w:rPr>
        <w:t xml:space="preserve">other </w:t>
      </w:r>
      <w:r w:rsidRPr="007127E1">
        <w:rPr>
          <w:rStyle w:val="NMSinstructionsChar"/>
          <w:rFonts w:ascii="Times New Roman" w:hAnsi="Times New Roman"/>
          <w:color w:val="000000" w:themeColor="text1"/>
          <w:sz w:val="24"/>
          <w:szCs w:val="24"/>
        </w:rPr>
        <w:t>uncertainty to the assessment.</w:t>
      </w:r>
    </w:p>
    <w:p w14:paraId="5B8B6044" w14:textId="0CF904EC" w:rsidR="00C41C8B" w:rsidRPr="007127E1" w:rsidRDefault="00C41C8B" w:rsidP="00C41C8B">
      <w:pPr>
        <w:pStyle w:val="NMSinstructions"/>
        <w:spacing w:after="0"/>
        <w:ind w:left="720"/>
        <w:contextualSpacing/>
        <w:rPr>
          <w:rStyle w:val="NMSinstructionsChar"/>
          <w:rFonts w:ascii="Times New Roman" w:hAnsi="Times New Roman"/>
          <w:color w:val="000000" w:themeColor="text1"/>
          <w:sz w:val="24"/>
          <w:szCs w:val="24"/>
        </w:rPr>
      </w:pPr>
    </w:p>
    <w:p w14:paraId="483E7AA5" w14:textId="4ABCE51B" w:rsidR="00C41C8B" w:rsidRPr="007127E1" w:rsidRDefault="00C41C8B" w:rsidP="00C41C8B">
      <w:pPr>
        <w:pStyle w:val="NMSinstructions"/>
        <w:spacing w:after="0"/>
        <w:ind w:left="720"/>
        <w:contextualSpacing/>
        <w:rPr>
          <w:rStyle w:val="NMSinstructionsChar"/>
          <w:rFonts w:ascii="Times New Roman" w:hAnsi="Times New Roman"/>
          <w:color w:val="FF0000"/>
          <w:sz w:val="24"/>
          <w:szCs w:val="24"/>
        </w:rPr>
      </w:pPr>
      <w:r w:rsidRPr="007127E1">
        <w:rPr>
          <w:rStyle w:val="NMSinstructionsChar"/>
          <w:rFonts w:ascii="Times New Roman" w:hAnsi="Times New Roman"/>
          <w:color w:val="000000" w:themeColor="text1"/>
          <w:sz w:val="24"/>
          <w:szCs w:val="24"/>
        </w:rPr>
        <w:t xml:space="preserve">Using </w:t>
      </w:r>
      <w:r w:rsidR="009971D0" w:rsidRPr="007127E1">
        <w:rPr>
          <w:rStyle w:val="NMSinstructionsChar"/>
          <w:rFonts w:ascii="Times New Roman" w:hAnsi="Times New Roman"/>
          <w:color w:val="000000" w:themeColor="text1"/>
          <w:sz w:val="24"/>
          <w:szCs w:val="24"/>
        </w:rPr>
        <w:t xml:space="preserve">the </w:t>
      </w:r>
      <w:r w:rsidRPr="007127E1">
        <w:rPr>
          <w:rStyle w:val="NMSinstructionsChar"/>
          <w:rFonts w:ascii="Times New Roman" w:hAnsi="Times New Roman"/>
          <w:color w:val="000000" w:themeColor="text1"/>
          <w:sz w:val="24"/>
          <w:szCs w:val="24"/>
        </w:rPr>
        <w:t>Confidence Evaluation Matrix</w:t>
      </w:r>
      <w:r w:rsidR="009971D0" w:rsidRPr="007127E1">
        <w:rPr>
          <w:rStyle w:val="NMSinstructionsChar"/>
          <w:rFonts w:ascii="Times New Roman" w:hAnsi="Times New Roman"/>
          <w:color w:val="000000" w:themeColor="text1"/>
          <w:sz w:val="24"/>
          <w:szCs w:val="24"/>
        </w:rPr>
        <w:t xml:space="preserve">, </w:t>
      </w:r>
      <w:r w:rsidRPr="007127E1">
        <w:rPr>
          <w:rStyle w:val="NMSinstructionsChar"/>
          <w:rFonts w:ascii="Times New Roman" w:hAnsi="Times New Roman"/>
          <w:color w:val="000000" w:themeColor="text1"/>
          <w:sz w:val="24"/>
          <w:szCs w:val="24"/>
        </w:rPr>
        <w:t xml:space="preserve">relative confidence in the reductions estimated for </w:t>
      </w:r>
      <w:r w:rsidR="00F35B95" w:rsidRPr="007127E1">
        <w:rPr>
          <w:rStyle w:val="NMSinstructionsChar"/>
          <w:rFonts w:ascii="Times New Roman" w:hAnsi="Times New Roman"/>
          <w:color w:val="000000" w:themeColor="text1"/>
          <w:sz w:val="24"/>
          <w:szCs w:val="24"/>
        </w:rPr>
        <w:t>Remedying Discharging Sand Filters i</w:t>
      </w:r>
      <w:r w:rsidRPr="007127E1">
        <w:rPr>
          <w:rStyle w:val="NMSinstructionsChar"/>
          <w:rFonts w:ascii="Times New Roman" w:hAnsi="Times New Roman"/>
          <w:color w:val="000000" w:themeColor="text1"/>
          <w:sz w:val="24"/>
          <w:szCs w:val="24"/>
        </w:rPr>
        <w:t xml:space="preserve">s </w:t>
      </w:r>
      <w:r w:rsidR="00ED0EC1" w:rsidRPr="007127E1">
        <w:rPr>
          <w:rStyle w:val="NMSinstructionsChar"/>
          <w:rFonts w:ascii="Times New Roman" w:hAnsi="Times New Roman"/>
          <w:color w:val="000000" w:themeColor="text1"/>
          <w:sz w:val="24"/>
          <w:szCs w:val="24"/>
        </w:rPr>
        <w:t>Medium to High.</w:t>
      </w:r>
    </w:p>
    <w:p w14:paraId="5466867B" w14:textId="7C41FFE3" w:rsidR="00F35B95" w:rsidRPr="007127E1" w:rsidRDefault="00F35B95" w:rsidP="00C41C8B">
      <w:pPr>
        <w:pStyle w:val="NMSinstructions"/>
        <w:spacing w:after="0"/>
        <w:ind w:left="720"/>
        <w:contextualSpacing/>
        <w:rPr>
          <w:rStyle w:val="NMSinstructionsChar"/>
          <w:rFonts w:ascii="Times New Roman" w:hAnsi="Times New Roman"/>
          <w:color w:val="FF0000"/>
          <w:sz w:val="24"/>
          <w:szCs w:val="24"/>
        </w:rPr>
      </w:pPr>
    </w:p>
    <w:p w14:paraId="5D7B65EC" w14:textId="77777777" w:rsidR="00D94563" w:rsidRPr="007127E1" w:rsidRDefault="00D94563" w:rsidP="009D1C66">
      <w:pPr>
        <w:pStyle w:val="NMSinstructions"/>
        <w:spacing w:after="0"/>
        <w:ind w:left="1440"/>
        <w:contextualSpacing/>
        <w:rPr>
          <w:rStyle w:val="NMSinstructionsChar"/>
          <w:rFonts w:ascii="Times New Roman" w:hAnsi="Times New Roman"/>
          <w:sz w:val="24"/>
          <w:szCs w:val="24"/>
        </w:rPr>
      </w:pPr>
    </w:p>
    <w:p w14:paraId="244603BA" w14:textId="77777777" w:rsidR="00D94563" w:rsidRPr="007127E1" w:rsidRDefault="00D94563" w:rsidP="009D1C66">
      <w:pPr>
        <w:pStyle w:val="NMSinstructions"/>
        <w:spacing w:after="0"/>
        <w:ind w:left="1440"/>
        <w:contextualSpacing/>
        <w:rPr>
          <w:sz w:val="24"/>
          <w:szCs w:val="24"/>
        </w:rPr>
      </w:pPr>
    </w:p>
    <w:p w14:paraId="2D09BD27" w14:textId="77777777" w:rsidR="008415F5" w:rsidRPr="007127E1" w:rsidRDefault="004164E8" w:rsidP="00ED0EC1">
      <w:pPr>
        <w:pStyle w:val="Heading3"/>
        <w:spacing w:after="0"/>
        <w:rPr>
          <w:szCs w:val="24"/>
        </w:rPr>
      </w:pPr>
      <w:r w:rsidRPr="007127E1">
        <w:rPr>
          <w:szCs w:val="24"/>
        </w:rPr>
        <w:t>Cost Analysis</w:t>
      </w:r>
    </w:p>
    <w:p w14:paraId="69AA5F0D" w14:textId="77777777" w:rsidR="00C6025F" w:rsidRPr="007127E1" w:rsidRDefault="00C6025F" w:rsidP="00ED0EC1">
      <w:pPr>
        <w:ind w:left="720"/>
        <w:rPr>
          <w:b/>
          <w:sz w:val="26"/>
          <w:szCs w:val="26"/>
        </w:rPr>
      </w:pPr>
      <w:r w:rsidRPr="007127E1">
        <w:t xml:space="preserve">The cost of implementing the various remedies described in this chapter is highly variable and site specific. For instance, connection to an existing NPDES permitted discharge (WTTP) varies by municipality and can cost as little as $2,500. However, this </w:t>
      </w:r>
      <w:proofErr w:type="gramStart"/>
      <w:r w:rsidRPr="007127E1">
        <w:t>low end</w:t>
      </w:r>
      <w:proofErr w:type="gramEnd"/>
      <w:r w:rsidRPr="007127E1">
        <w:t xml:space="preserve"> estimate assumes a sewer line is accessible in a location close the home desiring to connect. If existing sewer lines are not nearby, connecting to the city's sewer system can be considerably more expensive and would likely not be a cost-effective option.</w:t>
      </w:r>
    </w:p>
    <w:p w14:paraId="480D666A" w14:textId="77777777" w:rsidR="00C6025F" w:rsidRPr="007127E1" w:rsidRDefault="00C6025F" w:rsidP="00ED0EC1">
      <w:pPr>
        <w:ind w:left="720"/>
      </w:pPr>
    </w:p>
    <w:p w14:paraId="451ED18A" w14:textId="520EE4AD" w:rsidR="00216692" w:rsidRPr="007127E1" w:rsidRDefault="00C6025F" w:rsidP="00ED0EC1">
      <w:pPr>
        <w:ind w:left="720"/>
      </w:pPr>
      <w:r w:rsidRPr="007127E1">
        <w:t xml:space="preserve">Advanced TS-II and equivalent systems can range in costs anywhere from $15K to $25K to install depending on soils, topography, and other </w:t>
      </w:r>
      <w:r w:rsidR="0096247F" w:rsidRPr="007127E1">
        <w:t>site-specific</w:t>
      </w:r>
      <w:r w:rsidRPr="007127E1">
        <w:t xml:space="preserve"> conditions. Ultimately the cost effectiveness of each remedy must be assessed on a site by site basis by the jurisdiction and homeowner to identify the most cost-effective approach.</w:t>
      </w:r>
    </w:p>
    <w:p w14:paraId="4A597D97" w14:textId="77777777" w:rsidR="006C7A74" w:rsidRPr="007127E1" w:rsidRDefault="006C7A74" w:rsidP="00ED0EC1">
      <w:pPr>
        <w:pStyle w:val="Heading3"/>
      </w:pPr>
      <w:r w:rsidRPr="007127E1">
        <w:t>Risks and Benefits</w:t>
      </w:r>
    </w:p>
    <w:p w14:paraId="6633D741" w14:textId="77777777" w:rsidR="00D94563" w:rsidRPr="007127E1" w:rsidRDefault="00D94563" w:rsidP="00ED0EC1">
      <w:pPr>
        <w:ind w:left="720"/>
      </w:pPr>
      <w:r w:rsidRPr="007127E1">
        <w:t xml:space="preserve">The focus of this guidance is nutrient load reductions through remedying discharging sand filters. However, it is important to recognize that nutrient reducing measures such as those described in this chapter may result in other benefits to the environment and quantifiable ecosystem services that further add to their overall value and desirability. In the case of remedying DSF's, additional benefits may be limited to additional reduction of fecal coliform levels through the elimination of surface discharges or through additional treatment prior to discharge. </w:t>
      </w:r>
    </w:p>
    <w:p w14:paraId="6DD5CACD" w14:textId="77777777" w:rsidR="00D94563" w:rsidRPr="007127E1" w:rsidRDefault="00D94563" w:rsidP="009D1C66">
      <w:pPr>
        <w:pStyle w:val="NMSinstructions"/>
        <w:spacing w:after="0"/>
        <w:ind w:left="1440"/>
        <w:contextualSpacing/>
        <w:rPr>
          <w:sz w:val="24"/>
          <w:szCs w:val="24"/>
        </w:rPr>
      </w:pPr>
    </w:p>
    <w:p w14:paraId="3DD213C8" w14:textId="77777777" w:rsidR="005437DD" w:rsidRPr="007127E1" w:rsidRDefault="005437DD" w:rsidP="00ED0EC1">
      <w:pPr>
        <w:pStyle w:val="Heading3"/>
      </w:pPr>
      <w:r w:rsidRPr="007127E1">
        <w:t>References &amp; Resources</w:t>
      </w:r>
    </w:p>
    <w:p w14:paraId="3F4DBC7E" w14:textId="77777777" w:rsidR="00D94563" w:rsidRPr="007127E1" w:rsidRDefault="00D94563" w:rsidP="00ED0EC1">
      <w:pPr>
        <w:spacing w:beforeLines="120" w:before="288"/>
        <w:ind w:left="720"/>
        <w:contextualSpacing w:val="0"/>
      </w:pPr>
      <w:r w:rsidRPr="007127E1">
        <w:t xml:space="preserve">15A NCAC 18A .1900 "Laws &amp; Rules for Sewage Treatment &amp; Disposal Systems”. </w:t>
      </w:r>
      <w:hyperlink r:id="rId11" w:history="1">
        <w:r w:rsidRPr="007127E1">
          <w:rPr>
            <w:rStyle w:val="Hyperlink"/>
          </w:rPr>
          <w:t>http://ehs.ncpublichealth.com/oswp/docs/rules/Aug98amen.pdf</w:t>
        </w:r>
      </w:hyperlink>
    </w:p>
    <w:p w14:paraId="244509A3" w14:textId="77777777" w:rsidR="00D94563" w:rsidRPr="007127E1" w:rsidRDefault="00D94563" w:rsidP="00ED0EC1">
      <w:pPr>
        <w:spacing w:beforeLines="120" w:before="288"/>
        <w:ind w:left="720"/>
        <w:contextualSpacing w:val="0"/>
        <w:rPr>
          <w:bCs/>
          <w:iCs/>
        </w:rPr>
      </w:pPr>
      <w:r w:rsidRPr="007127E1">
        <w:rPr>
          <w:bCs/>
          <w:iCs/>
        </w:rPr>
        <w:t>15 NCAC 18A .1969</w:t>
      </w:r>
      <w:r w:rsidRPr="007127E1">
        <w:rPr>
          <w:b/>
          <w:bCs/>
          <w:iCs/>
        </w:rPr>
        <w:t xml:space="preserve"> "</w:t>
      </w:r>
      <w:r w:rsidRPr="007127E1">
        <w:rPr>
          <w:bCs/>
          <w:iCs/>
        </w:rPr>
        <w:t xml:space="preserve">Approval and Permitting of On-Site Subsurface Waster Water Systems, Technologies, Components, or Devices". </w:t>
      </w:r>
      <w:hyperlink r:id="rId12" w:history="1">
        <w:r w:rsidRPr="007127E1">
          <w:rPr>
            <w:rStyle w:val="Hyperlink"/>
          </w:rPr>
          <w:t>http://ehs.ncpublichealth.com/oswp/docs/rules/Aug98amen.pdf</w:t>
        </w:r>
      </w:hyperlink>
    </w:p>
    <w:p w14:paraId="078F8038" w14:textId="77777777" w:rsidR="00D94563" w:rsidRPr="007127E1" w:rsidRDefault="00D94563" w:rsidP="00ED0EC1">
      <w:pPr>
        <w:spacing w:beforeLines="120" w:before="288"/>
        <w:ind w:left="720"/>
        <w:contextualSpacing w:val="0"/>
      </w:pPr>
      <w:r w:rsidRPr="007127E1">
        <w:rPr>
          <w:bCs/>
          <w:iCs/>
        </w:rPr>
        <w:t>15 NCAC 18A .1970</w:t>
      </w:r>
      <w:r w:rsidRPr="007127E1">
        <w:rPr>
          <w:b/>
          <w:bCs/>
          <w:iCs/>
        </w:rPr>
        <w:t xml:space="preserve"> "</w:t>
      </w:r>
      <w:r w:rsidRPr="007127E1">
        <w:rPr>
          <w:bCs/>
          <w:iCs/>
        </w:rPr>
        <w:t>Advanced Wastewater Pretreatment Systems"</w:t>
      </w:r>
      <w:r w:rsidRPr="007127E1">
        <w:rPr>
          <w:b/>
        </w:rPr>
        <w:t xml:space="preserve">  </w:t>
      </w:r>
      <w:r w:rsidRPr="007127E1">
        <w:rPr>
          <w:b/>
        </w:rPr>
        <w:br/>
      </w:r>
      <w:hyperlink r:id="rId13" w:history="1">
        <w:r w:rsidRPr="007127E1">
          <w:rPr>
            <w:rStyle w:val="Hyperlink"/>
          </w:rPr>
          <w:t>http://ehs.ncpublichealth.com/oswp/docs/rules/Aug98amen.pdf</w:t>
        </w:r>
      </w:hyperlink>
    </w:p>
    <w:p w14:paraId="27369B31" w14:textId="77777777" w:rsidR="00D94563" w:rsidRPr="007127E1" w:rsidRDefault="00D94563" w:rsidP="00ED0EC1">
      <w:pPr>
        <w:spacing w:beforeLines="120" w:before="288"/>
        <w:ind w:left="720"/>
        <w:contextualSpacing w:val="0"/>
        <w:rPr>
          <w:bCs/>
          <w:iCs/>
        </w:rPr>
      </w:pPr>
      <w:r w:rsidRPr="007127E1">
        <w:rPr>
          <w:bCs/>
          <w:iCs/>
        </w:rPr>
        <w:t xml:space="preserve">Chesapeake Bay Program Office (CBPO) 2013 </w:t>
      </w:r>
      <w:r w:rsidRPr="007127E1">
        <w:rPr>
          <w:bCs/>
          <w:i/>
          <w:iCs/>
        </w:rPr>
        <w:t xml:space="preserve">Recommendations of the Onsite Wastewater Treatment Systems Nitrogen Reduction Technology Expert Review Panel, Draft </w:t>
      </w:r>
      <w:r w:rsidRPr="007127E1">
        <w:t>Final Report. Onsite Sector Best Management Practices Panel, CBPO, U.S. Environmental Protection Agency.</w:t>
      </w:r>
    </w:p>
    <w:p w14:paraId="4F5A5BFA" w14:textId="77777777" w:rsidR="00D94563" w:rsidRPr="007127E1" w:rsidRDefault="00D94563" w:rsidP="00ED0EC1">
      <w:pPr>
        <w:spacing w:beforeLines="120" w:before="288"/>
        <w:ind w:left="720"/>
        <w:contextualSpacing w:val="0"/>
        <w:rPr>
          <w:bCs/>
          <w:i/>
          <w:iCs/>
        </w:rPr>
      </w:pPr>
      <w:r w:rsidRPr="007127E1">
        <w:rPr>
          <w:bCs/>
          <w:iCs/>
        </w:rPr>
        <w:t xml:space="preserve">City of Durham Stormwater Services. 2008. </w:t>
      </w:r>
      <w:r w:rsidRPr="007127E1">
        <w:rPr>
          <w:bCs/>
          <w:i/>
          <w:iCs/>
        </w:rPr>
        <w:t>Nutrient and Bacteria Characterization of Surface Discharging Sand Filter Systems.</w:t>
      </w:r>
    </w:p>
    <w:p w14:paraId="5BA750FD" w14:textId="77777777" w:rsidR="00D94563" w:rsidRPr="007127E1" w:rsidRDefault="00D94563" w:rsidP="00ED0EC1">
      <w:pPr>
        <w:ind w:left="720"/>
        <w:contextualSpacing w:val="0"/>
        <w:rPr>
          <w:bCs/>
          <w:iCs/>
        </w:rPr>
      </w:pPr>
      <w:r w:rsidRPr="007127E1">
        <w:rPr>
          <w:bCs/>
          <w:iCs/>
        </w:rPr>
        <w:t xml:space="preserve">Hazen and Sawyer. 2013. </w:t>
      </w:r>
      <w:r w:rsidRPr="007127E1">
        <w:rPr>
          <w:bCs/>
          <w:i/>
          <w:iCs/>
        </w:rPr>
        <w:t xml:space="preserve">A Review of Onsite Wastewater System Performance and Nutrient Trading Policy to Support Falls Lake Nutrient Strategy Development. </w:t>
      </w:r>
      <w:r w:rsidRPr="007127E1">
        <w:rPr>
          <w:bCs/>
          <w:iCs/>
        </w:rPr>
        <w:t>Report Submitted to City of Raleigh Public Utilities Department, January 2013.</w:t>
      </w:r>
    </w:p>
    <w:p w14:paraId="3CDAE31C" w14:textId="69301FCA" w:rsidR="00D94563" w:rsidRPr="007127E1" w:rsidRDefault="00D94563" w:rsidP="00ED0EC1">
      <w:pPr>
        <w:ind w:left="720"/>
        <w:contextualSpacing w:val="0"/>
        <w:rPr>
          <w:bCs/>
          <w:iCs/>
        </w:rPr>
      </w:pPr>
      <w:r w:rsidRPr="007127E1">
        <w:rPr>
          <w:bCs/>
          <w:iCs/>
        </w:rPr>
        <w:t>Metcalf and Eddy. 2003.</w:t>
      </w:r>
      <w:r w:rsidRPr="007127E1">
        <w:rPr>
          <w:bCs/>
          <w:i/>
          <w:iCs/>
        </w:rPr>
        <w:t xml:space="preserve"> Wastewater Engineering, Treatment and Reuse. </w:t>
      </w:r>
      <w:r w:rsidRPr="007127E1">
        <w:rPr>
          <w:bCs/>
          <w:iCs/>
        </w:rPr>
        <w:t>4th ed. McGraw Hill Higher Education, New York, NY.</w:t>
      </w:r>
      <w:r w:rsidRPr="007127E1">
        <w:rPr>
          <w:bCs/>
          <w:iCs/>
        </w:rPr>
        <w:br/>
        <w:t xml:space="preserve">Tetra Tech. 2013 </w:t>
      </w:r>
      <w:r w:rsidRPr="007127E1">
        <w:rPr>
          <w:bCs/>
          <w:i/>
          <w:iCs/>
        </w:rPr>
        <w:t>North Carolina Piedmont Nutrient Load Reducing Measures Technical Report</w:t>
      </w:r>
      <w:r w:rsidRPr="007127E1">
        <w:rPr>
          <w:b/>
          <w:bCs/>
          <w:iCs/>
        </w:rPr>
        <w:t xml:space="preserve">. </w:t>
      </w:r>
      <w:r w:rsidRPr="007127E1">
        <w:rPr>
          <w:bCs/>
          <w:iCs/>
        </w:rPr>
        <w:t>Report Submitted to Division of Water Resources, September 2013.</w:t>
      </w:r>
    </w:p>
    <w:p w14:paraId="1278587E" w14:textId="1B139FAC" w:rsidR="004119F1" w:rsidRPr="007127E1" w:rsidRDefault="004119F1" w:rsidP="00ED0EC1">
      <w:pPr>
        <w:spacing w:beforeLines="120" w:before="288"/>
        <w:ind w:left="720"/>
        <w:contextualSpacing w:val="0"/>
        <w:rPr>
          <w:bCs/>
          <w:iCs/>
        </w:rPr>
      </w:pPr>
      <w:r w:rsidRPr="007127E1">
        <w:rPr>
          <w:bCs/>
          <w:iCs/>
        </w:rPr>
        <w:t xml:space="preserve">NC Division of Water Resources – NPDES General Permits NCG550000 &amp; NCG570000. </w:t>
      </w:r>
      <w:hyperlink r:id="rId14" w:history="1">
        <w:r w:rsidRPr="007127E1">
          <w:rPr>
            <w:rStyle w:val="Hyperlink"/>
            <w:bCs/>
            <w:iCs/>
          </w:rPr>
          <w:t>https://deq.nc.gov/about/divisions/water-resources/water-quality-permitting/npdes-wastewater/npdes-permitting/general</w:t>
        </w:r>
      </w:hyperlink>
    </w:p>
    <w:p w14:paraId="1132398D" w14:textId="77777777" w:rsidR="004119F1" w:rsidRPr="007127E1" w:rsidRDefault="004119F1" w:rsidP="00ED0EC1">
      <w:pPr>
        <w:spacing w:beforeLines="120" w:before="288"/>
        <w:ind w:left="720"/>
        <w:contextualSpacing w:val="0"/>
        <w:rPr>
          <w:bCs/>
          <w:iCs/>
        </w:rPr>
      </w:pPr>
      <w:r w:rsidRPr="007127E1">
        <w:rPr>
          <w:bCs/>
          <w:iCs/>
        </w:rPr>
        <w:t xml:space="preserve">NC Department of Health and Human Services 2013. </w:t>
      </w:r>
      <w:r w:rsidRPr="007127E1">
        <w:rPr>
          <w:bCs/>
          <w:i/>
          <w:iCs/>
        </w:rPr>
        <w:t>Experimental and Innovative Laws, Rules and Approval Process</w:t>
      </w:r>
      <w:r w:rsidRPr="007127E1">
        <w:rPr>
          <w:bCs/>
          <w:iCs/>
        </w:rPr>
        <w:t>. Prepared  by the DHHS DEH Onsite Wastewater Protection Branch (OWPB), October 2013.</w:t>
      </w:r>
      <w:r w:rsidRPr="007127E1">
        <w:rPr>
          <w:bCs/>
          <w:iCs/>
        </w:rPr>
        <w:br/>
      </w:r>
      <w:hyperlink r:id="rId15" w:history="1">
        <w:r w:rsidRPr="007127E1">
          <w:rPr>
            <w:rStyle w:val="Hyperlink"/>
            <w:bCs/>
            <w:iCs/>
          </w:rPr>
          <w:t>http://ehs.ncpublichealth.com/oswp/docs/products/IE-Procedures-10302013.pdf</w:t>
        </w:r>
      </w:hyperlink>
    </w:p>
    <w:p w14:paraId="7640892E" w14:textId="55BC8F9F" w:rsidR="00C41C8B" w:rsidRPr="007127E1" w:rsidRDefault="00C41C8B" w:rsidP="00ED0EC1">
      <w:pPr>
        <w:ind w:left="720"/>
        <w:contextualSpacing w:val="0"/>
        <w:rPr>
          <w:bCs/>
          <w:iCs/>
        </w:rPr>
      </w:pPr>
      <w:r w:rsidRPr="007127E1">
        <w:rPr>
          <w:bCs/>
          <w:iCs/>
        </w:rPr>
        <w:t>NC Division of Water Resources Confidence Evaluation Matrix. 2018. https://deq.nc.gov/about/divisions/water-resources/planning/nonpoint-source-management/nutrient-offset-information</w:t>
      </w:r>
    </w:p>
    <w:p w14:paraId="344783E9" w14:textId="77777777" w:rsidR="00D94563" w:rsidRPr="007127E1" w:rsidRDefault="00D94563" w:rsidP="00ED0EC1">
      <w:pPr>
        <w:ind w:left="720"/>
        <w:contextualSpacing w:val="0"/>
        <w:rPr>
          <w:shd w:val="clear" w:color="auto" w:fill="FFFFFF"/>
        </w:rPr>
      </w:pPr>
      <w:r w:rsidRPr="007127E1">
        <w:rPr>
          <w:bCs/>
        </w:rPr>
        <w:t xml:space="preserve">USEPA. 2003. </w:t>
      </w:r>
      <w:r w:rsidRPr="007127E1">
        <w:rPr>
          <w:bCs/>
          <w:i/>
        </w:rPr>
        <w:t xml:space="preserve">Voluntary National Guidelines for Management of Onsite Wastewater Systems </w:t>
      </w:r>
      <w:hyperlink r:id="rId16" w:history="1">
        <w:r w:rsidRPr="007127E1">
          <w:rPr>
            <w:rStyle w:val="Hyperlink"/>
            <w:bCs/>
          </w:rPr>
          <w:t>http://water.epa.gov/scitech/wastetech/upload/septic_guidelines.pdf</w:t>
        </w:r>
      </w:hyperlink>
      <w:r w:rsidRPr="007127E1">
        <w:rPr>
          <w:bCs/>
          <w:iCs/>
          <w:sz w:val="22"/>
          <w:szCs w:val="22"/>
        </w:rPr>
        <w:br/>
      </w:r>
    </w:p>
    <w:p w14:paraId="369C5A36" w14:textId="77777777" w:rsidR="005D4FF9" w:rsidRPr="007127E1" w:rsidRDefault="00610229" w:rsidP="00ED0EC1">
      <w:pPr>
        <w:pStyle w:val="Heading3"/>
        <w:spacing w:after="0"/>
        <w:ind w:left="0" w:firstLine="0"/>
        <w:rPr>
          <w:szCs w:val="24"/>
        </w:rPr>
      </w:pPr>
      <w:r w:rsidRPr="007127E1">
        <w:rPr>
          <w:szCs w:val="24"/>
        </w:rPr>
        <w:t>Credit Development Documentation</w:t>
      </w:r>
    </w:p>
    <w:p w14:paraId="0DD69194" w14:textId="665773D8" w:rsidR="00C6025F" w:rsidRPr="00B21CE7" w:rsidRDefault="00C6025F" w:rsidP="00ED0EC1">
      <w:pPr>
        <w:pStyle w:val="NMSinstructions"/>
        <w:spacing w:after="0"/>
        <w:ind w:left="720"/>
        <w:contextualSpacing/>
        <w:rPr>
          <w:sz w:val="24"/>
          <w:szCs w:val="24"/>
        </w:rPr>
      </w:pPr>
      <w:r w:rsidRPr="007127E1">
        <w:rPr>
          <w:bCs/>
          <w:iCs/>
          <w:sz w:val="24"/>
          <w:szCs w:val="24"/>
        </w:rPr>
        <w:t xml:space="preserve">Design rules were subjected to a rigorous public process and scrutiny by technical experts, as such these design and operation requirements are considered reliable </w:t>
      </w:r>
      <w:r w:rsidR="00B21CE7" w:rsidRPr="007127E1">
        <w:rPr>
          <w:bCs/>
          <w:iCs/>
          <w:sz w:val="24"/>
          <w:szCs w:val="24"/>
        </w:rPr>
        <w:t>a</w:t>
      </w:r>
      <w:r w:rsidRPr="007127E1">
        <w:rPr>
          <w:bCs/>
          <w:iCs/>
          <w:sz w:val="24"/>
          <w:szCs w:val="24"/>
        </w:rPr>
        <w:t xml:space="preserve">nd sufficient for the purposes of sustained nutrient removal function. It is essential to sustained nutrient removal that single-family discharging systems receive ongoing operation and maintenance by a professional management entity or certified contract operator. Overall, while some amount of performance variability must be assumed associated with variation in actual levels of operation, practice O&amp;M specifications are </w:t>
      </w:r>
      <w:r w:rsidR="00D77C7C" w:rsidRPr="007127E1">
        <w:rPr>
          <w:bCs/>
          <w:iCs/>
          <w:sz w:val="24"/>
          <w:szCs w:val="24"/>
        </w:rPr>
        <w:t>well</w:t>
      </w:r>
      <w:r w:rsidRPr="007127E1">
        <w:rPr>
          <w:bCs/>
          <w:iCs/>
          <w:sz w:val="24"/>
          <w:szCs w:val="24"/>
        </w:rPr>
        <w:t xml:space="preserve"> developed, helping to minimize additional uncertainty regarding operational based loads.</w:t>
      </w:r>
    </w:p>
    <w:p w14:paraId="6AAFBA65" w14:textId="77777777" w:rsidR="0090781A" w:rsidRPr="00B21CE7" w:rsidRDefault="0090781A">
      <w:pPr>
        <w:pStyle w:val="NMSinstructions"/>
        <w:spacing w:after="0"/>
        <w:ind w:left="720"/>
        <w:contextualSpacing/>
        <w:rPr>
          <w:sz w:val="24"/>
          <w:szCs w:val="24"/>
        </w:rPr>
      </w:pPr>
    </w:p>
    <w:sectPr w:rsidR="0090781A" w:rsidRPr="00B21CE7" w:rsidSect="00F21AC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BF1C1" w14:textId="77777777" w:rsidR="006A3E2D" w:rsidRDefault="006A3E2D">
      <w:r>
        <w:separator/>
      </w:r>
    </w:p>
  </w:endnote>
  <w:endnote w:type="continuationSeparator" w:id="0">
    <w:p w14:paraId="406330A8" w14:textId="77777777" w:rsidR="006A3E2D" w:rsidRDefault="006A3E2D">
      <w:r>
        <w:continuationSeparator/>
      </w:r>
    </w:p>
  </w:endnote>
  <w:endnote w:type="continuationNotice" w:id="1">
    <w:p w14:paraId="36ABA9BE" w14:textId="77777777" w:rsidR="006A3E2D" w:rsidRDefault="006A3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2D79" w14:textId="77777777" w:rsidR="003F4CAE" w:rsidRDefault="003F4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E212" w14:textId="5F7FA464" w:rsidR="007D6D1D" w:rsidRPr="006F2F27" w:rsidRDefault="00157AE7" w:rsidP="00F11AA5">
    <w:pPr>
      <w:pStyle w:val="Footer"/>
      <w:pBdr>
        <w:top w:val="single" w:sz="4" w:space="0" w:color="000000"/>
      </w:pBdr>
      <w:rPr>
        <w:rStyle w:val="PageNumber"/>
        <w:sz w:val="18"/>
      </w:rPr>
    </w:pPr>
    <w:r>
      <w:rPr>
        <w:sz w:val="18"/>
      </w:rPr>
      <w:t>Remedying Discharging Sand Filters</w:t>
    </w:r>
    <w:r w:rsidR="007D6D1D" w:rsidRPr="006F2F27">
      <w:rPr>
        <w:sz w:val="18"/>
      </w:rPr>
      <w:tab/>
    </w:r>
    <w:r w:rsidR="007D6D1D" w:rsidRPr="006F2F27">
      <w:rPr>
        <w:rStyle w:val="PageNumber"/>
        <w:sz w:val="18"/>
      </w:rPr>
      <w:tab/>
    </w:r>
    <w:r w:rsidR="004164E8" w:rsidRPr="006F2F27">
      <w:rPr>
        <w:rStyle w:val="PageNumber"/>
        <w:sz w:val="18"/>
      </w:rPr>
      <w:fldChar w:fldCharType="begin"/>
    </w:r>
    <w:r w:rsidR="004164E8" w:rsidRPr="006F2F27">
      <w:rPr>
        <w:rStyle w:val="PageNumber"/>
        <w:sz w:val="18"/>
      </w:rPr>
      <w:instrText xml:space="preserve"> PAGE </w:instrText>
    </w:r>
    <w:r w:rsidR="004164E8" w:rsidRPr="006F2F27">
      <w:rPr>
        <w:rStyle w:val="PageNumber"/>
        <w:sz w:val="18"/>
      </w:rPr>
      <w:fldChar w:fldCharType="separate"/>
    </w:r>
    <w:r w:rsidR="009D1C66">
      <w:rPr>
        <w:rStyle w:val="PageNumber"/>
        <w:noProof/>
        <w:sz w:val="18"/>
      </w:rPr>
      <w:t>3</w:t>
    </w:r>
    <w:r w:rsidR="004164E8" w:rsidRPr="006F2F27">
      <w:rPr>
        <w:rStyle w:val="PageNumb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90D7" w14:textId="77777777" w:rsidR="003F4CAE" w:rsidRDefault="003F4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DC63E" w14:textId="77777777" w:rsidR="006A3E2D" w:rsidRDefault="006A3E2D">
      <w:r>
        <w:separator/>
      </w:r>
    </w:p>
  </w:footnote>
  <w:footnote w:type="continuationSeparator" w:id="0">
    <w:p w14:paraId="57423B1C" w14:textId="77777777" w:rsidR="006A3E2D" w:rsidRDefault="006A3E2D">
      <w:r>
        <w:continuationSeparator/>
      </w:r>
    </w:p>
  </w:footnote>
  <w:footnote w:type="continuationNotice" w:id="1">
    <w:p w14:paraId="65FA8F3C" w14:textId="77777777" w:rsidR="006A3E2D" w:rsidRDefault="006A3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1045" w14:textId="114465BF" w:rsidR="00157AE7" w:rsidRDefault="003F4CAE">
    <w:pPr>
      <w:pStyle w:val="Header"/>
    </w:pPr>
    <w:r>
      <w:rPr>
        <w:noProof/>
      </w:rPr>
      <w:pict w14:anchorId="4B8A3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51086" o:spid="_x0000_s2253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D084" w14:textId="3212BB7E" w:rsidR="007D6D1D" w:rsidRPr="006F2F27" w:rsidRDefault="003F4CAE" w:rsidP="009A6EC0">
    <w:pPr>
      <w:pStyle w:val="Header"/>
      <w:pBdr>
        <w:bottom w:val="single" w:sz="4" w:space="1" w:color="000000"/>
      </w:pBdr>
      <w:rPr>
        <w:bCs/>
        <w:sz w:val="18"/>
        <w:szCs w:val="18"/>
      </w:rPr>
    </w:pPr>
    <w:r>
      <w:rPr>
        <w:noProof/>
      </w:rPr>
      <w:pict w14:anchorId="29DAA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51087" o:spid="_x0000_s2253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84291" w:rsidRPr="006F2F27">
      <w:rPr>
        <w:bCs/>
        <w:sz w:val="20"/>
      </w:rPr>
      <w:tab/>
    </w:r>
    <w:r w:rsidR="00984291" w:rsidRPr="006F2F27">
      <w:rPr>
        <w:bCs/>
        <w:sz w:val="20"/>
      </w:rPr>
      <w:tab/>
    </w:r>
    <w:r w:rsidR="00157AE7">
      <w:rPr>
        <w:bCs/>
        <w:sz w:val="20"/>
      </w:rPr>
      <w:t>10/</w:t>
    </w:r>
    <w:r>
      <w:rPr>
        <w:bCs/>
        <w:sz w:val="20"/>
      </w:rPr>
      <w:t>3</w:t>
    </w:r>
    <w:bookmarkStart w:id="4" w:name="_GoBack"/>
    <w:bookmarkEnd w:id="4"/>
    <w:r w:rsidR="00157AE7">
      <w:rPr>
        <w:bCs/>
        <w:sz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4889" w14:textId="0FD51492" w:rsidR="00157AE7" w:rsidRDefault="003F4CAE">
    <w:pPr>
      <w:pStyle w:val="Header"/>
    </w:pPr>
    <w:r>
      <w:rPr>
        <w:noProof/>
      </w:rPr>
      <w:pict w14:anchorId="7E39F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51085" o:spid="_x0000_s2252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1"/>
      <w:numFmt w:val="decimal"/>
      <w:lvlText w:val="%1."/>
      <w:lvlJc w:val="left"/>
      <w:pPr>
        <w:tabs>
          <w:tab w:val="num" w:pos="1080"/>
        </w:tabs>
        <w:ind w:left="1080" w:hanging="360"/>
      </w:pPr>
    </w:lvl>
  </w:abstractNum>
  <w:abstractNum w:abstractNumId="1" w15:restartNumberingAfterBreak="0">
    <w:nsid w:val="00000004"/>
    <w:multiLevelType w:val="singleLevel"/>
    <w:tmpl w:val="00000004"/>
    <w:name w:val="WW8Num56"/>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8"/>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6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7"/>
    <w:multiLevelType w:val="singleLevel"/>
    <w:tmpl w:val="00000007"/>
    <w:name w:val="WW8Num86"/>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8"/>
    <w:multiLevelType w:val="multilevel"/>
    <w:tmpl w:val="00000008"/>
    <w:name w:val="WW8Num87"/>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15:restartNumberingAfterBreak="0">
    <w:nsid w:val="00000009"/>
    <w:multiLevelType w:val="multilevel"/>
    <w:tmpl w:val="00000009"/>
    <w:name w:val="WW8Num88"/>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7" w15:restartNumberingAfterBreak="0">
    <w:nsid w:val="0000000A"/>
    <w:multiLevelType w:val="singleLevel"/>
    <w:tmpl w:val="0000000A"/>
    <w:name w:val="WW8Num13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singleLevel"/>
    <w:tmpl w:val="0000000B"/>
    <w:name w:val="WW8Num14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C"/>
    <w:multiLevelType w:val="multilevel"/>
    <w:tmpl w:val="0000000C"/>
    <w:name w:val="WW8Num157"/>
    <w:lvl w:ilvl="0">
      <w:start w:val="18"/>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06E531F4"/>
    <w:multiLevelType w:val="hybridMultilevel"/>
    <w:tmpl w:val="1530301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15:restartNumberingAfterBreak="0">
    <w:nsid w:val="0B7E0B38"/>
    <w:multiLevelType w:val="hybridMultilevel"/>
    <w:tmpl w:val="38568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EEE7599"/>
    <w:multiLevelType w:val="hybridMultilevel"/>
    <w:tmpl w:val="7C30CE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2D81271"/>
    <w:multiLevelType w:val="hybridMultilevel"/>
    <w:tmpl w:val="5F6294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58B3671"/>
    <w:multiLevelType w:val="hybridMultilevel"/>
    <w:tmpl w:val="96A842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0E5B24"/>
    <w:multiLevelType w:val="hybridMultilevel"/>
    <w:tmpl w:val="6E5AEBE0"/>
    <w:lvl w:ilvl="0" w:tplc="438A60C8">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AA32DD"/>
    <w:multiLevelType w:val="hybridMultilevel"/>
    <w:tmpl w:val="2BA02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34355A"/>
    <w:multiLevelType w:val="hybridMultilevel"/>
    <w:tmpl w:val="FD9C12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33B02965"/>
    <w:multiLevelType w:val="hybridMultilevel"/>
    <w:tmpl w:val="693CB6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C11EDB"/>
    <w:multiLevelType w:val="hybridMultilevel"/>
    <w:tmpl w:val="E2D6E2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80551A"/>
    <w:multiLevelType w:val="hybridMultilevel"/>
    <w:tmpl w:val="09B83A4A"/>
    <w:lvl w:ilvl="0" w:tplc="C5D2A582">
      <w:start w:val="1"/>
      <w:numFmt w:val="decimal"/>
      <w:pStyle w:val="Heading4"/>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CC380C"/>
    <w:multiLevelType w:val="hybridMultilevel"/>
    <w:tmpl w:val="D76CF9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8D5481F"/>
    <w:multiLevelType w:val="hybridMultilevel"/>
    <w:tmpl w:val="685C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26F19"/>
    <w:multiLevelType w:val="hybridMultilevel"/>
    <w:tmpl w:val="D4D22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52777"/>
    <w:multiLevelType w:val="hybridMultilevel"/>
    <w:tmpl w:val="741E0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E971E8"/>
    <w:multiLevelType w:val="hybridMultilevel"/>
    <w:tmpl w:val="19261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E0B15"/>
    <w:multiLevelType w:val="hybridMultilevel"/>
    <w:tmpl w:val="B7F81A8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CF61F65"/>
    <w:multiLevelType w:val="hybridMultilevel"/>
    <w:tmpl w:val="3FFE5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55967"/>
    <w:multiLevelType w:val="hybridMultilevel"/>
    <w:tmpl w:val="5F629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B4548"/>
    <w:multiLevelType w:val="hybridMultilevel"/>
    <w:tmpl w:val="2130B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B41BB"/>
    <w:multiLevelType w:val="hybridMultilevel"/>
    <w:tmpl w:val="DC2C3FDC"/>
    <w:lvl w:ilvl="0" w:tplc="388A7FD4">
      <w:start w:val="1"/>
      <w:numFmt w:val="upperLetter"/>
      <w:pStyle w:val="Heading3"/>
      <w:lvlText w:val="%1."/>
      <w:lvlJc w:val="left"/>
      <w:pPr>
        <w:ind w:left="72" w:hanging="360"/>
      </w:pPr>
      <w:rPr>
        <w:rFonts w:hint="default"/>
      </w:rPr>
    </w:lvl>
    <w:lvl w:ilvl="1" w:tplc="04090019">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1" w15:restartNumberingAfterBreak="0">
    <w:nsid w:val="609155C2"/>
    <w:multiLevelType w:val="hybridMultilevel"/>
    <w:tmpl w:val="5B6E011A"/>
    <w:lvl w:ilvl="0" w:tplc="91C25F06">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F55A0"/>
    <w:multiLevelType w:val="hybridMultilevel"/>
    <w:tmpl w:val="200CD50A"/>
    <w:lvl w:ilvl="0" w:tplc="908E2632">
      <w:start w:val="1"/>
      <w:numFmt w:val="decimal"/>
      <w:pStyle w:val="Style1"/>
      <w:lvlText w:val="%1."/>
      <w:lvlJc w:val="left"/>
      <w:pPr>
        <w:ind w:left="36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8249E"/>
    <w:multiLevelType w:val="hybridMultilevel"/>
    <w:tmpl w:val="F300E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EE1A61"/>
    <w:multiLevelType w:val="hybridMultilevel"/>
    <w:tmpl w:val="E42E4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5"/>
  </w:num>
  <w:num w:numId="3">
    <w:abstractNumId w:val="30"/>
  </w:num>
  <w:num w:numId="4">
    <w:abstractNumId w:val="20"/>
  </w:num>
  <w:num w:numId="5">
    <w:abstractNumId w:val="30"/>
    <w:lvlOverride w:ilvl="0">
      <w:startOverride w:val="1"/>
    </w:lvlOverride>
  </w:num>
  <w:num w:numId="6">
    <w:abstractNumId w:val="31"/>
  </w:num>
  <w:num w:numId="7">
    <w:abstractNumId w:val="30"/>
    <w:lvlOverride w:ilvl="0">
      <w:startOverride w:val="1"/>
    </w:lvlOverride>
  </w:num>
  <w:num w:numId="8">
    <w:abstractNumId w:val="30"/>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10"/>
  </w:num>
  <w:num w:numId="13">
    <w:abstractNumId w:val="25"/>
  </w:num>
  <w:num w:numId="14">
    <w:abstractNumId w:val="13"/>
  </w:num>
  <w:num w:numId="15">
    <w:abstractNumId w:val="26"/>
  </w:num>
  <w:num w:numId="16">
    <w:abstractNumId w:val="11"/>
  </w:num>
  <w:num w:numId="17">
    <w:abstractNumId w:val="22"/>
  </w:num>
  <w:num w:numId="18">
    <w:abstractNumId w:val="28"/>
  </w:num>
  <w:num w:numId="19">
    <w:abstractNumId w:val="27"/>
  </w:num>
  <w:num w:numId="20">
    <w:abstractNumId w:val="34"/>
  </w:num>
  <w:num w:numId="21">
    <w:abstractNumId w:val="14"/>
  </w:num>
  <w:num w:numId="22">
    <w:abstractNumId w:val="33"/>
  </w:num>
  <w:num w:numId="23">
    <w:abstractNumId w:val="16"/>
  </w:num>
  <w:num w:numId="24">
    <w:abstractNumId w:val="19"/>
  </w:num>
  <w:num w:numId="25">
    <w:abstractNumId w:val="21"/>
  </w:num>
  <w:num w:numId="26">
    <w:abstractNumId w:val="17"/>
  </w:num>
  <w:num w:numId="27">
    <w:abstractNumId w:val="24"/>
  </w:num>
  <w:num w:numId="28">
    <w:abstractNumId w:val="23"/>
  </w:num>
  <w:num w:numId="29">
    <w:abstractNumId w:val="29"/>
  </w:num>
  <w:num w:numId="30">
    <w:abstractNumId w:val="18"/>
  </w:num>
  <w:num w:numId="3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2532"/>
    <o:shapelayout v:ext="edit">
      <o:idmap v:ext="edit" data="2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2D"/>
    <w:rsid w:val="00000C09"/>
    <w:rsid w:val="00000CE8"/>
    <w:rsid w:val="00001D64"/>
    <w:rsid w:val="00002D29"/>
    <w:rsid w:val="00002E2A"/>
    <w:rsid w:val="00003205"/>
    <w:rsid w:val="000072E9"/>
    <w:rsid w:val="00007B27"/>
    <w:rsid w:val="00010A4E"/>
    <w:rsid w:val="00011792"/>
    <w:rsid w:val="0001193B"/>
    <w:rsid w:val="0001260F"/>
    <w:rsid w:val="00012650"/>
    <w:rsid w:val="00012B60"/>
    <w:rsid w:val="00012CAA"/>
    <w:rsid w:val="0001495A"/>
    <w:rsid w:val="00014B71"/>
    <w:rsid w:val="00015502"/>
    <w:rsid w:val="00016174"/>
    <w:rsid w:val="0001715C"/>
    <w:rsid w:val="000204A4"/>
    <w:rsid w:val="00021164"/>
    <w:rsid w:val="00023219"/>
    <w:rsid w:val="00023BEE"/>
    <w:rsid w:val="00023F96"/>
    <w:rsid w:val="0002402C"/>
    <w:rsid w:val="00024717"/>
    <w:rsid w:val="00024D2B"/>
    <w:rsid w:val="00025384"/>
    <w:rsid w:val="00026907"/>
    <w:rsid w:val="00026B60"/>
    <w:rsid w:val="00030DB1"/>
    <w:rsid w:val="00030EA5"/>
    <w:rsid w:val="0003188E"/>
    <w:rsid w:val="000319B2"/>
    <w:rsid w:val="00031AC0"/>
    <w:rsid w:val="00031F1D"/>
    <w:rsid w:val="000373FA"/>
    <w:rsid w:val="00041CDF"/>
    <w:rsid w:val="00042BC9"/>
    <w:rsid w:val="00042EAD"/>
    <w:rsid w:val="00043B91"/>
    <w:rsid w:val="000451A6"/>
    <w:rsid w:val="000457C5"/>
    <w:rsid w:val="00045F4A"/>
    <w:rsid w:val="0004606A"/>
    <w:rsid w:val="000463A0"/>
    <w:rsid w:val="00046E6B"/>
    <w:rsid w:val="00051342"/>
    <w:rsid w:val="00051EEA"/>
    <w:rsid w:val="00052C26"/>
    <w:rsid w:val="00053244"/>
    <w:rsid w:val="00053F15"/>
    <w:rsid w:val="00054550"/>
    <w:rsid w:val="00055273"/>
    <w:rsid w:val="00055833"/>
    <w:rsid w:val="00055C8C"/>
    <w:rsid w:val="00060C71"/>
    <w:rsid w:val="00060F39"/>
    <w:rsid w:val="00060FEC"/>
    <w:rsid w:val="00062584"/>
    <w:rsid w:val="00064FD1"/>
    <w:rsid w:val="00066D28"/>
    <w:rsid w:val="00071855"/>
    <w:rsid w:val="0007327A"/>
    <w:rsid w:val="0007329A"/>
    <w:rsid w:val="00075471"/>
    <w:rsid w:val="00075840"/>
    <w:rsid w:val="00075BC7"/>
    <w:rsid w:val="000777A3"/>
    <w:rsid w:val="0008010B"/>
    <w:rsid w:val="00081C4E"/>
    <w:rsid w:val="0008354F"/>
    <w:rsid w:val="0008363E"/>
    <w:rsid w:val="00084358"/>
    <w:rsid w:val="000843FD"/>
    <w:rsid w:val="000849E2"/>
    <w:rsid w:val="0008534B"/>
    <w:rsid w:val="00085866"/>
    <w:rsid w:val="00085DE9"/>
    <w:rsid w:val="00086BFE"/>
    <w:rsid w:val="00090E6D"/>
    <w:rsid w:val="00091162"/>
    <w:rsid w:val="0009250B"/>
    <w:rsid w:val="00092A0B"/>
    <w:rsid w:val="000931FE"/>
    <w:rsid w:val="000939A7"/>
    <w:rsid w:val="00093AC3"/>
    <w:rsid w:val="00094CA5"/>
    <w:rsid w:val="00096947"/>
    <w:rsid w:val="00096D7D"/>
    <w:rsid w:val="000A13F6"/>
    <w:rsid w:val="000A1CE2"/>
    <w:rsid w:val="000A27CC"/>
    <w:rsid w:val="000A5585"/>
    <w:rsid w:val="000A6D85"/>
    <w:rsid w:val="000A7088"/>
    <w:rsid w:val="000A7535"/>
    <w:rsid w:val="000B166C"/>
    <w:rsid w:val="000B3E33"/>
    <w:rsid w:val="000B3EFE"/>
    <w:rsid w:val="000B4F79"/>
    <w:rsid w:val="000B59B1"/>
    <w:rsid w:val="000B649A"/>
    <w:rsid w:val="000B715F"/>
    <w:rsid w:val="000B72FD"/>
    <w:rsid w:val="000B7A6D"/>
    <w:rsid w:val="000C05FC"/>
    <w:rsid w:val="000C0EA9"/>
    <w:rsid w:val="000C1EF9"/>
    <w:rsid w:val="000C1F5C"/>
    <w:rsid w:val="000C2BC9"/>
    <w:rsid w:val="000C34F4"/>
    <w:rsid w:val="000C3A00"/>
    <w:rsid w:val="000C5CFD"/>
    <w:rsid w:val="000C66E8"/>
    <w:rsid w:val="000C6799"/>
    <w:rsid w:val="000C6F3B"/>
    <w:rsid w:val="000D0000"/>
    <w:rsid w:val="000D034C"/>
    <w:rsid w:val="000D046F"/>
    <w:rsid w:val="000D0B18"/>
    <w:rsid w:val="000D0FCE"/>
    <w:rsid w:val="000D1C86"/>
    <w:rsid w:val="000D267C"/>
    <w:rsid w:val="000D3674"/>
    <w:rsid w:val="000D45EC"/>
    <w:rsid w:val="000D560F"/>
    <w:rsid w:val="000D5D8D"/>
    <w:rsid w:val="000D60FD"/>
    <w:rsid w:val="000D6BF6"/>
    <w:rsid w:val="000D735F"/>
    <w:rsid w:val="000D764D"/>
    <w:rsid w:val="000D7BC6"/>
    <w:rsid w:val="000D7C28"/>
    <w:rsid w:val="000E26D2"/>
    <w:rsid w:val="000E2888"/>
    <w:rsid w:val="000E3B25"/>
    <w:rsid w:val="000E4E82"/>
    <w:rsid w:val="000E5425"/>
    <w:rsid w:val="000E5C2E"/>
    <w:rsid w:val="000E6096"/>
    <w:rsid w:val="000E7F9F"/>
    <w:rsid w:val="000F0222"/>
    <w:rsid w:val="000F05DB"/>
    <w:rsid w:val="000F2A1F"/>
    <w:rsid w:val="000F317A"/>
    <w:rsid w:val="000F3B3B"/>
    <w:rsid w:val="000F4090"/>
    <w:rsid w:val="000F63BF"/>
    <w:rsid w:val="000F6AA7"/>
    <w:rsid w:val="000F760F"/>
    <w:rsid w:val="001038FF"/>
    <w:rsid w:val="00103E27"/>
    <w:rsid w:val="00104393"/>
    <w:rsid w:val="00104B5C"/>
    <w:rsid w:val="001051A9"/>
    <w:rsid w:val="0010592F"/>
    <w:rsid w:val="00105991"/>
    <w:rsid w:val="00106652"/>
    <w:rsid w:val="001074E6"/>
    <w:rsid w:val="00110268"/>
    <w:rsid w:val="001107B8"/>
    <w:rsid w:val="00111111"/>
    <w:rsid w:val="0011155A"/>
    <w:rsid w:val="00112FB9"/>
    <w:rsid w:val="00113CE0"/>
    <w:rsid w:val="0011534B"/>
    <w:rsid w:val="001158A8"/>
    <w:rsid w:val="00115F2B"/>
    <w:rsid w:val="00116A8E"/>
    <w:rsid w:val="0011745F"/>
    <w:rsid w:val="00120184"/>
    <w:rsid w:val="00121CC7"/>
    <w:rsid w:val="00121D61"/>
    <w:rsid w:val="00122F20"/>
    <w:rsid w:val="00122F4E"/>
    <w:rsid w:val="00123475"/>
    <w:rsid w:val="00123894"/>
    <w:rsid w:val="00123E48"/>
    <w:rsid w:val="00124A66"/>
    <w:rsid w:val="00124F84"/>
    <w:rsid w:val="00126276"/>
    <w:rsid w:val="00126590"/>
    <w:rsid w:val="00127E2E"/>
    <w:rsid w:val="00131867"/>
    <w:rsid w:val="00132271"/>
    <w:rsid w:val="001328F8"/>
    <w:rsid w:val="00133EDD"/>
    <w:rsid w:val="00134801"/>
    <w:rsid w:val="0013750D"/>
    <w:rsid w:val="00140383"/>
    <w:rsid w:val="001427BD"/>
    <w:rsid w:val="00143274"/>
    <w:rsid w:val="001434E8"/>
    <w:rsid w:val="00145CAF"/>
    <w:rsid w:val="00146966"/>
    <w:rsid w:val="00146D99"/>
    <w:rsid w:val="0014720E"/>
    <w:rsid w:val="00147627"/>
    <w:rsid w:val="001476EE"/>
    <w:rsid w:val="0015306D"/>
    <w:rsid w:val="001533A8"/>
    <w:rsid w:val="0015340D"/>
    <w:rsid w:val="00154539"/>
    <w:rsid w:val="00154DE5"/>
    <w:rsid w:val="00154EC0"/>
    <w:rsid w:val="00156D4A"/>
    <w:rsid w:val="00156F70"/>
    <w:rsid w:val="00157AE7"/>
    <w:rsid w:val="00161181"/>
    <w:rsid w:val="001631BA"/>
    <w:rsid w:val="00163783"/>
    <w:rsid w:val="001641A7"/>
    <w:rsid w:val="0016769D"/>
    <w:rsid w:val="001676AF"/>
    <w:rsid w:val="00167743"/>
    <w:rsid w:val="0017018C"/>
    <w:rsid w:val="0017213C"/>
    <w:rsid w:val="00174C7D"/>
    <w:rsid w:val="00174D72"/>
    <w:rsid w:val="00174FB4"/>
    <w:rsid w:val="00175ACB"/>
    <w:rsid w:val="00175C91"/>
    <w:rsid w:val="00175F46"/>
    <w:rsid w:val="00177ECA"/>
    <w:rsid w:val="00182FC2"/>
    <w:rsid w:val="00183B16"/>
    <w:rsid w:val="001845AF"/>
    <w:rsid w:val="0018676A"/>
    <w:rsid w:val="001901FD"/>
    <w:rsid w:val="0019133A"/>
    <w:rsid w:val="0019330C"/>
    <w:rsid w:val="00193B41"/>
    <w:rsid w:val="001950FE"/>
    <w:rsid w:val="00195C2A"/>
    <w:rsid w:val="00197FB4"/>
    <w:rsid w:val="001A1F00"/>
    <w:rsid w:val="001A2C9C"/>
    <w:rsid w:val="001A2F2C"/>
    <w:rsid w:val="001A3BB1"/>
    <w:rsid w:val="001A3C1A"/>
    <w:rsid w:val="001A3DF3"/>
    <w:rsid w:val="001A4245"/>
    <w:rsid w:val="001A491E"/>
    <w:rsid w:val="001A4CFF"/>
    <w:rsid w:val="001A5FD8"/>
    <w:rsid w:val="001B065C"/>
    <w:rsid w:val="001B2137"/>
    <w:rsid w:val="001B272F"/>
    <w:rsid w:val="001B27FF"/>
    <w:rsid w:val="001B3425"/>
    <w:rsid w:val="001B3623"/>
    <w:rsid w:val="001B3FD0"/>
    <w:rsid w:val="001B6B12"/>
    <w:rsid w:val="001B787D"/>
    <w:rsid w:val="001C0458"/>
    <w:rsid w:val="001C07EE"/>
    <w:rsid w:val="001C1524"/>
    <w:rsid w:val="001C1FEF"/>
    <w:rsid w:val="001C3DCB"/>
    <w:rsid w:val="001C4706"/>
    <w:rsid w:val="001C5C11"/>
    <w:rsid w:val="001D0907"/>
    <w:rsid w:val="001D241E"/>
    <w:rsid w:val="001D2996"/>
    <w:rsid w:val="001D2B9F"/>
    <w:rsid w:val="001D322C"/>
    <w:rsid w:val="001D33C9"/>
    <w:rsid w:val="001D489A"/>
    <w:rsid w:val="001D5B52"/>
    <w:rsid w:val="001D5DBB"/>
    <w:rsid w:val="001D657C"/>
    <w:rsid w:val="001D7579"/>
    <w:rsid w:val="001D7DDF"/>
    <w:rsid w:val="001E0162"/>
    <w:rsid w:val="001E01AF"/>
    <w:rsid w:val="001E051D"/>
    <w:rsid w:val="001E2830"/>
    <w:rsid w:val="001E2DB2"/>
    <w:rsid w:val="001E2F40"/>
    <w:rsid w:val="001E360C"/>
    <w:rsid w:val="001E3FAF"/>
    <w:rsid w:val="001E4BF1"/>
    <w:rsid w:val="001E6546"/>
    <w:rsid w:val="001E6A98"/>
    <w:rsid w:val="001F063B"/>
    <w:rsid w:val="001F326B"/>
    <w:rsid w:val="001F38A5"/>
    <w:rsid w:val="001F3CE8"/>
    <w:rsid w:val="001F4B68"/>
    <w:rsid w:val="001F4B85"/>
    <w:rsid w:val="001F52CB"/>
    <w:rsid w:val="001F58F5"/>
    <w:rsid w:val="001F6304"/>
    <w:rsid w:val="001F66E7"/>
    <w:rsid w:val="001F733B"/>
    <w:rsid w:val="001F7B04"/>
    <w:rsid w:val="001F7ECF"/>
    <w:rsid w:val="002005EF"/>
    <w:rsid w:val="0020517E"/>
    <w:rsid w:val="00206E0A"/>
    <w:rsid w:val="00211833"/>
    <w:rsid w:val="0021201C"/>
    <w:rsid w:val="00212CFC"/>
    <w:rsid w:val="002130DD"/>
    <w:rsid w:val="00215BF8"/>
    <w:rsid w:val="00215C9B"/>
    <w:rsid w:val="002165EB"/>
    <w:rsid w:val="00216607"/>
    <w:rsid w:val="00216692"/>
    <w:rsid w:val="00217174"/>
    <w:rsid w:val="0021796C"/>
    <w:rsid w:val="00220CF9"/>
    <w:rsid w:val="0022128F"/>
    <w:rsid w:val="00223057"/>
    <w:rsid w:val="00223744"/>
    <w:rsid w:val="00224471"/>
    <w:rsid w:val="00224DE5"/>
    <w:rsid w:val="00225677"/>
    <w:rsid w:val="0022573B"/>
    <w:rsid w:val="0022703A"/>
    <w:rsid w:val="00227283"/>
    <w:rsid w:val="0022730F"/>
    <w:rsid w:val="00230A2D"/>
    <w:rsid w:val="00231FE2"/>
    <w:rsid w:val="00232E35"/>
    <w:rsid w:val="00233B74"/>
    <w:rsid w:val="002341B1"/>
    <w:rsid w:val="00235704"/>
    <w:rsid w:val="0023581D"/>
    <w:rsid w:val="002371A1"/>
    <w:rsid w:val="00237B66"/>
    <w:rsid w:val="00237E28"/>
    <w:rsid w:val="0024043A"/>
    <w:rsid w:val="00240B1B"/>
    <w:rsid w:val="00240EEF"/>
    <w:rsid w:val="00241108"/>
    <w:rsid w:val="00243F29"/>
    <w:rsid w:val="0024451B"/>
    <w:rsid w:val="00245D9D"/>
    <w:rsid w:val="00245FA6"/>
    <w:rsid w:val="002511A4"/>
    <w:rsid w:val="00251243"/>
    <w:rsid w:val="00254468"/>
    <w:rsid w:val="00254FE0"/>
    <w:rsid w:val="002555A6"/>
    <w:rsid w:val="0026071F"/>
    <w:rsid w:val="00260A65"/>
    <w:rsid w:val="00264067"/>
    <w:rsid w:val="002644E0"/>
    <w:rsid w:val="002649F2"/>
    <w:rsid w:val="002663D8"/>
    <w:rsid w:val="00267E85"/>
    <w:rsid w:val="002717F1"/>
    <w:rsid w:val="00271CE8"/>
    <w:rsid w:val="00273E4B"/>
    <w:rsid w:val="00276E26"/>
    <w:rsid w:val="002801C2"/>
    <w:rsid w:val="0028075D"/>
    <w:rsid w:val="0028122C"/>
    <w:rsid w:val="00282523"/>
    <w:rsid w:val="002826EC"/>
    <w:rsid w:val="00282946"/>
    <w:rsid w:val="00283AA2"/>
    <w:rsid w:val="00283AE3"/>
    <w:rsid w:val="0028542A"/>
    <w:rsid w:val="002854F0"/>
    <w:rsid w:val="00285918"/>
    <w:rsid w:val="00285BFA"/>
    <w:rsid w:val="0028790B"/>
    <w:rsid w:val="0028791E"/>
    <w:rsid w:val="00287982"/>
    <w:rsid w:val="002909BB"/>
    <w:rsid w:val="00291655"/>
    <w:rsid w:val="00292437"/>
    <w:rsid w:val="0029305B"/>
    <w:rsid w:val="00293B1E"/>
    <w:rsid w:val="0029426E"/>
    <w:rsid w:val="00294310"/>
    <w:rsid w:val="00294B8C"/>
    <w:rsid w:val="00294BA0"/>
    <w:rsid w:val="002962A8"/>
    <w:rsid w:val="002969F9"/>
    <w:rsid w:val="002A04F5"/>
    <w:rsid w:val="002A1B7D"/>
    <w:rsid w:val="002A2CA4"/>
    <w:rsid w:val="002A4374"/>
    <w:rsid w:val="002A4CDC"/>
    <w:rsid w:val="002A4FF3"/>
    <w:rsid w:val="002A5680"/>
    <w:rsid w:val="002A59A9"/>
    <w:rsid w:val="002A602E"/>
    <w:rsid w:val="002A6A48"/>
    <w:rsid w:val="002A72F4"/>
    <w:rsid w:val="002A745B"/>
    <w:rsid w:val="002A792A"/>
    <w:rsid w:val="002B097E"/>
    <w:rsid w:val="002B1FF1"/>
    <w:rsid w:val="002B2358"/>
    <w:rsid w:val="002B36B4"/>
    <w:rsid w:val="002B441C"/>
    <w:rsid w:val="002B4A67"/>
    <w:rsid w:val="002B4F2E"/>
    <w:rsid w:val="002B5E30"/>
    <w:rsid w:val="002C0AD0"/>
    <w:rsid w:val="002C13F6"/>
    <w:rsid w:val="002C1AED"/>
    <w:rsid w:val="002C2414"/>
    <w:rsid w:val="002C2646"/>
    <w:rsid w:val="002C2816"/>
    <w:rsid w:val="002C2D77"/>
    <w:rsid w:val="002C4564"/>
    <w:rsid w:val="002C5CAA"/>
    <w:rsid w:val="002C6807"/>
    <w:rsid w:val="002C7010"/>
    <w:rsid w:val="002C7633"/>
    <w:rsid w:val="002D0C18"/>
    <w:rsid w:val="002D0EA0"/>
    <w:rsid w:val="002D1BB3"/>
    <w:rsid w:val="002D3582"/>
    <w:rsid w:val="002D3920"/>
    <w:rsid w:val="002D454D"/>
    <w:rsid w:val="002D4B30"/>
    <w:rsid w:val="002D5841"/>
    <w:rsid w:val="002D5868"/>
    <w:rsid w:val="002D58FB"/>
    <w:rsid w:val="002D639A"/>
    <w:rsid w:val="002D64C0"/>
    <w:rsid w:val="002D6899"/>
    <w:rsid w:val="002E0F7C"/>
    <w:rsid w:val="002E1452"/>
    <w:rsid w:val="002E1F4A"/>
    <w:rsid w:val="002E2067"/>
    <w:rsid w:val="002E2869"/>
    <w:rsid w:val="002E371E"/>
    <w:rsid w:val="002E3CB1"/>
    <w:rsid w:val="002E544B"/>
    <w:rsid w:val="002E56C1"/>
    <w:rsid w:val="002E57D9"/>
    <w:rsid w:val="002E5F18"/>
    <w:rsid w:val="002E6715"/>
    <w:rsid w:val="002F0003"/>
    <w:rsid w:val="002F0107"/>
    <w:rsid w:val="002F0C6F"/>
    <w:rsid w:val="002F155D"/>
    <w:rsid w:val="002F1D46"/>
    <w:rsid w:val="002F2F60"/>
    <w:rsid w:val="002F3C4C"/>
    <w:rsid w:val="002F3D90"/>
    <w:rsid w:val="002F4272"/>
    <w:rsid w:val="002F42B8"/>
    <w:rsid w:val="002F52B4"/>
    <w:rsid w:val="002F52DC"/>
    <w:rsid w:val="002F566D"/>
    <w:rsid w:val="002F58DC"/>
    <w:rsid w:val="002F60BA"/>
    <w:rsid w:val="002F6DCC"/>
    <w:rsid w:val="002F7F27"/>
    <w:rsid w:val="00300E91"/>
    <w:rsid w:val="00301CF6"/>
    <w:rsid w:val="003028F7"/>
    <w:rsid w:val="003056EE"/>
    <w:rsid w:val="00305929"/>
    <w:rsid w:val="00305A78"/>
    <w:rsid w:val="00306EFE"/>
    <w:rsid w:val="003113ED"/>
    <w:rsid w:val="0031190D"/>
    <w:rsid w:val="00311DDF"/>
    <w:rsid w:val="00315209"/>
    <w:rsid w:val="003159A3"/>
    <w:rsid w:val="00316789"/>
    <w:rsid w:val="0031687E"/>
    <w:rsid w:val="00317C49"/>
    <w:rsid w:val="0032066D"/>
    <w:rsid w:val="0032222C"/>
    <w:rsid w:val="003247FE"/>
    <w:rsid w:val="003254C8"/>
    <w:rsid w:val="00326B71"/>
    <w:rsid w:val="00326BC6"/>
    <w:rsid w:val="003273A4"/>
    <w:rsid w:val="003305DC"/>
    <w:rsid w:val="0033116B"/>
    <w:rsid w:val="00332A33"/>
    <w:rsid w:val="00333556"/>
    <w:rsid w:val="003336A8"/>
    <w:rsid w:val="00333D99"/>
    <w:rsid w:val="003345CC"/>
    <w:rsid w:val="00334B4A"/>
    <w:rsid w:val="00335739"/>
    <w:rsid w:val="0033590D"/>
    <w:rsid w:val="00337195"/>
    <w:rsid w:val="00341794"/>
    <w:rsid w:val="00343C9D"/>
    <w:rsid w:val="0034697A"/>
    <w:rsid w:val="00346EB0"/>
    <w:rsid w:val="00346EBF"/>
    <w:rsid w:val="00346F86"/>
    <w:rsid w:val="0035155D"/>
    <w:rsid w:val="0035159A"/>
    <w:rsid w:val="00352E25"/>
    <w:rsid w:val="00352F39"/>
    <w:rsid w:val="00354942"/>
    <w:rsid w:val="00355E5A"/>
    <w:rsid w:val="00357102"/>
    <w:rsid w:val="00357CD8"/>
    <w:rsid w:val="003604B1"/>
    <w:rsid w:val="003608ED"/>
    <w:rsid w:val="00361562"/>
    <w:rsid w:val="003627D3"/>
    <w:rsid w:val="00362863"/>
    <w:rsid w:val="00363434"/>
    <w:rsid w:val="00364FDC"/>
    <w:rsid w:val="00366222"/>
    <w:rsid w:val="00366D9D"/>
    <w:rsid w:val="003673AC"/>
    <w:rsid w:val="00367735"/>
    <w:rsid w:val="003705D3"/>
    <w:rsid w:val="00371028"/>
    <w:rsid w:val="00371AC4"/>
    <w:rsid w:val="00371BA5"/>
    <w:rsid w:val="0037247F"/>
    <w:rsid w:val="00372AAB"/>
    <w:rsid w:val="0037316A"/>
    <w:rsid w:val="00373AC0"/>
    <w:rsid w:val="00375289"/>
    <w:rsid w:val="00375950"/>
    <w:rsid w:val="00375C09"/>
    <w:rsid w:val="0037685E"/>
    <w:rsid w:val="00377B19"/>
    <w:rsid w:val="00381115"/>
    <w:rsid w:val="00381383"/>
    <w:rsid w:val="00381AC9"/>
    <w:rsid w:val="00381C75"/>
    <w:rsid w:val="0038372B"/>
    <w:rsid w:val="00383943"/>
    <w:rsid w:val="0038433B"/>
    <w:rsid w:val="0038462C"/>
    <w:rsid w:val="00384D08"/>
    <w:rsid w:val="00384F0D"/>
    <w:rsid w:val="00384F10"/>
    <w:rsid w:val="003855F0"/>
    <w:rsid w:val="00392188"/>
    <w:rsid w:val="00392272"/>
    <w:rsid w:val="00393874"/>
    <w:rsid w:val="003940A7"/>
    <w:rsid w:val="003946C7"/>
    <w:rsid w:val="00394806"/>
    <w:rsid w:val="0039481F"/>
    <w:rsid w:val="00394EC4"/>
    <w:rsid w:val="00395EE3"/>
    <w:rsid w:val="00395F3C"/>
    <w:rsid w:val="00396765"/>
    <w:rsid w:val="0039768D"/>
    <w:rsid w:val="003A0810"/>
    <w:rsid w:val="003A151D"/>
    <w:rsid w:val="003A2603"/>
    <w:rsid w:val="003A30CD"/>
    <w:rsid w:val="003A4933"/>
    <w:rsid w:val="003A554E"/>
    <w:rsid w:val="003A694E"/>
    <w:rsid w:val="003A695C"/>
    <w:rsid w:val="003A735F"/>
    <w:rsid w:val="003B06AD"/>
    <w:rsid w:val="003B06FB"/>
    <w:rsid w:val="003B1DE2"/>
    <w:rsid w:val="003B1E6C"/>
    <w:rsid w:val="003B35B3"/>
    <w:rsid w:val="003B4DE4"/>
    <w:rsid w:val="003B56DA"/>
    <w:rsid w:val="003B57E0"/>
    <w:rsid w:val="003B65B1"/>
    <w:rsid w:val="003B68C6"/>
    <w:rsid w:val="003B6AFD"/>
    <w:rsid w:val="003B77EC"/>
    <w:rsid w:val="003C207F"/>
    <w:rsid w:val="003C3B0B"/>
    <w:rsid w:val="003C3E5C"/>
    <w:rsid w:val="003C5546"/>
    <w:rsid w:val="003C56FE"/>
    <w:rsid w:val="003C59B1"/>
    <w:rsid w:val="003C5C42"/>
    <w:rsid w:val="003C63B5"/>
    <w:rsid w:val="003C64EE"/>
    <w:rsid w:val="003C774A"/>
    <w:rsid w:val="003C7830"/>
    <w:rsid w:val="003D019D"/>
    <w:rsid w:val="003D09CA"/>
    <w:rsid w:val="003D0F30"/>
    <w:rsid w:val="003D15FB"/>
    <w:rsid w:val="003D2A16"/>
    <w:rsid w:val="003D3284"/>
    <w:rsid w:val="003D370E"/>
    <w:rsid w:val="003D3D2C"/>
    <w:rsid w:val="003D49DD"/>
    <w:rsid w:val="003D49FD"/>
    <w:rsid w:val="003D4CDC"/>
    <w:rsid w:val="003D5578"/>
    <w:rsid w:val="003D5D90"/>
    <w:rsid w:val="003D7107"/>
    <w:rsid w:val="003E039A"/>
    <w:rsid w:val="003E2371"/>
    <w:rsid w:val="003E2D60"/>
    <w:rsid w:val="003E31F8"/>
    <w:rsid w:val="003E6098"/>
    <w:rsid w:val="003E6C42"/>
    <w:rsid w:val="003E6CF1"/>
    <w:rsid w:val="003E7FB7"/>
    <w:rsid w:val="003F039F"/>
    <w:rsid w:val="003F2AB0"/>
    <w:rsid w:val="003F4CAE"/>
    <w:rsid w:val="003F5CCD"/>
    <w:rsid w:val="003F5E45"/>
    <w:rsid w:val="003F5F1D"/>
    <w:rsid w:val="003F6947"/>
    <w:rsid w:val="003F6CBB"/>
    <w:rsid w:val="003F74E9"/>
    <w:rsid w:val="003F7E06"/>
    <w:rsid w:val="00401209"/>
    <w:rsid w:val="0040201D"/>
    <w:rsid w:val="00402224"/>
    <w:rsid w:val="00402E8B"/>
    <w:rsid w:val="0040457F"/>
    <w:rsid w:val="004053C1"/>
    <w:rsid w:val="004119F1"/>
    <w:rsid w:val="00413193"/>
    <w:rsid w:val="00413AD3"/>
    <w:rsid w:val="004142C0"/>
    <w:rsid w:val="00414F16"/>
    <w:rsid w:val="00415324"/>
    <w:rsid w:val="004164E8"/>
    <w:rsid w:val="004165FD"/>
    <w:rsid w:val="004167A5"/>
    <w:rsid w:val="004176C3"/>
    <w:rsid w:val="00417FEE"/>
    <w:rsid w:val="004213FC"/>
    <w:rsid w:val="00422011"/>
    <w:rsid w:val="0042274F"/>
    <w:rsid w:val="00422912"/>
    <w:rsid w:val="004231AD"/>
    <w:rsid w:val="00425322"/>
    <w:rsid w:val="00425B35"/>
    <w:rsid w:val="00425EF4"/>
    <w:rsid w:val="00426518"/>
    <w:rsid w:val="004272D7"/>
    <w:rsid w:val="004321DB"/>
    <w:rsid w:val="00432FA0"/>
    <w:rsid w:val="00434730"/>
    <w:rsid w:val="0043484F"/>
    <w:rsid w:val="00435CEA"/>
    <w:rsid w:val="0043794F"/>
    <w:rsid w:val="0044673F"/>
    <w:rsid w:val="0044685E"/>
    <w:rsid w:val="00446AE9"/>
    <w:rsid w:val="00446CE5"/>
    <w:rsid w:val="00446E38"/>
    <w:rsid w:val="004475EF"/>
    <w:rsid w:val="00447E9A"/>
    <w:rsid w:val="00452118"/>
    <w:rsid w:val="004530D5"/>
    <w:rsid w:val="004534B8"/>
    <w:rsid w:val="0045524D"/>
    <w:rsid w:val="00455830"/>
    <w:rsid w:val="00455974"/>
    <w:rsid w:val="00455D5D"/>
    <w:rsid w:val="004562CA"/>
    <w:rsid w:val="00456EA5"/>
    <w:rsid w:val="00460365"/>
    <w:rsid w:val="00462797"/>
    <w:rsid w:val="004628A5"/>
    <w:rsid w:val="00463E38"/>
    <w:rsid w:val="004648A7"/>
    <w:rsid w:val="00464DE3"/>
    <w:rsid w:val="00465AB4"/>
    <w:rsid w:val="00465B1D"/>
    <w:rsid w:val="00466DC8"/>
    <w:rsid w:val="0046750C"/>
    <w:rsid w:val="00467DB3"/>
    <w:rsid w:val="00467F8A"/>
    <w:rsid w:val="00470226"/>
    <w:rsid w:val="0047083C"/>
    <w:rsid w:val="00470893"/>
    <w:rsid w:val="00472678"/>
    <w:rsid w:val="00472C05"/>
    <w:rsid w:val="00473480"/>
    <w:rsid w:val="00473C18"/>
    <w:rsid w:val="00474109"/>
    <w:rsid w:val="004748C2"/>
    <w:rsid w:val="00474A0C"/>
    <w:rsid w:val="0047536C"/>
    <w:rsid w:val="00476181"/>
    <w:rsid w:val="00477D0B"/>
    <w:rsid w:val="00481967"/>
    <w:rsid w:val="00481E0D"/>
    <w:rsid w:val="004826D1"/>
    <w:rsid w:val="00482DB9"/>
    <w:rsid w:val="00482ED5"/>
    <w:rsid w:val="004835B3"/>
    <w:rsid w:val="00484F7F"/>
    <w:rsid w:val="00485EEB"/>
    <w:rsid w:val="004870CF"/>
    <w:rsid w:val="004921BE"/>
    <w:rsid w:val="004925CD"/>
    <w:rsid w:val="004932AA"/>
    <w:rsid w:val="00493827"/>
    <w:rsid w:val="00493858"/>
    <w:rsid w:val="00495CAF"/>
    <w:rsid w:val="00495F7D"/>
    <w:rsid w:val="0049670B"/>
    <w:rsid w:val="00496AC4"/>
    <w:rsid w:val="00496FF6"/>
    <w:rsid w:val="004978F5"/>
    <w:rsid w:val="00497A81"/>
    <w:rsid w:val="004A0179"/>
    <w:rsid w:val="004A0267"/>
    <w:rsid w:val="004A06E8"/>
    <w:rsid w:val="004A0BB0"/>
    <w:rsid w:val="004A11BC"/>
    <w:rsid w:val="004A13D5"/>
    <w:rsid w:val="004A371C"/>
    <w:rsid w:val="004A414C"/>
    <w:rsid w:val="004A4662"/>
    <w:rsid w:val="004A4CC2"/>
    <w:rsid w:val="004A51D3"/>
    <w:rsid w:val="004A555C"/>
    <w:rsid w:val="004A5D04"/>
    <w:rsid w:val="004A60CC"/>
    <w:rsid w:val="004A6668"/>
    <w:rsid w:val="004A680F"/>
    <w:rsid w:val="004B0369"/>
    <w:rsid w:val="004B0D46"/>
    <w:rsid w:val="004B1FEE"/>
    <w:rsid w:val="004B2242"/>
    <w:rsid w:val="004B28AF"/>
    <w:rsid w:val="004B3410"/>
    <w:rsid w:val="004B386B"/>
    <w:rsid w:val="004B3B40"/>
    <w:rsid w:val="004B42BB"/>
    <w:rsid w:val="004B48E1"/>
    <w:rsid w:val="004B6066"/>
    <w:rsid w:val="004B6D2A"/>
    <w:rsid w:val="004C0BCF"/>
    <w:rsid w:val="004C0E7A"/>
    <w:rsid w:val="004C14C3"/>
    <w:rsid w:val="004C1E0F"/>
    <w:rsid w:val="004C3BCF"/>
    <w:rsid w:val="004C581A"/>
    <w:rsid w:val="004C6B13"/>
    <w:rsid w:val="004C70F0"/>
    <w:rsid w:val="004C7182"/>
    <w:rsid w:val="004C7AA3"/>
    <w:rsid w:val="004D09CD"/>
    <w:rsid w:val="004D0E3D"/>
    <w:rsid w:val="004D128C"/>
    <w:rsid w:val="004D277C"/>
    <w:rsid w:val="004D2BD9"/>
    <w:rsid w:val="004D2F5F"/>
    <w:rsid w:val="004D344A"/>
    <w:rsid w:val="004D395A"/>
    <w:rsid w:val="004D3E7D"/>
    <w:rsid w:val="004D456F"/>
    <w:rsid w:val="004D5AE5"/>
    <w:rsid w:val="004D6647"/>
    <w:rsid w:val="004D6F61"/>
    <w:rsid w:val="004D7B81"/>
    <w:rsid w:val="004E045C"/>
    <w:rsid w:val="004E0EE0"/>
    <w:rsid w:val="004E253D"/>
    <w:rsid w:val="004E360C"/>
    <w:rsid w:val="004E45AC"/>
    <w:rsid w:val="004E4C76"/>
    <w:rsid w:val="004E6038"/>
    <w:rsid w:val="004E685D"/>
    <w:rsid w:val="004E6F3D"/>
    <w:rsid w:val="004E759F"/>
    <w:rsid w:val="004F0E17"/>
    <w:rsid w:val="004F19B0"/>
    <w:rsid w:val="004F1C0E"/>
    <w:rsid w:val="004F214E"/>
    <w:rsid w:val="004F3DEA"/>
    <w:rsid w:val="004F4E04"/>
    <w:rsid w:val="004F5D66"/>
    <w:rsid w:val="004F7387"/>
    <w:rsid w:val="004F7B56"/>
    <w:rsid w:val="00500733"/>
    <w:rsid w:val="00500A2D"/>
    <w:rsid w:val="005022BB"/>
    <w:rsid w:val="00503C06"/>
    <w:rsid w:val="00503C17"/>
    <w:rsid w:val="00503F5D"/>
    <w:rsid w:val="00504574"/>
    <w:rsid w:val="00510B4D"/>
    <w:rsid w:val="0051180F"/>
    <w:rsid w:val="00511C50"/>
    <w:rsid w:val="00513C3B"/>
    <w:rsid w:val="00513CDF"/>
    <w:rsid w:val="005141E1"/>
    <w:rsid w:val="00514D0B"/>
    <w:rsid w:val="00515E2C"/>
    <w:rsid w:val="00515F77"/>
    <w:rsid w:val="005161E6"/>
    <w:rsid w:val="00516288"/>
    <w:rsid w:val="005169C5"/>
    <w:rsid w:val="005174CB"/>
    <w:rsid w:val="00520092"/>
    <w:rsid w:val="00521EFA"/>
    <w:rsid w:val="00525B5D"/>
    <w:rsid w:val="00525DF3"/>
    <w:rsid w:val="00526915"/>
    <w:rsid w:val="00526983"/>
    <w:rsid w:val="00527AAB"/>
    <w:rsid w:val="00527C4E"/>
    <w:rsid w:val="0053154A"/>
    <w:rsid w:val="005321C9"/>
    <w:rsid w:val="00533370"/>
    <w:rsid w:val="00533B40"/>
    <w:rsid w:val="00534022"/>
    <w:rsid w:val="005342CB"/>
    <w:rsid w:val="00534EC7"/>
    <w:rsid w:val="005350B7"/>
    <w:rsid w:val="00535871"/>
    <w:rsid w:val="00535956"/>
    <w:rsid w:val="00536038"/>
    <w:rsid w:val="005367DB"/>
    <w:rsid w:val="005369BC"/>
    <w:rsid w:val="005369F7"/>
    <w:rsid w:val="005405BD"/>
    <w:rsid w:val="00542AEF"/>
    <w:rsid w:val="005437DD"/>
    <w:rsid w:val="0054426D"/>
    <w:rsid w:val="005454DC"/>
    <w:rsid w:val="005461B7"/>
    <w:rsid w:val="0054644F"/>
    <w:rsid w:val="0054769F"/>
    <w:rsid w:val="00550295"/>
    <w:rsid w:val="005513CE"/>
    <w:rsid w:val="00551B54"/>
    <w:rsid w:val="00552202"/>
    <w:rsid w:val="00552509"/>
    <w:rsid w:val="005529AA"/>
    <w:rsid w:val="00552D91"/>
    <w:rsid w:val="00553CCC"/>
    <w:rsid w:val="005541BB"/>
    <w:rsid w:val="00554312"/>
    <w:rsid w:val="0055512A"/>
    <w:rsid w:val="00555372"/>
    <w:rsid w:val="00556384"/>
    <w:rsid w:val="00557008"/>
    <w:rsid w:val="005572EE"/>
    <w:rsid w:val="00557C9E"/>
    <w:rsid w:val="005604B9"/>
    <w:rsid w:val="00561408"/>
    <w:rsid w:val="00561912"/>
    <w:rsid w:val="00563724"/>
    <w:rsid w:val="00563951"/>
    <w:rsid w:val="005647E3"/>
    <w:rsid w:val="0056501A"/>
    <w:rsid w:val="0056534E"/>
    <w:rsid w:val="005657C4"/>
    <w:rsid w:val="00566F01"/>
    <w:rsid w:val="00567090"/>
    <w:rsid w:val="00567B31"/>
    <w:rsid w:val="00570BDB"/>
    <w:rsid w:val="00570ED8"/>
    <w:rsid w:val="00572DB1"/>
    <w:rsid w:val="00574EC3"/>
    <w:rsid w:val="00575890"/>
    <w:rsid w:val="00575EDA"/>
    <w:rsid w:val="00575F74"/>
    <w:rsid w:val="00576B32"/>
    <w:rsid w:val="00576D3C"/>
    <w:rsid w:val="0057733B"/>
    <w:rsid w:val="0058064E"/>
    <w:rsid w:val="0058080B"/>
    <w:rsid w:val="00581296"/>
    <w:rsid w:val="00583BE4"/>
    <w:rsid w:val="00584157"/>
    <w:rsid w:val="0058459C"/>
    <w:rsid w:val="005903F2"/>
    <w:rsid w:val="00592586"/>
    <w:rsid w:val="00592C6B"/>
    <w:rsid w:val="00592E2A"/>
    <w:rsid w:val="00592F15"/>
    <w:rsid w:val="00592F90"/>
    <w:rsid w:val="005930AC"/>
    <w:rsid w:val="00593530"/>
    <w:rsid w:val="005938D2"/>
    <w:rsid w:val="005939DA"/>
    <w:rsid w:val="00593B4C"/>
    <w:rsid w:val="00595466"/>
    <w:rsid w:val="005957AF"/>
    <w:rsid w:val="00595BC2"/>
    <w:rsid w:val="00596CCF"/>
    <w:rsid w:val="00596D88"/>
    <w:rsid w:val="00597714"/>
    <w:rsid w:val="005A022C"/>
    <w:rsid w:val="005A0B09"/>
    <w:rsid w:val="005A13D1"/>
    <w:rsid w:val="005A30BD"/>
    <w:rsid w:val="005A3381"/>
    <w:rsid w:val="005A4842"/>
    <w:rsid w:val="005A6D2E"/>
    <w:rsid w:val="005A6DE9"/>
    <w:rsid w:val="005A7BAB"/>
    <w:rsid w:val="005B0488"/>
    <w:rsid w:val="005B1190"/>
    <w:rsid w:val="005B11FA"/>
    <w:rsid w:val="005B2458"/>
    <w:rsid w:val="005B30D8"/>
    <w:rsid w:val="005B31A6"/>
    <w:rsid w:val="005B3D6F"/>
    <w:rsid w:val="005B4163"/>
    <w:rsid w:val="005B4E8A"/>
    <w:rsid w:val="005B54E9"/>
    <w:rsid w:val="005B666B"/>
    <w:rsid w:val="005B6A9D"/>
    <w:rsid w:val="005B6D5D"/>
    <w:rsid w:val="005C0B7D"/>
    <w:rsid w:val="005C1868"/>
    <w:rsid w:val="005C1A5F"/>
    <w:rsid w:val="005C1BE5"/>
    <w:rsid w:val="005C1FE3"/>
    <w:rsid w:val="005C255D"/>
    <w:rsid w:val="005C2A56"/>
    <w:rsid w:val="005C348A"/>
    <w:rsid w:val="005C3A84"/>
    <w:rsid w:val="005C3A8C"/>
    <w:rsid w:val="005C5831"/>
    <w:rsid w:val="005C5EF2"/>
    <w:rsid w:val="005C60BC"/>
    <w:rsid w:val="005C6D57"/>
    <w:rsid w:val="005D1455"/>
    <w:rsid w:val="005D1614"/>
    <w:rsid w:val="005D1D73"/>
    <w:rsid w:val="005D24E4"/>
    <w:rsid w:val="005D2545"/>
    <w:rsid w:val="005D4FF9"/>
    <w:rsid w:val="005D5136"/>
    <w:rsid w:val="005D5CE2"/>
    <w:rsid w:val="005D5FF0"/>
    <w:rsid w:val="005E0424"/>
    <w:rsid w:val="005E0BB3"/>
    <w:rsid w:val="005E1DC4"/>
    <w:rsid w:val="005E2672"/>
    <w:rsid w:val="005E2AE8"/>
    <w:rsid w:val="005E2FB5"/>
    <w:rsid w:val="005E3C09"/>
    <w:rsid w:val="005E3F75"/>
    <w:rsid w:val="005E58E1"/>
    <w:rsid w:val="005E59D3"/>
    <w:rsid w:val="005E6035"/>
    <w:rsid w:val="005F0548"/>
    <w:rsid w:val="005F0D02"/>
    <w:rsid w:val="005F1305"/>
    <w:rsid w:val="005F199E"/>
    <w:rsid w:val="005F1C35"/>
    <w:rsid w:val="005F2A9F"/>
    <w:rsid w:val="005F2DE2"/>
    <w:rsid w:val="005F324A"/>
    <w:rsid w:val="005F38FA"/>
    <w:rsid w:val="005F4A53"/>
    <w:rsid w:val="005F4C7A"/>
    <w:rsid w:val="005F5A74"/>
    <w:rsid w:val="005F64E9"/>
    <w:rsid w:val="005F6BE4"/>
    <w:rsid w:val="005F7E7D"/>
    <w:rsid w:val="006002F5"/>
    <w:rsid w:val="006003F3"/>
    <w:rsid w:val="0060094C"/>
    <w:rsid w:val="00601204"/>
    <w:rsid w:val="00602D11"/>
    <w:rsid w:val="00604B5A"/>
    <w:rsid w:val="00604E0B"/>
    <w:rsid w:val="00605201"/>
    <w:rsid w:val="006054EB"/>
    <w:rsid w:val="0060581B"/>
    <w:rsid w:val="00605994"/>
    <w:rsid w:val="006059E2"/>
    <w:rsid w:val="0060618D"/>
    <w:rsid w:val="006062BC"/>
    <w:rsid w:val="00606941"/>
    <w:rsid w:val="00610229"/>
    <w:rsid w:val="00611CF6"/>
    <w:rsid w:val="00612564"/>
    <w:rsid w:val="00612C96"/>
    <w:rsid w:val="006133F3"/>
    <w:rsid w:val="00614FDB"/>
    <w:rsid w:val="0061748D"/>
    <w:rsid w:val="00617BF7"/>
    <w:rsid w:val="00620C53"/>
    <w:rsid w:val="00620F4B"/>
    <w:rsid w:val="00621C68"/>
    <w:rsid w:val="00621E2B"/>
    <w:rsid w:val="00622058"/>
    <w:rsid w:val="006227E6"/>
    <w:rsid w:val="006228E8"/>
    <w:rsid w:val="006229FF"/>
    <w:rsid w:val="006231B6"/>
    <w:rsid w:val="006231EC"/>
    <w:rsid w:val="00623F76"/>
    <w:rsid w:val="0062520D"/>
    <w:rsid w:val="00625908"/>
    <w:rsid w:val="00625E87"/>
    <w:rsid w:val="00626EF1"/>
    <w:rsid w:val="00632DEA"/>
    <w:rsid w:val="00633494"/>
    <w:rsid w:val="00634012"/>
    <w:rsid w:val="006347CA"/>
    <w:rsid w:val="00635B3D"/>
    <w:rsid w:val="00635BC1"/>
    <w:rsid w:val="00635FBA"/>
    <w:rsid w:val="00636408"/>
    <w:rsid w:val="0063665E"/>
    <w:rsid w:val="00636A1A"/>
    <w:rsid w:val="00637368"/>
    <w:rsid w:val="00637775"/>
    <w:rsid w:val="00640788"/>
    <w:rsid w:val="0064174F"/>
    <w:rsid w:val="006429FF"/>
    <w:rsid w:val="00642AF3"/>
    <w:rsid w:val="00642C65"/>
    <w:rsid w:val="00642F27"/>
    <w:rsid w:val="00643503"/>
    <w:rsid w:val="00643EE0"/>
    <w:rsid w:val="006442A6"/>
    <w:rsid w:val="0064558C"/>
    <w:rsid w:val="00646A3F"/>
    <w:rsid w:val="006500CF"/>
    <w:rsid w:val="00650F00"/>
    <w:rsid w:val="00653D42"/>
    <w:rsid w:val="006546FB"/>
    <w:rsid w:val="006548B6"/>
    <w:rsid w:val="0065757A"/>
    <w:rsid w:val="00657723"/>
    <w:rsid w:val="00657AC5"/>
    <w:rsid w:val="006656C6"/>
    <w:rsid w:val="006658B5"/>
    <w:rsid w:val="006660B7"/>
    <w:rsid w:val="00666331"/>
    <w:rsid w:val="006677F0"/>
    <w:rsid w:val="00670BF7"/>
    <w:rsid w:val="006712D9"/>
    <w:rsid w:val="00674DCC"/>
    <w:rsid w:val="006751A2"/>
    <w:rsid w:val="00675C57"/>
    <w:rsid w:val="00675CDC"/>
    <w:rsid w:val="006772FA"/>
    <w:rsid w:val="00680E9C"/>
    <w:rsid w:val="006815FA"/>
    <w:rsid w:val="00683029"/>
    <w:rsid w:val="00684D38"/>
    <w:rsid w:val="00685594"/>
    <w:rsid w:val="0068569F"/>
    <w:rsid w:val="006866DF"/>
    <w:rsid w:val="00687B55"/>
    <w:rsid w:val="00690001"/>
    <w:rsid w:val="0069015D"/>
    <w:rsid w:val="006910F2"/>
    <w:rsid w:val="00691BD2"/>
    <w:rsid w:val="00692B7B"/>
    <w:rsid w:val="00692E41"/>
    <w:rsid w:val="00693088"/>
    <w:rsid w:val="00693E1C"/>
    <w:rsid w:val="00694DB7"/>
    <w:rsid w:val="00695269"/>
    <w:rsid w:val="00696204"/>
    <w:rsid w:val="0069635F"/>
    <w:rsid w:val="006964D8"/>
    <w:rsid w:val="006966A9"/>
    <w:rsid w:val="006968D5"/>
    <w:rsid w:val="00697089"/>
    <w:rsid w:val="006972EB"/>
    <w:rsid w:val="006A048B"/>
    <w:rsid w:val="006A0AEB"/>
    <w:rsid w:val="006A0D72"/>
    <w:rsid w:val="006A1AAD"/>
    <w:rsid w:val="006A3E2D"/>
    <w:rsid w:val="006A4E51"/>
    <w:rsid w:val="006A4F24"/>
    <w:rsid w:val="006A5400"/>
    <w:rsid w:val="006A570D"/>
    <w:rsid w:val="006A5E86"/>
    <w:rsid w:val="006A6C39"/>
    <w:rsid w:val="006A7638"/>
    <w:rsid w:val="006A78C9"/>
    <w:rsid w:val="006A79C4"/>
    <w:rsid w:val="006B0D6A"/>
    <w:rsid w:val="006B0E0F"/>
    <w:rsid w:val="006B2DD6"/>
    <w:rsid w:val="006B3AC3"/>
    <w:rsid w:val="006B4134"/>
    <w:rsid w:val="006B4291"/>
    <w:rsid w:val="006B5538"/>
    <w:rsid w:val="006B6A2C"/>
    <w:rsid w:val="006B7425"/>
    <w:rsid w:val="006B74C4"/>
    <w:rsid w:val="006B7F9D"/>
    <w:rsid w:val="006C0530"/>
    <w:rsid w:val="006C0F0D"/>
    <w:rsid w:val="006C2051"/>
    <w:rsid w:val="006C235B"/>
    <w:rsid w:val="006C5ACF"/>
    <w:rsid w:val="006C715B"/>
    <w:rsid w:val="006C7A74"/>
    <w:rsid w:val="006D0C64"/>
    <w:rsid w:val="006D0D3A"/>
    <w:rsid w:val="006D0F2F"/>
    <w:rsid w:val="006D4113"/>
    <w:rsid w:val="006D4D2E"/>
    <w:rsid w:val="006D500F"/>
    <w:rsid w:val="006D5FA1"/>
    <w:rsid w:val="006D67E6"/>
    <w:rsid w:val="006D764B"/>
    <w:rsid w:val="006D7BA0"/>
    <w:rsid w:val="006D7CA3"/>
    <w:rsid w:val="006E0224"/>
    <w:rsid w:val="006E0AFB"/>
    <w:rsid w:val="006E1245"/>
    <w:rsid w:val="006E3111"/>
    <w:rsid w:val="006E35A5"/>
    <w:rsid w:val="006E3F8A"/>
    <w:rsid w:val="006E401E"/>
    <w:rsid w:val="006E407E"/>
    <w:rsid w:val="006E4193"/>
    <w:rsid w:val="006E5775"/>
    <w:rsid w:val="006E59A1"/>
    <w:rsid w:val="006E5E9D"/>
    <w:rsid w:val="006E6B52"/>
    <w:rsid w:val="006E7935"/>
    <w:rsid w:val="006F0959"/>
    <w:rsid w:val="006F0AE8"/>
    <w:rsid w:val="006F26C9"/>
    <w:rsid w:val="006F2D9C"/>
    <w:rsid w:val="006F2F27"/>
    <w:rsid w:val="006F4636"/>
    <w:rsid w:val="006F4D2E"/>
    <w:rsid w:val="006F4D5B"/>
    <w:rsid w:val="006F4F66"/>
    <w:rsid w:val="006F4FC5"/>
    <w:rsid w:val="006F5E47"/>
    <w:rsid w:val="006F663F"/>
    <w:rsid w:val="006F7D8D"/>
    <w:rsid w:val="0070052D"/>
    <w:rsid w:val="007008D5"/>
    <w:rsid w:val="00700A3E"/>
    <w:rsid w:val="0070171F"/>
    <w:rsid w:val="00703F67"/>
    <w:rsid w:val="00704B3A"/>
    <w:rsid w:val="00704DE2"/>
    <w:rsid w:val="007059CE"/>
    <w:rsid w:val="00707087"/>
    <w:rsid w:val="007102D4"/>
    <w:rsid w:val="00710520"/>
    <w:rsid w:val="007127E1"/>
    <w:rsid w:val="00713034"/>
    <w:rsid w:val="00716A64"/>
    <w:rsid w:val="00720AB1"/>
    <w:rsid w:val="00720EB4"/>
    <w:rsid w:val="00722025"/>
    <w:rsid w:val="00722057"/>
    <w:rsid w:val="00722C64"/>
    <w:rsid w:val="00723166"/>
    <w:rsid w:val="0072364E"/>
    <w:rsid w:val="00724DC1"/>
    <w:rsid w:val="007270E8"/>
    <w:rsid w:val="0072739B"/>
    <w:rsid w:val="00727DAC"/>
    <w:rsid w:val="00727FB0"/>
    <w:rsid w:val="00730915"/>
    <w:rsid w:val="00731871"/>
    <w:rsid w:val="00732A82"/>
    <w:rsid w:val="00732D7B"/>
    <w:rsid w:val="00732F59"/>
    <w:rsid w:val="00734335"/>
    <w:rsid w:val="00734C82"/>
    <w:rsid w:val="0073647F"/>
    <w:rsid w:val="00737488"/>
    <w:rsid w:val="00740337"/>
    <w:rsid w:val="00741190"/>
    <w:rsid w:val="007413C3"/>
    <w:rsid w:val="00741638"/>
    <w:rsid w:val="0074177A"/>
    <w:rsid w:val="007433C9"/>
    <w:rsid w:val="00743B5D"/>
    <w:rsid w:val="007445C3"/>
    <w:rsid w:val="00744910"/>
    <w:rsid w:val="00744E92"/>
    <w:rsid w:val="00746591"/>
    <w:rsid w:val="00746BBF"/>
    <w:rsid w:val="00746E26"/>
    <w:rsid w:val="00747410"/>
    <w:rsid w:val="007478A3"/>
    <w:rsid w:val="00750475"/>
    <w:rsid w:val="00751B63"/>
    <w:rsid w:val="0075293C"/>
    <w:rsid w:val="00752F58"/>
    <w:rsid w:val="00752FB1"/>
    <w:rsid w:val="00753F2C"/>
    <w:rsid w:val="00754050"/>
    <w:rsid w:val="00754B84"/>
    <w:rsid w:val="00754BFC"/>
    <w:rsid w:val="00757E46"/>
    <w:rsid w:val="0076225B"/>
    <w:rsid w:val="0076235D"/>
    <w:rsid w:val="00763C95"/>
    <w:rsid w:val="00763D02"/>
    <w:rsid w:val="0076479D"/>
    <w:rsid w:val="0076591D"/>
    <w:rsid w:val="0076765B"/>
    <w:rsid w:val="00767A78"/>
    <w:rsid w:val="00767E35"/>
    <w:rsid w:val="007702A3"/>
    <w:rsid w:val="00770BB0"/>
    <w:rsid w:val="00771839"/>
    <w:rsid w:val="0077234E"/>
    <w:rsid w:val="0077412B"/>
    <w:rsid w:val="00774B55"/>
    <w:rsid w:val="00774D95"/>
    <w:rsid w:val="007752A9"/>
    <w:rsid w:val="007755E3"/>
    <w:rsid w:val="00775DEA"/>
    <w:rsid w:val="007762CB"/>
    <w:rsid w:val="00776663"/>
    <w:rsid w:val="00776ADD"/>
    <w:rsid w:val="00782196"/>
    <w:rsid w:val="007836BC"/>
    <w:rsid w:val="00785849"/>
    <w:rsid w:val="00785958"/>
    <w:rsid w:val="007879D2"/>
    <w:rsid w:val="00790247"/>
    <w:rsid w:val="0079032E"/>
    <w:rsid w:val="00790A3A"/>
    <w:rsid w:val="00790E04"/>
    <w:rsid w:val="00791035"/>
    <w:rsid w:val="0079250B"/>
    <w:rsid w:val="007945C1"/>
    <w:rsid w:val="00794CC5"/>
    <w:rsid w:val="007955CA"/>
    <w:rsid w:val="00795AA9"/>
    <w:rsid w:val="0079767A"/>
    <w:rsid w:val="00797F2E"/>
    <w:rsid w:val="007A0CF4"/>
    <w:rsid w:val="007A1AFA"/>
    <w:rsid w:val="007A1E11"/>
    <w:rsid w:val="007A292B"/>
    <w:rsid w:val="007A2CC0"/>
    <w:rsid w:val="007A38A8"/>
    <w:rsid w:val="007A3AD3"/>
    <w:rsid w:val="007A3CDE"/>
    <w:rsid w:val="007A465E"/>
    <w:rsid w:val="007A575B"/>
    <w:rsid w:val="007A5F4C"/>
    <w:rsid w:val="007A69EC"/>
    <w:rsid w:val="007A6A07"/>
    <w:rsid w:val="007A7195"/>
    <w:rsid w:val="007A7612"/>
    <w:rsid w:val="007B153C"/>
    <w:rsid w:val="007B1F6C"/>
    <w:rsid w:val="007B247E"/>
    <w:rsid w:val="007B2A29"/>
    <w:rsid w:val="007B2A5C"/>
    <w:rsid w:val="007B34AD"/>
    <w:rsid w:val="007B35A8"/>
    <w:rsid w:val="007B3F2B"/>
    <w:rsid w:val="007B5E55"/>
    <w:rsid w:val="007B705A"/>
    <w:rsid w:val="007C0394"/>
    <w:rsid w:val="007C0A6F"/>
    <w:rsid w:val="007C13F7"/>
    <w:rsid w:val="007C374E"/>
    <w:rsid w:val="007C44A3"/>
    <w:rsid w:val="007C4B18"/>
    <w:rsid w:val="007C5BE3"/>
    <w:rsid w:val="007C679F"/>
    <w:rsid w:val="007C6A09"/>
    <w:rsid w:val="007D143B"/>
    <w:rsid w:val="007D1EA8"/>
    <w:rsid w:val="007D1F51"/>
    <w:rsid w:val="007D3543"/>
    <w:rsid w:val="007D3727"/>
    <w:rsid w:val="007D44DE"/>
    <w:rsid w:val="007D548F"/>
    <w:rsid w:val="007D5C08"/>
    <w:rsid w:val="007D6C6C"/>
    <w:rsid w:val="007D6D1D"/>
    <w:rsid w:val="007D72C9"/>
    <w:rsid w:val="007D7535"/>
    <w:rsid w:val="007E0B2F"/>
    <w:rsid w:val="007E0BFA"/>
    <w:rsid w:val="007E1195"/>
    <w:rsid w:val="007E1D11"/>
    <w:rsid w:val="007E2B08"/>
    <w:rsid w:val="007E2DAE"/>
    <w:rsid w:val="007E377C"/>
    <w:rsid w:val="007E46E0"/>
    <w:rsid w:val="007E6E1B"/>
    <w:rsid w:val="007F19C1"/>
    <w:rsid w:val="007F3251"/>
    <w:rsid w:val="00800352"/>
    <w:rsid w:val="008007D5"/>
    <w:rsid w:val="0080119E"/>
    <w:rsid w:val="00801876"/>
    <w:rsid w:val="00802AD4"/>
    <w:rsid w:val="00804E82"/>
    <w:rsid w:val="008054BD"/>
    <w:rsid w:val="0080582A"/>
    <w:rsid w:val="00806316"/>
    <w:rsid w:val="00806EBE"/>
    <w:rsid w:val="0080732E"/>
    <w:rsid w:val="00807D9F"/>
    <w:rsid w:val="00810B42"/>
    <w:rsid w:val="0081392D"/>
    <w:rsid w:val="008147A4"/>
    <w:rsid w:val="00814823"/>
    <w:rsid w:val="00816D39"/>
    <w:rsid w:val="00816D69"/>
    <w:rsid w:val="00817D64"/>
    <w:rsid w:val="00820336"/>
    <w:rsid w:val="00820E0F"/>
    <w:rsid w:val="00820FEB"/>
    <w:rsid w:val="00821DFD"/>
    <w:rsid w:val="00822EAE"/>
    <w:rsid w:val="00824A13"/>
    <w:rsid w:val="00824DF5"/>
    <w:rsid w:val="00824FA7"/>
    <w:rsid w:val="008251D4"/>
    <w:rsid w:val="00825357"/>
    <w:rsid w:val="008259A2"/>
    <w:rsid w:val="00830EAA"/>
    <w:rsid w:val="00831384"/>
    <w:rsid w:val="00832EA3"/>
    <w:rsid w:val="00833F12"/>
    <w:rsid w:val="0083420C"/>
    <w:rsid w:val="0083441D"/>
    <w:rsid w:val="00835408"/>
    <w:rsid w:val="008372A7"/>
    <w:rsid w:val="008379D7"/>
    <w:rsid w:val="0084153C"/>
    <w:rsid w:val="008415F5"/>
    <w:rsid w:val="008420EC"/>
    <w:rsid w:val="00843940"/>
    <w:rsid w:val="00844597"/>
    <w:rsid w:val="00846954"/>
    <w:rsid w:val="00851179"/>
    <w:rsid w:val="0085262A"/>
    <w:rsid w:val="00852E58"/>
    <w:rsid w:val="00853ABF"/>
    <w:rsid w:val="00855747"/>
    <w:rsid w:val="00857CEC"/>
    <w:rsid w:val="00860450"/>
    <w:rsid w:val="00860AFB"/>
    <w:rsid w:val="00860BC9"/>
    <w:rsid w:val="00860F1B"/>
    <w:rsid w:val="00861F98"/>
    <w:rsid w:val="00863661"/>
    <w:rsid w:val="00863E43"/>
    <w:rsid w:val="0086434C"/>
    <w:rsid w:val="008645F1"/>
    <w:rsid w:val="0086474C"/>
    <w:rsid w:val="0086483D"/>
    <w:rsid w:val="0086524F"/>
    <w:rsid w:val="008667DE"/>
    <w:rsid w:val="00867643"/>
    <w:rsid w:val="00870C2A"/>
    <w:rsid w:val="00870D64"/>
    <w:rsid w:val="00871635"/>
    <w:rsid w:val="00872F83"/>
    <w:rsid w:val="00873EB3"/>
    <w:rsid w:val="0087573E"/>
    <w:rsid w:val="00876394"/>
    <w:rsid w:val="00877876"/>
    <w:rsid w:val="00877D4F"/>
    <w:rsid w:val="00880F19"/>
    <w:rsid w:val="00881626"/>
    <w:rsid w:val="00883E71"/>
    <w:rsid w:val="00884F85"/>
    <w:rsid w:val="0088527C"/>
    <w:rsid w:val="008853B7"/>
    <w:rsid w:val="008853E1"/>
    <w:rsid w:val="00886998"/>
    <w:rsid w:val="008869A2"/>
    <w:rsid w:val="0089028B"/>
    <w:rsid w:val="008906D6"/>
    <w:rsid w:val="00892272"/>
    <w:rsid w:val="0089266A"/>
    <w:rsid w:val="00892778"/>
    <w:rsid w:val="00894162"/>
    <w:rsid w:val="0089502F"/>
    <w:rsid w:val="008950DB"/>
    <w:rsid w:val="008954F2"/>
    <w:rsid w:val="00895CC9"/>
    <w:rsid w:val="00895D1D"/>
    <w:rsid w:val="0089718E"/>
    <w:rsid w:val="008971F0"/>
    <w:rsid w:val="0089728E"/>
    <w:rsid w:val="008A0563"/>
    <w:rsid w:val="008A071A"/>
    <w:rsid w:val="008A19C6"/>
    <w:rsid w:val="008A1F2B"/>
    <w:rsid w:val="008A2F40"/>
    <w:rsid w:val="008A45E0"/>
    <w:rsid w:val="008A4610"/>
    <w:rsid w:val="008A47FA"/>
    <w:rsid w:val="008B07B3"/>
    <w:rsid w:val="008B13FD"/>
    <w:rsid w:val="008B1832"/>
    <w:rsid w:val="008B1BF3"/>
    <w:rsid w:val="008B3033"/>
    <w:rsid w:val="008B3E05"/>
    <w:rsid w:val="008B40AA"/>
    <w:rsid w:val="008B4216"/>
    <w:rsid w:val="008B50DD"/>
    <w:rsid w:val="008B59FA"/>
    <w:rsid w:val="008B60B6"/>
    <w:rsid w:val="008B6B3B"/>
    <w:rsid w:val="008B6DA0"/>
    <w:rsid w:val="008B6E16"/>
    <w:rsid w:val="008B79FE"/>
    <w:rsid w:val="008B7A3B"/>
    <w:rsid w:val="008C0A1E"/>
    <w:rsid w:val="008C1056"/>
    <w:rsid w:val="008C162D"/>
    <w:rsid w:val="008C1675"/>
    <w:rsid w:val="008C2B4D"/>
    <w:rsid w:val="008C2E41"/>
    <w:rsid w:val="008C3E09"/>
    <w:rsid w:val="008C3EDC"/>
    <w:rsid w:val="008C440F"/>
    <w:rsid w:val="008C5933"/>
    <w:rsid w:val="008C5F1E"/>
    <w:rsid w:val="008C710F"/>
    <w:rsid w:val="008D0A74"/>
    <w:rsid w:val="008D0B51"/>
    <w:rsid w:val="008D1046"/>
    <w:rsid w:val="008D10CD"/>
    <w:rsid w:val="008D1772"/>
    <w:rsid w:val="008D38DE"/>
    <w:rsid w:val="008D3C7C"/>
    <w:rsid w:val="008D6F66"/>
    <w:rsid w:val="008E0CC2"/>
    <w:rsid w:val="008E149C"/>
    <w:rsid w:val="008E1F74"/>
    <w:rsid w:val="008E2102"/>
    <w:rsid w:val="008E2EE1"/>
    <w:rsid w:val="008E47E6"/>
    <w:rsid w:val="008E4D40"/>
    <w:rsid w:val="008E5182"/>
    <w:rsid w:val="008E5455"/>
    <w:rsid w:val="008E5651"/>
    <w:rsid w:val="008E5D21"/>
    <w:rsid w:val="008E70A1"/>
    <w:rsid w:val="008F0296"/>
    <w:rsid w:val="008F0301"/>
    <w:rsid w:val="008F1212"/>
    <w:rsid w:val="008F2697"/>
    <w:rsid w:val="008F3CD3"/>
    <w:rsid w:val="008F3FB2"/>
    <w:rsid w:val="008F50FB"/>
    <w:rsid w:val="008F5525"/>
    <w:rsid w:val="008F57C1"/>
    <w:rsid w:val="008F7402"/>
    <w:rsid w:val="00900A75"/>
    <w:rsid w:val="00901088"/>
    <w:rsid w:val="00902032"/>
    <w:rsid w:val="009021BF"/>
    <w:rsid w:val="009026A1"/>
    <w:rsid w:val="00903188"/>
    <w:rsid w:val="00904452"/>
    <w:rsid w:val="009051E0"/>
    <w:rsid w:val="00905700"/>
    <w:rsid w:val="009059F4"/>
    <w:rsid w:val="009074C0"/>
    <w:rsid w:val="0090781A"/>
    <w:rsid w:val="009122CE"/>
    <w:rsid w:val="00912736"/>
    <w:rsid w:val="0091372F"/>
    <w:rsid w:val="00914BA1"/>
    <w:rsid w:val="00915073"/>
    <w:rsid w:val="009153F3"/>
    <w:rsid w:val="009167E0"/>
    <w:rsid w:val="00916D63"/>
    <w:rsid w:val="009202C5"/>
    <w:rsid w:val="00921FF3"/>
    <w:rsid w:val="00923693"/>
    <w:rsid w:val="009247BF"/>
    <w:rsid w:val="00924BAB"/>
    <w:rsid w:val="009272E6"/>
    <w:rsid w:val="00927414"/>
    <w:rsid w:val="0092780D"/>
    <w:rsid w:val="00931F8C"/>
    <w:rsid w:val="0093221F"/>
    <w:rsid w:val="0093241E"/>
    <w:rsid w:val="00932794"/>
    <w:rsid w:val="009347E4"/>
    <w:rsid w:val="00935130"/>
    <w:rsid w:val="009364B1"/>
    <w:rsid w:val="0093692B"/>
    <w:rsid w:val="00937283"/>
    <w:rsid w:val="00940111"/>
    <w:rsid w:val="00940A67"/>
    <w:rsid w:val="00940B31"/>
    <w:rsid w:val="00940F80"/>
    <w:rsid w:val="00942EC3"/>
    <w:rsid w:val="00944AAE"/>
    <w:rsid w:val="00944F71"/>
    <w:rsid w:val="00946337"/>
    <w:rsid w:val="009466BD"/>
    <w:rsid w:val="00946A73"/>
    <w:rsid w:val="00946A7B"/>
    <w:rsid w:val="00947BF5"/>
    <w:rsid w:val="00950CF5"/>
    <w:rsid w:val="00952683"/>
    <w:rsid w:val="009540B6"/>
    <w:rsid w:val="009548B5"/>
    <w:rsid w:val="00955A60"/>
    <w:rsid w:val="0095608C"/>
    <w:rsid w:val="00956B6A"/>
    <w:rsid w:val="0096066B"/>
    <w:rsid w:val="0096247F"/>
    <w:rsid w:val="00962B07"/>
    <w:rsid w:val="00962D62"/>
    <w:rsid w:val="009636E1"/>
    <w:rsid w:val="00963D95"/>
    <w:rsid w:val="00963EE2"/>
    <w:rsid w:val="009642E5"/>
    <w:rsid w:val="009654B8"/>
    <w:rsid w:val="00965895"/>
    <w:rsid w:val="009660AA"/>
    <w:rsid w:val="009664B5"/>
    <w:rsid w:val="009671D9"/>
    <w:rsid w:val="00967669"/>
    <w:rsid w:val="00970971"/>
    <w:rsid w:val="00970E1F"/>
    <w:rsid w:val="009719A6"/>
    <w:rsid w:val="00971B7E"/>
    <w:rsid w:val="009744E4"/>
    <w:rsid w:val="00976D2E"/>
    <w:rsid w:val="00980445"/>
    <w:rsid w:val="00982B8D"/>
    <w:rsid w:val="009838B2"/>
    <w:rsid w:val="009841B3"/>
    <w:rsid w:val="00984291"/>
    <w:rsid w:val="009843E5"/>
    <w:rsid w:val="009843F0"/>
    <w:rsid w:val="00987763"/>
    <w:rsid w:val="009879CF"/>
    <w:rsid w:val="00992B87"/>
    <w:rsid w:val="00992B8A"/>
    <w:rsid w:val="00994376"/>
    <w:rsid w:val="009955E6"/>
    <w:rsid w:val="00996508"/>
    <w:rsid w:val="009971D0"/>
    <w:rsid w:val="00997CD1"/>
    <w:rsid w:val="009A0146"/>
    <w:rsid w:val="009A0B7D"/>
    <w:rsid w:val="009A2289"/>
    <w:rsid w:val="009A2A22"/>
    <w:rsid w:val="009A30A3"/>
    <w:rsid w:val="009A3CD3"/>
    <w:rsid w:val="009A3F9A"/>
    <w:rsid w:val="009A4EE3"/>
    <w:rsid w:val="009A6EC0"/>
    <w:rsid w:val="009B26DE"/>
    <w:rsid w:val="009B2D06"/>
    <w:rsid w:val="009B405E"/>
    <w:rsid w:val="009B40C1"/>
    <w:rsid w:val="009B5216"/>
    <w:rsid w:val="009B646C"/>
    <w:rsid w:val="009B6A8B"/>
    <w:rsid w:val="009B6CB6"/>
    <w:rsid w:val="009C0F7C"/>
    <w:rsid w:val="009C4C67"/>
    <w:rsid w:val="009C560A"/>
    <w:rsid w:val="009C5D18"/>
    <w:rsid w:val="009C7A1B"/>
    <w:rsid w:val="009D0834"/>
    <w:rsid w:val="009D1C66"/>
    <w:rsid w:val="009D1E2F"/>
    <w:rsid w:val="009D2A72"/>
    <w:rsid w:val="009D351A"/>
    <w:rsid w:val="009D46BE"/>
    <w:rsid w:val="009D492C"/>
    <w:rsid w:val="009D61F9"/>
    <w:rsid w:val="009D6232"/>
    <w:rsid w:val="009D6629"/>
    <w:rsid w:val="009D6693"/>
    <w:rsid w:val="009E0B47"/>
    <w:rsid w:val="009E0C65"/>
    <w:rsid w:val="009E0FE0"/>
    <w:rsid w:val="009E1F96"/>
    <w:rsid w:val="009E35B5"/>
    <w:rsid w:val="009E4B44"/>
    <w:rsid w:val="009E6E92"/>
    <w:rsid w:val="009F0180"/>
    <w:rsid w:val="009F27AC"/>
    <w:rsid w:val="009F36E8"/>
    <w:rsid w:val="009F476F"/>
    <w:rsid w:val="009F478E"/>
    <w:rsid w:val="009F4C82"/>
    <w:rsid w:val="009F5BEC"/>
    <w:rsid w:val="009F707F"/>
    <w:rsid w:val="009F75CC"/>
    <w:rsid w:val="009F7AA5"/>
    <w:rsid w:val="00A00CD5"/>
    <w:rsid w:val="00A011BA"/>
    <w:rsid w:val="00A015A4"/>
    <w:rsid w:val="00A01AD3"/>
    <w:rsid w:val="00A02D2A"/>
    <w:rsid w:val="00A0378E"/>
    <w:rsid w:val="00A03828"/>
    <w:rsid w:val="00A03C3C"/>
    <w:rsid w:val="00A04479"/>
    <w:rsid w:val="00A04DB7"/>
    <w:rsid w:val="00A0509B"/>
    <w:rsid w:val="00A11899"/>
    <w:rsid w:val="00A11985"/>
    <w:rsid w:val="00A12084"/>
    <w:rsid w:val="00A1298D"/>
    <w:rsid w:val="00A13B6D"/>
    <w:rsid w:val="00A1439D"/>
    <w:rsid w:val="00A15155"/>
    <w:rsid w:val="00A15165"/>
    <w:rsid w:val="00A153DF"/>
    <w:rsid w:val="00A15A8C"/>
    <w:rsid w:val="00A162D8"/>
    <w:rsid w:val="00A16D3D"/>
    <w:rsid w:val="00A17B6C"/>
    <w:rsid w:val="00A17D97"/>
    <w:rsid w:val="00A20E22"/>
    <w:rsid w:val="00A21089"/>
    <w:rsid w:val="00A21218"/>
    <w:rsid w:val="00A2184B"/>
    <w:rsid w:val="00A223E3"/>
    <w:rsid w:val="00A22E8F"/>
    <w:rsid w:val="00A23E26"/>
    <w:rsid w:val="00A24F3F"/>
    <w:rsid w:val="00A31B15"/>
    <w:rsid w:val="00A31E7A"/>
    <w:rsid w:val="00A32064"/>
    <w:rsid w:val="00A32A07"/>
    <w:rsid w:val="00A32BDD"/>
    <w:rsid w:val="00A331C7"/>
    <w:rsid w:val="00A35409"/>
    <w:rsid w:val="00A357A6"/>
    <w:rsid w:val="00A36F4F"/>
    <w:rsid w:val="00A37BFD"/>
    <w:rsid w:val="00A4058A"/>
    <w:rsid w:val="00A40835"/>
    <w:rsid w:val="00A40B38"/>
    <w:rsid w:val="00A41305"/>
    <w:rsid w:val="00A42050"/>
    <w:rsid w:val="00A43E3F"/>
    <w:rsid w:val="00A44FDE"/>
    <w:rsid w:val="00A4566A"/>
    <w:rsid w:val="00A46954"/>
    <w:rsid w:val="00A46CD7"/>
    <w:rsid w:val="00A47565"/>
    <w:rsid w:val="00A51514"/>
    <w:rsid w:val="00A52C12"/>
    <w:rsid w:val="00A532BA"/>
    <w:rsid w:val="00A54140"/>
    <w:rsid w:val="00A5587E"/>
    <w:rsid w:val="00A55A2B"/>
    <w:rsid w:val="00A55DE3"/>
    <w:rsid w:val="00A56024"/>
    <w:rsid w:val="00A62092"/>
    <w:rsid w:val="00A62AC6"/>
    <w:rsid w:val="00A62C39"/>
    <w:rsid w:val="00A62F01"/>
    <w:rsid w:val="00A66925"/>
    <w:rsid w:val="00A7219E"/>
    <w:rsid w:val="00A7259E"/>
    <w:rsid w:val="00A72EDD"/>
    <w:rsid w:val="00A7335F"/>
    <w:rsid w:val="00A750EB"/>
    <w:rsid w:val="00A757DA"/>
    <w:rsid w:val="00A76D87"/>
    <w:rsid w:val="00A778DB"/>
    <w:rsid w:val="00A77EBA"/>
    <w:rsid w:val="00A8268A"/>
    <w:rsid w:val="00A845D3"/>
    <w:rsid w:val="00A8647F"/>
    <w:rsid w:val="00A86DAC"/>
    <w:rsid w:val="00A9098F"/>
    <w:rsid w:val="00A9213E"/>
    <w:rsid w:val="00A92CF5"/>
    <w:rsid w:val="00A937D9"/>
    <w:rsid w:val="00A945A3"/>
    <w:rsid w:val="00A958F9"/>
    <w:rsid w:val="00A95CBE"/>
    <w:rsid w:val="00A962B7"/>
    <w:rsid w:val="00A96882"/>
    <w:rsid w:val="00A97144"/>
    <w:rsid w:val="00A97EDA"/>
    <w:rsid w:val="00AA05B6"/>
    <w:rsid w:val="00AA07EF"/>
    <w:rsid w:val="00AA106F"/>
    <w:rsid w:val="00AA13BA"/>
    <w:rsid w:val="00AA154B"/>
    <w:rsid w:val="00AA3AE7"/>
    <w:rsid w:val="00AA408A"/>
    <w:rsid w:val="00AA44F9"/>
    <w:rsid w:val="00AA4CED"/>
    <w:rsid w:val="00AA5C63"/>
    <w:rsid w:val="00AA6096"/>
    <w:rsid w:val="00AA6223"/>
    <w:rsid w:val="00AA6453"/>
    <w:rsid w:val="00AA70DD"/>
    <w:rsid w:val="00AA7AEF"/>
    <w:rsid w:val="00AB0F1B"/>
    <w:rsid w:val="00AB1406"/>
    <w:rsid w:val="00AB44EC"/>
    <w:rsid w:val="00AB475C"/>
    <w:rsid w:val="00AB483A"/>
    <w:rsid w:val="00AB49DF"/>
    <w:rsid w:val="00AB5DA3"/>
    <w:rsid w:val="00AB6403"/>
    <w:rsid w:val="00AB735B"/>
    <w:rsid w:val="00AB75F9"/>
    <w:rsid w:val="00AB784C"/>
    <w:rsid w:val="00AB7DA0"/>
    <w:rsid w:val="00AC0959"/>
    <w:rsid w:val="00AC0D5D"/>
    <w:rsid w:val="00AC1FCB"/>
    <w:rsid w:val="00AC2C26"/>
    <w:rsid w:val="00AC424A"/>
    <w:rsid w:val="00AC59A5"/>
    <w:rsid w:val="00AD0419"/>
    <w:rsid w:val="00AD05E9"/>
    <w:rsid w:val="00AD0FCA"/>
    <w:rsid w:val="00AD1BBF"/>
    <w:rsid w:val="00AD331A"/>
    <w:rsid w:val="00AD372F"/>
    <w:rsid w:val="00AD3763"/>
    <w:rsid w:val="00AD3986"/>
    <w:rsid w:val="00AD3ABC"/>
    <w:rsid w:val="00AD4336"/>
    <w:rsid w:val="00AD44AF"/>
    <w:rsid w:val="00AD63E4"/>
    <w:rsid w:val="00AD684E"/>
    <w:rsid w:val="00AD78BD"/>
    <w:rsid w:val="00AE22E6"/>
    <w:rsid w:val="00AE2708"/>
    <w:rsid w:val="00AE2820"/>
    <w:rsid w:val="00AE2988"/>
    <w:rsid w:val="00AE2F02"/>
    <w:rsid w:val="00AE38E0"/>
    <w:rsid w:val="00AE49E7"/>
    <w:rsid w:val="00AE65D2"/>
    <w:rsid w:val="00AE6CED"/>
    <w:rsid w:val="00AE72CE"/>
    <w:rsid w:val="00AE77C3"/>
    <w:rsid w:val="00AE7C90"/>
    <w:rsid w:val="00AF0C8A"/>
    <w:rsid w:val="00AF1006"/>
    <w:rsid w:val="00AF1620"/>
    <w:rsid w:val="00AF1BA9"/>
    <w:rsid w:val="00AF1FD5"/>
    <w:rsid w:val="00AF2D87"/>
    <w:rsid w:val="00AF44F9"/>
    <w:rsid w:val="00AF5682"/>
    <w:rsid w:val="00AF5791"/>
    <w:rsid w:val="00AF5F13"/>
    <w:rsid w:val="00AF5FA3"/>
    <w:rsid w:val="00AF6447"/>
    <w:rsid w:val="00AF6971"/>
    <w:rsid w:val="00AF72B1"/>
    <w:rsid w:val="00AF73CF"/>
    <w:rsid w:val="00B005C3"/>
    <w:rsid w:val="00B0140D"/>
    <w:rsid w:val="00B01FA6"/>
    <w:rsid w:val="00B025C9"/>
    <w:rsid w:val="00B026C8"/>
    <w:rsid w:val="00B02CEF"/>
    <w:rsid w:val="00B04F4E"/>
    <w:rsid w:val="00B0512B"/>
    <w:rsid w:val="00B05A1B"/>
    <w:rsid w:val="00B05CC6"/>
    <w:rsid w:val="00B05D72"/>
    <w:rsid w:val="00B06043"/>
    <w:rsid w:val="00B0637F"/>
    <w:rsid w:val="00B103D9"/>
    <w:rsid w:val="00B105DF"/>
    <w:rsid w:val="00B108C1"/>
    <w:rsid w:val="00B1225E"/>
    <w:rsid w:val="00B12552"/>
    <w:rsid w:val="00B14178"/>
    <w:rsid w:val="00B1433A"/>
    <w:rsid w:val="00B14825"/>
    <w:rsid w:val="00B16C9F"/>
    <w:rsid w:val="00B1747A"/>
    <w:rsid w:val="00B17BFB"/>
    <w:rsid w:val="00B21CE7"/>
    <w:rsid w:val="00B23138"/>
    <w:rsid w:val="00B24265"/>
    <w:rsid w:val="00B26D15"/>
    <w:rsid w:val="00B27014"/>
    <w:rsid w:val="00B2766E"/>
    <w:rsid w:val="00B27893"/>
    <w:rsid w:val="00B27C63"/>
    <w:rsid w:val="00B31077"/>
    <w:rsid w:val="00B31AC7"/>
    <w:rsid w:val="00B33C59"/>
    <w:rsid w:val="00B33F40"/>
    <w:rsid w:val="00B354F3"/>
    <w:rsid w:val="00B37317"/>
    <w:rsid w:val="00B401F1"/>
    <w:rsid w:val="00B408BF"/>
    <w:rsid w:val="00B40A0E"/>
    <w:rsid w:val="00B412B1"/>
    <w:rsid w:val="00B41743"/>
    <w:rsid w:val="00B427D4"/>
    <w:rsid w:val="00B431F7"/>
    <w:rsid w:val="00B44558"/>
    <w:rsid w:val="00B453E7"/>
    <w:rsid w:val="00B45B6D"/>
    <w:rsid w:val="00B4651A"/>
    <w:rsid w:val="00B46A01"/>
    <w:rsid w:val="00B50F4B"/>
    <w:rsid w:val="00B5164D"/>
    <w:rsid w:val="00B519C7"/>
    <w:rsid w:val="00B55DAF"/>
    <w:rsid w:val="00B5603D"/>
    <w:rsid w:val="00B570B1"/>
    <w:rsid w:val="00B57486"/>
    <w:rsid w:val="00B57BA2"/>
    <w:rsid w:val="00B6107D"/>
    <w:rsid w:val="00B6214D"/>
    <w:rsid w:val="00B62DBF"/>
    <w:rsid w:val="00B636C7"/>
    <w:rsid w:val="00B63F8E"/>
    <w:rsid w:val="00B65C00"/>
    <w:rsid w:val="00B661FC"/>
    <w:rsid w:val="00B66479"/>
    <w:rsid w:val="00B664B0"/>
    <w:rsid w:val="00B66EC9"/>
    <w:rsid w:val="00B67CDB"/>
    <w:rsid w:val="00B73538"/>
    <w:rsid w:val="00B74493"/>
    <w:rsid w:val="00B7453B"/>
    <w:rsid w:val="00B7510C"/>
    <w:rsid w:val="00B76AC8"/>
    <w:rsid w:val="00B76BEC"/>
    <w:rsid w:val="00B77641"/>
    <w:rsid w:val="00B77BE2"/>
    <w:rsid w:val="00B81070"/>
    <w:rsid w:val="00B81757"/>
    <w:rsid w:val="00B81DFF"/>
    <w:rsid w:val="00B83B46"/>
    <w:rsid w:val="00B84CE2"/>
    <w:rsid w:val="00B85243"/>
    <w:rsid w:val="00B8648B"/>
    <w:rsid w:val="00B86BA0"/>
    <w:rsid w:val="00B87579"/>
    <w:rsid w:val="00B87F80"/>
    <w:rsid w:val="00B9012F"/>
    <w:rsid w:val="00B9123D"/>
    <w:rsid w:val="00B91EFF"/>
    <w:rsid w:val="00B92D31"/>
    <w:rsid w:val="00B92DB1"/>
    <w:rsid w:val="00B9304E"/>
    <w:rsid w:val="00B9309D"/>
    <w:rsid w:val="00B9443C"/>
    <w:rsid w:val="00B94E4F"/>
    <w:rsid w:val="00B959B6"/>
    <w:rsid w:val="00B9676C"/>
    <w:rsid w:val="00B97656"/>
    <w:rsid w:val="00B9796B"/>
    <w:rsid w:val="00B97E6C"/>
    <w:rsid w:val="00BA031E"/>
    <w:rsid w:val="00BA0CF5"/>
    <w:rsid w:val="00BA1F31"/>
    <w:rsid w:val="00BA206F"/>
    <w:rsid w:val="00BA26E7"/>
    <w:rsid w:val="00BA2A31"/>
    <w:rsid w:val="00BA440E"/>
    <w:rsid w:val="00BA72BC"/>
    <w:rsid w:val="00BA73AE"/>
    <w:rsid w:val="00BA78E5"/>
    <w:rsid w:val="00BB09A0"/>
    <w:rsid w:val="00BB09A8"/>
    <w:rsid w:val="00BB0D8A"/>
    <w:rsid w:val="00BB17BE"/>
    <w:rsid w:val="00BB19C9"/>
    <w:rsid w:val="00BB3FCB"/>
    <w:rsid w:val="00BB4397"/>
    <w:rsid w:val="00BB43B1"/>
    <w:rsid w:val="00BB4BFE"/>
    <w:rsid w:val="00BB501A"/>
    <w:rsid w:val="00BB5095"/>
    <w:rsid w:val="00BB55A0"/>
    <w:rsid w:val="00BB5A31"/>
    <w:rsid w:val="00BC216F"/>
    <w:rsid w:val="00BC2939"/>
    <w:rsid w:val="00BC30C9"/>
    <w:rsid w:val="00BC3E1C"/>
    <w:rsid w:val="00BC40E7"/>
    <w:rsid w:val="00BC4C42"/>
    <w:rsid w:val="00BC4FAF"/>
    <w:rsid w:val="00BC55DA"/>
    <w:rsid w:val="00BC58A3"/>
    <w:rsid w:val="00BC7678"/>
    <w:rsid w:val="00BD1520"/>
    <w:rsid w:val="00BD1A32"/>
    <w:rsid w:val="00BD272B"/>
    <w:rsid w:val="00BD29F9"/>
    <w:rsid w:val="00BD2B7D"/>
    <w:rsid w:val="00BD345B"/>
    <w:rsid w:val="00BD375E"/>
    <w:rsid w:val="00BD4A82"/>
    <w:rsid w:val="00BD4B07"/>
    <w:rsid w:val="00BD4DD2"/>
    <w:rsid w:val="00BD5585"/>
    <w:rsid w:val="00BD5EFD"/>
    <w:rsid w:val="00BD6B6C"/>
    <w:rsid w:val="00BD758A"/>
    <w:rsid w:val="00BE146A"/>
    <w:rsid w:val="00BE1C6E"/>
    <w:rsid w:val="00BE205C"/>
    <w:rsid w:val="00BE2B82"/>
    <w:rsid w:val="00BE3A72"/>
    <w:rsid w:val="00BE42EE"/>
    <w:rsid w:val="00BE4933"/>
    <w:rsid w:val="00BE4A9A"/>
    <w:rsid w:val="00BE5DFA"/>
    <w:rsid w:val="00BE64CA"/>
    <w:rsid w:val="00BF104A"/>
    <w:rsid w:val="00BF33F7"/>
    <w:rsid w:val="00BF3D22"/>
    <w:rsid w:val="00BF55E6"/>
    <w:rsid w:val="00BF59A1"/>
    <w:rsid w:val="00BF5FE0"/>
    <w:rsid w:val="00BF6C2E"/>
    <w:rsid w:val="00C00117"/>
    <w:rsid w:val="00C015CE"/>
    <w:rsid w:val="00C02383"/>
    <w:rsid w:val="00C02E29"/>
    <w:rsid w:val="00C02F83"/>
    <w:rsid w:val="00C035E4"/>
    <w:rsid w:val="00C0411E"/>
    <w:rsid w:val="00C04485"/>
    <w:rsid w:val="00C04556"/>
    <w:rsid w:val="00C05183"/>
    <w:rsid w:val="00C053D7"/>
    <w:rsid w:val="00C05F2D"/>
    <w:rsid w:val="00C10F03"/>
    <w:rsid w:val="00C12198"/>
    <w:rsid w:val="00C12CD2"/>
    <w:rsid w:val="00C13411"/>
    <w:rsid w:val="00C13F59"/>
    <w:rsid w:val="00C13FB2"/>
    <w:rsid w:val="00C15032"/>
    <w:rsid w:val="00C15FEF"/>
    <w:rsid w:val="00C20080"/>
    <w:rsid w:val="00C207CB"/>
    <w:rsid w:val="00C23B00"/>
    <w:rsid w:val="00C24DB7"/>
    <w:rsid w:val="00C264DE"/>
    <w:rsid w:val="00C31A66"/>
    <w:rsid w:val="00C31ED3"/>
    <w:rsid w:val="00C32F48"/>
    <w:rsid w:val="00C341FC"/>
    <w:rsid w:val="00C35830"/>
    <w:rsid w:val="00C35ABE"/>
    <w:rsid w:val="00C36B23"/>
    <w:rsid w:val="00C36B64"/>
    <w:rsid w:val="00C36BD2"/>
    <w:rsid w:val="00C41231"/>
    <w:rsid w:val="00C41C8B"/>
    <w:rsid w:val="00C424ED"/>
    <w:rsid w:val="00C4284E"/>
    <w:rsid w:val="00C447A6"/>
    <w:rsid w:val="00C46023"/>
    <w:rsid w:val="00C460FF"/>
    <w:rsid w:val="00C4619E"/>
    <w:rsid w:val="00C466AC"/>
    <w:rsid w:val="00C475E0"/>
    <w:rsid w:val="00C515DC"/>
    <w:rsid w:val="00C51C0C"/>
    <w:rsid w:val="00C5245A"/>
    <w:rsid w:val="00C527F5"/>
    <w:rsid w:val="00C52C38"/>
    <w:rsid w:val="00C5474A"/>
    <w:rsid w:val="00C554C5"/>
    <w:rsid w:val="00C5573A"/>
    <w:rsid w:val="00C5596F"/>
    <w:rsid w:val="00C56293"/>
    <w:rsid w:val="00C56960"/>
    <w:rsid w:val="00C57697"/>
    <w:rsid w:val="00C60091"/>
    <w:rsid w:val="00C6025F"/>
    <w:rsid w:val="00C613FF"/>
    <w:rsid w:val="00C62029"/>
    <w:rsid w:val="00C6232A"/>
    <w:rsid w:val="00C641EA"/>
    <w:rsid w:val="00C641FD"/>
    <w:rsid w:val="00C6427B"/>
    <w:rsid w:val="00C670B3"/>
    <w:rsid w:val="00C70E7B"/>
    <w:rsid w:val="00C70F34"/>
    <w:rsid w:val="00C7188A"/>
    <w:rsid w:val="00C73A28"/>
    <w:rsid w:val="00C73B08"/>
    <w:rsid w:val="00C7498B"/>
    <w:rsid w:val="00C76DB1"/>
    <w:rsid w:val="00C77528"/>
    <w:rsid w:val="00C807C4"/>
    <w:rsid w:val="00C80E94"/>
    <w:rsid w:val="00C817E6"/>
    <w:rsid w:val="00C82616"/>
    <w:rsid w:val="00C832AC"/>
    <w:rsid w:val="00C839F9"/>
    <w:rsid w:val="00C8533F"/>
    <w:rsid w:val="00C85891"/>
    <w:rsid w:val="00C8656F"/>
    <w:rsid w:val="00C86ABE"/>
    <w:rsid w:val="00C87F5C"/>
    <w:rsid w:val="00C913B3"/>
    <w:rsid w:val="00C9208F"/>
    <w:rsid w:val="00C93E12"/>
    <w:rsid w:val="00C948A6"/>
    <w:rsid w:val="00CA1113"/>
    <w:rsid w:val="00CA1BEE"/>
    <w:rsid w:val="00CA1E6E"/>
    <w:rsid w:val="00CA2AA5"/>
    <w:rsid w:val="00CA3717"/>
    <w:rsid w:val="00CA3CA1"/>
    <w:rsid w:val="00CA49AD"/>
    <w:rsid w:val="00CA7499"/>
    <w:rsid w:val="00CB08E8"/>
    <w:rsid w:val="00CB18DD"/>
    <w:rsid w:val="00CB2232"/>
    <w:rsid w:val="00CB46C5"/>
    <w:rsid w:val="00CB52AE"/>
    <w:rsid w:val="00CB5C9F"/>
    <w:rsid w:val="00CB604B"/>
    <w:rsid w:val="00CB6CDE"/>
    <w:rsid w:val="00CC16DB"/>
    <w:rsid w:val="00CC2219"/>
    <w:rsid w:val="00CC2406"/>
    <w:rsid w:val="00CC2583"/>
    <w:rsid w:val="00CC2C92"/>
    <w:rsid w:val="00CC2F4C"/>
    <w:rsid w:val="00CC346E"/>
    <w:rsid w:val="00CC3544"/>
    <w:rsid w:val="00CC3984"/>
    <w:rsid w:val="00CC39ED"/>
    <w:rsid w:val="00CC404D"/>
    <w:rsid w:val="00CC4370"/>
    <w:rsid w:val="00CC466C"/>
    <w:rsid w:val="00CC5C81"/>
    <w:rsid w:val="00CC7A54"/>
    <w:rsid w:val="00CD0BCF"/>
    <w:rsid w:val="00CD0D40"/>
    <w:rsid w:val="00CD17F4"/>
    <w:rsid w:val="00CD58E2"/>
    <w:rsid w:val="00CD60F4"/>
    <w:rsid w:val="00CD6D05"/>
    <w:rsid w:val="00CE0044"/>
    <w:rsid w:val="00CE1D29"/>
    <w:rsid w:val="00CE1E85"/>
    <w:rsid w:val="00CE1F70"/>
    <w:rsid w:val="00CE26CA"/>
    <w:rsid w:val="00CE3B36"/>
    <w:rsid w:val="00CE4818"/>
    <w:rsid w:val="00CE4CF3"/>
    <w:rsid w:val="00CE68FC"/>
    <w:rsid w:val="00CF0009"/>
    <w:rsid w:val="00CF1883"/>
    <w:rsid w:val="00CF18B0"/>
    <w:rsid w:val="00CF2A67"/>
    <w:rsid w:val="00CF369A"/>
    <w:rsid w:val="00CF5A65"/>
    <w:rsid w:val="00D0119E"/>
    <w:rsid w:val="00D01E42"/>
    <w:rsid w:val="00D01F25"/>
    <w:rsid w:val="00D030DB"/>
    <w:rsid w:val="00D030EE"/>
    <w:rsid w:val="00D056F6"/>
    <w:rsid w:val="00D064A0"/>
    <w:rsid w:val="00D06D42"/>
    <w:rsid w:val="00D0702E"/>
    <w:rsid w:val="00D0713D"/>
    <w:rsid w:val="00D07E12"/>
    <w:rsid w:val="00D10F60"/>
    <w:rsid w:val="00D113B8"/>
    <w:rsid w:val="00D12B3A"/>
    <w:rsid w:val="00D12B43"/>
    <w:rsid w:val="00D12C29"/>
    <w:rsid w:val="00D14BF6"/>
    <w:rsid w:val="00D2002B"/>
    <w:rsid w:val="00D2093C"/>
    <w:rsid w:val="00D21071"/>
    <w:rsid w:val="00D21695"/>
    <w:rsid w:val="00D21A28"/>
    <w:rsid w:val="00D22DE7"/>
    <w:rsid w:val="00D23002"/>
    <w:rsid w:val="00D23005"/>
    <w:rsid w:val="00D24C66"/>
    <w:rsid w:val="00D255FA"/>
    <w:rsid w:val="00D259FB"/>
    <w:rsid w:val="00D264F7"/>
    <w:rsid w:val="00D277F8"/>
    <w:rsid w:val="00D27A2F"/>
    <w:rsid w:val="00D27F69"/>
    <w:rsid w:val="00D30A98"/>
    <w:rsid w:val="00D31702"/>
    <w:rsid w:val="00D3242C"/>
    <w:rsid w:val="00D33B14"/>
    <w:rsid w:val="00D33EBA"/>
    <w:rsid w:val="00D33FCB"/>
    <w:rsid w:val="00D34088"/>
    <w:rsid w:val="00D343B7"/>
    <w:rsid w:val="00D349AB"/>
    <w:rsid w:val="00D3572A"/>
    <w:rsid w:val="00D35A87"/>
    <w:rsid w:val="00D35CC5"/>
    <w:rsid w:val="00D35E2F"/>
    <w:rsid w:val="00D37AC7"/>
    <w:rsid w:val="00D41142"/>
    <w:rsid w:val="00D411A3"/>
    <w:rsid w:val="00D4157F"/>
    <w:rsid w:val="00D421F6"/>
    <w:rsid w:val="00D4391E"/>
    <w:rsid w:val="00D43DDC"/>
    <w:rsid w:val="00D45955"/>
    <w:rsid w:val="00D459EF"/>
    <w:rsid w:val="00D45C11"/>
    <w:rsid w:val="00D464F0"/>
    <w:rsid w:val="00D47098"/>
    <w:rsid w:val="00D47664"/>
    <w:rsid w:val="00D47877"/>
    <w:rsid w:val="00D47FB0"/>
    <w:rsid w:val="00D513D1"/>
    <w:rsid w:val="00D51F94"/>
    <w:rsid w:val="00D51FF3"/>
    <w:rsid w:val="00D523EC"/>
    <w:rsid w:val="00D53639"/>
    <w:rsid w:val="00D53B10"/>
    <w:rsid w:val="00D53E47"/>
    <w:rsid w:val="00D548EA"/>
    <w:rsid w:val="00D549AF"/>
    <w:rsid w:val="00D54E75"/>
    <w:rsid w:val="00D556A5"/>
    <w:rsid w:val="00D563CB"/>
    <w:rsid w:val="00D56769"/>
    <w:rsid w:val="00D5711E"/>
    <w:rsid w:val="00D573ED"/>
    <w:rsid w:val="00D60210"/>
    <w:rsid w:val="00D60F80"/>
    <w:rsid w:val="00D6305B"/>
    <w:rsid w:val="00D6307E"/>
    <w:rsid w:val="00D66173"/>
    <w:rsid w:val="00D66C92"/>
    <w:rsid w:val="00D70584"/>
    <w:rsid w:val="00D70595"/>
    <w:rsid w:val="00D70A04"/>
    <w:rsid w:val="00D71BC6"/>
    <w:rsid w:val="00D71F97"/>
    <w:rsid w:val="00D7214F"/>
    <w:rsid w:val="00D72356"/>
    <w:rsid w:val="00D72A63"/>
    <w:rsid w:val="00D7370D"/>
    <w:rsid w:val="00D7376C"/>
    <w:rsid w:val="00D7531A"/>
    <w:rsid w:val="00D76038"/>
    <w:rsid w:val="00D76069"/>
    <w:rsid w:val="00D77C7C"/>
    <w:rsid w:val="00D77FF7"/>
    <w:rsid w:val="00D8165F"/>
    <w:rsid w:val="00D81F0B"/>
    <w:rsid w:val="00D8441B"/>
    <w:rsid w:val="00D84D8D"/>
    <w:rsid w:val="00D84EF9"/>
    <w:rsid w:val="00D85DF7"/>
    <w:rsid w:val="00D86595"/>
    <w:rsid w:val="00D86C66"/>
    <w:rsid w:val="00D870FC"/>
    <w:rsid w:val="00D9156A"/>
    <w:rsid w:val="00D944C0"/>
    <w:rsid w:val="00D94563"/>
    <w:rsid w:val="00D94763"/>
    <w:rsid w:val="00D94953"/>
    <w:rsid w:val="00D95775"/>
    <w:rsid w:val="00D97050"/>
    <w:rsid w:val="00D97079"/>
    <w:rsid w:val="00DA12CA"/>
    <w:rsid w:val="00DA300C"/>
    <w:rsid w:val="00DA32DE"/>
    <w:rsid w:val="00DA4EB6"/>
    <w:rsid w:val="00DA61CB"/>
    <w:rsid w:val="00DA6F3D"/>
    <w:rsid w:val="00DB12DB"/>
    <w:rsid w:val="00DB227D"/>
    <w:rsid w:val="00DB26F2"/>
    <w:rsid w:val="00DB36FC"/>
    <w:rsid w:val="00DB37DA"/>
    <w:rsid w:val="00DB4118"/>
    <w:rsid w:val="00DB61CF"/>
    <w:rsid w:val="00DB62D4"/>
    <w:rsid w:val="00DB6D44"/>
    <w:rsid w:val="00DB706E"/>
    <w:rsid w:val="00DB7317"/>
    <w:rsid w:val="00DB744C"/>
    <w:rsid w:val="00DB7BCB"/>
    <w:rsid w:val="00DB7D6D"/>
    <w:rsid w:val="00DC07D7"/>
    <w:rsid w:val="00DC2094"/>
    <w:rsid w:val="00DC20D9"/>
    <w:rsid w:val="00DC2284"/>
    <w:rsid w:val="00DC2E02"/>
    <w:rsid w:val="00DC3A8D"/>
    <w:rsid w:val="00DC441E"/>
    <w:rsid w:val="00DC4613"/>
    <w:rsid w:val="00DC5189"/>
    <w:rsid w:val="00DC5341"/>
    <w:rsid w:val="00DC5581"/>
    <w:rsid w:val="00DC5658"/>
    <w:rsid w:val="00DC6393"/>
    <w:rsid w:val="00DC6B46"/>
    <w:rsid w:val="00DD09B4"/>
    <w:rsid w:val="00DD3D09"/>
    <w:rsid w:val="00DD4123"/>
    <w:rsid w:val="00DD450B"/>
    <w:rsid w:val="00DD5817"/>
    <w:rsid w:val="00DD6235"/>
    <w:rsid w:val="00DE0AB2"/>
    <w:rsid w:val="00DE1A0E"/>
    <w:rsid w:val="00DE1C92"/>
    <w:rsid w:val="00DE2EE0"/>
    <w:rsid w:val="00DE317F"/>
    <w:rsid w:val="00DE351C"/>
    <w:rsid w:val="00DE608C"/>
    <w:rsid w:val="00DF031C"/>
    <w:rsid w:val="00DF080E"/>
    <w:rsid w:val="00DF0937"/>
    <w:rsid w:val="00DF09AD"/>
    <w:rsid w:val="00DF1120"/>
    <w:rsid w:val="00DF2124"/>
    <w:rsid w:val="00DF25FF"/>
    <w:rsid w:val="00DF2FDB"/>
    <w:rsid w:val="00DF72CF"/>
    <w:rsid w:val="00DF7F74"/>
    <w:rsid w:val="00E00997"/>
    <w:rsid w:val="00E02385"/>
    <w:rsid w:val="00E027B2"/>
    <w:rsid w:val="00E02F12"/>
    <w:rsid w:val="00E0376F"/>
    <w:rsid w:val="00E0471C"/>
    <w:rsid w:val="00E04945"/>
    <w:rsid w:val="00E05165"/>
    <w:rsid w:val="00E055E8"/>
    <w:rsid w:val="00E07116"/>
    <w:rsid w:val="00E07BF5"/>
    <w:rsid w:val="00E07FC8"/>
    <w:rsid w:val="00E108C2"/>
    <w:rsid w:val="00E1090C"/>
    <w:rsid w:val="00E1110F"/>
    <w:rsid w:val="00E11473"/>
    <w:rsid w:val="00E1164F"/>
    <w:rsid w:val="00E11A61"/>
    <w:rsid w:val="00E11DE6"/>
    <w:rsid w:val="00E129F3"/>
    <w:rsid w:val="00E14A97"/>
    <w:rsid w:val="00E14EB6"/>
    <w:rsid w:val="00E14F87"/>
    <w:rsid w:val="00E15B15"/>
    <w:rsid w:val="00E171B7"/>
    <w:rsid w:val="00E178E8"/>
    <w:rsid w:val="00E179C1"/>
    <w:rsid w:val="00E17AF0"/>
    <w:rsid w:val="00E17FB0"/>
    <w:rsid w:val="00E207C2"/>
    <w:rsid w:val="00E20952"/>
    <w:rsid w:val="00E20AFD"/>
    <w:rsid w:val="00E20EEF"/>
    <w:rsid w:val="00E21067"/>
    <w:rsid w:val="00E212FF"/>
    <w:rsid w:val="00E221DE"/>
    <w:rsid w:val="00E22F5A"/>
    <w:rsid w:val="00E232BD"/>
    <w:rsid w:val="00E2483E"/>
    <w:rsid w:val="00E2529C"/>
    <w:rsid w:val="00E2588A"/>
    <w:rsid w:val="00E26C2E"/>
    <w:rsid w:val="00E2764C"/>
    <w:rsid w:val="00E307A4"/>
    <w:rsid w:val="00E30ACD"/>
    <w:rsid w:val="00E3137F"/>
    <w:rsid w:val="00E31DDF"/>
    <w:rsid w:val="00E321BE"/>
    <w:rsid w:val="00E32F70"/>
    <w:rsid w:val="00E342F5"/>
    <w:rsid w:val="00E34F64"/>
    <w:rsid w:val="00E367F3"/>
    <w:rsid w:val="00E37F5A"/>
    <w:rsid w:val="00E41CCB"/>
    <w:rsid w:val="00E41E1D"/>
    <w:rsid w:val="00E43A3D"/>
    <w:rsid w:val="00E44B54"/>
    <w:rsid w:val="00E45827"/>
    <w:rsid w:val="00E45E3A"/>
    <w:rsid w:val="00E47570"/>
    <w:rsid w:val="00E476C7"/>
    <w:rsid w:val="00E47772"/>
    <w:rsid w:val="00E51501"/>
    <w:rsid w:val="00E51E1D"/>
    <w:rsid w:val="00E5293D"/>
    <w:rsid w:val="00E52A0E"/>
    <w:rsid w:val="00E52B94"/>
    <w:rsid w:val="00E531EF"/>
    <w:rsid w:val="00E5576C"/>
    <w:rsid w:val="00E5605A"/>
    <w:rsid w:val="00E56E69"/>
    <w:rsid w:val="00E5700E"/>
    <w:rsid w:val="00E601BA"/>
    <w:rsid w:val="00E6108B"/>
    <w:rsid w:val="00E615F3"/>
    <w:rsid w:val="00E61CD1"/>
    <w:rsid w:val="00E62425"/>
    <w:rsid w:val="00E63712"/>
    <w:rsid w:val="00E63C6B"/>
    <w:rsid w:val="00E64C71"/>
    <w:rsid w:val="00E64D98"/>
    <w:rsid w:val="00E66E39"/>
    <w:rsid w:val="00E67245"/>
    <w:rsid w:val="00E672BD"/>
    <w:rsid w:val="00E675AD"/>
    <w:rsid w:val="00E706C9"/>
    <w:rsid w:val="00E73529"/>
    <w:rsid w:val="00E739A3"/>
    <w:rsid w:val="00E7424A"/>
    <w:rsid w:val="00E74913"/>
    <w:rsid w:val="00E75294"/>
    <w:rsid w:val="00E766DC"/>
    <w:rsid w:val="00E80150"/>
    <w:rsid w:val="00E80C14"/>
    <w:rsid w:val="00E8281D"/>
    <w:rsid w:val="00E82F60"/>
    <w:rsid w:val="00E83149"/>
    <w:rsid w:val="00E83412"/>
    <w:rsid w:val="00E8360C"/>
    <w:rsid w:val="00E85891"/>
    <w:rsid w:val="00E86144"/>
    <w:rsid w:val="00E8663B"/>
    <w:rsid w:val="00E90ABA"/>
    <w:rsid w:val="00E911B9"/>
    <w:rsid w:val="00E91265"/>
    <w:rsid w:val="00E91C1D"/>
    <w:rsid w:val="00E9242C"/>
    <w:rsid w:val="00E92C77"/>
    <w:rsid w:val="00E931AA"/>
    <w:rsid w:val="00E95041"/>
    <w:rsid w:val="00E975C3"/>
    <w:rsid w:val="00EA0AE8"/>
    <w:rsid w:val="00EA11C9"/>
    <w:rsid w:val="00EA2F1A"/>
    <w:rsid w:val="00EA3129"/>
    <w:rsid w:val="00EA437A"/>
    <w:rsid w:val="00EA66B7"/>
    <w:rsid w:val="00EA6B0D"/>
    <w:rsid w:val="00EA707C"/>
    <w:rsid w:val="00EB043E"/>
    <w:rsid w:val="00EB0694"/>
    <w:rsid w:val="00EB0979"/>
    <w:rsid w:val="00EB0CE2"/>
    <w:rsid w:val="00EB2310"/>
    <w:rsid w:val="00EB35FE"/>
    <w:rsid w:val="00EB4779"/>
    <w:rsid w:val="00EB4E9D"/>
    <w:rsid w:val="00EB5739"/>
    <w:rsid w:val="00EB5F9D"/>
    <w:rsid w:val="00EB61D5"/>
    <w:rsid w:val="00EB651B"/>
    <w:rsid w:val="00EB71F9"/>
    <w:rsid w:val="00EC3D7A"/>
    <w:rsid w:val="00EC3FE8"/>
    <w:rsid w:val="00EC4E19"/>
    <w:rsid w:val="00EC64F8"/>
    <w:rsid w:val="00EC718A"/>
    <w:rsid w:val="00EC72E6"/>
    <w:rsid w:val="00ED09EC"/>
    <w:rsid w:val="00ED0EC1"/>
    <w:rsid w:val="00ED1806"/>
    <w:rsid w:val="00ED318C"/>
    <w:rsid w:val="00ED377C"/>
    <w:rsid w:val="00ED460A"/>
    <w:rsid w:val="00ED4C65"/>
    <w:rsid w:val="00ED5B48"/>
    <w:rsid w:val="00ED6C07"/>
    <w:rsid w:val="00EE1759"/>
    <w:rsid w:val="00EE1BAD"/>
    <w:rsid w:val="00EE20AC"/>
    <w:rsid w:val="00EE226A"/>
    <w:rsid w:val="00EE226E"/>
    <w:rsid w:val="00EE2984"/>
    <w:rsid w:val="00EE6474"/>
    <w:rsid w:val="00EE651A"/>
    <w:rsid w:val="00EE6BA8"/>
    <w:rsid w:val="00EE7A46"/>
    <w:rsid w:val="00EF0409"/>
    <w:rsid w:val="00EF0C8B"/>
    <w:rsid w:val="00EF19D1"/>
    <w:rsid w:val="00EF19D7"/>
    <w:rsid w:val="00EF1B79"/>
    <w:rsid w:val="00EF1D99"/>
    <w:rsid w:val="00EF2816"/>
    <w:rsid w:val="00EF3395"/>
    <w:rsid w:val="00EF3913"/>
    <w:rsid w:val="00EF3C1E"/>
    <w:rsid w:val="00EF43D3"/>
    <w:rsid w:val="00EF4796"/>
    <w:rsid w:val="00EF4DA6"/>
    <w:rsid w:val="00EF593B"/>
    <w:rsid w:val="00EF5EBC"/>
    <w:rsid w:val="00EF6534"/>
    <w:rsid w:val="00EF6BBF"/>
    <w:rsid w:val="00F014B9"/>
    <w:rsid w:val="00F017BA"/>
    <w:rsid w:val="00F01EDA"/>
    <w:rsid w:val="00F02ADC"/>
    <w:rsid w:val="00F03158"/>
    <w:rsid w:val="00F03AF9"/>
    <w:rsid w:val="00F04568"/>
    <w:rsid w:val="00F04637"/>
    <w:rsid w:val="00F06ACD"/>
    <w:rsid w:val="00F0778F"/>
    <w:rsid w:val="00F11AA5"/>
    <w:rsid w:val="00F11CFB"/>
    <w:rsid w:val="00F1264A"/>
    <w:rsid w:val="00F14797"/>
    <w:rsid w:val="00F14845"/>
    <w:rsid w:val="00F14A39"/>
    <w:rsid w:val="00F15544"/>
    <w:rsid w:val="00F17B4C"/>
    <w:rsid w:val="00F20B4E"/>
    <w:rsid w:val="00F21AC0"/>
    <w:rsid w:val="00F21F65"/>
    <w:rsid w:val="00F2226D"/>
    <w:rsid w:val="00F225C8"/>
    <w:rsid w:val="00F2290A"/>
    <w:rsid w:val="00F25A73"/>
    <w:rsid w:val="00F26E8D"/>
    <w:rsid w:val="00F3095A"/>
    <w:rsid w:val="00F309CE"/>
    <w:rsid w:val="00F325E4"/>
    <w:rsid w:val="00F32D98"/>
    <w:rsid w:val="00F33461"/>
    <w:rsid w:val="00F3394A"/>
    <w:rsid w:val="00F33AC3"/>
    <w:rsid w:val="00F3400D"/>
    <w:rsid w:val="00F346D9"/>
    <w:rsid w:val="00F35211"/>
    <w:rsid w:val="00F35287"/>
    <w:rsid w:val="00F35B95"/>
    <w:rsid w:val="00F36A57"/>
    <w:rsid w:val="00F36EAC"/>
    <w:rsid w:val="00F37431"/>
    <w:rsid w:val="00F378FC"/>
    <w:rsid w:val="00F40C06"/>
    <w:rsid w:val="00F41FC6"/>
    <w:rsid w:val="00F42C24"/>
    <w:rsid w:val="00F42EE2"/>
    <w:rsid w:val="00F43085"/>
    <w:rsid w:val="00F432CA"/>
    <w:rsid w:val="00F43B6C"/>
    <w:rsid w:val="00F43C6C"/>
    <w:rsid w:val="00F43F74"/>
    <w:rsid w:val="00F44590"/>
    <w:rsid w:val="00F46214"/>
    <w:rsid w:val="00F46246"/>
    <w:rsid w:val="00F47D6C"/>
    <w:rsid w:val="00F506B2"/>
    <w:rsid w:val="00F50B32"/>
    <w:rsid w:val="00F5333E"/>
    <w:rsid w:val="00F535E8"/>
    <w:rsid w:val="00F54194"/>
    <w:rsid w:val="00F546AC"/>
    <w:rsid w:val="00F54D18"/>
    <w:rsid w:val="00F551C8"/>
    <w:rsid w:val="00F552FD"/>
    <w:rsid w:val="00F568CE"/>
    <w:rsid w:val="00F57563"/>
    <w:rsid w:val="00F57C08"/>
    <w:rsid w:val="00F57E11"/>
    <w:rsid w:val="00F623C8"/>
    <w:rsid w:val="00F63E50"/>
    <w:rsid w:val="00F65A95"/>
    <w:rsid w:val="00F664CF"/>
    <w:rsid w:val="00F66A9F"/>
    <w:rsid w:val="00F6713F"/>
    <w:rsid w:val="00F67EE5"/>
    <w:rsid w:val="00F707A1"/>
    <w:rsid w:val="00F71ACA"/>
    <w:rsid w:val="00F71E02"/>
    <w:rsid w:val="00F72104"/>
    <w:rsid w:val="00F72461"/>
    <w:rsid w:val="00F72C2A"/>
    <w:rsid w:val="00F73393"/>
    <w:rsid w:val="00F737B2"/>
    <w:rsid w:val="00F74362"/>
    <w:rsid w:val="00F75880"/>
    <w:rsid w:val="00F76087"/>
    <w:rsid w:val="00F76B3C"/>
    <w:rsid w:val="00F77DE5"/>
    <w:rsid w:val="00F80891"/>
    <w:rsid w:val="00F81384"/>
    <w:rsid w:val="00F81401"/>
    <w:rsid w:val="00F82554"/>
    <w:rsid w:val="00F82A04"/>
    <w:rsid w:val="00F82F63"/>
    <w:rsid w:val="00F83470"/>
    <w:rsid w:val="00F83AA7"/>
    <w:rsid w:val="00F86C26"/>
    <w:rsid w:val="00F90157"/>
    <w:rsid w:val="00F91577"/>
    <w:rsid w:val="00F932C5"/>
    <w:rsid w:val="00F9360E"/>
    <w:rsid w:val="00F93D95"/>
    <w:rsid w:val="00F95701"/>
    <w:rsid w:val="00F95BB2"/>
    <w:rsid w:val="00F9688F"/>
    <w:rsid w:val="00F969D3"/>
    <w:rsid w:val="00F969DC"/>
    <w:rsid w:val="00F96B5E"/>
    <w:rsid w:val="00FA02F0"/>
    <w:rsid w:val="00FA047A"/>
    <w:rsid w:val="00FA0BB7"/>
    <w:rsid w:val="00FA1A35"/>
    <w:rsid w:val="00FA2071"/>
    <w:rsid w:val="00FA2671"/>
    <w:rsid w:val="00FA34EA"/>
    <w:rsid w:val="00FA380A"/>
    <w:rsid w:val="00FA4C2D"/>
    <w:rsid w:val="00FA555F"/>
    <w:rsid w:val="00FA780F"/>
    <w:rsid w:val="00FB0A72"/>
    <w:rsid w:val="00FB0FBE"/>
    <w:rsid w:val="00FB24E2"/>
    <w:rsid w:val="00FB2F9E"/>
    <w:rsid w:val="00FB3305"/>
    <w:rsid w:val="00FB38D1"/>
    <w:rsid w:val="00FB6EAE"/>
    <w:rsid w:val="00FB7A89"/>
    <w:rsid w:val="00FB7ED5"/>
    <w:rsid w:val="00FC1B13"/>
    <w:rsid w:val="00FC1CC3"/>
    <w:rsid w:val="00FC2FBB"/>
    <w:rsid w:val="00FC3254"/>
    <w:rsid w:val="00FC3308"/>
    <w:rsid w:val="00FC408B"/>
    <w:rsid w:val="00FC55BE"/>
    <w:rsid w:val="00FC5719"/>
    <w:rsid w:val="00FC7BCE"/>
    <w:rsid w:val="00FD0080"/>
    <w:rsid w:val="00FD00C5"/>
    <w:rsid w:val="00FD1172"/>
    <w:rsid w:val="00FD26DD"/>
    <w:rsid w:val="00FD314F"/>
    <w:rsid w:val="00FD4360"/>
    <w:rsid w:val="00FD4DD4"/>
    <w:rsid w:val="00FD52FD"/>
    <w:rsid w:val="00FD7DDB"/>
    <w:rsid w:val="00FD7FE6"/>
    <w:rsid w:val="00FE0509"/>
    <w:rsid w:val="00FE0CCE"/>
    <w:rsid w:val="00FE112B"/>
    <w:rsid w:val="00FE121F"/>
    <w:rsid w:val="00FE17CD"/>
    <w:rsid w:val="00FE1F3B"/>
    <w:rsid w:val="00FE3082"/>
    <w:rsid w:val="00FE310B"/>
    <w:rsid w:val="00FE38C4"/>
    <w:rsid w:val="00FE3ECA"/>
    <w:rsid w:val="00FE517D"/>
    <w:rsid w:val="00FE72C1"/>
    <w:rsid w:val="00FE78DD"/>
    <w:rsid w:val="00FE7B28"/>
    <w:rsid w:val="00FF1585"/>
    <w:rsid w:val="00FF37A6"/>
    <w:rsid w:val="00FF4291"/>
    <w:rsid w:val="00FF4947"/>
    <w:rsid w:val="00FF4AE4"/>
    <w:rsid w:val="00FF4DF3"/>
    <w:rsid w:val="00FF5A9C"/>
    <w:rsid w:val="00FF5DB9"/>
    <w:rsid w:val="00FF6365"/>
    <w:rsid w:val="00FF6731"/>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oNotEmbedSmartTags/>
  <w:decimalSymbol w:val="."/>
  <w:listSeparator w:val=","/>
  <w14:docId w14:val="0E94F09B"/>
  <w15:docId w15:val="{92F6B1D3-EF96-4D20-B0BC-7DF79E08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8D"/>
    <w:pPr>
      <w:suppressAutoHyphens/>
      <w:spacing w:before="120" w:after="240"/>
      <w:contextualSpacing/>
    </w:pPr>
    <w:rPr>
      <w:sz w:val="24"/>
      <w:szCs w:val="24"/>
      <w:lang w:eastAsia="ar-SA"/>
    </w:rPr>
  </w:style>
  <w:style w:type="paragraph" w:styleId="Heading1">
    <w:name w:val="heading 1"/>
    <w:basedOn w:val="Normal"/>
    <w:next w:val="Normal"/>
    <w:qFormat/>
    <w:rsid w:val="00610229"/>
    <w:pPr>
      <w:keepNext/>
      <w:tabs>
        <w:tab w:val="num" w:pos="432"/>
      </w:tabs>
      <w:spacing w:before="0" w:after="120"/>
      <w:ind w:left="432" w:hanging="432"/>
      <w:contextualSpacing w:val="0"/>
      <w:jc w:val="center"/>
      <w:outlineLvl w:val="0"/>
    </w:pPr>
    <w:rPr>
      <w:rFonts w:ascii="Book Antiqua" w:hAnsi="Book Antiqua"/>
      <w:b/>
      <w:bCs/>
      <w:sz w:val="32"/>
    </w:rPr>
  </w:style>
  <w:style w:type="paragraph" w:styleId="Heading2">
    <w:name w:val="heading 2"/>
    <w:basedOn w:val="Normal"/>
    <w:next w:val="Normal"/>
    <w:link w:val="Heading2Char"/>
    <w:uiPriority w:val="9"/>
    <w:unhideWhenUsed/>
    <w:qFormat/>
    <w:rsid w:val="00156F70"/>
    <w:pPr>
      <w:keepNext/>
      <w:keepLines/>
      <w:numPr>
        <w:numId w:val="6"/>
      </w:numPr>
      <w:spacing w:before="360"/>
      <w:ind w:left="360" w:hanging="360"/>
      <w:outlineLvl w:val="1"/>
    </w:pPr>
    <w:rPr>
      <w:rFonts w:eastAsiaTheme="majorEastAsia"/>
      <w:b/>
      <w:sz w:val="28"/>
      <w:szCs w:val="26"/>
    </w:rPr>
  </w:style>
  <w:style w:type="paragraph" w:styleId="Heading3">
    <w:name w:val="heading 3"/>
    <w:basedOn w:val="Normal"/>
    <w:next w:val="Normal"/>
    <w:qFormat/>
    <w:rsid w:val="00156F70"/>
    <w:pPr>
      <w:keepNext/>
      <w:numPr>
        <w:numId w:val="3"/>
      </w:numPr>
      <w:spacing w:after="120"/>
      <w:ind w:left="720"/>
      <w:outlineLvl w:val="2"/>
    </w:pPr>
    <w:rPr>
      <w:b/>
      <w:bCs/>
      <w:szCs w:val="26"/>
    </w:rPr>
  </w:style>
  <w:style w:type="paragraph" w:styleId="Heading4">
    <w:name w:val="heading 4"/>
    <w:basedOn w:val="Normal"/>
    <w:next w:val="Normal"/>
    <w:link w:val="Heading4Char"/>
    <w:uiPriority w:val="9"/>
    <w:qFormat/>
    <w:rsid w:val="00C41231"/>
    <w:pPr>
      <w:keepNext/>
      <w:numPr>
        <w:numId w:val="4"/>
      </w:numPr>
      <w:spacing w:after="120"/>
      <w:outlineLvl w:val="3"/>
    </w:pPr>
    <w:rPr>
      <w:b/>
      <w:bCs/>
      <w:sz w:val="22"/>
      <w:szCs w:val="28"/>
    </w:rPr>
  </w:style>
  <w:style w:type="paragraph" w:styleId="Heading5">
    <w:name w:val="heading 5"/>
    <w:basedOn w:val="Normal"/>
    <w:next w:val="Normal"/>
    <w:link w:val="Heading5Char"/>
    <w:uiPriority w:val="9"/>
    <w:unhideWhenUsed/>
    <w:qFormat/>
    <w:rsid w:val="0093692B"/>
    <w:pPr>
      <w:keepNext/>
      <w:keepLines/>
      <w:spacing w:before="40" w:after="0"/>
      <w:outlineLvl w:val="4"/>
    </w:pPr>
    <w:rPr>
      <w:rFonts w:ascii="Book Antiqua" w:eastAsiaTheme="majorEastAsia" w:hAnsi="Book Antiqua" w:cstheme="majorBidi"/>
      <w:i/>
      <w:sz w:val="22"/>
      <w:u w:val="single"/>
    </w:rPr>
  </w:style>
  <w:style w:type="paragraph" w:styleId="Heading7">
    <w:name w:val="heading 7"/>
    <w:basedOn w:val="Normal"/>
    <w:next w:val="Normal"/>
    <w:qFormat/>
    <w:rsid w:val="00AE2708"/>
    <w:pPr>
      <w:keepNext/>
      <w:tabs>
        <w:tab w:val="num" w:pos="1296"/>
      </w:tabs>
      <w:autoSpaceDE w:val="0"/>
      <w:ind w:left="1296" w:hanging="1296"/>
      <w:outlineLvl w:val="6"/>
    </w:pPr>
    <w:rPr>
      <w:rFonts w:ascii="Arial" w:hAnsi="Arial" w:cs="Arial"/>
      <w:b/>
      <w:bCs/>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AE2708"/>
    <w:rPr>
      <w:rFonts w:ascii="Symbol" w:hAnsi="Symbol"/>
    </w:rPr>
  </w:style>
  <w:style w:type="character" w:customStyle="1" w:styleId="WW8Num6z0">
    <w:name w:val="WW8Num6z0"/>
    <w:rsid w:val="00AE2708"/>
    <w:rPr>
      <w:rFonts w:ascii="Symbol" w:hAnsi="Symbol"/>
    </w:rPr>
  </w:style>
  <w:style w:type="character" w:customStyle="1" w:styleId="WW8Num7z0">
    <w:name w:val="WW8Num7z0"/>
    <w:rsid w:val="00AE2708"/>
    <w:rPr>
      <w:rFonts w:ascii="Symbol" w:hAnsi="Symbol"/>
    </w:rPr>
  </w:style>
  <w:style w:type="character" w:customStyle="1" w:styleId="WW8Num8z0">
    <w:name w:val="WW8Num8z0"/>
    <w:rsid w:val="00AE2708"/>
    <w:rPr>
      <w:rFonts w:ascii="Symbol" w:hAnsi="Symbol"/>
    </w:rPr>
  </w:style>
  <w:style w:type="character" w:customStyle="1" w:styleId="WW8Num10z0">
    <w:name w:val="WW8Num10z0"/>
    <w:rsid w:val="00AE2708"/>
    <w:rPr>
      <w:rFonts w:ascii="Symbol" w:hAnsi="Symbol"/>
    </w:rPr>
  </w:style>
  <w:style w:type="character" w:customStyle="1" w:styleId="WW8Num12z0">
    <w:name w:val="WW8Num12z0"/>
    <w:rsid w:val="00AE2708"/>
    <w:rPr>
      <w:rFonts w:ascii="Arial Narrow Bold" w:hAnsi="Arial Narrow Bold"/>
      <w:b/>
      <w:i w:val="0"/>
      <w:caps/>
      <w:strike w:val="0"/>
      <w:dstrike w:val="0"/>
      <w:vanish w:val="0"/>
      <w:color w:val="auto"/>
      <w:position w:val="0"/>
      <w:sz w:val="4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AE2708"/>
    <w:rPr>
      <w:rFonts w:ascii="Arial Narrow" w:hAnsi="Arial Narrow"/>
      <w:b/>
      <w:i w:val="0"/>
      <w:caps w:val="0"/>
      <w:smallCaps w:val="0"/>
      <w:vanish w:val="0"/>
      <w:sz w:val="36"/>
    </w:rPr>
  </w:style>
  <w:style w:type="character" w:customStyle="1" w:styleId="WW8Num12z2">
    <w:name w:val="WW8Num12z2"/>
    <w:rsid w:val="00AE2708"/>
    <w:rPr>
      <w:rFonts w:ascii="Arial Narrow" w:hAnsi="Arial Narrow"/>
      <w:b/>
      <w:i w:val="0"/>
      <w:color w:val="auto"/>
      <w:sz w:val="28"/>
    </w:rPr>
  </w:style>
  <w:style w:type="character" w:customStyle="1" w:styleId="WW8Num12z3">
    <w:name w:val="WW8Num12z3"/>
    <w:rsid w:val="00AE2708"/>
    <w:rPr>
      <w:rFonts w:ascii="Arial Narrow" w:hAnsi="Arial Narrow"/>
      <w:b/>
      <w:i w:val="0"/>
      <w:color w:val="auto"/>
      <w:sz w:val="24"/>
    </w:rPr>
  </w:style>
  <w:style w:type="character" w:customStyle="1" w:styleId="WW8Num12z4">
    <w:name w:val="WW8Num12z4"/>
    <w:rsid w:val="00AE2708"/>
    <w:rPr>
      <w:rFonts w:ascii="Arial Narrow" w:hAnsi="Arial Narrow"/>
      <w:b/>
      <w:i w:val="0"/>
      <w:sz w:val="24"/>
    </w:rPr>
  </w:style>
  <w:style w:type="character" w:customStyle="1" w:styleId="WW8Num12z6">
    <w:name w:val="WW8Num12z6"/>
    <w:rsid w:val="00AE2708"/>
    <w:rPr>
      <w:rFonts w:ascii="Times New Roman" w:hAnsi="Times New Roman"/>
    </w:rPr>
  </w:style>
  <w:style w:type="character" w:customStyle="1" w:styleId="WW8Num12z7">
    <w:name w:val="WW8Num12z7"/>
    <w:rsid w:val="00AE2708"/>
    <w:rPr>
      <w:rFonts w:ascii="Times New Roman" w:hAnsi="Times New Roman"/>
      <w:b/>
    </w:rPr>
  </w:style>
  <w:style w:type="character" w:customStyle="1" w:styleId="WW8Num13z0">
    <w:name w:val="WW8Num13z0"/>
    <w:rsid w:val="00AE2708"/>
    <w:rPr>
      <w:rFonts w:ascii="Symbol" w:hAnsi="Symbol"/>
    </w:rPr>
  </w:style>
  <w:style w:type="character" w:customStyle="1" w:styleId="WW8Num14z0">
    <w:name w:val="WW8Num14z0"/>
    <w:rsid w:val="00AE2708"/>
    <w:rPr>
      <w:rFonts w:ascii="Symbol" w:hAnsi="Symbol"/>
    </w:rPr>
  </w:style>
  <w:style w:type="character" w:customStyle="1" w:styleId="WW8Num15z0">
    <w:name w:val="WW8Num15z0"/>
    <w:rsid w:val="00AE2708"/>
    <w:rPr>
      <w:rFonts w:ascii="Symbol" w:hAnsi="Symbol"/>
    </w:rPr>
  </w:style>
  <w:style w:type="character" w:customStyle="1" w:styleId="WW8Num16z0">
    <w:name w:val="WW8Num16z0"/>
    <w:rsid w:val="00AE2708"/>
    <w:rPr>
      <w:rFonts w:ascii="Symbol" w:hAnsi="Symbol"/>
    </w:rPr>
  </w:style>
  <w:style w:type="character" w:customStyle="1" w:styleId="WW8Num17z0">
    <w:name w:val="WW8Num17z0"/>
    <w:rsid w:val="00AE2708"/>
    <w:rPr>
      <w:rFonts w:ascii="Arial Narrow Bold" w:hAnsi="Arial Narrow Bold"/>
      <w:b/>
      <w:i w:val="0"/>
      <w:caps/>
      <w:strike w:val="0"/>
      <w:dstrike w:val="0"/>
      <w:vanish w:val="0"/>
      <w:color w:val="auto"/>
      <w:position w:val="0"/>
      <w:sz w:val="4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sid w:val="00AE2708"/>
    <w:rPr>
      <w:rFonts w:ascii="Arial Narrow" w:hAnsi="Arial Narrow"/>
      <w:b/>
      <w:i w:val="0"/>
      <w:caps w:val="0"/>
      <w:smallCaps w:val="0"/>
      <w:vanish w:val="0"/>
      <w:sz w:val="36"/>
    </w:rPr>
  </w:style>
  <w:style w:type="character" w:customStyle="1" w:styleId="WW8Num17z2">
    <w:name w:val="WW8Num17z2"/>
    <w:rsid w:val="00AE2708"/>
    <w:rPr>
      <w:rFonts w:ascii="Arial Narrow" w:hAnsi="Arial Narrow"/>
      <w:b/>
      <w:i w:val="0"/>
      <w:color w:val="auto"/>
      <w:sz w:val="28"/>
    </w:rPr>
  </w:style>
  <w:style w:type="character" w:customStyle="1" w:styleId="WW8Num17z3">
    <w:name w:val="WW8Num17z3"/>
    <w:rsid w:val="00AE2708"/>
    <w:rPr>
      <w:rFonts w:ascii="Arial Narrow" w:hAnsi="Arial Narrow"/>
      <w:b/>
      <w:i w:val="0"/>
      <w:color w:val="auto"/>
      <w:sz w:val="24"/>
    </w:rPr>
  </w:style>
  <w:style w:type="character" w:customStyle="1" w:styleId="WW8Num17z4">
    <w:name w:val="WW8Num17z4"/>
    <w:rsid w:val="00AE2708"/>
    <w:rPr>
      <w:rFonts w:ascii="Arial Narrow" w:hAnsi="Arial Narrow"/>
      <w:b/>
      <w:i w:val="0"/>
      <w:sz w:val="24"/>
    </w:rPr>
  </w:style>
  <w:style w:type="character" w:customStyle="1" w:styleId="WW8Num17z6">
    <w:name w:val="WW8Num17z6"/>
    <w:rsid w:val="00AE2708"/>
    <w:rPr>
      <w:rFonts w:ascii="Times New Roman" w:hAnsi="Times New Roman"/>
    </w:rPr>
  </w:style>
  <w:style w:type="character" w:customStyle="1" w:styleId="WW8Num17z7">
    <w:name w:val="WW8Num17z7"/>
    <w:rsid w:val="00AE2708"/>
    <w:rPr>
      <w:rFonts w:ascii="Times New Roman" w:hAnsi="Times New Roman"/>
      <w:b/>
    </w:rPr>
  </w:style>
  <w:style w:type="character" w:customStyle="1" w:styleId="WW8Num18z0">
    <w:name w:val="WW8Num18z0"/>
    <w:rsid w:val="00AE2708"/>
    <w:rPr>
      <w:rFonts w:ascii="Symbol" w:hAnsi="Symbol"/>
    </w:rPr>
  </w:style>
  <w:style w:type="character" w:customStyle="1" w:styleId="WW8Num19z0">
    <w:name w:val="WW8Num19z0"/>
    <w:rsid w:val="00AE2708"/>
    <w:rPr>
      <w:rFonts w:ascii="Wingdings" w:hAnsi="Wingdings"/>
    </w:rPr>
  </w:style>
  <w:style w:type="character" w:customStyle="1" w:styleId="WW8Num20z0">
    <w:name w:val="WW8Num20z0"/>
    <w:rsid w:val="00AE2708"/>
    <w:rPr>
      <w:rFonts w:ascii="Wingdings" w:hAnsi="Wingdings"/>
    </w:rPr>
  </w:style>
  <w:style w:type="character" w:customStyle="1" w:styleId="WW8Num21z0">
    <w:name w:val="WW8Num21z0"/>
    <w:rsid w:val="00AE2708"/>
    <w:rPr>
      <w:rFonts w:ascii="Wingdings" w:hAnsi="Wingdings"/>
      <w:sz w:val="24"/>
    </w:rPr>
  </w:style>
  <w:style w:type="character" w:customStyle="1" w:styleId="WW8Num22z0">
    <w:name w:val="WW8Num22z0"/>
    <w:rsid w:val="00AE2708"/>
    <w:rPr>
      <w:rFonts w:ascii="Symbol" w:hAnsi="Symbol"/>
    </w:rPr>
  </w:style>
  <w:style w:type="character" w:customStyle="1" w:styleId="WW8Num23z0">
    <w:name w:val="WW8Num23z0"/>
    <w:rsid w:val="00AE2708"/>
    <w:rPr>
      <w:rFonts w:ascii="Book Antiqua" w:hAnsi="Book Antiqua"/>
      <w:b/>
      <w:i w:val="0"/>
      <w:sz w:val="30"/>
      <w:szCs w:val="30"/>
    </w:rPr>
  </w:style>
  <w:style w:type="character" w:customStyle="1" w:styleId="WW8Num23z1">
    <w:name w:val="WW8Num23z1"/>
    <w:rsid w:val="00AE2708"/>
    <w:rPr>
      <w:rFonts w:ascii="Book Antiqua" w:hAnsi="Book Antiqua"/>
      <w:b/>
      <w:i w:val="0"/>
      <w:sz w:val="26"/>
      <w:szCs w:val="26"/>
    </w:rPr>
  </w:style>
  <w:style w:type="character" w:customStyle="1" w:styleId="WW8Num23z2">
    <w:name w:val="WW8Num23z2"/>
    <w:rsid w:val="00AE2708"/>
    <w:rPr>
      <w:rFonts w:ascii="Book Antiqua" w:hAnsi="Book Antiqua"/>
      <w:b/>
      <w:i w:val="0"/>
      <w:sz w:val="22"/>
      <w:szCs w:val="22"/>
    </w:rPr>
  </w:style>
  <w:style w:type="character" w:customStyle="1" w:styleId="WW8Num24z0">
    <w:name w:val="WW8Num24z0"/>
    <w:rsid w:val="00AE2708"/>
    <w:rPr>
      <w:rFonts w:ascii="Wingdings" w:hAnsi="Wingdings"/>
    </w:rPr>
  </w:style>
  <w:style w:type="character" w:customStyle="1" w:styleId="WW8Num26z0">
    <w:name w:val="WW8Num26z0"/>
    <w:rsid w:val="00AE2708"/>
    <w:rPr>
      <w:rFonts w:ascii="Symbol" w:hAnsi="Symbol"/>
    </w:rPr>
  </w:style>
  <w:style w:type="character" w:customStyle="1" w:styleId="WW8Num27z0">
    <w:name w:val="WW8Num27z0"/>
    <w:rsid w:val="00AE2708"/>
    <w:rPr>
      <w:rFonts w:ascii="Symbol" w:hAnsi="Symbol"/>
    </w:rPr>
  </w:style>
  <w:style w:type="character" w:customStyle="1" w:styleId="WW8Num28z0">
    <w:name w:val="WW8Num28z0"/>
    <w:rsid w:val="00AE2708"/>
    <w:rPr>
      <w:rFonts w:ascii="Symbol" w:hAnsi="Symbol"/>
    </w:rPr>
  </w:style>
  <w:style w:type="character" w:customStyle="1" w:styleId="WW8Num29z0">
    <w:name w:val="WW8Num29z0"/>
    <w:rsid w:val="00AE2708"/>
    <w:rPr>
      <w:rFonts w:ascii="Symbol" w:hAnsi="Symbol"/>
    </w:rPr>
  </w:style>
  <w:style w:type="character" w:customStyle="1" w:styleId="WW8Num29z1">
    <w:name w:val="WW8Num29z1"/>
    <w:rsid w:val="00AE2708"/>
    <w:rPr>
      <w:rFonts w:ascii="Courier New" w:hAnsi="Courier New" w:cs="Courier New"/>
    </w:rPr>
  </w:style>
  <w:style w:type="character" w:customStyle="1" w:styleId="WW8Num29z2">
    <w:name w:val="WW8Num29z2"/>
    <w:rsid w:val="00AE2708"/>
    <w:rPr>
      <w:rFonts w:ascii="Wingdings" w:hAnsi="Wingdings"/>
    </w:rPr>
  </w:style>
  <w:style w:type="character" w:customStyle="1" w:styleId="WW8Num30z0">
    <w:name w:val="WW8Num30z0"/>
    <w:rsid w:val="00AE2708"/>
    <w:rPr>
      <w:rFonts w:ascii="Symbol" w:hAnsi="Symbol"/>
    </w:rPr>
  </w:style>
  <w:style w:type="character" w:customStyle="1" w:styleId="WW8Num31z0">
    <w:name w:val="WW8Num31z0"/>
    <w:rsid w:val="00AE2708"/>
    <w:rPr>
      <w:rFonts w:ascii="Arial Narrow Bold" w:hAnsi="Arial Narrow Bold"/>
      <w:b/>
      <w:i w:val="0"/>
      <w:caps/>
      <w:strike w:val="0"/>
      <w:dstrike w:val="0"/>
      <w:vanish w:val="0"/>
      <w:color w:val="auto"/>
      <w:position w:val="0"/>
      <w:sz w:val="4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sid w:val="00AE2708"/>
    <w:rPr>
      <w:rFonts w:ascii="Arial Narrow" w:hAnsi="Arial Narrow"/>
      <w:b/>
      <w:i w:val="0"/>
      <w:caps w:val="0"/>
      <w:smallCaps w:val="0"/>
      <w:vanish w:val="0"/>
      <w:sz w:val="36"/>
    </w:rPr>
  </w:style>
  <w:style w:type="character" w:customStyle="1" w:styleId="WW8Num31z2">
    <w:name w:val="WW8Num31z2"/>
    <w:rsid w:val="00AE2708"/>
    <w:rPr>
      <w:rFonts w:ascii="Arial Narrow" w:hAnsi="Arial Narrow"/>
      <w:b/>
      <w:i w:val="0"/>
      <w:color w:val="auto"/>
      <w:sz w:val="28"/>
    </w:rPr>
  </w:style>
  <w:style w:type="character" w:customStyle="1" w:styleId="WW8Num31z3">
    <w:name w:val="WW8Num31z3"/>
    <w:rsid w:val="00AE2708"/>
    <w:rPr>
      <w:rFonts w:ascii="Arial Narrow" w:hAnsi="Arial Narrow"/>
      <w:b/>
      <w:i w:val="0"/>
      <w:color w:val="auto"/>
      <w:sz w:val="24"/>
    </w:rPr>
  </w:style>
  <w:style w:type="character" w:customStyle="1" w:styleId="WW8Num31z4">
    <w:name w:val="WW8Num31z4"/>
    <w:rsid w:val="00AE2708"/>
    <w:rPr>
      <w:rFonts w:ascii="Arial Narrow" w:hAnsi="Arial Narrow"/>
      <w:b/>
      <w:i w:val="0"/>
      <w:sz w:val="24"/>
    </w:rPr>
  </w:style>
  <w:style w:type="character" w:customStyle="1" w:styleId="WW8Num31z6">
    <w:name w:val="WW8Num31z6"/>
    <w:rsid w:val="00AE2708"/>
    <w:rPr>
      <w:rFonts w:ascii="Times New Roman" w:hAnsi="Times New Roman"/>
    </w:rPr>
  </w:style>
  <w:style w:type="character" w:customStyle="1" w:styleId="WW8Num31z7">
    <w:name w:val="WW8Num31z7"/>
    <w:rsid w:val="00AE2708"/>
    <w:rPr>
      <w:rFonts w:ascii="Times New Roman" w:hAnsi="Times New Roman"/>
      <w:b/>
    </w:rPr>
  </w:style>
  <w:style w:type="character" w:customStyle="1" w:styleId="WW8Num34z0">
    <w:name w:val="WW8Num34z0"/>
    <w:rsid w:val="00AE2708"/>
    <w:rPr>
      <w:rFonts w:ascii="Symbol" w:hAnsi="Symbol"/>
    </w:rPr>
  </w:style>
  <w:style w:type="character" w:customStyle="1" w:styleId="WW8Num34z1">
    <w:name w:val="WW8Num34z1"/>
    <w:rsid w:val="00AE2708"/>
    <w:rPr>
      <w:rFonts w:ascii="Courier New" w:hAnsi="Courier New" w:cs="Courier New"/>
    </w:rPr>
  </w:style>
  <w:style w:type="character" w:customStyle="1" w:styleId="WW8Num34z2">
    <w:name w:val="WW8Num34z2"/>
    <w:rsid w:val="00AE2708"/>
    <w:rPr>
      <w:rFonts w:ascii="Wingdings" w:hAnsi="Wingdings"/>
    </w:rPr>
  </w:style>
  <w:style w:type="character" w:customStyle="1" w:styleId="WW8Num35z0">
    <w:name w:val="WW8Num35z0"/>
    <w:rsid w:val="00AE2708"/>
    <w:rPr>
      <w:rFonts w:ascii="Symbol" w:hAnsi="Symbol"/>
    </w:rPr>
  </w:style>
  <w:style w:type="character" w:customStyle="1" w:styleId="WW8Num36z0">
    <w:name w:val="WW8Num36z0"/>
    <w:rsid w:val="00AE2708"/>
    <w:rPr>
      <w:rFonts w:ascii="Symbol" w:hAnsi="Symbol"/>
    </w:rPr>
  </w:style>
  <w:style w:type="character" w:customStyle="1" w:styleId="WW8Num36z1">
    <w:name w:val="WW8Num36z1"/>
    <w:rsid w:val="00AE2708"/>
    <w:rPr>
      <w:rFonts w:ascii="Courier New" w:hAnsi="Courier New" w:cs="Courier New"/>
    </w:rPr>
  </w:style>
  <w:style w:type="character" w:customStyle="1" w:styleId="WW8Num36z2">
    <w:name w:val="WW8Num36z2"/>
    <w:rsid w:val="00AE2708"/>
    <w:rPr>
      <w:rFonts w:ascii="Wingdings" w:hAnsi="Wingdings"/>
    </w:rPr>
  </w:style>
  <w:style w:type="character" w:customStyle="1" w:styleId="WW8Num37z0">
    <w:name w:val="WW8Num37z0"/>
    <w:rsid w:val="00AE2708"/>
    <w:rPr>
      <w:rFonts w:ascii="Book Antiqua" w:hAnsi="Book Antiqua"/>
      <w:b/>
      <w:i w:val="0"/>
      <w:sz w:val="30"/>
      <w:szCs w:val="30"/>
    </w:rPr>
  </w:style>
  <w:style w:type="character" w:customStyle="1" w:styleId="WW8Num37z1">
    <w:name w:val="WW8Num37z1"/>
    <w:rsid w:val="00AE2708"/>
    <w:rPr>
      <w:rFonts w:ascii="Book Antiqua" w:hAnsi="Book Antiqua"/>
      <w:b/>
      <w:i w:val="0"/>
      <w:sz w:val="26"/>
      <w:szCs w:val="26"/>
    </w:rPr>
  </w:style>
  <w:style w:type="character" w:customStyle="1" w:styleId="WW8Num37z2">
    <w:name w:val="WW8Num37z2"/>
    <w:rsid w:val="00AE2708"/>
    <w:rPr>
      <w:rFonts w:ascii="Book Antiqua" w:hAnsi="Book Antiqua"/>
      <w:b/>
      <w:i w:val="0"/>
      <w:sz w:val="22"/>
      <w:szCs w:val="22"/>
    </w:rPr>
  </w:style>
  <w:style w:type="character" w:customStyle="1" w:styleId="WW8Num38z0">
    <w:name w:val="WW8Num38z0"/>
    <w:rsid w:val="00AE2708"/>
    <w:rPr>
      <w:rFonts w:ascii="Book Antiqua" w:hAnsi="Book Antiqua"/>
      <w:b/>
      <w:i w:val="0"/>
      <w:sz w:val="30"/>
      <w:szCs w:val="30"/>
    </w:rPr>
  </w:style>
  <w:style w:type="character" w:customStyle="1" w:styleId="WW8Num38z1">
    <w:name w:val="WW8Num38z1"/>
    <w:rsid w:val="00AE2708"/>
    <w:rPr>
      <w:rFonts w:ascii="Book Antiqua" w:hAnsi="Book Antiqua"/>
      <w:b/>
      <w:i w:val="0"/>
      <w:sz w:val="26"/>
      <w:szCs w:val="26"/>
    </w:rPr>
  </w:style>
  <w:style w:type="character" w:customStyle="1" w:styleId="WW8Num38z2">
    <w:name w:val="WW8Num38z2"/>
    <w:rsid w:val="00AE2708"/>
    <w:rPr>
      <w:rFonts w:ascii="Book Antiqua" w:hAnsi="Book Antiqua"/>
      <w:b/>
      <w:i w:val="0"/>
      <w:sz w:val="22"/>
      <w:szCs w:val="22"/>
    </w:rPr>
  </w:style>
  <w:style w:type="character" w:customStyle="1" w:styleId="WW8Num39z0">
    <w:name w:val="WW8Num39z0"/>
    <w:rsid w:val="00AE2708"/>
    <w:rPr>
      <w:rFonts w:ascii="Symbol" w:hAnsi="Symbol"/>
    </w:rPr>
  </w:style>
  <w:style w:type="character" w:customStyle="1" w:styleId="WW8Num39z1">
    <w:name w:val="WW8Num39z1"/>
    <w:rsid w:val="00AE2708"/>
    <w:rPr>
      <w:rFonts w:ascii="Courier New" w:hAnsi="Courier New" w:cs="Courier New"/>
    </w:rPr>
  </w:style>
  <w:style w:type="character" w:customStyle="1" w:styleId="WW8Num39z2">
    <w:name w:val="WW8Num39z2"/>
    <w:rsid w:val="00AE2708"/>
    <w:rPr>
      <w:rFonts w:ascii="Wingdings" w:hAnsi="Wingdings"/>
    </w:rPr>
  </w:style>
  <w:style w:type="character" w:customStyle="1" w:styleId="WW8Num40z0">
    <w:name w:val="WW8Num40z0"/>
    <w:rsid w:val="00AE2708"/>
    <w:rPr>
      <w:rFonts w:ascii="Symbol" w:hAnsi="Symbol"/>
    </w:rPr>
  </w:style>
  <w:style w:type="character" w:customStyle="1" w:styleId="WW8Num41z0">
    <w:name w:val="WW8Num41z0"/>
    <w:rsid w:val="00AE2708"/>
    <w:rPr>
      <w:rFonts w:ascii="Symbol" w:hAnsi="Symbol"/>
    </w:rPr>
  </w:style>
  <w:style w:type="character" w:customStyle="1" w:styleId="WW8Num42z0">
    <w:name w:val="WW8Num42z0"/>
    <w:rsid w:val="00AE2708"/>
    <w:rPr>
      <w:rFonts w:ascii="Wingdings" w:hAnsi="Wingdings"/>
      <w:b w:val="0"/>
      <w:i w:val="0"/>
      <w:sz w:val="24"/>
    </w:rPr>
  </w:style>
  <w:style w:type="character" w:customStyle="1" w:styleId="WW8Num42z1">
    <w:name w:val="WW8Num42z1"/>
    <w:rsid w:val="00AE2708"/>
    <w:rPr>
      <w:rFonts w:ascii="Courier New" w:hAnsi="Courier New" w:cs="Courier New"/>
    </w:rPr>
  </w:style>
  <w:style w:type="character" w:customStyle="1" w:styleId="WW8Num42z2">
    <w:name w:val="WW8Num42z2"/>
    <w:rsid w:val="00AE2708"/>
    <w:rPr>
      <w:rFonts w:ascii="Wingdings" w:hAnsi="Wingdings"/>
    </w:rPr>
  </w:style>
  <w:style w:type="character" w:customStyle="1" w:styleId="WW8Num42z3">
    <w:name w:val="WW8Num42z3"/>
    <w:rsid w:val="00AE2708"/>
    <w:rPr>
      <w:rFonts w:ascii="Symbol" w:hAnsi="Symbol"/>
    </w:rPr>
  </w:style>
  <w:style w:type="character" w:customStyle="1" w:styleId="WW8Num43z0">
    <w:name w:val="WW8Num43z0"/>
    <w:rsid w:val="00AE2708"/>
    <w:rPr>
      <w:rFonts w:ascii="Wingdings" w:hAnsi="Wingdings"/>
    </w:rPr>
  </w:style>
  <w:style w:type="character" w:customStyle="1" w:styleId="WW8Num44z0">
    <w:name w:val="WW8Num44z0"/>
    <w:rsid w:val="00AE2708"/>
    <w:rPr>
      <w:rFonts w:ascii="Symbol" w:hAnsi="Symbol"/>
    </w:rPr>
  </w:style>
  <w:style w:type="character" w:customStyle="1" w:styleId="WW8Num45z0">
    <w:name w:val="WW8Num45z0"/>
    <w:rsid w:val="00AE2708"/>
    <w:rPr>
      <w:rFonts w:ascii="Symbol" w:hAnsi="Symbol"/>
    </w:rPr>
  </w:style>
  <w:style w:type="character" w:customStyle="1" w:styleId="WW8Num49z0">
    <w:name w:val="WW8Num49z0"/>
    <w:rsid w:val="00AE2708"/>
    <w:rPr>
      <w:rFonts w:ascii="Symbol" w:hAnsi="Symbol"/>
    </w:rPr>
  </w:style>
  <w:style w:type="character" w:customStyle="1" w:styleId="WW8Num49z1">
    <w:name w:val="WW8Num49z1"/>
    <w:rsid w:val="00AE2708"/>
    <w:rPr>
      <w:rFonts w:ascii="Courier New" w:hAnsi="Courier New" w:cs="Courier New"/>
    </w:rPr>
  </w:style>
  <w:style w:type="character" w:customStyle="1" w:styleId="WW8Num49z2">
    <w:name w:val="WW8Num49z2"/>
    <w:rsid w:val="00AE2708"/>
    <w:rPr>
      <w:rFonts w:ascii="Wingdings" w:hAnsi="Wingdings"/>
    </w:rPr>
  </w:style>
  <w:style w:type="character" w:customStyle="1" w:styleId="WW8Num50z0">
    <w:name w:val="WW8Num50z0"/>
    <w:rsid w:val="00AE2708"/>
    <w:rPr>
      <w:rFonts w:ascii="Symbol" w:hAnsi="Symbol"/>
    </w:rPr>
  </w:style>
  <w:style w:type="character" w:customStyle="1" w:styleId="WW8Num50z1">
    <w:name w:val="WW8Num50z1"/>
    <w:rsid w:val="00AE2708"/>
    <w:rPr>
      <w:rFonts w:ascii="Courier New" w:hAnsi="Courier New"/>
    </w:rPr>
  </w:style>
  <w:style w:type="character" w:customStyle="1" w:styleId="WW8Num50z2">
    <w:name w:val="WW8Num50z2"/>
    <w:rsid w:val="00AE2708"/>
    <w:rPr>
      <w:rFonts w:ascii="Wingdings" w:hAnsi="Wingdings"/>
    </w:rPr>
  </w:style>
  <w:style w:type="character" w:customStyle="1" w:styleId="WW8Num52z0">
    <w:name w:val="WW8Num52z0"/>
    <w:rsid w:val="00AE2708"/>
    <w:rPr>
      <w:rFonts w:ascii="Symbol" w:hAnsi="Symbol"/>
    </w:rPr>
  </w:style>
  <w:style w:type="character" w:customStyle="1" w:styleId="WW8Num54z0">
    <w:name w:val="WW8Num54z0"/>
    <w:rsid w:val="00AE2708"/>
    <w:rPr>
      <w:rFonts w:ascii="Symbol" w:hAnsi="Symbol"/>
    </w:rPr>
  </w:style>
  <w:style w:type="character" w:customStyle="1" w:styleId="WW8Num55z0">
    <w:name w:val="WW8Num55z0"/>
    <w:rsid w:val="00AE2708"/>
    <w:rPr>
      <w:rFonts w:ascii="Symbol" w:hAnsi="Symbol"/>
    </w:rPr>
  </w:style>
  <w:style w:type="character" w:customStyle="1" w:styleId="WW8Num55z1">
    <w:name w:val="WW8Num55z1"/>
    <w:rsid w:val="00AE2708"/>
    <w:rPr>
      <w:rFonts w:ascii="Courier New" w:hAnsi="Courier New" w:cs="Courier New"/>
    </w:rPr>
  </w:style>
  <w:style w:type="character" w:customStyle="1" w:styleId="WW8Num55z2">
    <w:name w:val="WW8Num55z2"/>
    <w:rsid w:val="00AE2708"/>
    <w:rPr>
      <w:rFonts w:ascii="Wingdings" w:hAnsi="Wingdings"/>
    </w:rPr>
  </w:style>
  <w:style w:type="character" w:customStyle="1" w:styleId="WW8Num57z0">
    <w:name w:val="WW8Num57z0"/>
    <w:rsid w:val="00AE2708"/>
    <w:rPr>
      <w:rFonts w:ascii="Book Antiqua" w:hAnsi="Book Antiqua"/>
      <w:b/>
      <w:i w:val="0"/>
      <w:sz w:val="30"/>
      <w:szCs w:val="30"/>
    </w:rPr>
  </w:style>
  <w:style w:type="character" w:customStyle="1" w:styleId="WW8Num57z1">
    <w:name w:val="WW8Num57z1"/>
    <w:rsid w:val="00AE2708"/>
    <w:rPr>
      <w:rFonts w:ascii="Book Antiqua" w:hAnsi="Book Antiqua"/>
      <w:b/>
      <w:i w:val="0"/>
      <w:sz w:val="26"/>
      <w:szCs w:val="26"/>
    </w:rPr>
  </w:style>
  <w:style w:type="character" w:customStyle="1" w:styleId="WW8Num57z2">
    <w:name w:val="WW8Num57z2"/>
    <w:rsid w:val="00AE2708"/>
    <w:rPr>
      <w:rFonts w:ascii="Book Antiqua" w:hAnsi="Book Antiqua"/>
      <w:b/>
      <w:i w:val="0"/>
      <w:sz w:val="22"/>
      <w:szCs w:val="22"/>
    </w:rPr>
  </w:style>
  <w:style w:type="character" w:customStyle="1" w:styleId="WW8Num58z0">
    <w:name w:val="WW8Num58z0"/>
    <w:rsid w:val="00AE2708"/>
    <w:rPr>
      <w:rFonts w:ascii="Symbol" w:hAnsi="Symbol"/>
    </w:rPr>
  </w:style>
  <w:style w:type="character" w:customStyle="1" w:styleId="WW8Num59z0">
    <w:name w:val="WW8Num59z0"/>
    <w:rsid w:val="00AE2708"/>
    <w:rPr>
      <w:rFonts w:ascii="Book Antiqua" w:hAnsi="Book Antiqua"/>
      <w:b w:val="0"/>
      <w:i w:val="0"/>
      <w:color w:val="auto"/>
      <w:sz w:val="20"/>
      <w:u w:val="none"/>
    </w:rPr>
  </w:style>
  <w:style w:type="character" w:customStyle="1" w:styleId="WW8Num60z0">
    <w:name w:val="WW8Num60z0"/>
    <w:rsid w:val="00AE2708"/>
    <w:rPr>
      <w:rFonts w:ascii="Book Antiqua" w:hAnsi="Book Antiqua"/>
      <w:b/>
      <w:i w:val="0"/>
      <w:sz w:val="30"/>
      <w:szCs w:val="30"/>
    </w:rPr>
  </w:style>
  <w:style w:type="character" w:customStyle="1" w:styleId="WW8Num60z1">
    <w:name w:val="WW8Num60z1"/>
    <w:rsid w:val="00AE2708"/>
    <w:rPr>
      <w:rFonts w:ascii="Book Antiqua" w:hAnsi="Book Antiqua"/>
      <w:b/>
      <w:i w:val="0"/>
      <w:sz w:val="26"/>
      <w:szCs w:val="26"/>
    </w:rPr>
  </w:style>
  <w:style w:type="character" w:customStyle="1" w:styleId="WW8Num60z2">
    <w:name w:val="WW8Num60z2"/>
    <w:rsid w:val="00AE2708"/>
    <w:rPr>
      <w:rFonts w:ascii="Book Antiqua" w:hAnsi="Book Antiqua"/>
      <w:b/>
      <w:i w:val="0"/>
      <w:sz w:val="22"/>
      <w:szCs w:val="22"/>
    </w:rPr>
  </w:style>
  <w:style w:type="character" w:customStyle="1" w:styleId="WW8Num62z0">
    <w:name w:val="WW8Num62z0"/>
    <w:rsid w:val="00AE2708"/>
    <w:rPr>
      <w:rFonts w:ascii="Book Antiqua" w:hAnsi="Book Antiqua"/>
      <w:b/>
      <w:i w:val="0"/>
      <w:sz w:val="30"/>
      <w:szCs w:val="30"/>
    </w:rPr>
  </w:style>
  <w:style w:type="character" w:customStyle="1" w:styleId="WW8Num62z1">
    <w:name w:val="WW8Num62z1"/>
    <w:rsid w:val="00AE2708"/>
    <w:rPr>
      <w:rFonts w:ascii="Book Antiqua" w:hAnsi="Book Antiqua"/>
      <w:b/>
      <w:i w:val="0"/>
      <w:sz w:val="26"/>
      <w:szCs w:val="26"/>
    </w:rPr>
  </w:style>
  <w:style w:type="character" w:customStyle="1" w:styleId="WW8Num62z2">
    <w:name w:val="WW8Num62z2"/>
    <w:rsid w:val="00AE2708"/>
    <w:rPr>
      <w:rFonts w:ascii="Book Antiqua" w:hAnsi="Book Antiqua"/>
      <w:b/>
      <w:i w:val="0"/>
      <w:sz w:val="22"/>
      <w:szCs w:val="22"/>
    </w:rPr>
  </w:style>
  <w:style w:type="character" w:customStyle="1" w:styleId="WW8Num63z0">
    <w:name w:val="WW8Num63z0"/>
    <w:rsid w:val="00AE2708"/>
    <w:rPr>
      <w:rFonts w:ascii="Symbol" w:hAnsi="Symbol"/>
    </w:rPr>
  </w:style>
  <w:style w:type="character" w:customStyle="1" w:styleId="WW8Num63z1">
    <w:name w:val="WW8Num63z1"/>
    <w:rsid w:val="00AE2708"/>
    <w:rPr>
      <w:rFonts w:ascii="Courier New" w:hAnsi="Courier New" w:cs="Courier New"/>
    </w:rPr>
  </w:style>
  <w:style w:type="character" w:customStyle="1" w:styleId="WW8Num63z2">
    <w:name w:val="WW8Num63z2"/>
    <w:rsid w:val="00AE2708"/>
    <w:rPr>
      <w:rFonts w:ascii="Wingdings" w:hAnsi="Wingdings"/>
    </w:rPr>
  </w:style>
  <w:style w:type="character" w:customStyle="1" w:styleId="WW8Num64z0">
    <w:name w:val="WW8Num64z0"/>
    <w:rsid w:val="00AE2708"/>
    <w:rPr>
      <w:rFonts w:ascii="Arial Narrow Bold" w:hAnsi="Arial Narrow Bold"/>
      <w:b/>
      <w:i w:val="0"/>
      <w:caps/>
      <w:strike w:val="0"/>
      <w:dstrike w:val="0"/>
      <w:vanish w:val="0"/>
      <w:color w:val="auto"/>
      <w:position w:val="0"/>
      <w:sz w:val="4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1">
    <w:name w:val="WW8Num64z1"/>
    <w:rsid w:val="00AE2708"/>
    <w:rPr>
      <w:rFonts w:ascii="Arial Narrow" w:hAnsi="Arial Narrow"/>
      <w:b/>
      <w:i w:val="0"/>
      <w:caps w:val="0"/>
      <w:smallCaps w:val="0"/>
      <w:vanish w:val="0"/>
      <w:sz w:val="36"/>
    </w:rPr>
  </w:style>
  <w:style w:type="character" w:customStyle="1" w:styleId="WW8Num64z2">
    <w:name w:val="WW8Num64z2"/>
    <w:rsid w:val="00AE2708"/>
    <w:rPr>
      <w:rFonts w:ascii="Book Antiqua" w:hAnsi="Book Antiqua"/>
      <w:b/>
      <w:i w:val="0"/>
      <w:color w:val="auto"/>
      <w:sz w:val="24"/>
    </w:rPr>
  </w:style>
  <w:style w:type="character" w:customStyle="1" w:styleId="WW8Num64z3">
    <w:name w:val="WW8Num64z3"/>
    <w:rsid w:val="00AE2708"/>
    <w:rPr>
      <w:rFonts w:ascii="Arial Narrow" w:hAnsi="Arial Narrow"/>
      <w:b/>
      <w:i w:val="0"/>
      <w:color w:val="auto"/>
      <w:sz w:val="24"/>
    </w:rPr>
  </w:style>
  <w:style w:type="character" w:customStyle="1" w:styleId="WW8Num64z4">
    <w:name w:val="WW8Num64z4"/>
    <w:rsid w:val="00AE2708"/>
    <w:rPr>
      <w:rFonts w:ascii="Arial Narrow" w:hAnsi="Arial Narrow"/>
      <w:b/>
      <w:i w:val="0"/>
      <w:sz w:val="24"/>
    </w:rPr>
  </w:style>
  <w:style w:type="character" w:customStyle="1" w:styleId="WW8Num64z6">
    <w:name w:val="WW8Num64z6"/>
    <w:rsid w:val="00AE2708"/>
    <w:rPr>
      <w:rFonts w:ascii="Times New Roman" w:hAnsi="Times New Roman"/>
    </w:rPr>
  </w:style>
  <w:style w:type="character" w:customStyle="1" w:styleId="WW8Num64z7">
    <w:name w:val="WW8Num64z7"/>
    <w:rsid w:val="00AE2708"/>
    <w:rPr>
      <w:rFonts w:ascii="Times New Roman" w:hAnsi="Times New Roman"/>
      <w:b/>
    </w:rPr>
  </w:style>
  <w:style w:type="character" w:customStyle="1" w:styleId="WW8Num65z0">
    <w:name w:val="WW8Num65z0"/>
    <w:rsid w:val="00AE2708"/>
    <w:rPr>
      <w:rFonts w:ascii="Book Antiqua" w:hAnsi="Book Antiqua"/>
      <w:b/>
      <w:i w:val="0"/>
      <w:sz w:val="24"/>
      <w:szCs w:val="30"/>
    </w:rPr>
  </w:style>
  <w:style w:type="character" w:customStyle="1" w:styleId="WW8Num65z1">
    <w:name w:val="WW8Num65z1"/>
    <w:rsid w:val="00AE2708"/>
    <w:rPr>
      <w:rFonts w:ascii="Book Antiqua" w:hAnsi="Book Antiqua"/>
      <w:b/>
      <w:i w:val="0"/>
      <w:sz w:val="26"/>
      <w:szCs w:val="26"/>
    </w:rPr>
  </w:style>
  <w:style w:type="character" w:customStyle="1" w:styleId="WW8Num65z2">
    <w:name w:val="WW8Num65z2"/>
    <w:rsid w:val="00AE2708"/>
    <w:rPr>
      <w:rFonts w:ascii="Book Antiqua" w:hAnsi="Book Antiqua"/>
      <w:b/>
      <w:i w:val="0"/>
      <w:sz w:val="22"/>
      <w:szCs w:val="22"/>
    </w:rPr>
  </w:style>
  <w:style w:type="character" w:customStyle="1" w:styleId="WW8Num66z0">
    <w:name w:val="WW8Num66z0"/>
    <w:rsid w:val="00AE2708"/>
    <w:rPr>
      <w:rFonts w:ascii="Arial Narrow Bold" w:hAnsi="Arial Narrow Bold"/>
      <w:b/>
      <w:i w:val="0"/>
      <w:caps/>
      <w:strike w:val="0"/>
      <w:dstrike w:val="0"/>
      <w:vanish w:val="0"/>
      <w:color w:val="auto"/>
      <w:position w:val="0"/>
      <w:sz w:val="4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1">
    <w:name w:val="WW8Num66z1"/>
    <w:rsid w:val="00AE2708"/>
    <w:rPr>
      <w:rFonts w:ascii="Arial Narrow" w:hAnsi="Arial Narrow"/>
      <w:b/>
      <w:i w:val="0"/>
      <w:caps w:val="0"/>
      <w:smallCaps w:val="0"/>
      <w:vanish w:val="0"/>
      <w:sz w:val="36"/>
    </w:rPr>
  </w:style>
  <w:style w:type="character" w:customStyle="1" w:styleId="WW8Num66z2">
    <w:name w:val="WW8Num66z2"/>
    <w:rsid w:val="00AE2708"/>
    <w:rPr>
      <w:rFonts w:ascii="Book Antiqua" w:hAnsi="Book Antiqua"/>
      <w:b/>
      <w:i w:val="0"/>
      <w:color w:val="auto"/>
      <w:sz w:val="24"/>
    </w:rPr>
  </w:style>
  <w:style w:type="character" w:customStyle="1" w:styleId="WW8Num66z4">
    <w:name w:val="WW8Num66z4"/>
    <w:rsid w:val="00AE2708"/>
    <w:rPr>
      <w:rFonts w:ascii="Arial Narrow" w:hAnsi="Arial Narrow"/>
      <w:b/>
      <w:i w:val="0"/>
      <w:sz w:val="24"/>
    </w:rPr>
  </w:style>
  <w:style w:type="character" w:customStyle="1" w:styleId="WW8Num66z6">
    <w:name w:val="WW8Num66z6"/>
    <w:rsid w:val="00AE2708"/>
    <w:rPr>
      <w:rFonts w:ascii="Times New Roman" w:hAnsi="Times New Roman"/>
    </w:rPr>
  </w:style>
  <w:style w:type="character" w:customStyle="1" w:styleId="WW8Num66z7">
    <w:name w:val="WW8Num66z7"/>
    <w:rsid w:val="00AE2708"/>
    <w:rPr>
      <w:rFonts w:ascii="Times New Roman" w:hAnsi="Times New Roman"/>
      <w:b/>
    </w:rPr>
  </w:style>
  <w:style w:type="character" w:customStyle="1" w:styleId="WW8Num67z0">
    <w:name w:val="WW8Num67z0"/>
    <w:rsid w:val="00AE2708"/>
    <w:rPr>
      <w:rFonts w:ascii="Symbol" w:hAnsi="Symbol"/>
    </w:rPr>
  </w:style>
  <w:style w:type="character" w:customStyle="1" w:styleId="WW8Num68z0">
    <w:name w:val="WW8Num68z0"/>
    <w:rsid w:val="00AE2708"/>
    <w:rPr>
      <w:rFonts w:ascii="Wingdings" w:hAnsi="Wingdings"/>
      <w:b w:val="0"/>
      <w:i w:val="0"/>
      <w:sz w:val="24"/>
    </w:rPr>
  </w:style>
  <w:style w:type="character" w:customStyle="1" w:styleId="WW8Num68z1">
    <w:name w:val="WW8Num68z1"/>
    <w:rsid w:val="00AE2708"/>
    <w:rPr>
      <w:rFonts w:ascii="Courier New" w:hAnsi="Courier New" w:cs="Courier New"/>
    </w:rPr>
  </w:style>
  <w:style w:type="character" w:customStyle="1" w:styleId="WW8Num68z2">
    <w:name w:val="WW8Num68z2"/>
    <w:rsid w:val="00AE2708"/>
    <w:rPr>
      <w:rFonts w:ascii="Wingdings" w:hAnsi="Wingdings"/>
    </w:rPr>
  </w:style>
  <w:style w:type="character" w:customStyle="1" w:styleId="WW8Num68z3">
    <w:name w:val="WW8Num68z3"/>
    <w:rsid w:val="00AE2708"/>
    <w:rPr>
      <w:rFonts w:ascii="Symbol" w:hAnsi="Symbol"/>
    </w:rPr>
  </w:style>
  <w:style w:type="character" w:customStyle="1" w:styleId="WW8Num69z0">
    <w:name w:val="WW8Num69z0"/>
    <w:rsid w:val="00AE2708"/>
    <w:rPr>
      <w:rFonts w:ascii="Symbol" w:hAnsi="Symbol"/>
    </w:rPr>
  </w:style>
  <w:style w:type="character" w:customStyle="1" w:styleId="WW8Num70z0">
    <w:name w:val="WW8Num70z0"/>
    <w:rsid w:val="00AE2708"/>
    <w:rPr>
      <w:rFonts w:ascii="Symbol" w:hAnsi="Symbol"/>
    </w:rPr>
  </w:style>
  <w:style w:type="character" w:customStyle="1" w:styleId="WW8Num71z0">
    <w:name w:val="WW8Num71z0"/>
    <w:rsid w:val="00AE2708"/>
    <w:rPr>
      <w:rFonts w:ascii="Symbol" w:hAnsi="Symbol"/>
    </w:rPr>
  </w:style>
  <w:style w:type="character" w:customStyle="1" w:styleId="WW8Num71z1">
    <w:name w:val="WW8Num71z1"/>
    <w:rsid w:val="00AE2708"/>
    <w:rPr>
      <w:rFonts w:ascii="Courier New" w:hAnsi="Courier New" w:cs="Courier New"/>
    </w:rPr>
  </w:style>
  <w:style w:type="character" w:customStyle="1" w:styleId="WW8Num71z2">
    <w:name w:val="WW8Num71z2"/>
    <w:rsid w:val="00AE2708"/>
    <w:rPr>
      <w:rFonts w:ascii="Wingdings" w:hAnsi="Wingdings"/>
    </w:rPr>
  </w:style>
  <w:style w:type="character" w:customStyle="1" w:styleId="WW8Num72z0">
    <w:name w:val="WW8Num72z0"/>
    <w:rsid w:val="00AE2708"/>
    <w:rPr>
      <w:rFonts w:ascii="Wingdings" w:hAnsi="Wingdings"/>
      <w:b w:val="0"/>
      <w:i w:val="0"/>
      <w:sz w:val="24"/>
    </w:rPr>
  </w:style>
  <w:style w:type="character" w:customStyle="1" w:styleId="WW8Num73z0">
    <w:name w:val="WW8Num73z0"/>
    <w:rsid w:val="00AE2708"/>
    <w:rPr>
      <w:rFonts w:ascii="Wingdings" w:hAnsi="Wingdings"/>
    </w:rPr>
  </w:style>
  <w:style w:type="character" w:customStyle="1" w:styleId="WW8Num74z0">
    <w:name w:val="WW8Num74z0"/>
    <w:rsid w:val="00AE2708"/>
    <w:rPr>
      <w:rFonts w:ascii="Wingdings" w:hAnsi="Wingdings"/>
    </w:rPr>
  </w:style>
  <w:style w:type="character" w:customStyle="1" w:styleId="WW8Num75z0">
    <w:name w:val="WW8Num75z0"/>
    <w:rsid w:val="00AE2708"/>
    <w:rPr>
      <w:rFonts w:ascii="Symbol" w:hAnsi="Symbol"/>
    </w:rPr>
  </w:style>
  <w:style w:type="character" w:customStyle="1" w:styleId="WW8Num75z1">
    <w:name w:val="WW8Num75z1"/>
    <w:rsid w:val="00AE2708"/>
    <w:rPr>
      <w:rFonts w:ascii="Courier New" w:hAnsi="Courier New"/>
    </w:rPr>
  </w:style>
  <w:style w:type="character" w:customStyle="1" w:styleId="WW8Num75z2">
    <w:name w:val="WW8Num75z2"/>
    <w:rsid w:val="00AE2708"/>
    <w:rPr>
      <w:rFonts w:ascii="Wingdings" w:hAnsi="Wingdings"/>
    </w:rPr>
  </w:style>
  <w:style w:type="character" w:customStyle="1" w:styleId="WW8Num77z0">
    <w:name w:val="WW8Num77z0"/>
    <w:rsid w:val="00AE2708"/>
    <w:rPr>
      <w:rFonts w:ascii="Symbol" w:hAnsi="Symbol"/>
    </w:rPr>
  </w:style>
  <w:style w:type="character" w:customStyle="1" w:styleId="WW8Num78z0">
    <w:name w:val="WW8Num78z0"/>
    <w:rsid w:val="00AE2708"/>
    <w:rPr>
      <w:rFonts w:ascii="Symbol" w:hAnsi="Symbol"/>
    </w:rPr>
  </w:style>
  <w:style w:type="character" w:customStyle="1" w:styleId="WW8Num78z1">
    <w:name w:val="WW8Num78z1"/>
    <w:rsid w:val="00AE2708"/>
    <w:rPr>
      <w:rFonts w:ascii="Courier New" w:hAnsi="Courier New" w:cs="Courier New"/>
    </w:rPr>
  </w:style>
  <w:style w:type="character" w:customStyle="1" w:styleId="WW8Num78z2">
    <w:name w:val="WW8Num78z2"/>
    <w:rsid w:val="00AE2708"/>
    <w:rPr>
      <w:rFonts w:ascii="Wingdings" w:hAnsi="Wingdings"/>
    </w:rPr>
  </w:style>
  <w:style w:type="character" w:customStyle="1" w:styleId="WW8Num79z0">
    <w:name w:val="WW8Num79z0"/>
    <w:rsid w:val="00AE2708"/>
    <w:rPr>
      <w:rFonts w:ascii="Symbol" w:hAnsi="Symbol"/>
    </w:rPr>
  </w:style>
  <w:style w:type="character" w:customStyle="1" w:styleId="WW8Num80z0">
    <w:name w:val="WW8Num80z0"/>
    <w:rsid w:val="00AE2708"/>
    <w:rPr>
      <w:rFonts w:ascii="Arial Narrow Bold" w:hAnsi="Arial Narrow Bold"/>
      <w:b/>
      <w:i w:val="0"/>
      <w:caps/>
      <w:strike w:val="0"/>
      <w:dstrike w:val="0"/>
      <w:vanish w:val="0"/>
      <w:color w:val="auto"/>
      <w:position w:val="0"/>
      <w:sz w:val="4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1">
    <w:name w:val="WW8Num80z1"/>
    <w:rsid w:val="00AE2708"/>
    <w:rPr>
      <w:rFonts w:ascii="Arial Narrow" w:hAnsi="Arial Narrow"/>
      <w:b/>
      <w:i w:val="0"/>
      <w:caps w:val="0"/>
      <w:smallCaps w:val="0"/>
      <w:vanish w:val="0"/>
      <w:sz w:val="36"/>
    </w:rPr>
  </w:style>
  <w:style w:type="character" w:customStyle="1" w:styleId="WW8Num80z2">
    <w:name w:val="WW8Num80z2"/>
    <w:rsid w:val="00AE2708"/>
    <w:rPr>
      <w:rFonts w:ascii="Arial Narrow" w:hAnsi="Arial Narrow"/>
      <w:b/>
      <w:i w:val="0"/>
      <w:color w:val="auto"/>
      <w:sz w:val="28"/>
    </w:rPr>
  </w:style>
  <w:style w:type="character" w:customStyle="1" w:styleId="WW8Num80z3">
    <w:name w:val="WW8Num80z3"/>
    <w:rsid w:val="00AE2708"/>
    <w:rPr>
      <w:rFonts w:ascii="Book Antiqua" w:hAnsi="Book Antiqua"/>
      <w:b/>
      <w:i w:val="0"/>
      <w:color w:val="auto"/>
      <w:sz w:val="24"/>
    </w:rPr>
  </w:style>
  <w:style w:type="character" w:customStyle="1" w:styleId="WW8Num80z4">
    <w:name w:val="WW8Num80z4"/>
    <w:rsid w:val="00AE2708"/>
    <w:rPr>
      <w:rFonts w:ascii="Arial Narrow" w:hAnsi="Arial Narrow"/>
      <w:b/>
      <w:i w:val="0"/>
      <w:sz w:val="24"/>
    </w:rPr>
  </w:style>
  <w:style w:type="character" w:customStyle="1" w:styleId="WW8Num80z6">
    <w:name w:val="WW8Num80z6"/>
    <w:rsid w:val="00AE2708"/>
    <w:rPr>
      <w:rFonts w:ascii="Times New Roman" w:hAnsi="Times New Roman"/>
    </w:rPr>
  </w:style>
  <w:style w:type="character" w:customStyle="1" w:styleId="WW8Num80z7">
    <w:name w:val="WW8Num80z7"/>
    <w:rsid w:val="00AE2708"/>
    <w:rPr>
      <w:rFonts w:ascii="Times New Roman" w:hAnsi="Times New Roman"/>
      <w:b/>
    </w:rPr>
  </w:style>
  <w:style w:type="character" w:customStyle="1" w:styleId="WW8Num81z0">
    <w:name w:val="WW8Num81z0"/>
    <w:rsid w:val="00AE2708"/>
    <w:rPr>
      <w:rFonts w:ascii="Symbol" w:hAnsi="Symbol"/>
    </w:rPr>
  </w:style>
  <w:style w:type="character" w:customStyle="1" w:styleId="WW8Num82z0">
    <w:name w:val="WW8Num82z0"/>
    <w:rsid w:val="00AE2708"/>
    <w:rPr>
      <w:rFonts w:ascii="Symbol" w:hAnsi="Symbol"/>
    </w:rPr>
  </w:style>
  <w:style w:type="character" w:customStyle="1" w:styleId="WW8Num83z0">
    <w:name w:val="WW8Num83z0"/>
    <w:rsid w:val="00AE2708"/>
    <w:rPr>
      <w:rFonts w:ascii="Book Antiqua" w:hAnsi="Book Antiqua"/>
      <w:sz w:val="32"/>
    </w:rPr>
  </w:style>
  <w:style w:type="character" w:customStyle="1" w:styleId="WW8Num84z0">
    <w:name w:val="WW8Num84z0"/>
    <w:rsid w:val="00AE2708"/>
    <w:rPr>
      <w:rFonts w:ascii="Book Antiqua" w:hAnsi="Book Antiqua"/>
      <w:b/>
      <w:i w:val="0"/>
      <w:sz w:val="30"/>
      <w:szCs w:val="30"/>
    </w:rPr>
  </w:style>
  <w:style w:type="character" w:customStyle="1" w:styleId="WW8Num84z1">
    <w:name w:val="WW8Num84z1"/>
    <w:rsid w:val="00AE2708"/>
    <w:rPr>
      <w:rFonts w:ascii="Book Antiqua" w:hAnsi="Book Antiqua"/>
      <w:b/>
      <w:i w:val="0"/>
      <w:sz w:val="26"/>
      <w:szCs w:val="26"/>
    </w:rPr>
  </w:style>
  <w:style w:type="character" w:customStyle="1" w:styleId="WW8Num84z2">
    <w:name w:val="WW8Num84z2"/>
    <w:rsid w:val="00AE2708"/>
    <w:rPr>
      <w:rFonts w:ascii="Book Antiqua" w:hAnsi="Book Antiqua"/>
      <w:b/>
      <w:i w:val="0"/>
      <w:sz w:val="22"/>
      <w:szCs w:val="22"/>
    </w:rPr>
  </w:style>
  <w:style w:type="character" w:customStyle="1" w:styleId="WW8Num85z0">
    <w:name w:val="WW8Num85z0"/>
    <w:rsid w:val="00AE2708"/>
    <w:rPr>
      <w:rFonts w:ascii="Book Antiqua" w:hAnsi="Book Antiqua"/>
      <w:b/>
      <w:i w:val="0"/>
      <w:sz w:val="30"/>
      <w:szCs w:val="30"/>
    </w:rPr>
  </w:style>
  <w:style w:type="character" w:customStyle="1" w:styleId="WW8Num85z1">
    <w:name w:val="WW8Num85z1"/>
    <w:rsid w:val="00AE2708"/>
    <w:rPr>
      <w:rFonts w:ascii="Book Antiqua" w:hAnsi="Book Antiqua"/>
      <w:b/>
      <w:i w:val="0"/>
      <w:sz w:val="26"/>
      <w:szCs w:val="26"/>
    </w:rPr>
  </w:style>
  <w:style w:type="character" w:customStyle="1" w:styleId="WW8Num85z2">
    <w:name w:val="WW8Num85z2"/>
    <w:rsid w:val="00AE2708"/>
    <w:rPr>
      <w:rFonts w:ascii="Book Antiqua" w:hAnsi="Book Antiqua"/>
      <w:b/>
      <w:i w:val="0"/>
      <w:sz w:val="22"/>
      <w:szCs w:val="22"/>
    </w:rPr>
  </w:style>
  <w:style w:type="character" w:customStyle="1" w:styleId="WW8Num86z0">
    <w:name w:val="WW8Num86z0"/>
    <w:rsid w:val="00AE2708"/>
    <w:rPr>
      <w:rFonts w:ascii="Wingdings" w:hAnsi="Wingdings"/>
    </w:rPr>
  </w:style>
  <w:style w:type="character" w:customStyle="1" w:styleId="WW8Num89z0">
    <w:name w:val="WW8Num89z0"/>
    <w:rsid w:val="00AE2708"/>
    <w:rPr>
      <w:rFonts w:ascii="Wingdings" w:hAnsi="Wingdings"/>
      <w:sz w:val="16"/>
    </w:rPr>
  </w:style>
  <w:style w:type="character" w:customStyle="1" w:styleId="WW8Num89z1">
    <w:name w:val="WW8Num89z1"/>
    <w:rsid w:val="00AE2708"/>
    <w:rPr>
      <w:rFonts w:ascii="Courier New" w:hAnsi="Courier New"/>
    </w:rPr>
  </w:style>
  <w:style w:type="character" w:customStyle="1" w:styleId="WW8Num89z2">
    <w:name w:val="WW8Num89z2"/>
    <w:rsid w:val="00AE2708"/>
    <w:rPr>
      <w:rFonts w:ascii="Wingdings" w:hAnsi="Wingdings"/>
    </w:rPr>
  </w:style>
  <w:style w:type="character" w:customStyle="1" w:styleId="WW8Num89z3">
    <w:name w:val="WW8Num89z3"/>
    <w:rsid w:val="00AE2708"/>
    <w:rPr>
      <w:rFonts w:ascii="Symbol" w:hAnsi="Symbol"/>
    </w:rPr>
  </w:style>
  <w:style w:type="character" w:customStyle="1" w:styleId="WW8Num91z0">
    <w:name w:val="WW8Num91z0"/>
    <w:rsid w:val="00AE2708"/>
    <w:rPr>
      <w:rFonts w:ascii="Symbol" w:hAnsi="Symbol"/>
    </w:rPr>
  </w:style>
  <w:style w:type="character" w:customStyle="1" w:styleId="WW8Num91z1">
    <w:name w:val="WW8Num91z1"/>
    <w:rsid w:val="00AE2708"/>
    <w:rPr>
      <w:rFonts w:ascii="Courier New" w:hAnsi="Courier New"/>
    </w:rPr>
  </w:style>
  <w:style w:type="character" w:customStyle="1" w:styleId="WW8Num91z2">
    <w:name w:val="WW8Num91z2"/>
    <w:rsid w:val="00AE2708"/>
    <w:rPr>
      <w:rFonts w:ascii="Wingdings" w:hAnsi="Wingdings"/>
    </w:rPr>
  </w:style>
  <w:style w:type="character" w:customStyle="1" w:styleId="WW8Num92z0">
    <w:name w:val="WW8Num92z0"/>
    <w:rsid w:val="00AE2708"/>
    <w:rPr>
      <w:rFonts w:ascii="Wingdings" w:hAnsi="Wingdings"/>
      <w:b w:val="0"/>
      <w:i w:val="0"/>
      <w:sz w:val="24"/>
    </w:rPr>
  </w:style>
  <w:style w:type="character" w:customStyle="1" w:styleId="WW8Num93z0">
    <w:name w:val="WW8Num93z0"/>
    <w:rsid w:val="00AE2708"/>
    <w:rPr>
      <w:rFonts w:ascii="Wingdings" w:hAnsi="Wingdings"/>
      <w:b w:val="0"/>
      <w:i w:val="0"/>
      <w:sz w:val="20"/>
    </w:rPr>
  </w:style>
  <w:style w:type="character" w:customStyle="1" w:styleId="WW8Num94z0">
    <w:name w:val="WW8Num94z0"/>
    <w:rsid w:val="00AE2708"/>
    <w:rPr>
      <w:rFonts w:ascii="Wingdings" w:hAnsi="Wingdings"/>
      <w:b w:val="0"/>
      <w:i w:val="0"/>
      <w:sz w:val="16"/>
    </w:rPr>
  </w:style>
  <w:style w:type="character" w:customStyle="1" w:styleId="WW8Num95z0">
    <w:name w:val="WW8Num95z0"/>
    <w:rsid w:val="00AE2708"/>
    <w:rPr>
      <w:rFonts w:ascii="Book Antiqua" w:hAnsi="Book Antiqua"/>
      <w:b/>
      <w:i w:val="0"/>
      <w:sz w:val="30"/>
      <w:szCs w:val="30"/>
    </w:rPr>
  </w:style>
  <w:style w:type="character" w:customStyle="1" w:styleId="WW8Num95z1">
    <w:name w:val="WW8Num95z1"/>
    <w:rsid w:val="00AE2708"/>
    <w:rPr>
      <w:rFonts w:ascii="Book Antiqua" w:hAnsi="Book Antiqua"/>
      <w:b/>
      <w:i w:val="0"/>
      <w:sz w:val="26"/>
      <w:szCs w:val="26"/>
    </w:rPr>
  </w:style>
  <w:style w:type="character" w:customStyle="1" w:styleId="WW8Num95z2">
    <w:name w:val="WW8Num95z2"/>
    <w:rsid w:val="00AE2708"/>
    <w:rPr>
      <w:rFonts w:ascii="Book Antiqua" w:hAnsi="Book Antiqua"/>
      <w:b/>
      <w:i w:val="0"/>
      <w:sz w:val="22"/>
      <w:szCs w:val="22"/>
    </w:rPr>
  </w:style>
  <w:style w:type="character" w:customStyle="1" w:styleId="WW8Num96z0">
    <w:name w:val="WW8Num96z0"/>
    <w:rsid w:val="00AE2708"/>
    <w:rPr>
      <w:rFonts w:ascii="Symbol" w:hAnsi="Symbol"/>
    </w:rPr>
  </w:style>
  <w:style w:type="character" w:customStyle="1" w:styleId="WW8Num97z0">
    <w:name w:val="WW8Num97z0"/>
    <w:rsid w:val="00AE2708"/>
    <w:rPr>
      <w:rFonts w:ascii="Symbol" w:hAnsi="Symbol"/>
    </w:rPr>
  </w:style>
  <w:style w:type="character" w:customStyle="1" w:styleId="WW8Num98z0">
    <w:name w:val="WW8Num98z0"/>
    <w:rsid w:val="00AE2708"/>
    <w:rPr>
      <w:rFonts w:ascii="Book Antiqua" w:hAnsi="Book Antiqua"/>
      <w:b/>
      <w:i w:val="0"/>
      <w:sz w:val="30"/>
      <w:szCs w:val="30"/>
    </w:rPr>
  </w:style>
  <w:style w:type="character" w:customStyle="1" w:styleId="WW8Num98z1">
    <w:name w:val="WW8Num98z1"/>
    <w:rsid w:val="00AE2708"/>
    <w:rPr>
      <w:rFonts w:ascii="Book Antiqua" w:hAnsi="Book Antiqua"/>
      <w:b/>
      <w:i w:val="0"/>
      <w:sz w:val="26"/>
      <w:szCs w:val="26"/>
    </w:rPr>
  </w:style>
  <w:style w:type="character" w:customStyle="1" w:styleId="WW8Num98z2">
    <w:name w:val="WW8Num98z2"/>
    <w:rsid w:val="00AE2708"/>
    <w:rPr>
      <w:rFonts w:ascii="Book Antiqua" w:hAnsi="Book Antiqua"/>
      <w:b/>
      <w:i w:val="0"/>
      <w:sz w:val="22"/>
      <w:szCs w:val="22"/>
    </w:rPr>
  </w:style>
  <w:style w:type="character" w:customStyle="1" w:styleId="WW8Num99z0">
    <w:name w:val="WW8Num99z0"/>
    <w:rsid w:val="00AE2708"/>
    <w:rPr>
      <w:rFonts w:ascii="Symbol" w:hAnsi="Symbol"/>
    </w:rPr>
  </w:style>
  <w:style w:type="character" w:customStyle="1" w:styleId="WW8Num102z0">
    <w:name w:val="WW8Num102z0"/>
    <w:rsid w:val="00AE2708"/>
    <w:rPr>
      <w:rFonts w:ascii="Symbol" w:hAnsi="Symbol"/>
    </w:rPr>
  </w:style>
  <w:style w:type="character" w:customStyle="1" w:styleId="WW8Num103z0">
    <w:name w:val="WW8Num103z0"/>
    <w:rsid w:val="00AE2708"/>
    <w:rPr>
      <w:rFonts w:ascii="Symbol" w:hAnsi="Symbol"/>
    </w:rPr>
  </w:style>
  <w:style w:type="character" w:customStyle="1" w:styleId="WW8Num104z0">
    <w:name w:val="WW8Num104z0"/>
    <w:rsid w:val="00AE2708"/>
    <w:rPr>
      <w:rFonts w:ascii="Symbol" w:hAnsi="Symbol"/>
    </w:rPr>
  </w:style>
  <w:style w:type="character" w:customStyle="1" w:styleId="WW8Num105z0">
    <w:name w:val="WW8Num105z0"/>
    <w:rsid w:val="00AE2708"/>
    <w:rPr>
      <w:rFonts w:ascii="Symbol" w:hAnsi="Symbol"/>
    </w:rPr>
  </w:style>
  <w:style w:type="character" w:customStyle="1" w:styleId="WW8Num105z1">
    <w:name w:val="WW8Num105z1"/>
    <w:rsid w:val="00AE2708"/>
    <w:rPr>
      <w:rFonts w:ascii="Courier New" w:hAnsi="Courier New" w:cs="Courier New"/>
    </w:rPr>
  </w:style>
  <w:style w:type="character" w:customStyle="1" w:styleId="WW8Num105z2">
    <w:name w:val="WW8Num105z2"/>
    <w:rsid w:val="00AE2708"/>
    <w:rPr>
      <w:rFonts w:ascii="Wingdings" w:hAnsi="Wingdings"/>
    </w:rPr>
  </w:style>
  <w:style w:type="character" w:customStyle="1" w:styleId="WW8Num106z0">
    <w:name w:val="WW8Num106z0"/>
    <w:rsid w:val="00AE2708"/>
    <w:rPr>
      <w:rFonts w:ascii="Symbol" w:hAnsi="Symbol"/>
    </w:rPr>
  </w:style>
  <w:style w:type="character" w:customStyle="1" w:styleId="WW8Num107z0">
    <w:name w:val="WW8Num107z0"/>
    <w:rsid w:val="00AE2708"/>
    <w:rPr>
      <w:rFonts w:ascii="Symbol" w:hAnsi="Symbol"/>
    </w:rPr>
  </w:style>
  <w:style w:type="character" w:customStyle="1" w:styleId="WW8Num108z0">
    <w:name w:val="WW8Num108z0"/>
    <w:rsid w:val="00AE2708"/>
    <w:rPr>
      <w:rFonts w:ascii="Wingdings" w:hAnsi="Wingdings"/>
      <w:b w:val="0"/>
      <w:i w:val="0"/>
      <w:sz w:val="24"/>
    </w:rPr>
  </w:style>
  <w:style w:type="character" w:customStyle="1" w:styleId="WW8Num108z1">
    <w:name w:val="WW8Num108z1"/>
    <w:rsid w:val="00AE2708"/>
    <w:rPr>
      <w:rFonts w:ascii="Courier New" w:hAnsi="Courier New" w:cs="Courier New"/>
    </w:rPr>
  </w:style>
  <w:style w:type="character" w:customStyle="1" w:styleId="WW8Num108z2">
    <w:name w:val="WW8Num108z2"/>
    <w:rsid w:val="00AE2708"/>
    <w:rPr>
      <w:rFonts w:ascii="Wingdings" w:hAnsi="Wingdings"/>
    </w:rPr>
  </w:style>
  <w:style w:type="character" w:customStyle="1" w:styleId="WW8Num108z3">
    <w:name w:val="WW8Num108z3"/>
    <w:rsid w:val="00AE2708"/>
    <w:rPr>
      <w:rFonts w:ascii="Symbol" w:hAnsi="Symbol"/>
    </w:rPr>
  </w:style>
  <w:style w:type="character" w:customStyle="1" w:styleId="WW8Num109z0">
    <w:name w:val="WW8Num109z0"/>
    <w:rsid w:val="00AE2708"/>
    <w:rPr>
      <w:rFonts w:ascii="Symbol" w:hAnsi="Symbol"/>
    </w:rPr>
  </w:style>
  <w:style w:type="character" w:customStyle="1" w:styleId="WW8Num110z0">
    <w:name w:val="WW8Num110z0"/>
    <w:rsid w:val="00AE2708"/>
    <w:rPr>
      <w:rFonts w:ascii="Symbol" w:hAnsi="Symbol"/>
    </w:rPr>
  </w:style>
  <w:style w:type="character" w:customStyle="1" w:styleId="WW8Num110z1">
    <w:name w:val="WW8Num110z1"/>
    <w:rsid w:val="00AE2708"/>
    <w:rPr>
      <w:rFonts w:ascii="Courier New" w:hAnsi="Courier New" w:cs="Courier New"/>
    </w:rPr>
  </w:style>
  <w:style w:type="character" w:customStyle="1" w:styleId="WW8Num110z2">
    <w:name w:val="WW8Num110z2"/>
    <w:rsid w:val="00AE2708"/>
    <w:rPr>
      <w:rFonts w:ascii="Wingdings" w:hAnsi="Wingdings"/>
    </w:rPr>
  </w:style>
  <w:style w:type="character" w:customStyle="1" w:styleId="WW8Num111z0">
    <w:name w:val="WW8Num111z0"/>
    <w:rsid w:val="00AE2708"/>
    <w:rPr>
      <w:rFonts w:ascii="Symbol" w:hAnsi="Symbol"/>
    </w:rPr>
  </w:style>
  <w:style w:type="character" w:customStyle="1" w:styleId="WW8Num113z0">
    <w:name w:val="WW8Num113z0"/>
    <w:rsid w:val="00AE2708"/>
    <w:rPr>
      <w:rFonts w:ascii="Book Antiqua" w:hAnsi="Book Antiqua"/>
      <w:b/>
      <w:i w:val="0"/>
      <w:sz w:val="30"/>
      <w:szCs w:val="30"/>
    </w:rPr>
  </w:style>
  <w:style w:type="character" w:customStyle="1" w:styleId="WW8Num113z1">
    <w:name w:val="WW8Num113z1"/>
    <w:rsid w:val="00AE2708"/>
    <w:rPr>
      <w:rFonts w:ascii="Book Antiqua" w:hAnsi="Book Antiqua"/>
      <w:b/>
      <w:i w:val="0"/>
      <w:sz w:val="26"/>
      <w:szCs w:val="26"/>
    </w:rPr>
  </w:style>
  <w:style w:type="character" w:customStyle="1" w:styleId="WW8Num113z2">
    <w:name w:val="WW8Num113z2"/>
    <w:rsid w:val="00AE2708"/>
    <w:rPr>
      <w:rFonts w:ascii="Book Antiqua" w:hAnsi="Book Antiqua"/>
      <w:b/>
      <w:i w:val="0"/>
      <w:sz w:val="22"/>
      <w:szCs w:val="22"/>
    </w:rPr>
  </w:style>
  <w:style w:type="character" w:customStyle="1" w:styleId="WW8Num114z0">
    <w:name w:val="WW8Num114z0"/>
    <w:rsid w:val="00AE2708"/>
    <w:rPr>
      <w:rFonts w:ascii="Wingdings" w:hAnsi="Wingdings"/>
      <w:b w:val="0"/>
      <w:i w:val="0"/>
      <w:sz w:val="24"/>
    </w:rPr>
  </w:style>
  <w:style w:type="character" w:customStyle="1" w:styleId="WW8Num114z1">
    <w:name w:val="WW8Num114z1"/>
    <w:rsid w:val="00AE2708"/>
    <w:rPr>
      <w:rFonts w:ascii="Courier New" w:hAnsi="Courier New" w:cs="Courier New"/>
    </w:rPr>
  </w:style>
  <w:style w:type="character" w:customStyle="1" w:styleId="WW8Num114z2">
    <w:name w:val="WW8Num114z2"/>
    <w:rsid w:val="00AE2708"/>
    <w:rPr>
      <w:rFonts w:ascii="Wingdings" w:hAnsi="Wingdings"/>
    </w:rPr>
  </w:style>
  <w:style w:type="character" w:customStyle="1" w:styleId="WW8Num114z3">
    <w:name w:val="WW8Num114z3"/>
    <w:rsid w:val="00AE2708"/>
    <w:rPr>
      <w:rFonts w:ascii="Symbol" w:hAnsi="Symbol"/>
    </w:rPr>
  </w:style>
  <w:style w:type="character" w:customStyle="1" w:styleId="WW8Num115z0">
    <w:name w:val="WW8Num115z0"/>
    <w:rsid w:val="00AE2708"/>
    <w:rPr>
      <w:rFonts w:ascii="Symbol" w:hAnsi="Symbol"/>
    </w:rPr>
  </w:style>
  <w:style w:type="character" w:customStyle="1" w:styleId="WW8Num118z0">
    <w:name w:val="WW8Num118z0"/>
    <w:rsid w:val="00AE2708"/>
    <w:rPr>
      <w:rFonts w:ascii="Symbol" w:hAnsi="Symbol"/>
    </w:rPr>
  </w:style>
  <w:style w:type="character" w:customStyle="1" w:styleId="WW8Num119z0">
    <w:name w:val="WW8Num119z0"/>
    <w:rsid w:val="00AE2708"/>
    <w:rPr>
      <w:rFonts w:ascii="Symbol" w:hAnsi="Symbol"/>
    </w:rPr>
  </w:style>
  <w:style w:type="character" w:customStyle="1" w:styleId="WW8Num119z1">
    <w:name w:val="WW8Num119z1"/>
    <w:rsid w:val="00AE2708"/>
    <w:rPr>
      <w:rFonts w:ascii="Courier New" w:hAnsi="Courier New"/>
    </w:rPr>
  </w:style>
  <w:style w:type="character" w:customStyle="1" w:styleId="WW8Num119z2">
    <w:name w:val="WW8Num119z2"/>
    <w:rsid w:val="00AE2708"/>
    <w:rPr>
      <w:rFonts w:ascii="Wingdings" w:hAnsi="Wingdings"/>
    </w:rPr>
  </w:style>
  <w:style w:type="character" w:customStyle="1" w:styleId="WW8Num120z0">
    <w:name w:val="WW8Num120z0"/>
    <w:rsid w:val="00AE2708"/>
    <w:rPr>
      <w:rFonts w:ascii="Wingdings" w:hAnsi="Wingdings"/>
      <w:b w:val="0"/>
      <w:i w:val="0"/>
      <w:sz w:val="24"/>
    </w:rPr>
  </w:style>
  <w:style w:type="character" w:customStyle="1" w:styleId="WW8Num120z1">
    <w:name w:val="WW8Num120z1"/>
    <w:rsid w:val="00AE2708"/>
    <w:rPr>
      <w:rFonts w:ascii="Courier New" w:hAnsi="Courier New" w:cs="Courier New"/>
    </w:rPr>
  </w:style>
  <w:style w:type="character" w:customStyle="1" w:styleId="WW8Num120z2">
    <w:name w:val="WW8Num120z2"/>
    <w:rsid w:val="00AE2708"/>
    <w:rPr>
      <w:rFonts w:ascii="Wingdings" w:hAnsi="Wingdings"/>
    </w:rPr>
  </w:style>
  <w:style w:type="character" w:customStyle="1" w:styleId="WW8Num120z3">
    <w:name w:val="WW8Num120z3"/>
    <w:rsid w:val="00AE2708"/>
    <w:rPr>
      <w:rFonts w:ascii="Symbol" w:hAnsi="Symbol"/>
    </w:rPr>
  </w:style>
  <w:style w:type="character" w:customStyle="1" w:styleId="WW8Num121z0">
    <w:name w:val="WW8Num121z0"/>
    <w:rsid w:val="00AE2708"/>
    <w:rPr>
      <w:rFonts w:ascii="Symbol" w:hAnsi="Symbol"/>
    </w:rPr>
  </w:style>
  <w:style w:type="character" w:customStyle="1" w:styleId="WW8Num122z0">
    <w:name w:val="WW8Num122z0"/>
    <w:rsid w:val="00AE2708"/>
    <w:rPr>
      <w:rFonts w:ascii="Wingdings" w:hAnsi="Wingdings"/>
      <w:b/>
      <w:i w:val="0"/>
      <w:sz w:val="24"/>
    </w:rPr>
  </w:style>
  <w:style w:type="character" w:customStyle="1" w:styleId="WW8Num123z0">
    <w:name w:val="WW8Num123z0"/>
    <w:rsid w:val="00AE2708"/>
    <w:rPr>
      <w:rFonts w:ascii="Symbol" w:hAnsi="Symbol"/>
    </w:rPr>
  </w:style>
  <w:style w:type="character" w:customStyle="1" w:styleId="WW8Num123z1">
    <w:name w:val="WW8Num123z1"/>
    <w:rsid w:val="00AE2708"/>
    <w:rPr>
      <w:rFonts w:ascii="Courier New" w:hAnsi="Courier New"/>
    </w:rPr>
  </w:style>
  <w:style w:type="character" w:customStyle="1" w:styleId="WW8Num123z2">
    <w:name w:val="WW8Num123z2"/>
    <w:rsid w:val="00AE2708"/>
    <w:rPr>
      <w:rFonts w:ascii="Wingdings" w:hAnsi="Wingdings"/>
    </w:rPr>
  </w:style>
  <w:style w:type="character" w:customStyle="1" w:styleId="WW8Num124z0">
    <w:name w:val="WW8Num124z0"/>
    <w:rsid w:val="00AE2708"/>
    <w:rPr>
      <w:rFonts w:ascii="Symbol" w:hAnsi="Symbol"/>
    </w:rPr>
  </w:style>
  <w:style w:type="character" w:customStyle="1" w:styleId="WW8Num125z0">
    <w:name w:val="WW8Num125z0"/>
    <w:rsid w:val="00AE2708"/>
    <w:rPr>
      <w:rFonts w:ascii="Symbol" w:hAnsi="Symbol"/>
    </w:rPr>
  </w:style>
  <w:style w:type="character" w:customStyle="1" w:styleId="WW8Num126z0">
    <w:name w:val="WW8Num126z0"/>
    <w:rsid w:val="00AE2708"/>
    <w:rPr>
      <w:rFonts w:ascii="Symbol" w:hAnsi="Symbol"/>
    </w:rPr>
  </w:style>
  <w:style w:type="character" w:customStyle="1" w:styleId="WW8Num126z1">
    <w:name w:val="WW8Num126z1"/>
    <w:rsid w:val="00AE2708"/>
    <w:rPr>
      <w:rFonts w:ascii="Courier New" w:hAnsi="Courier New" w:cs="Courier New"/>
    </w:rPr>
  </w:style>
  <w:style w:type="character" w:customStyle="1" w:styleId="WW8Num126z2">
    <w:name w:val="WW8Num126z2"/>
    <w:rsid w:val="00AE2708"/>
    <w:rPr>
      <w:rFonts w:ascii="Wingdings" w:hAnsi="Wingdings"/>
    </w:rPr>
  </w:style>
  <w:style w:type="character" w:customStyle="1" w:styleId="WW8Num127z0">
    <w:name w:val="WW8Num127z0"/>
    <w:rsid w:val="00AE2708"/>
    <w:rPr>
      <w:rFonts w:ascii="Book Antiqua" w:hAnsi="Book Antiqua"/>
      <w:b w:val="0"/>
      <w:i w:val="0"/>
      <w:caps w:val="0"/>
      <w:smallCaps w:val="0"/>
      <w:strike w:val="0"/>
      <w:dstrike w:val="0"/>
      <w:vanish w:val="0"/>
      <w:color w:val="000000"/>
      <w:position w:val="0"/>
      <w:sz w:val="20"/>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WW8Num128z0">
    <w:name w:val="WW8Num128z0"/>
    <w:rsid w:val="00AE2708"/>
    <w:rPr>
      <w:rFonts w:ascii="Symbol" w:hAnsi="Symbol"/>
    </w:rPr>
  </w:style>
  <w:style w:type="character" w:customStyle="1" w:styleId="WW8Num129z0">
    <w:name w:val="WW8Num129z0"/>
    <w:rsid w:val="00AE2708"/>
    <w:rPr>
      <w:rFonts w:ascii="Arial Narrow Bold" w:hAnsi="Arial Narrow Bold"/>
      <w:b/>
      <w:i w:val="0"/>
      <w:caps/>
      <w:strike w:val="0"/>
      <w:dstrike w:val="0"/>
      <w:vanish w:val="0"/>
      <w:color w:val="auto"/>
      <w:position w:val="0"/>
      <w:sz w:val="4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1">
    <w:name w:val="WW8Num129z1"/>
    <w:rsid w:val="00AE2708"/>
    <w:rPr>
      <w:rFonts w:ascii="Arial Narrow" w:hAnsi="Arial Narrow"/>
      <w:b/>
      <w:i w:val="0"/>
      <w:caps w:val="0"/>
      <w:smallCaps w:val="0"/>
      <w:vanish w:val="0"/>
      <w:sz w:val="36"/>
    </w:rPr>
  </w:style>
  <w:style w:type="character" w:customStyle="1" w:styleId="WW8Num129z2">
    <w:name w:val="WW8Num129z2"/>
    <w:rsid w:val="00AE2708"/>
    <w:rPr>
      <w:rFonts w:ascii="Book Antiqua" w:hAnsi="Book Antiqua"/>
      <w:b/>
      <w:i w:val="0"/>
      <w:color w:val="auto"/>
      <w:sz w:val="24"/>
    </w:rPr>
  </w:style>
  <w:style w:type="character" w:customStyle="1" w:styleId="WW8Num129z4">
    <w:name w:val="WW8Num129z4"/>
    <w:rsid w:val="00AE2708"/>
    <w:rPr>
      <w:rFonts w:ascii="Arial Narrow" w:hAnsi="Arial Narrow"/>
      <w:b/>
      <w:i w:val="0"/>
      <w:sz w:val="24"/>
    </w:rPr>
  </w:style>
  <w:style w:type="character" w:customStyle="1" w:styleId="WW8Num129z6">
    <w:name w:val="WW8Num129z6"/>
    <w:rsid w:val="00AE2708"/>
    <w:rPr>
      <w:rFonts w:ascii="Times New Roman" w:hAnsi="Times New Roman"/>
    </w:rPr>
  </w:style>
  <w:style w:type="character" w:customStyle="1" w:styleId="WW8Num129z7">
    <w:name w:val="WW8Num129z7"/>
    <w:rsid w:val="00AE2708"/>
    <w:rPr>
      <w:rFonts w:ascii="Times New Roman" w:hAnsi="Times New Roman"/>
      <w:b/>
    </w:rPr>
  </w:style>
  <w:style w:type="character" w:customStyle="1" w:styleId="WW8Num130z0">
    <w:name w:val="WW8Num130z0"/>
    <w:rsid w:val="00AE2708"/>
    <w:rPr>
      <w:rFonts w:ascii="Wingdings" w:hAnsi="Wingdings"/>
    </w:rPr>
  </w:style>
  <w:style w:type="character" w:customStyle="1" w:styleId="WW8Num131z0">
    <w:name w:val="WW8Num131z0"/>
    <w:rsid w:val="00AE2708"/>
    <w:rPr>
      <w:rFonts w:ascii="Symbol" w:hAnsi="Symbol"/>
    </w:rPr>
  </w:style>
  <w:style w:type="character" w:customStyle="1" w:styleId="WW8Num131z1">
    <w:name w:val="WW8Num131z1"/>
    <w:rsid w:val="00AE2708"/>
    <w:rPr>
      <w:rFonts w:ascii="Courier New" w:hAnsi="Courier New" w:cs="Courier New"/>
    </w:rPr>
  </w:style>
  <w:style w:type="character" w:customStyle="1" w:styleId="WW8Num131z2">
    <w:name w:val="WW8Num131z2"/>
    <w:rsid w:val="00AE2708"/>
    <w:rPr>
      <w:rFonts w:ascii="Wingdings" w:hAnsi="Wingdings"/>
    </w:rPr>
  </w:style>
  <w:style w:type="character" w:customStyle="1" w:styleId="WW8Num132z0">
    <w:name w:val="WW8Num132z0"/>
    <w:rsid w:val="00AE2708"/>
    <w:rPr>
      <w:rFonts w:ascii="Symbol" w:hAnsi="Symbol"/>
    </w:rPr>
  </w:style>
  <w:style w:type="character" w:customStyle="1" w:styleId="WW8Num132z1">
    <w:name w:val="WW8Num132z1"/>
    <w:rsid w:val="00AE2708"/>
    <w:rPr>
      <w:rFonts w:ascii="Courier New" w:hAnsi="Courier New" w:cs="Courier New"/>
    </w:rPr>
  </w:style>
  <w:style w:type="character" w:customStyle="1" w:styleId="WW8Num132z2">
    <w:name w:val="WW8Num132z2"/>
    <w:rsid w:val="00AE2708"/>
    <w:rPr>
      <w:rFonts w:ascii="Wingdings" w:hAnsi="Wingdings"/>
    </w:rPr>
  </w:style>
  <w:style w:type="character" w:customStyle="1" w:styleId="WW8Num133z0">
    <w:name w:val="WW8Num133z0"/>
    <w:rsid w:val="00AE2708"/>
    <w:rPr>
      <w:rFonts w:ascii="Book Antiqua" w:hAnsi="Book Antiqua"/>
      <w:b/>
      <w:i w:val="0"/>
      <w:sz w:val="30"/>
      <w:szCs w:val="30"/>
    </w:rPr>
  </w:style>
  <w:style w:type="character" w:customStyle="1" w:styleId="WW8Num133z1">
    <w:name w:val="WW8Num133z1"/>
    <w:rsid w:val="00AE2708"/>
    <w:rPr>
      <w:rFonts w:ascii="Book Antiqua" w:hAnsi="Book Antiqua"/>
      <w:b/>
      <w:i w:val="0"/>
      <w:sz w:val="26"/>
      <w:szCs w:val="26"/>
    </w:rPr>
  </w:style>
  <w:style w:type="character" w:customStyle="1" w:styleId="WW8Num133z2">
    <w:name w:val="WW8Num133z2"/>
    <w:rsid w:val="00AE2708"/>
    <w:rPr>
      <w:rFonts w:ascii="Book Antiqua" w:hAnsi="Book Antiqua"/>
      <w:b/>
      <w:i w:val="0"/>
      <w:sz w:val="22"/>
      <w:szCs w:val="22"/>
    </w:rPr>
  </w:style>
  <w:style w:type="character" w:customStyle="1" w:styleId="WW8Num134z0">
    <w:name w:val="WW8Num134z0"/>
    <w:rsid w:val="00AE2708"/>
    <w:rPr>
      <w:rFonts w:ascii="Symbol" w:hAnsi="Symbol"/>
    </w:rPr>
  </w:style>
  <w:style w:type="character" w:customStyle="1" w:styleId="WW8Num134z1">
    <w:name w:val="WW8Num134z1"/>
    <w:rsid w:val="00AE2708"/>
    <w:rPr>
      <w:rFonts w:ascii="Courier New" w:hAnsi="Courier New"/>
    </w:rPr>
  </w:style>
  <w:style w:type="character" w:customStyle="1" w:styleId="WW8Num134z2">
    <w:name w:val="WW8Num134z2"/>
    <w:rsid w:val="00AE2708"/>
    <w:rPr>
      <w:rFonts w:ascii="Wingdings" w:hAnsi="Wingdings"/>
    </w:rPr>
  </w:style>
  <w:style w:type="character" w:customStyle="1" w:styleId="WW8Num135z0">
    <w:name w:val="WW8Num135z0"/>
    <w:rsid w:val="00AE2708"/>
    <w:rPr>
      <w:rFonts w:ascii="Symbol" w:hAnsi="Symbol"/>
    </w:rPr>
  </w:style>
  <w:style w:type="character" w:customStyle="1" w:styleId="WW8Num136z0">
    <w:name w:val="WW8Num136z0"/>
    <w:rsid w:val="00AE2708"/>
    <w:rPr>
      <w:rFonts w:ascii="Wingdings" w:hAnsi="Wingdings"/>
      <w:sz w:val="24"/>
    </w:rPr>
  </w:style>
  <w:style w:type="character" w:customStyle="1" w:styleId="WW8Num137z0">
    <w:name w:val="WW8Num137z0"/>
    <w:rsid w:val="00AE2708"/>
    <w:rPr>
      <w:rFonts w:ascii="Symbol" w:hAnsi="Symbol"/>
    </w:rPr>
  </w:style>
  <w:style w:type="character" w:customStyle="1" w:styleId="WW8Num137z1">
    <w:name w:val="WW8Num137z1"/>
    <w:rsid w:val="00AE2708"/>
    <w:rPr>
      <w:rFonts w:ascii="Courier New" w:hAnsi="Courier New" w:cs="Courier New"/>
    </w:rPr>
  </w:style>
  <w:style w:type="character" w:customStyle="1" w:styleId="WW8Num137z2">
    <w:name w:val="WW8Num137z2"/>
    <w:rsid w:val="00AE2708"/>
    <w:rPr>
      <w:rFonts w:ascii="Wingdings" w:hAnsi="Wingdings"/>
    </w:rPr>
  </w:style>
  <w:style w:type="character" w:customStyle="1" w:styleId="WW8Num138z0">
    <w:name w:val="WW8Num138z0"/>
    <w:rsid w:val="00AE2708"/>
    <w:rPr>
      <w:rFonts w:ascii="Symbol" w:hAnsi="Symbol"/>
    </w:rPr>
  </w:style>
  <w:style w:type="character" w:customStyle="1" w:styleId="WW8Num139z0">
    <w:name w:val="WW8Num139z0"/>
    <w:rsid w:val="00AE2708"/>
    <w:rPr>
      <w:rFonts w:ascii="Symbol" w:hAnsi="Symbol"/>
    </w:rPr>
  </w:style>
  <w:style w:type="character" w:customStyle="1" w:styleId="WW8Num140z0">
    <w:name w:val="WW8Num140z0"/>
    <w:rsid w:val="00AE2708"/>
    <w:rPr>
      <w:rFonts w:ascii="Wingdings" w:hAnsi="Wingdings"/>
    </w:rPr>
  </w:style>
  <w:style w:type="character" w:customStyle="1" w:styleId="WW8Num141z0">
    <w:name w:val="WW8Num141z0"/>
    <w:rsid w:val="00AE2708"/>
    <w:rPr>
      <w:rFonts w:ascii="Symbol" w:hAnsi="Symbol"/>
    </w:rPr>
  </w:style>
  <w:style w:type="character" w:customStyle="1" w:styleId="WW8Num141z1">
    <w:name w:val="WW8Num141z1"/>
    <w:rsid w:val="00AE2708"/>
    <w:rPr>
      <w:rFonts w:ascii="Courier New" w:hAnsi="Courier New" w:cs="Courier New"/>
    </w:rPr>
  </w:style>
  <w:style w:type="character" w:customStyle="1" w:styleId="WW8Num141z2">
    <w:name w:val="WW8Num141z2"/>
    <w:rsid w:val="00AE2708"/>
    <w:rPr>
      <w:rFonts w:ascii="Wingdings" w:hAnsi="Wingdings"/>
    </w:rPr>
  </w:style>
  <w:style w:type="character" w:customStyle="1" w:styleId="WW8Num142z0">
    <w:name w:val="WW8Num142z0"/>
    <w:rsid w:val="00AE2708"/>
    <w:rPr>
      <w:rFonts w:ascii="Symbol" w:hAnsi="Symbol"/>
    </w:rPr>
  </w:style>
  <w:style w:type="character" w:customStyle="1" w:styleId="WW8Num142z1">
    <w:name w:val="WW8Num142z1"/>
    <w:rsid w:val="00AE2708"/>
    <w:rPr>
      <w:rFonts w:ascii="Courier New" w:hAnsi="Courier New"/>
    </w:rPr>
  </w:style>
  <w:style w:type="character" w:customStyle="1" w:styleId="WW8Num142z2">
    <w:name w:val="WW8Num142z2"/>
    <w:rsid w:val="00AE2708"/>
    <w:rPr>
      <w:rFonts w:ascii="Wingdings" w:hAnsi="Wingdings"/>
    </w:rPr>
  </w:style>
  <w:style w:type="character" w:customStyle="1" w:styleId="WW8Num143z0">
    <w:name w:val="WW8Num143z0"/>
    <w:rsid w:val="00AE2708"/>
    <w:rPr>
      <w:rFonts w:ascii="Symbol" w:hAnsi="Symbol"/>
    </w:rPr>
  </w:style>
  <w:style w:type="character" w:customStyle="1" w:styleId="WW8Num143z1">
    <w:name w:val="WW8Num143z1"/>
    <w:rsid w:val="00AE2708"/>
    <w:rPr>
      <w:rFonts w:ascii="Courier New" w:hAnsi="Courier New" w:cs="Courier New"/>
    </w:rPr>
  </w:style>
  <w:style w:type="character" w:customStyle="1" w:styleId="WW8Num143z2">
    <w:name w:val="WW8Num143z2"/>
    <w:rsid w:val="00AE2708"/>
    <w:rPr>
      <w:rFonts w:ascii="Wingdings" w:hAnsi="Wingdings"/>
    </w:rPr>
  </w:style>
  <w:style w:type="character" w:customStyle="1" w:styleId="WW8Num144z0">
    <w:name w:val="WW8Num144z0"/>
    <w:rsid w:val="00AE2708"/>
    <w:rPr>
      <w:rFonts w:ascii="Symbol" w:hAnsi="Symbol"/>
    </w:rPr>
  </w:style>
  <w:style w:type="character" w:customStyle="1" w:styleId="WW8Num145z0">
    <w:name w:val="WW8Num145z0"/>
    <w:rsid w:val="00AE2708"/>
    <w:rPr>
      <w:rFonts w:ascii="Symbol" w:hAnsi="Symbol"/>
    </w:rPr>
  </w:style>
  <w:style w:type="character" w:customStyle="1" w:styleId="WW8Num146z0">
    <w:name w:val="WW8Num146z0"/>
    <w:rsid w:val="00AE2708"/>
    <w:rPr>
      <w:rFonts w:ascii="Symbol" w:hAnsi="Symbol"/>
    </w:rPr>
  </w:style>
  <w:style w:type="character" w:customStyle="1" w:styleId="WW8Num147z0">
    <w:name w:val="WW8Num147z0"/>
    <w:rsid w:val="00AE2708"/>
    <w:rPr>
      <w:rFonts w:ascii="Wingdings" w:hAnsi="Wingdings"/>
      <w:b w:val="0"/>
      <w:i w:val="0"/>
      <w:sz w:val="24"/>
    </w:rPr>
  </w:style>
  <w:style w:type="character" w:customStyle="1" w:styleId="WW8Num147z1">
    <w:name w:val="WW8Num147z1"/>
    <w:rsid w:val="00AE2708"/>
    <w:rPr>
      <w:rFonts w:ascii="Courier New" w:hAnsi="Courier New" w:cs="Courier New"/>
    </w:rPr>
  </w:style>
  <w:style w:type="character" w:customStyle="1" w:styleId="WW8Num147z2">
    <w:name w:val="WW8Num147z2"/>
    <w:rsid w:val="00AE2708"/>
    <w:rPr>
      <w:rFonts w:ascii="Wingdings" w:hAnsi="Wingdings"/>
    </w:rPr>
  </w:style>
  <w:style w:type="character" w:customStyle="1" w:styleId="WW8Num147z3">
    <w:name w:val="WW8Num147z3"/>
    <w:rsid w:val="00AE2708"/>
    <w:rPr>
      <w:rFonts w:ascii="Symbol" w:hAnsi="Symbol"/>
    </w:rPr>
  </w:style>
  <w:style w:type="character" w:customStyle="1" w:styleId="WW8Num148z0">
    <w:name w:val="WW8Num148z0"/>
    <w:rsid w:val="00AE2708"/>
    <w:rPr>
      <w:rFonts w:ascii="Symbol" w:hAnsi="Symbol"/>
    </w:rPr>
  </w:style>
  <w:style w:type="character" w:customStyle="1" w:styleId="WW8Num148z1">
    <w:name w:val="WW8Num148z1"/>
    <w:rsid w:val="00AE2708"/>
    <w:rPr>
      <w:rFonts w:ascii="Courier New" w:hAnsi="Courier New"/>
    </w:rPr>
  </w:style>
  <w:style w:type="character" w:customStyle="1" w:styleId="WW8Num148z2">
    <w:name w:val="WW8Num148z2"/>
    <w:rsid w:val="00AE2708"/>
    <w:rPr>
      <w:rFonts w:ascii="Wingdings" w:hAnsi="Wingdings"/>
    </w:rPr>
  </w:style>
  <w:style w:type="character" w:customStyle="1" w:styleId="WW8Num149z0">
    <w:name w:val="WW8Num149z0"/>
    <w:rsid w:val="00AE2708"/>
    <w:rPr>
      <w:rFonts w:ascii="Symbol" w:hAnsi="Symbol"/>
    </w:rPr>
  </w:style>
  <w:style w:type="character" w:customStyle="1" w:styleId="WW8Num150z0">
    <w:name w:val="WW8Num150z0"/>
    <w:rsid w:val="00AE2708"/>
    <w:rPr>
      <w:rFonts w:ascii="Symbol" w:hAnsi="Symbol"/>
    </w:rPr>
  </w:style>
  <w:style w:type="character" w:customStyle="1" w:styleId="WW8Num150z1">
    <w:name w:val="WW8Num150z1"/>
    <w:rsid w:val="00AE2708"/>
    <w:rPr>
      <w:rFonts w:ascii="Courier New" w:hAnsi="Courier New"/>
    </w:rPr>
  </w:style>
  <w:style w:type="character" w:customStyle="1" w:styleId="WW8Num150z2">
    <w:name w:val="WW8Num150z2"/>
    <w:rsid w:val="00AE2708"/>
    <w:rPr>
      <w:rFonts w:ascii="Wingdings" w:hAnsi="Wingdings"/>
    </w:rPr>
  </w:style>
  <w:style w:type="character" w:customStyle="1" w:styleId="WW8Num152z0">
    <w:name w:val="WW8Num152z0"/>
    <w:rsid w:val="00AE2708"/>
    <w:rPr>
      <w:rFonts w:ascii="Symbol" w:hAnsi="Symbol"/>
    </w:rPr>
  </w:style>
  <w:style w:type="character" w:customStyle="1" w:styleId="WW8Num153z0">
    <w:name w:val="WW8Num153z0"/>
    <w:rsid w:val="00AE2708"/>
    <w:rPr>
      <w:rFonts w:ascii="Symbol" w:hAnsi="Symbol"/>
    </w:rPr>
  </w:style>
  <w:style w:type="character" w:customStyle="1" w:styleId="WW8Num153z1">
    <w:name w:val="WW8Num153z1"/>
    <w:rsid w:val="00AE2708"/>
    <w:rPr>
      <w:rFonts w:ascii="Courier New" w:hAnsi="Courier New" w:cs="Courier New"/>
    </w:rPr>
  </w:style>
  <w:style w:type="character" w:customStyle="1" w:styleId="WW8Num153z2">
    <w:name w:val="WW8Num153z2"/>
    <w:rsid w:val="00AE2708"/>
    <w:rPr>
      <w:rFonts w:ascii="Wingdings" w:hAnsi="Wingdings"/>
    </w:rPr>
  </w:style>
  <w:style w:type="character" w:customStyle="1" w:styleId="WW8Num154z0">
    <w:name w:val="WW8Num154z0"/>
    <w:rsid w:val="00AE2708"/>
    <w:rPr>
      <w:rFonts w:ascii="Symbol" w:hAnsi="Symbol"/>
    </w:rPr>
  </w:style>
  <w:style w:type="character" w:customStyle="1" w:styleId="WW8Num155z0">
    <w:name w:val="WW8Num155z0"/>
    <w:rsid w:val="00AE2708"/>
    <w:rPr>
      <w:rFonts w:ascii="Symbol" w:hAnsi="Symbol"/>
    </w:rPr>
  </w:style>
  <w:style w:type="character" w:customStyle="1" w:styleId="WW8Num156z0">
    <w:name w:val="WW8Num156z0"/>
    <w:rsid w:val="00AE2708"/>
    <w:rPr>
      <w:rFonts w:ascii="Symbol" w:hAnsi="Symbol"/>
    </w:rPr>
  </w:style>
  <w:style w:type="character" w:customStyle="1" w:styleId="WW8Num158z0">
    <w:name w:val="WW8Num158z0"/>
    <w:rsid w:val="00AE2708"/>
    <w:rPr>
      <w:rFonts w:ascii="Symbol" w:hAnsi="Symbol"/>
    </w:rPr>
  </w:style>
  <w:style w:type="character" w:customStyle="1" w:styleId="WW8Num159z0">
    <w:name w:val="WW8Num159z0"/>
    <w:rsid w:val="00AE2708"/>
    <w:rPr>
      <w:rFonts w:ascii="Symbol" w:hAnsi="Symbol"/>
    </w:rPr>
  </w:style>
  <w:style w:type="character" w:customStyle="1" w:styleId="WW8Num160z0">
    <w:name w:val="WW8Num160z0"/>
    <w:rsid w:val="00AE2708"/>
    <w:rPr>
      <w:rFonts w:ascii="Symbol" w:hAnsi="Symbol"/>
    </w:rPr>
  </w:style>
  <w:style w:type="character" w:customStyle="1" w:styleId="WW8Num160z1">
    <w:name w:val="WW8Num160z1"/>
    <w:rsid w:val="00AE2708"/>
    <w:rPr>
      <w:rFonts w:ascii="Courier New" w:hAnsi="Courier New" w:cs="Courier New"/>
    </w:rPr>
  </w:style>
  <w:style w:type="character" w:customStyle="1" w:styleId="WW8Num160z2">
    <w:name w:val="WW8Num160z2"/>
    <w:rsid w:val="00AE2708"/>
    <w:rPr>
      <w:rFonts w:ascii="Wingdings" w:hAnsi="Wingdings"/>
    </w:rPr>
  </w:style>
  <w:style w:type="character" w:customStyle="1" w:styleId="WW8Num161z0">
    <w:name w:val="WW8Num161z0"/>
    <w:rsid w:val="00AE2708"/>
    <w:rPr>
      <w:rFonts w:ascii="Book Antiqua" w:hAnsi="Book Antiqua"/>
      <w:b/>
      <w:i w:val="0"/>
      <w:sz w:val="30"/>
      <w:szCs w:val="30"/>
    </w:rPr>
  </w:style>
  <w:style w:type="character" w:customStyle="1" w:styleId="WW8Num161z1">
    <w:name w:val="WW8Num161z1"/>
    <w:rsid w:val="00AE2708"/>
    <w:rPr>
      <w:rFonts w:ascii="Book Antiqua" w:hAnsi="Book Antiqua"/>
      <w:b/>
      <w:i w:val="0"/>
      <w:sz w:val="26"/>
      <w:szCs w:val="26"/>
    </w:rPr>
  </w:style>
  <w:style w:type="character" w:customStyle="1" w:styleId="WW8Num161z2">
    <w:name w:val="WW8Num161z2"/>
    <w:rsid w:val="00AE2708"/>
    <w:rPr>
      <w:rFonts w:ascii="Book Antiqua" w:hAnsi="Book Antiqua"/>
      <w:b/>
      <w:i w:val="0"/>
      <w:sz w:val="22"/>
      <w:szCs w:val="22"/>
    </w:rPr>
  </w:style>
  <w:style w:type="character" w:customStyle="1" w:styleId="WW8Num162z0">
    <w:name w:val="WW8Num162z0"/>
    <w:rsid w:val="00AE2708"/>
    <w:rPr>
      <w:rFonts w:ascii="Symbol" w:hAnsi="Symbol"/>
    </w:rPr>
  </w:style>
  <w:style w:type="character" w:customStyle="1" w:styleId="WW8Num164z0">
    <w:name w:val="WW8Num164z0"/>
    <w:rsid w:val="00AE2708"/>
    <w:rPr>
      <w:rFonts w:ascii="Symbol" w:hAnsi="Symbol"/>
    </w:rPr>
  </w:style>
  <w:style w:type="character" w:customStyle="1" w:styleId="WW8Num164z1">
    <w:name w:val="WW8Num164z1"/>
    <w:rsid w:val="00AE2708"/>
    <w:rPr>
      <w:rFonts w:ascii="Courier New" w:hAnsi="Courier New" w:cs="Courier New"/>
    </w:rPr>
  </w:style>
  <w:style w:type="character" w:customStyle="1" w:styleId="WW8Num164z2">
    <w:name w:val="WW8Num164z2"/>
    <w:rsid w:val="00AE2708"/>
    <w:rPr>
      <w:rFonts w:ascii="Wingdings" w:hAnsi="Wingdings"/>
    </w:rPr>
  </w:style>
  <w:style w:type="character" w:customStyle="1" w:styleId="WW8Num165z0">
    <w:name w:val="WW8Num165z0"/>
    <w:rsid w:val="00AE2708"/>
    <w:rPr>
      <w:rFonts w:ascii="Wingdings" w:hAnsi="Wingdings"/>
      <w:b w:val="0"/>
      <w:i w:val="0"/>
      <w:sz w:val="16"/>
    </w:rPr>
  </w:style>
  <w:style w:type="character" w:customStyle="1" w:styleId="WW8Num166z0">
    <w:name w:val="WW8Num166z0"/>
    <w:rsid w:val="00AE2708"/>
    <w:rPr>
      <w:rFonts w:ascii="Symbol" w:hAnsi="Symbol"/>
    </w:rPr>
  </w:style>
  <w:style w:type="character" w:customStyle="1" w:styleId="WW8Num167z0">
    <w:name w:val="WW8Num167z0"/>
    <w:rsid w:val="00AE2708"/>
    <w:rPr>
      <w:rFonts w:ascii="Symbol" w:hAnsi="Symbol"/>
      <w:color w:val="auto"/>
    </w:rPr>
  </w:style>
  <w:style w:type="character" w:customStyle="1" w:styleId="WW8Num168z0">
    <w:name w:val="WW8Num168z0"/>
    <w:rsid w:val="00AE2708"/>
    <w:rPr>
      <w:rFonts w:ascii="Wingdings" w:hAnsi="Wingdings"/>
    </w:rPr>
  </w:style>
  <w:style w:type="character" w:customStyle="1" w:styleId="WW8Num170z0">
    <w:name w:val="WW8Num170z0"/>
    <w:rsid w:val="00AE2708"/>
    <w:rPr>
      <w:rFonts w:ascii="Symbol" w:hAnsi="Symbol"/>
    </w:rPr>
  </w:style>
  <w:style w:type="character" w:customStyle="1" w:styleId="WW8Num171z0">
    <w:name w:val="WW8Num171z0"/>
    <w:rsid w:val="00AE2708"/>
    <w:rPr>
      <w:rFonts w:ascii="Symbol" w:hAnsi="Symbol"/>
    </w:rPr>
  </w:style>
  <w:style w:type="character" w:customStyle="1" w:styleId="WW8Num172z0">
    <w:name w:val="WW8Num172z0"/>
    <w:rsid w:val="00AE2708"/>
    <w:rPr>
      <w:rFonts w:ascii="Symbol" w:hAnsi="Symbol"/>
    </w:rPr>
  </w:style>
  <w:style w:type="character" w:customStyle="1" w:styleId="WW8Num173z0">
    <w:name w:val="WW8Num173z0"/>
    <w:rsid w:val="00AE2708"/>
    <w:rPr>
      <w:rFonts w:ascii="Symbol" w:hAnsi="Symbol"/>
    </w:rPr>
  </w:style>
  <w:style w:type="character" w:customStyle="1" w:styleId="WW8Num174z0">
    <w:name w:val="WW8Num174z0"/>
    <w:rsid w:val="00AE2708"/>
    <w:rPr>
      <w:rFonts w:ascii="Symbol" w:hAnsi="Symbol"/>
    </w:rPr>
  </w:style>
  <w:style w:type="character" w:customStyle="1" w:styleId="WW8Num174z1">
    <w:name w:val="WW8Num174z1"/>
    <w:rsid w:val="00AE2708"/>
    <w:rPr>
      <w:rFonts w:ascii="Courier New" w:hAnsi="Courier New" w:cs="Courier New"/>
    </w:rPr>
  </w:style>
  <w:style w:type="character" w:customStyle="1" w:styleId="WW8Num174z2">
    <w:name w:val="WW8Num174z2"/>
    <w:rsid w:val="00AE2708"/>
    <w:rPr>
      <w:rFonts w:ascii="Wingdings" w:hAnsi="Wingdings"/>
    </w:rPr>
  </w:style>
  <w:style w:type="character" w:customStyle="1" w:styleId="WW8Num175z0">
    <w:name w:val="WW8Num175z0"/>
    <w:rsid w:val="00AE2708"/>
    <w:rPr>
      <w:rFonts w:ascii="Wingdings" w:hAnsi="Wingdings"/>
    </w:rPr>
  </w:style>
  <w:style w:type="character" w:customStyle="1" w:styleId="WW8Num176z0">
    <w:name w:val="WW8Num176z0"/>
    <w:rsid w:val="00AE2708"/>
    <w:rPr>
      <w:rFonts w:ascii="Symbol" w:hAnsi="Symbol"/>
    </w:rPr>
  </w:style>
  <w:style w:type="character" w:customStyle="1" w:styleId="WW8Num177z0">
    <w:name w:val="WW8Num177z0"/>
    <w:rsid w:val="00AE2708"/>
    <w:rPr>
      <w:rFonts w:ascii="Symbol" w:hAnsi="Symbol"/>
    </w:rPr>
  </w:style>
  <w:style w:type="character" w:customStyle="1" w:styleId="WW8Num178z0">
    <w:name w:val="WW8Num178z0"/>
    <w:rsid w:val="00AE2708"/>
    <w:rPr>
      <w:rFonts w:ascii="Wingdings" w:hAnsi="Wingdings"/>
    </w:rPr>
  </w:style>
  <w:style w:type="character" w:customStyle="1" w:styleId="WW8Num179z0">
    <w:name w:val="WW8Num179z0"/>
    <w:rsid w:val="00AE2708"/>
    <w:rPr>
      <w:rFonts w:ascii="Symbol" w:hAnsi="Symbol"/>
    </w:rPr>
  </w:style>
  <w:style w:type="character" w:customStyle="1" w:styleId="WW8Num180z0">
    <w:name w:val="WW8Num180z0"/>
    <w:rsid w:val="00AE2708"/>
    <w:rPr>
      <w:rFonts w:ascii="Symbol" w:hAnsi="Symbol"/>
    </w:rPr>
  </w:style>
  <w:style w:type="character" w:customStyle="1" w:styleId="WW8Num181z0">
    <w:name w:val="WW8Num181z0"/>
    <w:rsid w:val="00AE2708"/>
    <w:rPr>
      <w:rFonts w:ascii="Symbol" w:hAnsi="Symbol"/>
    </w:rPr>
  </w:style>
  <w:style w:type="character" w:customStyle="1" w:styleId="WW8Num181z1">
    <w:name w:val="WW8Num181z1"/>
    <w:rsid w:val="00AE2708"/>
    <w:rPr>
      <w:rFonts w:ascii="Courier New" w:hAnsi="Courier New" w:cs="Courier New"/>
    </w:rPr>
  </w:style>
  <w:style w:type="character" w:customStyle="1" w:styleId="WW8Num181z2">
    <w:name w:val="WW8Num181z2"/>
    <w:rsid w:val="00AE2708"/>
    <w:rPr>
      <w:rFonts w:ascii="Wingdings" w:hAnsi="Wingdings"/>
    </w:rPr>
  </w:style>
  <w:style w:type="character" w:customStyle="1" w:styleId="WW8Num183z0">
    <w:name w:val="WW8Num183z0"/>
    <w:rsid w:val="00AE2708"/>
    <w:rPr>
      <w:rFonts w:ascii="Symbol" w:hAnsi="Symbol"/>
    </w:rPr>
  </w:style>
  <w:style w:type="character" w:customStyle="1" w:styleId="WW8Num184z0">
    <w:name w:val="WW8Num184z0"/>
    <w:rsid w:val="00AE2708"/>
    <w:rPr>
      <w:rFonts w:ascii="Book Antiqua" w:hAnsi="Book Antiqua"/>
      <w:b/>
      <w:i w:val="0"/>
      <w:sz w:val="30"/>
      <w:szCs w:val="30"/>
    </w:rPr>
  </w:style>
  <w:style w:type="character" w:customStyle="1" w:styleId="WW8Num184z1">
    <w:name w:val="WW8Num184z1"/>
    <w:rsid w:val="00AE2708"/>
    <w:rPr>
      <w:rFonts w:ascii="Book Antiqua" w:hAnsi="Book Antiqua"/>
      <w:b/>
      <w:i w:val="0"/>
      <w:sz w:val="26"/>
      <w:szCs w:val="26"/>
    </w:rPr>
  </w:style>
  <w:style w:type="character" w:customStyle="1" w:styleId="WW8Num184z2">
    <w:name w:val="WW8Num184z2"/>
    <w:rsid w:val="00AE2708"/>
    <w:rPr>
      <w:rFonts w:ascii="Book Antiqua" w:hAnsi="Book Antiqua"/>
      <w:b/>
      <w:i w:val="0"/>
      <w:sz w:val="22"/>
      <w:szCs w:val="22"/>
    </w:rPr>
  </w:style>
  <w:style w:type="character" w:customStyle="1" w:styleId="WW8Num185z0">
    <w:name w:val="WW8Num185z0"/>
    <w:rsid w:val="00AE2708"/>
    <w:rPr>
      <w:rFonts w:ascii="Symbol" w:hAnsi="Symbol"/>
    </w:rPr>
  </w:style>
  <w:style w:type="character" w:customStyle="1" w:styleId="WW8Num186z0">
    <w:name w:val="WW8Num186z0"/>
    <w:rsid w:val="00AE2708"/>
    <w:rPr>
      <w:rFonts w:ascii="Wingdings" w:hAnsi="Wingdings"/>
    </w:rPr>
  </w:style>
  <w:style w:type="character" w:customStyle="1" w:styleId="WW8NumSt45z0">
    <w:name w:val="WW8NumSt45z0"/>
    <w:rsid w:val="00AE2708"/>
    <w:rPr>
      <w:rFonts w:ascii="Symbol" w:hAnsi="Symbol"/>
    </w:rPr>
  </w:style>
  <w:style w:type="character" w:customStyle="1" w:styleId="WW8NumSt104z0">
    <w:name w:val="WW8NumSt104z0"/>
    <w:rsid w:val="00AE2708"/>
    <w:rPr>
      <w:rFonts w:ascii="Symbol" w:hAnsi="Symbol"/>
    </w:rPr>
  </w:style>
  <w:style w:type="character" w:customStyle="1" w:styleId="WW8NumSt169z0">
    <w:name w:val="WW8NumSt169z0"/>
    <w:rsid w:val="00AE2708"/>
    <w:rPr>
      <w:rFonts w:ascii="Arial Narrow Bold" w:hAnsi="Arial Narrow Bold"/>
      <w:b/>
      <w:i w:val="0"/>
      <w:caps/>
      <w:strike w:val="0"/>
      <w:dstrike w:val="0"/>
      <w:vanish w:val="0"/>
      <w:color w:val="auto"/>
      <w:position w:val="0"/>
      <w:sz w:val="4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St169z1">
    <w:name w:val="WW8NumSt169z1"/>
    <w:rsid w:val="00AE2708"/>
    <w:rPr>
      <w:rFonts w:ascii="Arial Narrow" w:hAnsi="Arial Narrow"/>
      <w:b/>
      <w:i w:val="0"/>
      <w:caps w:val="0"/>
      <w:smallCaps w:val="0"/>
      <w:vanish w:val="0"/>
      <w:sz w:val="36"/>
    </w:rPr>
  </w:style>
  <w:style w:type="character" w:customStyle="1" w:styleId="WW8NumSt169z2">
    <w:name w:val="WW8NumSt169z2"/>
    <w:rsid w:val="00AE2708"/>
    <w:rPr>
      <w:rFonts w:ascii="Book Antiqua" w:hAnsi="Book Antiqua"/>
      <w:b/>
      <w:i w:val="0"/>
      <w:color w:val="auto"/>
      <w:sz w:val="24"/>
    </w:rPr>
  </w:style>
  <w:style w:type="character" w:customStyle="1" w:styleId="WW8NumSt169z3">
    <w:name w:val="WW8NumSt169z3"/>
    <w:rsid w:val="00AE2708"/>
    <w:rPr>
      <w:rFonts w:ascii="Arial Narrow" w:hAnsi="Arial Narrow"/>
      <w:b/>
      <w:i w:val="0"/>
      <w:color w:val="auto"/>
      <w:sz w:val="24"/>
    </w:rPr>
  </w:style>
  <w:style w:type="character" w:customStyle="1" w:styleId="WW8NumSt169z4">
    <w:name w:val="WW8NumSt169z4"/>
    <w:rsid w:val="00AE2708"/>
    <w:rPr>
      <w:rFonts w:ascii="Arial Narrow" w:hAnsi="Arial Narrow"/>
      <w:b/>
      <w:i w:val="0"/>
      <w:sz w:val="24"/>
    </w:rPr>
  </w:style>
  <w:style w:type="character" w:customStyle="1" w:styleId="WW8NumSt169z6">
    <w:name w:val="WW8NumSt169z6"/>
    <w:rsid w:val="00AE2708"/>
    <w:rPr>
      <w:rFonts w:ascii="Times New Roman" w:hAnsi="Times New Roman"/>
    </w:rPr>
  </w:style>
  <w:style w:type="character" w:customStyle="1" w:styleId="WW8NumSt169z7">
    <w:name w:val="WW8NumSt169z7"/>
    <w:rsid w:val="00AE2708"/>
    <w:rPr>
      <w:rFonts w:ascii="Times New Roman" w:hAnsi="Times New Roman"/>
      <w:b/>
    </w:rPr>
  </w:style>
  <w:style w:type="character" w:customStyle="1" w:styleId="DefaultParagraphFont2">
    <w:name w:val="Default Paragraph Font2"/>
    <w:rsid w:val="00AE2708"/>
  </w:style>
  <w:style w:type="character" w:styleId="PageNumber">
    <w:name w:val="page number"/>
    <w:basedOn w:val="DefaultParagraphFont2"/>
    <w:rsid w:val="00AE2708"/>
  </w:style>
  <w:style w:type="character" w:styleId="CommentReference">
    <w:name w:val="annotation reference"/>
    <w:uiPriority w:val="99"/>
    <w:rsid w:val="00AE2708"/>
    <w:rPr>
      <w:sz w:val="16"/>
    </w:rPr>
  </w:style>
  <w:style w:type="paragraph" w:customStyle="1" w:styleId="Heading">
    <w:name w:val="Heading"/>
    <w:basedOn w:val="Normal"/>
    <w:next w:val="BodyText"/>
    <w:rsid w:val="00AE2708"/>
    <w:pPr>
      <w:keepNext/>
      <w:spacing w:before="240" w:after="120"/>
    </w:pPr>
    <w:rPr>
      <w:rFonts w:ascii="Arial" w:eastAsia="SimSun" w:hAnsi="Arial" w:cs="Tahoma"/>
      <w:sz w:val="28"/>
      <w:szCs w:val="28"/>
    </w:rPr>
  </w:style>
  <w:style w:type="paragraph" w:styleId="BodyText">
    <w:name w:val="Body Text"/>
    <w:basedOn w:val="Normal"/>
    <w:link w:val="BodyTextChar"/>
    <w:rsid w:val="00AE2708"/>
    <w:pPr>
      <w:spacing w:after="160"/>
    </w:pPr>
    <w:rPr>
      <w:rFonts w:ascii="Book Antiqua" w:hAnsi="Book Antiqua"/>
      <w:sz w:val="22"/>
      <w:szCs w:val="22"/>
    </w:rPr>
  </w:style>
  <w:style w:type="paragraph" w:styleId="List">
    <w:name w:val="List"/>
    <w:basedOn w:val="BodyText"/>
    <w:rsid w:val="00AE2708"/>
    <w:rPr>
      <w:rFonts w:cs="Tahoma"/>
    </w:rPr>
  </w:style>
  <w:style w:type="paragraph" w:styleId="Caption">
    <w:name w:val="caption"/>
    <w:basedOn w:val="Normal"/>
    <w:qFormat/>
    <w:rsid w:val="00AE2708"/>
    <w:pPr>
      <w:suppressLineNumbers/>
      <w:spacing w:after="120"/>
    </w:pPr>
    <w:rPr>
      <w:rFonts w:cs="Tahoma"/>
      <w:i/>
      <w:iCs/>
    </w:rPr>
  </w:style>
  <w:style w:type="paragraph" w:customStyle="1" w:styleId="Index">
    <w:name w:val="Index"/>
    <w:basedOn w:val="Normal"/>
    <w:rsid w:val="00AE2708"/>
    <w:pPr>
      <w:suppressLineNumbers/>
    </w:pPr>
    <w:rPr>
      <w:rFonts w:ascii="Book Antiqua" w:hAnsi="Book Antiqua" w:cs="Lucida Sans Unicode"/>
      <w:sz w:val="22"/>
      <w:szCs w:val="22"/>
    </w:rPr>
  </w:style>
  <w:style w:type="paragraph" w:customStyle="1" w:styleId="Bullet">
    <w:name w:val="Bullet"/>
    <w:basedOn w:val="BodyText"/>
    <w:next w:val="BodyText"/>
    <w:rsid w:val="00AE2708"/>
  </w:style>
  <w:style w:type="paragraph" w:styleId="Header">
    <w:name w:val="header"/>
    <w:basedOn w:val="Normal"/>
    <w:rsid w:val="00AE2708"/>
    <w:pPr>
      <w:tabs>
        <w:tab w:val="center" w:pos="4320"/>
        <w:tab w:val="right" w:pos="8640"/>
      </w:tabs>
    </w:pPr>
  </w:style>
  <w:style w:type="paragraph" w:styleId="Footer">
    <w:name w:val="footer"/>
    <w:basedOn w:val="Normal"/>
    <w:rsid w:val="00AE2708"/>
    <w:pPr>
      <w:tabs>
        <w:tab w:val="center" w:pos="4320"/>
        <w:tab w:val="right" w:pos="8640"/>
      </w:tabs>
    </w:pPr>
  </w:style>
  <w:style w:type="paragraph" w:customStyle="1" w:styleId="Exhibit--Number">
    <w:name w:val="Exhibit--Number"/>
    <w:basedOn w:val="Normal"/>
    <w:next w:val="Exhibit--Title"/>
    <w:rsid w:val="00AE2708"/>
    <w:pPr>
      <w:spacing w:before="160"/>
    </w:pPr>
    <w:rPr>
      <w:rFonts w:ascii="Arial Narrow" w:hAnsi="Arial Narrow"/>
      <w:b/>
      <w:bCs/>
      <w:caps/>
      <w:sz w:val="18"/>
      <w:szCs w:val="18"/>
    </w:rPr>
  </w:style>
  <w:style w:type="paragraph" w:customStyle="1" w:styleId="Exhibit--Title">
    <w:name w:val="Exhibit--Title"/>
    <w:basedOn w:val="Exhibit--Number"/>
    <w:next w:val="Normal"/>
    <w:rsid w:val="00AE2708"/>
    <w:pPr>
      <w:spacing w:before="0"/>
    </w:pPr>
    <w:rPr>
      <w:b w:val="0"/>
      <w:bCs w:val="0"/>
      <w:caps w:val="0"/>
      <w:sz w:val="20"/>
      <w:szCs w:val="20"/>
    </w:rPr>
  </w:style>
  <w:style w:type="paragraph" w:customStyle="1" w:styleId="TableHead">
    <w:name w:val="Table Head"/>
    <w:basedOn w:val="Normal"/>
    <w:next w:val="Normal"/>
    <w:rsid w:val="00AE2708"/>
    <w:pPr>
      <w:spacing w:before="80" w:after="80"/>
      <w:jc w:val="center"/>
    </w:pPr>
    <w:rPr>
      <w:rFonts w:ascii="Arial" w:hAnsi="Arial" w:cs="Arial"/>
      <w:b/>
      <w:bCs/>
      <w:sz w:val="18"/>
      <w:szCs w:val="18"/>
    </w:rPr>
  </w:style>
  <w:style w:type="paragraph" w:customStyle="1" w:styleId="TableBody">
    <w:name w:val="Table Body"/>
    <w:basedOn w:val="TableHead"/>
    <w:rsid w:val="00AE2708"/>
    <w:pPr>
      <w:jc w:val="left"/>
    </w:pPr>
    <w:rPr>
      <w:b w:val="0"/>
      <w:bCs w:val="0"/>
    </w:rPr>
  </w:style>
  <w:style w:type="paragraph" w:customStyle="1" w:styleId="TableNotes">
    <w:name w:val="Table Notes"/>
    <w:basedOn w:val="TableBody"/>
    <w:rsid w:val="00AE2708"/>
    <w:pPr>
      <w:spacing w:after="320"/>
    </w:pPr>
  </w:style>
  <w:style w:type="paragraph" w:styleId="CommentText">
    <w:name w:val="annotation text"/>
    <w:basedOn w:val="Normal"/>
    <w:link w:val="CommentTextChar1"/>
    <w:uiPriority w:val="99"/>
    <w:rsid w:val="00AE2708"/>
    <w:rPr>
      <w:sz w:val="20"/>
    </w:rPr>
  </w:style>
  <w:style w:type="paragraph" w:customStyle="1" w:styleId="TableContents">
    <w:name w:val="Table Contents"/>
    <w:basedOn w:val="Normal"/>
    <w:rsid w:val="00AE2708"/>
    <w:pPr>
      <w:suppressLineNumbers/>
    </w:pPr>
    <w:rPr>
      <w:rFonts w:ascii="Book Antiqua" w:hAnsi="Book Antiqua"/>
      <w:sz w:val="22"/>
      <w:szCs w:val="22"/>
    </w:rPr>
  </w:style>
  <w:style w:type="paragraph" w:customStyle="1" w:styleId="TableHeading">
    <w:name w:val="Table Heading"/>
    <w:basedOn w:val="Normal"/>
    <w:rsid w:val="00AE2708"/>
    <w:pPr>
      <w:suppressLineNumbers/>
      <w:jc w:val="center"/>
    </w:pPr>
    <w:rPr>
      <w:rFonts w:ascii="Book Antiqua" w:hAnsi="Book Antiqua"/>
      <w:b/>
      <w:bCs/>
      <w:i/>
      <w:iCs/>
      <w:sz w:val="22"/>
      <w:szCs w:val="22"/>
    </w:rPr>
  </w:style>
  <w:style w:type="paragraph" w:customStyle="1" w:styleId="Tick">
    <w:name w:val="Tick"/>
    <w:basedOn w:val="BodyText"/>
    <w:next w:val="BodyText"/>
    <w:uiPriority w:val="99"/>
    <w:rsid w:val="00AE2708"/>
    <w:pPr>
      <w:spacing w:after="0"/>
      <w:ind w:left="720" w:hanging="360"/>
    </w:pPr>
  </w:style>
  <w:style w:type="paragraph" w:customStyle="1" w:styleId="Number">
    <w:name w:val="Number"/>
    <w:basedOn w:val="BodyText"/>
    <w:next w:val="BodyText"/>
    <w:rsid w:val="00AE2708"/>
    <w:pPr>
      <w:spacing w:after="0"/>
      <w:ind w:left="360" w:hanging="360"/>
    </w:pPr>
  </w:style>
  <w:style w:type="paragraph" w:customStyle="1" w:styleId="Main-Head">
    <w:name w:val="Main-Head"/>
    <w:basedOn w:val="Normal"/>
    <w:next w:val="BodyText"/>
    <w:rsid w:val="00AE2708"/>
    <w:rPr>
      <w:rFonts w:ascii="Arial Narrow" w:hAnsi="Arial Narrow"/>
      <w:b/>
      <w:bCs/>
      <w:sz w:val="22"/>
      <w:szCs w:val="22"/>
    </w:rPr>
  </w:style>
  <w:style w:type="paragraph" w:styleId="BodyTextIndent">
    <w:name w:val="Body Text Indent"/>
    <w:basedOn w:val="Normal"/>
    <w:rsid w:val="00AE2708"/>
    <w:pPr>
      <w:ind w:left="360" w:hanging="360"/>
    </w:pPr>
    <w:rPr>
      <w:rFonts w:ascii="Book Antiqua" w:hAnsi="Book Antiqua"/>
      <w:sz w:val="20"/>
      <w:szCs w:val="20"/>
    </w:rPr>
  </w:style>
  <w:style w:type="paragraph" w:styleId="NormalIndent">
    <w:name w:val="Normal Indent"/>
    <w:basedOn w:val="Normal"/>
    <w:rsid w:val="00AE2708"/>
    <w:pPr>
      <w:ind w:left="360"/>
    </w:pPr>
    <w:rPr>
      <w:rFonts w:ascii="Book Antiqua" w:hAnsi="Book Antiqua"/>
      <w:sz w:val="22"/>
      <w:szCs w:val="22"/>
    </w:rPr>
  </w:style>
  <w:style w:type="paragraph" w:customStyle="1" w:styleId="Exhibit--Caption">
    <w:name w:val="Exhibit--Caption"/>
    <w:basedOn w:val="Exhibit--Title"/>
    <w:next w:val="BodyText"/>
    <w:rsid w:val="00AE2708"/>
    <w:rPr>
      <w:i/>
      <w:iCs/>
    </w:rPr>
  </w:style>
  <w:style w:type="paragraph" w:styleId="List3">
    <w:name w:val="List 3"/>
    <w:basedOn w:val="Normal"/>
    <w:rsid w:val="00AE2708"/>
    <w:pPr>
      <w:ind w:left="1080" w:hanging="360"/>
    </w:pPr>
    <w:rPr>
      <w:rFonts w:ascii="Book Antiqua" w:hAnsi="Book Antiqua"/>
      <w:sz w:val="22"/>
      <w:szCs w:val="22"/>
    </w:rPr>
  </w:style>
  <w:style w:type="paragraph" w:styleId="BalloonText">
    <w:name w:val="Balloon Text"/>
    <w:basedOn w:val="Normal"/>
    <w:link w:val="BalloonTextChar"/>
    <w:uiPriority w:val="99"/>
    <w:semiHidden/>
    <w:unhideWhenUsed/>
    <w:rsid w:val="009021BF"/>
    <w:rPr>
      <w:rFonts w:ascii="Tahoma" w:hAnsi="Tahoma"/>
      <w:sz w:val="16"/>
      <w:szCs w:val="16"/>
    </w:rPr>
  </w:style>
  <w:style w:type="character" w:customStyle="1" w:styleId="BalloonTextChar">
    <w:name w:val="Balloon Text Char"/>
    <w:link w:val="BalloonText"/>
    <w:uiPriority w:val="99"/>
    <w:semiHidden/>
    <w:rsid w:val="009021BF"/>
    <w:rPr>
      <w:rFonts w:ascii="Tahoma" w:hAnsi="Tahoma" w:cs="Tahoma"/>
      <w:sz w:val="16"/>
      <w:szCs w:val="16"/>
      <w:lang w:eastAsia="ar-SA"/>
    </w:rPr>
  </w:style>
  <w:style w:type="paragraph" w:customStyle="1" w:styleId="ColorfulList-Accent12">
    <w:name w:val="Colorful List - Accent 12"/>
    <w:basedOn w:val="Normal"/>
    <w:link w:val="ColorfulList-Accent1Char"/>
    <w:uiPriority w:val="34"/>
    <w:qFormat/>
    <w:rsid w:val="00A11985"/>
    <w:pPr>
      <w:ind w:left="720"/>
    </w:pPr>
  </w:style>
  <w:style w:type="table" w:styleId="TableGrid">
    <w:name w:val="Table Grid"/>
    <w:aliases w:val="Plain Table"/>
    <w:basedOn w:val="TableNormal"/>
    <w:uiPriority w:val="59"/>
    <w:rsid w:val="005F0D0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C18"/>
    <w:pPr>
      <w:suppressAutoHyphens w:val="0"/>
      <w:spacing w:before="100" w:beforeAutospacing="1" w:after="100" w:afterAutospacing="1"/>
    </w:pPr>
    <w:rPr>
      <w:lang w:eastAsia="en-US"/>
    </w:rPr>
  </w:style>
  <w:style w:type="character" w:styleId="Hyperlink">
    <w:name w:val="Hyperlink"/>
    <w:uiPriority w:val="99"/>
    <w:unhideWhenUsed/>
    <w:rsid w:val="000D764D"/>
    <w:rPr>
      <w:color w:val="0000FF"/>
      <w:u w:val="single"/>
    </w:rPr>
  </w:style>
  <w:style w:type="paragraph" w:styleId="FootnoteText">
    <w:name w:val="footnote text"/>
    <w:basedOn w:val="Normal"/>
    <w:link w:val="FootnoteTextChar"/>
    <w:uiPriority w:val="99"/>
    <w:semiHidden/>
    <w:unhideWhenUsed/>
    <w:rsid w:val="00A52C12"/>
    <w:pPr>
      <w:suppressAutoHyphens w:val="0"/>
    </w:pPr>
    <w:rPr>
      <w:rFonts w:ascii="Calibri" w:eastAsia="Calibri" w:hAnsi="Calibri"/>
      <w:sz w:val="20"/>
      <w:szCs w:val="20"/>
    </w:rPr>
  </w:style>
  <w:style w:type="character" w:customStyle="1" w:styleId="FootnoteTextChar">
    <w:name w:val="Footnote Text Char"/>
    <w:link w:val="FootnoteText"/>
    <w:uiPriority w:val="99"/>
    <w:semiHidden/>
    <w:rsid w:val="00A52C12"/>
    <w:rPr>
      <w:rFonts w:ascii="Calibri" w:eastAsia="Calibri" w:hAnsi="Calibri" w:cs="Times New Roman"/>
    </w:rPr>
  </w:style>
  <w:style w:type="character" w:styleId="FootnoteReference">
    <w:name w:val="footnote reference"/>
    <w:uiPriority w:val="99"/>
    <w:semiHidden/>
    <w:unhideWhenUsed/>
    <w:rsid w:val="00A52C12"/>
    <w:rPr>
      <w:vertAlign w:val="superscript"/>
    </w:rPr>
  </w:style>
  <w:style w:type="paragraph" w:customStyle="1" w:styleId="Style1">
    <w:name w:val="Style1"/>
    <w:basedOn w:val="ColorfulList-Accent12"/>
    <w:link w:val="Style1Char"/>
    <w:qFormat/>
    <w:rsid w:val="00A52C12"/>
    <w:pPr>
      <w:numPr>
        <w:numId w:val="1"/>
      </w:numPr>
      <w:spacing w:after="120"/>
    </w:pPr>
    <w:rPr>
      <w:sz w:val="22"/>
      <w:szCs w:val="22"/>
    </w:rPr>
  </w:style>
  <w:style w:type="character" w:customStyle="1" w:styleId="ColorfulList-Accent1Char">
    <w:name w:val="Colorful List - Accent 1 Char"/>
    <w:link w:val="ColorfulList-Accent12"/>
    <w:uiPriority w:val="34"/>
    <w:rsid w:val="00A52C12"/>
    <w:rPr>
      <w:sz w:val="24"/>
      <w:szCs w:val="24"/>
      <w:lang w:eastAsia="ar-SA"/>
    </w:rPr>
  </w:style>
  <w:style w:type="character" w:customStyle="1" w:styleId="Style1Char">
    <w:name w:val="Style1 Char"/>
    <w:link w:val="Style1"/>
    <w:rsid w:val="00A52C12"/>
    <w:rPr>
      <w:sz w:val="22"/>
      <w:szCs w:val="22"/>
      <w:lang w:eastAsia="ar-SA"/>
    </w:rPr>
  </w:style>
  <w:style w:type="paragraph" w:styleId="CommentSubject">
    <w:name w:val="annotation subject"/>
    <w:basedOn w:val="CommentText"/>
    <w:next w:val="CommentText"/>
    <w:link w:val="CommentSubjectChar"/>
    <w:uiPriority w:val="99"/>
    <w:semiHidden/>
    <w:unhideWhenUsed/>
    <w:rsid w:val="00694DB7"/>
    <w:rPr>
      <w:b/>
      <w:bCs/>
      <w:szCs w:val="20"/>
    </w:rPr>
  </w:style>
  <w:style w:type="character" w:customStyle="1" w:styleId="CommentTextChar1">
    <w:name w:val="Comment Text Char1"/>
    <w:link w:val="CommentText"/>
    <w:uiPriority w:val="99"/>
    <w:rsid w:val="00694DB7"/>
    <w:rPr>
      <w:szCs w:val="24"/>
      <w:lang w:eastAsia="ar-SA"/>
    </w:rPr>
  </w:style>
  <w:style w:type="character" w:customStyle="1" w:styleId="CommentSubjectChar">
    <w:name w:val="Comment Subject Char"/>
    <w:basedOn w:val="CommentTextChar1"/>
    <w:link w:val="CommentSubject"/>
    <w:rsid w:val="00694DB7"/>
    <w:rPr>
      <w:szCs w:val="24"/>
      <w:lang w:eastAsia="ar-SA"/>
    </w:rPr>
  </w:style>
  <w:style w:type="paragraph" w:customStyle="1" w:styleId="ColorfulShading-Accent11">
    <w:name w:val="Colorful Shading - Accent 11"/>
    <w:hidden/>
    <w:uiPriority w:val="99"/>
    <w:semiHidden/>
    <w:rsid w:val="00810B42"/>
    <w:rPr>
      <w:sz w:val="24"/>
      <w:szCs w:val="24"/>
      <w:lang w:eastAsia="ar-SA"/>
    </w:rPr>
  </w:style>
  <w:style w:type="paragraph" w:customStyle="1" w:styleId="hsg">
    <w:name w:val="hsg"/>
    <w:basedOn w:val="Normal"/>
    <w:rsid w:val="005B6D5D"/>
    <w:pPr>
      <w:suppressAutoHyphens w:val="0"/>
      <w:spacing w:before="240"/>
      <w:ind w:left="240" w:right="240" w:hanging="240"/>
    </w:pPr>
    <w:rPr>
      <w:lang w:eastAsia="en-US"/>
    </w:rPr>
  </w:style>
  <w:style w:type="character" w:styleId="Strong">
    <w:name w:val="Strong"/>
    <w:uiPriority w:val="22"/>
    <w:qFormat/>
    <w:rsid w:val="005B6D5D"/>
    <w:rPr>
      <w:b/>
      <w:bCs/>
    </w:rPr>
  </w:style>
  <w:style w:type="paragraph" w:styleId="Revision">
    <w:name w:val="Revision"/>
    <w:hidden/>
    <w:uiPriority w:val="71"/>
    <w:rsid w:val="006A0D72"/>
    <w:rPr>
      <w:sz w:val="24"/>
      <w:szCs w:val="24"/>
      <w:lang w:eastAsia="ar-SA"/>
    </w:rPr>
  </w:style>
  <w:style w:type="paragraph" w:styleId="ListParagraph">
    <w:name w:val="List Paragraph"/>
    <w:basedOn w:val="Normal"/>
    <w:uiPriority w:val="34"/>
    <w:qFormat/>
    <w:rsid w:val="0003188E"/>
    <w:pPr>
      <w:numPr>
        <w:numId w:val="2"/>
      </w:numPr>
      <w:suppressAutoHyphens w:val="0"/>
    </w:pPr>
    <w:rPr>
      <w:rFonts w:ascii="Book Antiqua" w:eastAsia="Calibri" w:hAnsi="Book Antiqua"/>
      <w:sz w:val="22"/>
      <w:szCs w:val="22"/>
      <w:lang w:eastAsia="en-US"/>
    </w:rPr>
  </w:style>
  <w:style w:type="character" w:customStyle="1" w:styleId="BodyTextChar">
    <w:name w:val="Body Text Char"/>
    <w:link w:val="BodyText"/>
    <w:rsid w:val="005B4E8A"/>
    <w:rPr>
      <w:rFonts w:ascii="Book Antiqua" w:hAnsi="Book Antiqua"/>
      <w:sz w:val="22"/>
      <w:szCs w:val="22"/>
      <w:lang w:eastAsia="ar-SA"/>
    </w:rPr>
  </w:style>
  <w:style w:type="character" w:customStyle="1" w:styleId="Heading4Char">
    <w:name w:val="Heading 4 Char"/>
    <w:link w:val="Heading4"/>
    <w:uiPriority w:val="9"/>
    <w:rsid w:val="00C41231"/>
    <w:rPr>
      <w:b/>
      <w:bCs/>
      <w:sz w:val="22"/>
      <w:szCs w:val="28"/>
      <w:lang w:eastAsia="ar-SA"/>
    </w:rPr>
  </w:style>
  <w:style w:type="paragraph" w:customStyle="1" w:styleId="Default">
    <w:name w:val="Default"/>
    <w:rsid w:val="001A2F2C"/>
    <w:pPr>
      <w:autoSpaceDE w:val="0"/>
      <w:autoSpaceDN w:val="0"/>
      <w:adjustRightInd w:val="0"/>
    </w:pPr>
    <w:rPr>
      <w:rFonts w:ascii="Bookman Old Style" w:hAnsi="Bookman Old Style" w:cs="Bookman Old Style"/>
      <w:color w:val="000000"/>
      <w:sz w:val="24"/>
      <w:szCs w:val="24"/>
    </w:rPr>
  </w:style>
  <w:style w:type="character" w:customStyle="1" w:styleId="CommentTextChar">
    <w:name w:val="Comment Text Char"/>
    <w:locked/>
    <w:rsid w:val="00C447A6"/>
    <w:rPr>
      <w:sz w:val="24"/>
      <w:lang w:eastAsia="ar-SA" w:bidi="ar-SA"/>
    </w:rPr>
  </w:style>
  <w:style w:type="paragraph" w:customStyle="1" w:styleId="ColorfulList-Accent11">
    <w:name w:val="Colorful List - Accent 11"/>
    <w:basedOn w:val="Normal"/>
    <w:rsid w:val="00474109"/>
    <w:pPr>
      <w:ind w:left="720"/>
    </w:pPr>
  </w:style>
  <w:style w:type="character" w:customStyle="1" w:styleId="A8">
    <w:name w:val="A8"/>
    <w:uiPriority w:val="99"/>
    <w:rsid w:val="00B025C9"/>
    <w:rPr>
      <w:color w:val="000000"/>
    </w:rPr>
  </w:style>
  <w:style w:type="character" w:customStyle="1" w:styleId="apple-converted-space">
    <w:name w:val="apple-converted-space"/>
    <w:basedOn w:val="DefaultParagraphFont"/>
    <w:rsid w:val="003D3D2C"/>
  </w:style>
  <w:style w:type="character" w:styleId="FollowedHyperlink">
    <w:name w:val="FollowedHyperlink"/>
    <w:basedOn w:val="DefaultParagraphFont"/>
    <w:uiPriority w:val="99"/>
    <w:semiHidden/>
    <w:unhideWhenUsed/>
    <w:rsid w:val="009B40C1"/>
    <w:rPr>
      <w:color w:val="800080" w:themeColor="followedHyperlink"/>
      <w:u w:val="single"/>
    </w:rPr>
  </w:style>
  <w:style w:type="paragraph" w:customStyle="1" w:styleId="BoxedStyle">
    <w:name w:val="Boxed Style"/>
    <w:basedOn w:val="Normal"/>
    <w:link w:val="BoxedStyleChar"/>
    <w:qFormat/>
    <w:rsid w:val="004164E8"/>
    <w:pPr>
      <w:pBdr>
        <w:top w:val="single" w:sz="8" w:space="4" w:color="auto"/>
        <w:left w:val="single" w:sz="8" w:space="4" w:color="auto"/>
        <w:bottom w:val="single" w:sz="8" w:space="4" w:color="auto"/>
        <w:right w:val="single" w:sz="8" w:space="4" w:color="auto"/>
      </w:pBdr>
      <w:suppressAutoHyphens w:val="0"/>
      <w:spacing w:before="240"/>
      <w:contextualSpacing w:val="0"/>
    </w:pPr>
    <w:rPr>
      <w:rFonts w:ascii="Book Antiqua" w:hAnsi="Book Antiqua"/>
      <w:sz w:val="22"/>
      <w:szCs w:val="22"/>
    </w:rPr>
  </w:style>
  <w:style w:type="paragraph" w:customStyle="1" w:styleId="BoxTitle">
    <w:name w:val="Box Title"/>
    <w:basedOn w:val="Normal"/>
    <w:link w:val="BoxTitleChar"/>
    <w:qFormat/>
    <w:rsid w:val="00746E26"/>
    <w:pPr>
      <w:pBdr>
        <w:top w:val="single" w:sz="8" w:space="1" w:color="auto"/>
        <w:left w:val="single" w:sz="8" w:space="4" w:color="auto"/>
        <w:bottom w:val="single" w:sz="8" w:space="1" w:color="auto"/>
        <w:right w:val="single" w:sz="8" w:space="4" w:color="auto"/>
      </w:pBdr>
      <w:shd w:val="clear" w:color="auto" w:fill="D6E3BC" w:themeFill="accent3" w:themeFillTint="66"/>
      <w:suppressAutoHyphens w:val="0"/>
    </w:pPr>
    <w:rPr>
      <w:rFonts w:ascii="Book Antiqua" w:hAnsi="Book Antiqua"/>
      <w:b/>
      <w:sz w:val="28"/>
      <w:szCs w:val="22"/>
    </w:rPr>
  </w:style>
  <w:style w:type="character" w:customStyle="1" w:styleId="BoxedStyleChar">
    <w:name w:val="Boxed Style Char"/>
    <w:basedOn w:val="DefaultParagraphFont"/>
    <w:link w:val="BoxedStyle"/>
    <w:rsid w:val="004164E8"/>
    <w:rPr>
      <w:rFonts w:ascii="Book Antiqua" w:hAnsi="Book Antiqua"/>
      <w:sz w:val="22"/>
      <w:szCs w:val="22"/>
      <w:lang w:eastAsia="ar-SA"/>
    </w:rPr>
  </w:style>
  <w:style w:type="character" w:customStyle="1" w:styleId="Heading2Char">
    <w:name w:val="Heading 2 Char"/>
    <w:basedOn w:val="DefaultParagraphFont"/>
    <w:link w:val="Heading2"/>
    <w:uiPriority w:val="9"/>
    <w:rsid w:val="00156F70"/>
    <w:rPr>
      <w:rFonts w:eastAsiaTheme="majorEastAsia"/>
      <w:b/>
      <w:sz w:val="28"/>
      <w:szCs w:val="26"/>
      <w:lang w:eastAsia="ar-SA"/>
    </w:rPr>
  </w:style>
  <w:style w:type="character" w:customStyle="1" w:styleId="BoxTitleChar">
    <w:name w:val="Box Title Char"/>
    <w:basedOn w:val="DefaultParagraphFont"/>
    <w:link w:val="BoxTitle"/>
    <w:rsid w:val="00746E26"/>
    <w:rPr>
      <w:rFonts w:ascii="Book Antiqua" w:hAnsi="Book Antiqua"/>
      <w:b/>
      <w:sz w:val="28"/>
      <w:szCs w:val="22"/>
      <w:shd w:val="clear" w:color="auto" w:fill="D6E3BC" w:themeFill="accent3" w:themeFillTint="66"/>
      <w:lang w:eastAsia="ar-SA"/>
    </w:rPr>
  </w:style>
  <w:style w:type="paragraph" w:styleId="Title">
    <w:name w:val="Title"/>
    <w:basedOn w:val="Normal"/>
    <w:next w:val="Normal"/>
    <w:link w:val="TitleChar"/>
    <w:uiPriority w:val="10"/>
    <w:qFormat/>
    <w:rsid w:val="006910F2"/>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0F2"/>
    <w:rPr>
      <w:rFonts w:asciiTheme="majorHAnsi" w:eastAsiaTheme="majorEastAsia" w:hAnsiTheme="majorHAnsi" w:cstheme="majorBidi"/>
      <w:spacing w:val="-10"/>
      <w:kern w:val="28"/>
      <w:sz w:val="56"/>
      <w:szCs w:val="56"/>
      <w:lang w:eastAsia="ar-SA"/>
    </w:rPr>
  </w:style>
  <w:style w:type="character" w:customStyle="1" w:styleId="Heading5Char">
    <w:name w:val="Heading 5 Char"/>
    <w:basedOn w:val="DefaultParagraphFont"/>
    <w:link w:val="Heading5"/>
    <w:uiPriority w:val="9"/>
    <w:rsid w:val="0093692B"/>
    <w:rPr>
      <w:rFonts w:ascii="Book Antiqua" w:eastAsiaTheme="majorEastAsia" w:hAnsi="Book Antiqua" w:cstheme="majorBidi"/>
      <w:i/>
      <w:sz w:val="22"/>
      <w:szCs w:val="24"/>
      <w:u w:val="single"/>
      <w:lang w:eastAsia="ar-SA"/>
    </w:rPr>
  </w:style>
  <w:style w:type="paragraph" w:customStyle="1" w:styleId="instructions">
    <w:name w:val="instructions"/>
    <w:basedOn w:val="BoxedStyle"/>
    <w:link w:val="instructionsChar"/>
    <w:rsid w:val="00C41231"/>
    <w:pPr>
      <w:pBdr>
        <w:top w:val="none" w:sz="0" w:space="0" w:color="auto"/>
        <w:left w:val="none" w:sz="0" w:space="0" w:color="auto"/>
        <w:bottom w:val="none" w:sz="0" w:space="0" w:color="auto"/>
        <w:right w:val="none" w:sz="0" w:space="0" w:color="auto"/>
      </w:pBdr>
    </w:pPr>
    <w:rPr>
      <w:rFonts w:ascii="Times New Roman" w:hAnsi="Times New Roman"/>
      <w:sz w:val="18"/>
    </w:rPr>
  </w:style>
  <w:style w:type="paragraph" w:customStyle="1" w:styleId="NMSinstructions">
    <w:name w:val="NMS instructions"/>
    <w:basedOn w:val="instructions"/>
    <w:link w:val="NMSinstructionsChar"/>
    <w:qFormat/>
    <w:rsid w:val="00C41231"/>
    <w:pPr>
      <w:ind w:left="450"/>
    </w:pPr>
  </w:style>
  <w:style w:type="character" w:customStyle="1" w:styleId="instructionsChar">
    <w:name w:val="instructions Char"/>
    <w:basedOn w:val="BoxedStyleChar"/>
    <w:link w:val="instructions"/>
    <w:rsid w:val="00C41231"/>
    <w:rPr>
      <w:rFonts w:ascii="Book Antiqua" w:hAnsi="Book Antiqua"/>
      <w:sz w:val="18"/>
      <w:szCs w:val="22"/>
      <w:lang w:eastAsia="ar-SA"/>
    </w:rPr>
  </w:style>
  <w:style w:type="character" w:customStyle="1" w:styleId="NMSinstructionsChar">
    <w:name w:val="NMS instructions Char"/>
    <w:basedOn w:val="instructionsChar"/>
    <w:link w:val="NMSinstructions"/>
    <w:rsid w:val="00C41231"/>
    <w:rPr>
      <w:rFonts w:ascii="Book Antiqua" w:hAnsi="Book Antiqua"/>
      <w:sz w:val="18"/>
      <w:szCs w:val="22"/>
      <w:lang w:eastAsia="ar-SA"/>
    </w:rPr>
  </w:style>
  <w:style w:type="character" w:styleId="UnresolvedMention">
    <w:name w:val="Unresolved Mention"/>
    <w:basedOn w:val="DefaultParagraphFont"/>
    <w:uiPriority w:val="99"/>
    <w:semiHidden/>
    <w:unhideWhenUsed/>
    <w:rsid w:val="00F43085"/>
    <w:rPr>
      <w:color w:val="808080"/>
      <w:shd w:val="clear" w:color="auto" w:fill="E6E6E6"/>
    </w:rPr>
  </w:style>
  <w:style w:type="character" w:styleId="LineNumber">
    <w:name w:val="line number"/>
    <w:basedOn w:val="DefaultParagraphFont"/>
    <w:uiPriority w:val="99"/>
    <w:semiHidden/>
    <w:unhideWhenUsed/>
    <w:rsid w:val="00F2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31424">
      <w:bodyDiv w:val="1"/>
      <w:marLeft w:val="0"/>
      <w:marRight w:val="0"/>
      <w:marTop w:val="0"/>
      <w:marBottom w:val="0"/>
      <w:divBdr>
        <w:top w:val="none" w:sz="0" w:space="0" w:color="auto"/>
        <w:left w:val="none" w:sz="0" w:space="0" w:color="auto"/>
        <w:bottom w:val="none" w:sz="0" w:space="0" w:color="auto"/>
        <w:right w:val="none" w:sz="0" w:space="0" w:color="auto"/>
      </w:divBdr>
    </w:div>
    <w:div w:id="265623241">
      <w:bodyDiv w:val="1"/>
      <w:marLeft w:val="0"/>
      <w:marRight w:val="0"/>
      <w:marTop w:val="0"/>
      <w:marBottom w:val="0"/>
      <w:divBdr>
        <w:top w:val="none" w:sz="0" w:space="0" w:color="auto"/>
        <w:left w:val="none" w:sz="0" w:space="0" w:color="auto"/>
        <w:bottom w:val="none" w:sz="0" w:space="0" w:color="auto"/>
        <w:right w:val="none" w:sz="0" w:space="0" w:color="auto"/>
      </w:divBdr>
    </w:div>
    <w:div w:id="286861254">
      <w:bodyDiv w:val="1"/>
      <w:marLeft w:val="0"/>
      <w:marRight w:val="0"/>
      <w:marTop w:val="0"/>
      <w:marBottom w:val="0"/>
      <w:divBdr>
        <w:top w:val="none" w:sz="0" w:space="0" w:color="auto"/>
        <w:left w:val="none" w:sz="0" w:space="0" w:color="auto"/>
        <w:bottom w:val="none" w:sz="0" w:space="0" w:color="auto"/>
        <w:right w:val="none" w:sz="0" w:space="0" w:color="auto"/>
      </w:divBdr>
    </w:div>
    <w:div w:id="300423643">
      <w:bodyDiv w:val="1"/>
      <w:marLeft w:val="0"/>
      <w:marRight w:val="0"/>
      <w:marTop w:val="0"/>
      <w:marBottom w:val="0"/>
      <w:divBdr>
        <w:top w:val="none" w:sz="0" w:space="0" w:color="auto"/>
        <w:left w:val="none" w:sz="0" w:space="0" w:color="auto"/>
        <w:bottom w:val="none" w:sz="0" w:space="0" w:color="auto"/>
        <w:right w:val="none" w:sz="0" w:space="0" w:color="auto"/>
      </w:divBdr>
    </w:div>
    <w:div w:id="419452532">
      <w:bodyDiv w:val="1"/>
      <w:marLeft w:val="0"/>
      <w:marRight w:val="0"/>
      <w:marTop w:val="0"/>
      <w:marBottom w:val="0"/>
      <w:divBdr>
        <w:top w:val="none" w:sz="0" w:space="0" w:color="auto"/>
        <w:left w:val="none" w:sz="0" w:space="0" w:color="auto"/>
        <w:bottom w:val="none" w:sz="0" w:space="0" w:color="auto"/>
        <w:right w:val="none" w:sz="0" w:space="0" w:color="auto"/>
      </w:divBdr>
    </w:div>
    <w:div w:id="508763461">
      <w:bodyDiv w:val="1"/>
      <w:marLeft w:val="0"/>
      <w:marRight w:val="0"/>
      <w:marTop w:val="0"/>
      <w:marBottom w:val="0"/>
      <w:divBdr>
        <w:top w:val="none" w:sz="0" w:space="0" w:color="auto"/>
        <w:left w:val="none" w:sz="0" w:space="0" w:color="auto"/>
        <w:bottom w:val="none" w:sz="0" w:space="0" w:color="auto"/>
        <w:right w:val="none" w:sz="0" w:space="0" w:color="auto"/>
      </w:divBdr>
    </w:div>
    <w:div w:id="519315300">
      <w:bodyDiv w:val="1"/>
      <w:marLeft w:val="0"/>
      <w:marRight w:val="0"/>
      <w:marTop w:val="0"/>
      <w:marBottom w:val="0"/>
      <w:divBdr>
        <w:top w:val="none" w:sz="0" w:space="0" w:color="auto"/>
        <w:left w:val="none" w:sz="0" w:space="0" w:color="auto"/>
        <w:bottom w:val="none" w:sz="0" w:space="0" w:color="auto"/>
        <w:right w:val="none" w:sz="0" w:space="0" w:color="auto"/>
      </w:divBdr>
      <w:divsChild>
        <w:div w:id="448013446">
          <w:marLeft w:val="0"/>
          <w:marRight w:val="0"/>
          <w:marTop w:val="0"/>
          <w:marBottom w:val="0"/>
          <w:divBdr>
            <w:top w:val="none" w:sz="0" w:space="0" w:color="auto"/>
            <w:left w:val="none" w:sz="0" w:space="0" w:color="auto"/>
            <w:bottom w:val="none" w:sz="0" w:space="0" w:color="auto"/>
            <w:right w:val="none" w:sz="0" w:space="0" w:color="auto"/>
          </w:divBdr>
        </w:div>
        <w:div w:id="1220554508">
          <w:marLeft w:val="0"/>
          <w:marRight w:val="0"/>
          <w:marTop w:val="0"/>
          <w:marBottom w:val="0"/>
          <w:divBdr>
            <w:top w:val="none" w:sz="0" w:space="0" w:color="auto"/>
            <w:left w:val="none" w:sz="0" w:space="0" w:color="auto"/>
            <w:bottom w:val="none" w:sz="0" w:space="0" w:color="auto"/>
            <w:right w:val="none" w:sz="0" w:space="0" w:color="auto"/>
          </w:divBdr>
        </w:div>
        <w:div w:id="2126460919">
          <w:marLeft w:val="0"/>
          <w:marRight w:val="0"/>
          <w:marTop w:val="0"/>
          <w:marBottom w:val="0"/>
          <w:divBdr>
            <w:top w:val="none" w:sz="0" w:space="0" w:color="auto"/>
            <w:left w:val="none" w:sz="0" w:space="0" w:color="auto"/>
            <w:bottom w:val="none" w:sz="0" w:space="0" w:color="auto"/>
            <w:right w:val="none" w:sz="0" w:space="0" w:color="auto"/>
          </w:divBdr>
        </w:div>
      </w:divsChild>
    </w:div>
    <w:div w:id="697000414">
      <w:bodyDiv w:val="1"/>
      <w:marLeft w:val="0"/>
      <w:marRight w:val="0"/>
      <w:marTop w:val="0"/>
      <w:marBottom w:val="0"/>
      <w:divBdr>
        <w:top w:val="none" w:sz="0" w:space="0" w:color="auto"/>
        <w:left w:val="none" w:sz="0" w:space="0" w:color="auto"/>
        <w:bottom w:val="none" w:sz="0" w:space="0" w:color="auto"/>
        <w:right w:val="none" w:sz="0" w:space="0" w:color="auto"/>
      </w:divBdr>
      <w:divsChild>
        <w:div w:id="891622279">
          <w:marLeft w:val="0"/>
          <w:marRight w:val="0"/>
          <w:marTop w:val="0"/>
          <w:marBottom w:val="0"/>
          <w:divBdr>
            <w:top w:val="none" w:sz="0" w:space="0" w:color="auto"/>
            <w:left w:val="none" w:sz="0" w:space="0" w:color="auto"/>
            <w:bottom w:val="none" w:sz="0" w:space="0" w:color="auto"/>
            <w:right w:val="none" w:sz="0" w:space="0" w:color="auto"/>
          </w:divBdr>
        </w:div>
      </w:divsChild>
    </w:div>
    <w:div w:id="722023178">
      <w:bodyDiv w:val="1"/>
      <w:marLeft w:val="0"/>
      <w:marRight w:val="0"/>
      <w:marTop w:val="0"/>
      <w:marBottom w:val="0"/>
      <w:divBdr>
        <w:top w:val="none" w:sz="0" w:space="0" w:color="auto"/>
        <w:left w:val="none" w:sz="0" w:space="0" w:color="auto"/>
        <w:bottom w:val="none" w:sz="0" w:space="0" w:color="auto"/>
        <w:right w:val="none" w:sz="0" w:space="0" w:color="auto"/>
      </w:divBdr>
    </w:div>
    <w:div w:id="889153106">
      <w:bodyDiv w:val="1"/>
      <w:marLeft w:val="0"/>
      <w:marRight w:val="0"/>
      <w:marTop w:val="0"/>
      <w:marBottom w:val="0"/>
      <w:divBdr>
        <w:top w:val="none" w:sz="0" w:space="0" w:color="auto"/>
        <w:left w:val="none" w:sz="0" w:space="0" w:color="auto"/>
        <w:bottom w:val="none" w:sz="0" w:space="0" w:color="auto"/>
        <w:right w:val="none" w:sz="0" w:space="0" w:color="auto"/>
      </w:divBdr>
    </w:div>
    <w:div w:id="896622191">
      <w:bodyDiv w:val="1"/>
      <w:marLeft w:val="0"/>
      <w:marRight w:val="0"/>
      <w:marTop w:val="0"/>
      <w:marBottom w:val="0"/>
      <w:divBdr>
        <w:top w:val="none" w:sz="0" w:space="0" w:color="auto"/>
        <w:left w:val="none" w:sz="0" w:space="0" w:color="auto"/>
        <w:bottom w:val="none" w:sz="0" w:space="0" w:color="auto"/>
        <w:right w:val="none" w:sz="0" w:space="0" w:color="auto"/>
      </w:divBdr>
    </w:div>
    <w:div w:id="916472922">
      <w:bodyDiv w:val="1"/>
      <w:marLeft w:val="0"/>
      <w:marRight w:val="0"/>
      <w:marTop w:val="0"/>
      <w:marBottom w:val="0"/>
      <w:divBdr>
        <w:top w:val="none" w:sz="0" w:space="0" w:color="auto"/>
        <w:left w:val="none" w:sz="0" w:space="0" w:color="auto"/>
        <w:bottom w:val="none" w:sz="0" w:space="0" w:color="auto"/>
        <w:right w:val="none" w:sz="0" w:space="0" w:color="auto"/>
      </w:divBdr>
      <w:divsChild>
        <w:div w:id="351809057">
          <w:marLeft w:val="0"/>
          <w:marRight w:val="0"/>
          <w:marTop w:val="0"/>
          <w:marBottom w:val="0"/>
          <w:divBdr>
            <w:top w:val="none" w:sz="0" w:space="0" w:color="auto"/>
            <w:left w:val="none" w:sz="0" w:space="0" w:color="auto"/>
            <w:bottom w:val="none" w:sz="0" w:space="0" w:color="auto"/>
            <w:right w:val="none" w:sz="0" w:space="0" w:color="auto"/>
          </w:divBdr>
        </w:div>
      </w:divsChild>
    </w:div>
    <w:div w:id="951935952">
      <w:bodyDiv w:val="1"/>
      <w:marLeft w:val="0"/>
      <w:marRight w:val="0"/>
      <w:marTop w:val="0"/>
      <w:marBottom w:val="0"/>
      <w:divBdr>
        <w:top w:val="none" w:sz="0" w:space="0" w:color="auto"/>
        <w:left w:val="none" w:sz="0" w:space="0" w:color="auto"/>
        <w:bottom w:val="none" w:sz="0" w:space="0" w:color="auto"/>
        <w:right w:val="none" w:sz="0" w:space="0" w:color="auto"/>
      </w:divBdr>
    </w:div>
    <w:div w:id="1060246305">
      <w:bodyDiv w:val="1"/>
      <w:marLeft w:val="0"/>
      <w:marRight w:val="0"/>
      <w:marTop w:val="0"/>
      <w:marBottom w:val="0"/>
      <w:divBdr>
        <w:top w:val="none" w:sz="0" w:space="0" w:color="auto"/>
        <w:left w:val="none" w:sz="0" w:space="0" w:color="auto"/>
        <w:bottom w:val="none" w:sz="0" w:space="0" w:color="auto"/>
        <w:right w:val="none" w:sz="0" w:space="0" w:color="auto"/>
      </w:divBdr>
    </w:div>
    <w:div w:id="1154759886">
      <w:bodyDiv w:val="1"/>
      <w:marLeft w:val="0"/>
      <w:marRight w:val="0"/>
      <w:marTop w:val="0"/>
      <w:marBottom w:val="0"/>
      <w:divBdr>
        <w:top w:val="none" w:sz="0" w:space="0" w:color="auto"/>
        <w:left w:val="none" w:sz="0" w:space="0" w:color="auto"/>
        <w:bottom w:val="none" w:sz="0" w:space="0" w:color="auto"/>
        <w:right w:val="none" w:sz="0" w:space="0" w:color="auto"/>
      </w:divBdr>
    </w:div>
    <w:div w:id="1189293130">
      <w:bodyDiv w:val="1"/>
      <w:marLeft w:val="0"/>
      <w:marRight w:val="0"/>
      <w:marTop w:val="0"/>
      <w:marBottom w:val="0"/>
      <w:divBdr>
        <w:top w:val="none" w:sz="0" w:space="0" w:color="auto"/>
        <w:left w:val="none" w:sz="0" w:space="0" w:color="auto"/>
        <w:bottom w:val="none" w:sz="0" w:space="0" w:color="auto"/>
        <w:right w:val="none" w:sz="0" w:space="0" w:color="auto"/>
      </w:divBdr>
      <w:divsChild>
        <w:div w:id="1066565142">
          <w:marLeft w:val="0"/>
          <w:marRight w:val="0"/>
          <w:marTop w:val="0"/>
          <w:marBottom w:val="0"/>
          <w:divBdr>
            <w:top w:val="none" w:sz="0" w:space="0" w:color="auto"/>
            <w:left w:val="none" w:sz="0" w:space="0" w:color="auto"/>
            <w:bottom w:val="none" w:sz="0" w:space="0" w:color="auto"/>
            <w:right w:val="none" w:sz="0" w:space="0" w:color="auto"/>
          </w:divBdr>
          <w:divsChild>
            <w:div w:id="1008677196">
              <w:marLeft w:val="0"/>
              <w:marRight w:val="0"/>
              <w:marTop w:val="0"/>
              <w:marBottom w:val="0"/>
              <w:divBdr>
                <w:top w:val="none" w:sz="0" w:space="0" w:color="auto"/>
                <w:left w:val="none" w:sz="0" w:space="0" w:color="auto"/>
                <w:bottom w:val="none" w:sz="0" w:space="0" w:color="auto"/>
                <w:right w:val="none" w:sz="0" w:space="0" w:color="auto"/>
              </w:divBdr>
              <w:divsChild>
                <w:div w:id="125583186">
                  <w:marLeft w:val="0"/>
                  <w:marRight w:val="0"/>
                  <w:marTop w:val="0"/>
                  <w:marBottom w:val="0"/>
                  <w:divBdr>
                    <w:top w:val="none" w:sz="0" w:space="0" w:color="auto"/>
                    <w:left w:val="none" w:sz="0" w:space="0" w:color="auto"/>
                    <w:bottom w:val="none" w:sz="0" w:space="0" w:color="auto"/>
                    <w:right w:val="none" w:sz="0" w:space="0" w:color="auto"/>
                  </w:divBdr>
                  <w:divsChild>
                    <w:div w:id="1176458253">
                      <w:marLeft w:val="0"/>
                      <w:marRight w:val="0"/>
                      <w:marTop w:val="0"/>
                      <w:marBottom w:val="0"/>
                      <w:divBdr>
                        <w:top w:val="none" w:sz="0" w:space="0" w:color="auto"/>
                        <w:left w:val="none" w:sz="0" w:space="0" w:color="auto"/>
                        <w:bottom w:val="none" w:sz="0" w:space="0" w:color="auto"/>
                        <w:right w:val="none" w:sz="0" w:space="0" w:color="auto"/>
                      </w:divBdr>
                      <w:divsChild>
                        <w:div w:id="1257254760">
                          <w:marLeft w:val="0"/>
                          <w:marRight w:val="0"/>
                          <w:marTop w:val="0"/>
                          <w:marBottom w:val="0"/>
                          <w:divBdr>
                            <w:top w:val="none" w:sz="0" w:space="0" w:color="auto"/>
                            <w:left w:val="none" w:sz="0" w:space="0" w:color="auto"/>
                            <w:bottom w:val="none" w:sz="0" w:space="0" w:color="auto"/>
                            <w:right w:val="none" w:sz="0" w:space="0" w:color="auto"/>
                          </w:divBdr>
                          <w:divsChild>
                            <w:div w:id="252125545">
                              <w:marLeft w:val="0"/>
                              <w:marRight w:val="0"/>
                              <w:marTop w:val="0"/>
                              <w:marBottom w:val="0"/>
                              <w:divBdr>
                                <w:top w:val="none" w:sz="0" w:space="0" w:color="auto"/>
                                <w:left w:val="none" w:sz="0" w:space="0" w:color="auto"/>
                                <w:bottom w:val="none" w:sz="0" w:space="0" w:color="auto"/>
                                <w:right w:val="none" w:sz="0" w:space="0" w:color="auto"/>
                              </w:divBdr>
                              <w:divsChild>
                                <w:div w:id="1743865694">
                                  <w:marLeft w:val="0"/>
                                  <w:marRight w:val="0"/>
                                  <w:marTop w:val="0"/>
                                  <w:marBottom w:val="0"/>
                                  <w:divBdr>
                                    <w:top w:val="none" w:sz="0" w:space="0" w:color="auto"/>
                                    <w:left w:val="none" w:sz="0" w:space="0" w:color="auto"/>
                                    <w:bottom w:val="none" w:sz="0" w:space="0" w:color="auto"/>
                                    <w:right w:val="none" w:sz="0" w:space="0" w:color="auto"/>
                                  </w:divBdr>
                                  <w:divsChild>
                                    <w:div w:id="1296833591">
                                      <w:marLeft w:val="0"/>
                                      <w:marRight w:val="0"/>
                                      <w:marTop w:val="0"/>
                                      <w:marBottom w:val="0"/>
                                      <w:divBdr>
                                        <w:top w:val="none" w:sz="0" w:space="0" w:color="auto"/>
                                        <w:left w:val="none" w:sz="0" w:space="0" w:color="auto"/>
                                        <w:bottom w:val="none" w:sz="0" w:space="0" w:color="auto"/>
                                        <w:right w:val="none" w:sz="0" w:space="0" w:color="auto"/>
                                      </w:divBdr>
                                      <w:divsChild>
                                        <w:div w:id="1321932747">
                                          <w:marLeft w:val="0"/>
                                          <w:marRight w:val="0"/>
                                          <w:marTop w:val="0"/>
                                          <w:marBottom w:val="0"/>
                                          <w:divBdr>
                                            <w:top w:val="none" w:sz="0" w:space="0" w:color="auto"/>
                                            <w:left w:val="none" w:sz="0" w:space="0" w:color="auto"/>
                                            <w:bottom w:val="none" w:sz="0" w:space="0" w:color="auto"/>
                                            <w:right w:val="none" w:sz="0" w:space="0" w:color="auto"/>
                                          </w:divBdr>
                                          <w:divsChild>
                                            <w:div w:id="1896310646">
                                              <w:marLeft w:val="0"/>
                                              <w:marRight w:val="0"/>
                                              <w:marTop w:val="0"/>
                                              <w:marBottom w:val="0"/>
                                              <w:divBdr>
                                                <w:top w:val="none" w:sz="0" w:space="0" w:color="auto"/>
                                                <w:left w:val="none" w:sz="0" w:space="0" w:color="auto"/>
                                                <w:bottom w:val="none" w:sz="0" w:space="0" w:color="auto"/>
                                                <w:right w:val="none" w:sz="0" w:space="0" w:color="auto"/>
                                              </w:divBdr>
                                              <w:divsChild>
                                                <w:div w:id="1350520246">
                                                  <w:marLeft w:val="0"/>
                                                  <w:marRight w:val="0"/>
                                                  <w:marTop w:val="0"/>
                                                  <w:marBottom w:val="0"/>
                                                  <w:divBdr>
                                                    <w:top w:val="none" w:sz="0" w:space="0" w:color="auto"/>
                                                    <w:left w:val="none" w:sz="0" w:space="0" w:color="auto"/>
                                                    <w:bottom w:val="none" w:sz="0" w:space="0" w:color="auto"/>
                                                    <w:right w:val="none" w:sz="0" w:space="0" w:color="auto"/>
                                                  </w:divBdr>
                                                  <w:divsChild>
                                                    <w:div w:id="772287550">
                                                      <w:marLeft w:val="0"/>
                                                      <w:marRight w:val="0"/>
                                                      <w:marTop w:val="0"/>
                                                      <w:marBottom w:val="0"/>
                                                      <w:divBdr>
                                                        <w:top w:val="none" w:sz="0" w:space="0" w:color="auto"/>
                                                        <w:left w:val="none" w:sz="0" w:space="0" w:color="auto"/>
                                                        <w:bottom w:val="none" w:sz="0" w:space="0" w:color="auto"/>
                                                        <w:right w:val="none" w:sz="0" w:space="0" w:color="auto"/>
                                                      </w:divBdr>
                                                      <w:divsChild>
                                                        <w:div w:id="825049527">
                                                          <w:marLeft w:val="0"/>
                                                          <w:marRight w:val="0"/>
                                                          <w:marTop w:val="0"/>
                                                          <w:marBottom w:val="0"/>
                                                          <w:divBdr>
                                                            <w:top w:val="none" w:sz="0" w:space="0" w:color="auto"/>
                                                            <w:left w:val="none" w:sz="0" w:space="0" w:color="auto"/>
                                                            <w:bottom w:val="none" w:sz="0" w:space="0" w:color="auto"/>
                                                            <w:right w:val="none" w:sz="0" w:space="0" w:color="auto"/>
                                                          </w:divBdr>
                                                          <w:divsChild>
                                                            <w:div w:id="723605294">
                                                              <w:marLeft w:val="0"/>
                                                              <w:marRight w:val="0"/>
                                                              <w:marTop w:val="0"/>
                                                              <w:marBottom w:val="0"/>
                                                              <w:divBdr>
                                                                <w:top w:val="none" w:sz="0" w:space="0" w:color="auto"/>
                                                                <w:left w:val="none" w:sz="0" w:space="0" w:color="auto"/>
                                                                <w:bottom w:val="none" w:sz="0" w:space="0" w:color="auto"/>
                                                                <w:right w:val="none" w:sz="0" w:space="0" w:color="auto"/>
                                                              </w:divBdr>
                                                              <w:divsChild>
                                                                <w:div w:id="944725376">
                                                                  <w:marLeft w:val="0"/>
                                                                  <w:marRight w:val="0"/>
                                                                  <w:marTop w:val="0"/>
                                                                  <w:marBottom w:val="0"/>
                                                                  <w:divBdr>
                                                                    <w:top w:val="none" w:sz="0" w:space="0" w:color="auto"/>
                                                                    <w:left w:val="none" w:sz="0" w:space="0" w:color="auto"/>
                                                                    <w:bottom w:val="none" w:sz="0" w:space="0" w:color="auto"/>
                                                                    <w:right w:val="none" w:sz="0" w:space="0" w:color="auto"/>
                                                                  </w:divBdr>
                                                                  <w:divsChild>
                                                                    <w:div w:id="135538675">
                                                                      <w:marLeft w:val="0"/>
                                                                      <w:marRight w:val="0"/>
                                                                      <w:marTop w:val="0"/>
                                                                      <w:marBottom w:val="0"/>
                                                                      <w:divBdr>
                                                                        <w:top w:val="none" w:sz="0" w:space="0" w:color="auto"/>
                                                                        <w:left w:val="none" w:sz="0" w:space="0" w:color="auto"/>
                                                                        <w:bottom w:val="none" w:sz="0" w:space="0" w:color="auto"/>
                                                                        <w:right w:val="none" w:sz="0" w:space="0" w:color="auto"/>
                                                                      </w:divBdr>
                                                                      <w:divsChild>
                                                                        <w:div w:id="1115976672">
                                                                          <w:marLeft w:val="0"/>
                                                                          <w:marRight w:val="0"/>
                                                                          <w:marTop w:val="0"/>
                                                                          <w:marBottom w:val="0"/>
                                                                          <w:divBdr>
                                                                            <w:top w:val="none" w:sz="0" w:space="0" w:color="auto"/>
                                                                            <w:left w:val="none" w:sz="0" w:space="0" w:color="auto"/>
                                                                            <w:bottom w:val="none" w:sz="0" w:space="0" w:color="auto"/>
                                                                            <w:right w:val="none" w:sz="0" w:space="0" w:color="auto"/>
                                                                          </w:divBdr>
                                                                          <w:divsChild>
                                                                            <w:div w:id="1012495547">
                                                                              <w:marLeft w:val="0"/>
                                                                              <w:marRight w:val="0"/>
                                                                              <w:marTop w:val="0"/>
                                                                              <w:marBottom w:val="0"/>
                                                                              <w:divBdr>
                                                                                <w:top w:val="none" w:sz="0" w:space="0" w:color="auto"/>
                                                                                <w:left w:val="none" w:sz="0" w:space="0" w:color="auto"/>
                                                                                <w:bottom w:val="none" w:sz="0" w:space="0" w:color="auto"/>
                                                                                <w:right w:val="none" w:sz="0" w:space="0" w:color="auto"/>
                                                                              </w:divBdr>
                                                                              <w:divsChild>
                                                                                <w:div w:id="949507440">
                                                                                  <w:marLeft w:val="0"/>
                                                                                  <w:marRight w:val="0"/>
                                                                                  <w:marTop w:val="0"/>
                                                                                  <w:marBottom w:val="0"/>
                                                                                  <w:divBdr>
                                                                                    <w:top w:val="none" w:sz="0" w:space="0" w:color="auto"/>
                                                                                    <w:left w:val="none" w:sz="0" w:space="0" w:color="auto"/>
                                                                                    <w:bottom w:val="none" w:sz="0" w:space="0" w:color="auto"/>
                                                                                    <w:right w:val="none" w:sz="0" w:space="0" w:color="auto"/>
                                                                                  </w:divBdr>
                                                                                  <w:divsChild>
                                                                                    <w:div w:id="753210381">
                                                                                      <w:marLeft w:val="0"/>
                                                                                      <w:marRight w:val="0"/>
                                                                                      <w:marTop w:val="0"/>
                                                                                      <w:marBottom w:val="0"/>
                                                                                      <w:divBdr>
                                                                                        <w:top w:val="none" w:sz="0" w:space="0" w:color="auto"/>
                                                                                        <w:left w:val="none" w:sz="0" w:space="0" w:color="auto"/>
                                                                                        <w:bottom w:val="none" w:sz="0" w:space="0" w:color="auto"/>
                                                                                        <w:right w:val="none" w:sz="0" w:space="0" w:color="auto"/>
                                                                                      </w:divBdr>
                                                                                      <w:divsChild>
                                                                                        <w:div w:id="150681028">
                                                                                          <w:marLeft w:val="0"/>
                                                                                          <w:marRight w:val="0"/>
                                                                                          <w:marTop w:val="0"/>
                                                                                          <w:marBottom w:val="0"/>
                                                                                          <w:divBdr>
                                                                                            <w:top w:val="none" w:sz="0" w:space="0" w:color="auto"/>
                                                                                            <w:left w:val="none" w:sz="0" w:space="0" w:color="auto"/>
                                                                                            <w:bottom w:val="none" w:sz="0" w:space="0" w:color="auto"/>
                                                                                            <w:right w:val="none" w:sz="0" w:space="0" w:color="auto"/>
                                                                                          </w:divBdr>
                                                                                        </w:div>
                                                                                        <w:div w:id="199325885">
                                                                                          <w:marLeft w:val="0"/>
                                                                                          <w:marRight w:val="0"/>
                                                                                          <w:marTop w:val="0"/>
                                                                                          <w:marBottom w:val="0"/>
                                                                                          <w:divBdr>
                                                                                            <w:top w:val="none" w:sz="0" w:space="0" w:color="auto"/>
                                                                                            <w:left w:val="none" w:sz="0" w:space="0" w:color="auto"/>
                                                                                            <w:bottom w:val="none" w:sz="0" w:space="0" w:color="auto"/>
                                                                                            <w:right w:val="none" w:sz="0" w:space="0" w:color="auto"/>
                                                                                          </w:divBdr>
                                                                                        </w:div>
                                                                                        <w:div w:id="332071375">
                                                                                          <w:marLeft w:val="0"/>
                                                                                          <w:marRight w:val="0"/>
                                                                                          <w:marTop w:val="0"/>
                                                                                          <w:marBottom w:val="0"/>
                                                                                          <w:divBdr>
                                                                                            <w:top w:val="none" w:sz="0" w:space="0" w:color="auto"/>
                                                                                            <w:left w:val="none" w:sz="0" w:space="0" w:color="auto"/>
                                                                                            <w:bottom w:val="none" w:sz="0" w:space="0" w:color="auto"/>
                                                                                            <w:right w:val="none" w:sz="0" w:space="0" w:color="auto"/>
                                                                                          </w:divBdr>
                                                                                        </w:div>
                                                                                        <w:div w:id="360742647">
                                                                                          <w:marLeft w:val="0"/>
                                                                                          <w:marRight w:val="0"/>
                                                                                          <w:marTop w:val="0"/>
                                                                                          <w:marBottom w:val="0"/>
                                                                                          <w:divBdr>
                                                                                            <w:top w:val="none" w:sz="0" w:space="0" w:color="auto"/>
                                                                                            <w:left w:val="none" w:sz="0" w:space="0" w:color="auto"/>
                                                                                            <w:bottom w:val="none" w:sz="0" w:space="0" w:color="auto"/>
                                                                                            <w:right w:val="none" w:sz="0" w:space="0" w:color="auto"/>
                                                                                          </w:divBdr>
                                                                                        </w:div>
                                                                                        <w:div w:id="524831793">
                                                                                          <w:marLeft w:val="0"/>
                                                                                          <w:marRight w:val="0"/>
                                                                                          <w:marTop w:val="0"/>
                                                                                          <w:marBottom w:val="0"/>
                                                                                          <w:divBdr>
                                                                                            <w:top w:val="none" w:sz="0" w:space="0" w:color="auto"/>
                                                                                            <w:left w:val="none" w:sz="0" w:space="0" w:color="auto"/>
                                                                                            <w:bottom w:val="none" w:sz="0" w:space="0" w:color="auto"/>
                                                                                            <w:right w:val="none" w:sz="0" w:space="0" w:color="auto"/>
                                                                                          </w:divBdr>
                                                                                        </w:div>
                                                                                        <w:div w:id="601762307">
                                                                                          <w:marLeft w:val="0"/>
                                                                                          <w:marRight w:val="0"/>
                                                                                          <w:marTop w:val="0"/>
                                                                                          <w:marBottom w:val="0"/>
                                                                                          <w:divBdr>
                                                                                            <w:top w:val="none" w:sz="0" w:space="0" w:color="auto"/>
                                                                                            <w:left w:val="none" w:sz="0" w:space="0" w:color="auto"/>
                                                                                            <w:bottom w:val="none" w:sz="0" w:space="0" w:color="auto"/>
                                                                                            <w:right w:val="none" w:sz="0" w:space="0" w:color="auto"/>
                                                                                          </w:divBdr>
                                                                                        </w:div>
                                                                                        <w:div w:id="773207983">
                                                                                          <w:marLeft w:val="0"/>
                                                                                          <w:marRight w:val="0"/>
                                                                                          <w:marTop w:val="0"/>
                                                                                          <w:marBottom w:val="0"/>
                                                                                          <w:divBdr>
                                                                                            <w:top w:val="none" w:sz="0" w:space="0" w:color="auto"/>
                                                                                            <w:left w:val="none" w:sz="0" w:space="0" w:color="auto"/>
                                                                                            <w:bottom w:val="none" w:sz="0" w:space="0" w:color="auto"/>
                                                                                            <w:right w:val="none" w:sz="0" w:space="0" w:color="auto"/>
                                                                                          </w:divBdr>
                                                                                        </w:div>
                                                                                        <w:div w:id="870191667">
                                                                                          <w:marLeft w:val="0"/>
                                                                                          <w:marRight w:val="0"/>
                                                                                          <w:marTop w:val="0"/>
                                                                                          <w:marBottom w:val="0"/>
                                                                                          <w:divBdr>
                                                                                            <w:top w:val="none" w:sz="0" w:space="0" w:color="auto"/>
                                                                                            <w:left w:val="none" w:sz="0" w:space="0" w:color="auto"/>
                                                                                            <w:bottom w:val="none" w:sz="0" w:space="0" w:color="auto"/>
                                                                                            <w:right w:val="none" w:sz="0" w:space="0" w:color="auto"/>
                                                                                          </w:divBdr>
                                                                                        </w:div>
                                                                                        <w:div w:id="920918369">
                                                                                          <w:marLeft w:val="0"/>
                                                                                          <w:marRight w:val="0"/>
                                                                                          <w:marTop w:val="0"/>
                                                                                          <w:marBottom w:val="0"/>
                                                                                          <w:divBdr>
                                                                                            <w:top w:val="none" w:sz="0" w:space="0" w:color="auto"/>
                                                                                            <w:left w:val="none" w:sz="0" w:space="0" w:color="auto"/>
                                                                                            <w:bottom w:val="none" w:sz="0" w:space="0" w:color="auto"/>
                                                                                            <w:right w:val="none" w:sz="0" w:space="0" w:color="auto"/>
                                                                                          </w:divBdr>
                                                                                        </w:div>
                                                                                        <w:div w:id="998774272">
                                                                                          <w:marLeft w:val="0"/>
                                                                                          <w:marRight w:val="0"/>
                                                                                          <w:marTop w:val="0"/>
                                                                                          <w:marBottom w:val="0"/>
                                                                                          <w:divBdr>
                                                                                            <w:top w:val="none" w:sz="0" w:space="0" w:color="auto"/>
                                                                                            <w:left w:val="none" w:sz="0" w:space="0" w:color="auto"/>
                                                                                            <w:bottom w:val="none" w:sz="0" w:space="0" w:color="auto"/>
                                                                                            <w:right w:val="none" w:sz="0" w:space="0" w:color="auto"/>
                                                                                          </w:divBdr>
                                                                                        </w:div>
                                                                                        <w:div w:id="1036731654">
                                                                                          <w:marLeft w:val="0"/>
                                                                                          <w:marRight w:val="0"/>
                                                                                          <w:marTop w:val="0"/>
                                                                                          <w:marBottom w:val="0"/>
                                                                                          <w:divBdr>
                                                                                            <w:top w:val="none" w:sz="0" w:space="0" w:color="auto"/>
                                                                                            <w:left w:val="none" w:sz="0" w:space="0" w:color="auto"/>
                                                                                            <w:bottom w:val="none" w:sz="0" w:space="0" w:color="auto"/>
                                                                                            <w:right w:val="none" w:sz="0" w:space="0" w:color="auto"/>
                                                                                          </w:divBdr>
                                                                                        </w:div>
                                                                                        <w:div w:id="1115295370">
                                                                                          <w:marLeft w:val="0"/>
                                                                                          <w:marRight w:val="0"/>
                                                                                          <w:marTop w:val="0"/>
                                                                                          <w:marBottom w:val="0"/>
                                                                                          <w:divBdr>
                                                                                            <w:top w:val="none" w:sz="0" w:space="0" w:color="auto"/>
                                                                                            <w:left w:val="none" w:sz="0" w:space="0" w:color="auto"/>
                                                                                            <w:bottom w:val="none" w:sz="0" w:space="0" w:color="auto"/>
                                                                                            <w:right w:val="none" w:sz="0" w:space="0" w:color="auto"/>
                                                                                          </w:divBdr>
                                                                                        </w:div>
                                                                                        <w:div w:id="1231647683">
                                                                                          <w:marLeft w:val="0"/>
                                                                                          <w:marRight w:val="0"/>
                                                                                          <w:marTop w:val="0"/>
                                                                                          <w:marBottom w:val="0"/>
                                                                                          <w:divBdr>
                                                                                            <w:top w:val="none" w:sz="0" w:space="0" w:color="auto"/>
                                                                                            <w:left w:val="none" w:sz="0" w:space="0" w:color="auto"/>
                                                                                            <w:bottom w:val="none" w:sz="0" w:space="0" w:color="auto"/>
                                                                                            <w:right w:val="none" w:sz="0" w:space="0" w:color="auto"/>
                                                                                          </w:divBdr>
                                                                                        </w:div>
                                                                                        <w:div w:id="1254510845">
                                                                                          <w:marLeft w:val="0"/>
                                                                                          <w:marRight w:val="0"/>
                                                                                          <w:marTop w:val="0"/>
                                                                                          <w:marBottom w:val="0"/>
                                                                                          <w:divBdr>
                                                                                            <w:top w:val="none" w:sz="0" w:space="0" w:color="auto"/>
                                                                                            <w:left w:val="none" w:sz="0" w:space="0" w:color="auto"/>
                                                                                            <w:bottom w:val="none" w:sz="0" w:space="0" w:color="auto"/>
                                                                                            <w:right w:val="none" w:sz="0" w:space="0" w:color="auto"/>
                                                                                          </w:divBdr>
                                                                                        </w:div>
                                                                                        <w:div w:id="1365445993">
                                                                                          <w:marLeft w:val="0"/>
                                                                                          <w:marRight w:val="0"/>
                                                                                          <w:marTop w:val="0"/>
                                                                                          <w:marBottom w:val="0"/>
                                                                                          <w:divBdr>
                                                                                            <w:top w:val="none" w:sz="0" w:space="0" w:color="auto"/>
                                                                                            <w:left w:val="none" w:sz="0" w:space="0" w:color="auto"/>
                                                                                            <w:bottom w:val="none" w:sz="0" w:space="0" w:color="auto"/>
                                                                                            <w:right w:val="none" w:sz="0" w:space="0" w:color="auto"/>
                                                                                          </w:divBdr>
                                                                                        </w:div>
                                                                                        <w:div w:id="1875069705">
                                                                                          <w:marLeft w:val="0"/>
                                                                                          <w:marRight w:val="0"/>
                                                                                          <w:marTop w:val="0"/>
                                                                                          <w:marBottom w:val="0"/>
                                                                                          <w:divBdr>
                                                                                            <w:top w:val="none" w:sz="0" w:space="0" w:color="auto"/>
                                                                                            <w:left w:val="none" w:sz="0" w:space="0" w:color="auto"/>
                                                                                            <w:bottom w:val="none" w:sz="0" w:space="0" w:color="auto"/>
                                                                                            <w:right w:val="none" w:sz="0" w:space="0" w:color="auto"/>
                                                                                          </w:divBdr>
                                                                                        </w:div>
                                                                                        <w:div w:id="2071340486">
                                                                                          <w:marLeft w:val="0"/>
                                                                                          <w:marRight w:val="0"/>
                                                                                          <w:marTop w:val="0"/>
                                                                                          <w:marBottom w:val="0"/>
                                                                                          <w:divBdr>
                                                                                            <w:top w:val="none" w:sz="0" w:space="0" w:color="auto"/>
                                                                                            <w:left w:val="none" w:sz="0" w:space="0" w:color="auto"/>
                                                                                            <w:bottom w:val="none" w:sz="0" w:space="0" w:color="auto"/>
                                                                                            <w:right w:val="none" w:sz="0" w:space="0" w:color="auto"/>
                                                                                          </w:divBdr>
                                                                                        </w:div>
                                                                                      </w:divsChild>
                                                                                    </w:div>
                                                                                    <w:div w:id="1813449134">
                                                                                      <w:marLeft w:val="0"/>
                                                                                      <w:marRight w:val="0"/>
                                                                                      <w:marTop w:val="0"/>
                                                                                      <w:marBottom w:val="0"/>
                                                                                      <w:divBdr>
                                                                                        <w:top w:val="none" w:sz="0" w:space="0" w:color="auto"/>
                                                                                        <w:left w:val="none" w:sz="0" w:space="0" w:color="auto"/>
                                                                                        <w:bottom w:val="none" w:sz="0" w:space="0" w:color="auto"/>
                                                                                        <w:right w:val="none" w:sz="0" w:space="0" w:color="auto"/>
                                                                                      </w:divBdr>
                                                                                    </w:div>
                                                                                    <w:div w:id="20843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215432">
      <w:bodyDiv w:val="1"/>
      <w:marLeft w:val="0"/>
      <w:marRight w:val="0"/>
      <w:marTop w:val="0"/>
      <w:marBottom w:val="0"/>
      <w:divBdr>
        <w:top w:val="none" w:sz="0" w:space="0" w:color="auto"/>
        <w:left w:val="none" w:sz="0" w:space="0" w:color="auto"/>
        <w:bottom w:val="none" w:sz="0" w:space="0" w:color="auto"/>
        <w:right w:val="none" w:sz="0" w:space="0" w:color="auto"/>
      </w:divBdr>
    </w:div>
    <w:div w:id="1437750020">
      <w:bodyDiv w:val="1"/>
      <w:marLeft w:val="0"/>
      <w:marRight w:val="0"/>
      <w:marTop w:val="0"/>
      <w:marBottom w:val="0"/>
      <w:divBdr>
        <w:top w:val="none" w:sz="0" w:space="0" w:color="auto"/>
        <w:left w:val="none" w:sz="0" w:space="0" w:color="auto"/>
        <w:bottom w:val="none" w:sz="0" w:space="0" w:color="auto"/>
        <w:right w:val="none" w:sz="0" w:space="0" w:color="auto"/>
      </w:divBdr>
    </w:div>
    <w:div w:id="1511095597">
      <w:bodyDiv w:val="1"/>
      <w:marLeft w:val="0"/>
      <w:marRight w:val="0"/>
      <w:marTop w:val="0"/>
      <w:marBottom w:val="0"/>
      <w:divBdr>
        <w:top w:val="none" w:sz="0" w:space="0" w:color="auto"/>
        <w:left w:val="none" w:sz="0" w:space="0" w:color="auto"/>
        <w:bottom w:val="none" w:sz="0" w:space="0" w:color="auto"/>
        <w:right w:val="none" w:sz="0" w:space="0" w:color="auto"/>
      </w:divBdr>
    </w:div>
    <w:div w:id="1551961480">
      <w:bodyDiv w:val="1"/>
      <w:marLeft w:val="0"/>
      <w:marRight w:val="0"/>
      <w:marTop w:val="0"/>
      <w:marBottom w:val="0"/>
      <w:divBdr>
        <w:top w:val="none" w:sz="0" w:space="0" w:color="auto"/>
        <w:left w:val="none" w:sz="0" w:space="0" w:color="auto"/>
        <w:bottom w:val="none" w:sz="0" w:space="0" w:color="auto"/>
        <w:right w:val="none" w:sz="0" w:space="0" w:color="auto"/>
      </w:divBdr>
      <w:divsChild>
        <w:div w:id="1909996380">
          <w:marLeft w:val="0"/>
          <w:marRight w:val="0"/>
          <w:marTop w:val="0"/>
          <w:marBottom w:val="0"/>
          <w:divBdr>
            <w:top w:val="none" w:sz="0" w:space="0" w:color="auto"/>
            <w:left w:val="none" w:sz="0" w:space="0" w:color="auto"/>
            <w:bottom w:val="none" w:sz="0" w:space="0" w:color="auto"/>
            <w:right w:val="none" w:sz="0" w:space="0" w:color="auto"/>
          </w:divBdr>
          <w:divsChild>
            <w:div w:id="305815545">
              <w:marLeft w:val="0"/>
              <w:marRight w:val="0"/>
              <w:marTop w:val="0"/>
              <w:marBottom w:val="0"/>
              <w:divBdr>
                <w:top w:val="none" w:sz="0" w:space="0" w:color="auto"/>
                <w:left w:val="none" w:sz="0" w:space="0" w:color="auto"/>
                <w:bottom w:val="none" w:sz="0" w:space="0" w:color="auto"/>
                <w:right w:val="none" w:sz="0" w:space="0" w:color="auto"/>
              </w:divBdr>
            </w:div>
            <w:div w:id="1231774549">
              <w:marLeft w:val="0"/>
              <w:marRight w:val="0"/>
              <w:marTop w:val="0"/>
              <w:marBottom w:val="0"/>
              <w:divBdr>
                <w:top w:val="none" w:sz="0" w:space="0" w:color="auto"/>
                <w:left w:val="none" w:sz="0" w:space="0" w:color="auto"/>
                <w:bottom w:val="none" w:sz="0" w:space="0" w:color="auto"/>
                <w:right w:val="none" w:sz="0" w:space="0" w:color="auto"/>
              </w:divBdr>
            </w:div>
            <w:div w:id="16630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4431">
      <w:bodyDiv w:val="1"/>
      <w:marLeft w:val="0"/>
      <w:marRight w:val="0"/>
      <w:marTop w:val="0"/>
      <w:marBottom w:val="0"/>
      <w:divBdr>
        <w:top w:val="none" w:sz="0" w:space="0" w:color="auto"/>
        <w:left w:val="none" w:sz="0" w:space="0" w:color="auto"/>
        <w:bottom w:val="none" w:sz="0" w:space="0" w:color="auto"/>
        <w:right w:val="none" w:sz="0" w:space="0" w:color="auto"/>
      </w:divBdr>
      <w:divsChild>
        <w:div w:id="875698377">
          <w:marLeft w:val="0"/>
          <w:marRight w:val="0"/>
          <w:marTop w:val="0"/>
          <w:marBottom w:val="360"/>
          <w:divBdr>
            <w:top w:val="none" w:sz="0" w:space="0" w:color="auto"/>
            <w:left w:val="none" w:sz="0" w:space="0" w:color="auto"/>
            <w:bottom w:val="dotted" w:sz="6" w:space="18" w:color="CCCCCC"/>
            <w:right w:val="none" w:sz="0" w:space="0" w:color="auto"/>
          </w:divBdr>
          <w:divsChild>
            <w:div w:id="696349946">
              <w:marLeft w:val="0"/>
              <w:marRight w:val="0"/>
              <w:marTop w:val="0"/>
              <w:marBottom w:val="0"/>
              <w:divBdr>
                <w:top w:val="none" w:sz="0" w:space="0" w:color="auto"/>
                <w:left w:val="none" w:sz="0" w:space="0" w:color="auto"/>
                <w:bottom w:val="none" w:sz="0" w:space="0" w:color="auto"/>
                <w:right w:val="none" w:sz="0" w:space="0" w:color="auto"/>
              </w:divBdr>
              <w:divsChild>
                <w:div w:id="5240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1679">
      <w:bodyDiv w:val="1"/>
      <w:marLeft w:val="0"/>
      <w:marRight w:val="0"/>
      <w:marTop w:val="0"/>
      <w:marBottom w:val="0"/>
      <w:divBdr>
        <w:top w:val="none" w:sz="0" w:space="0" w:color="auto"/>
        <w:left w:val="none" w:sz="0" w:space="0" w:color="auto"/>
        <w:bottom w:val="none" w:sz="0" w:space="0" w:color="auto"/>
        <w:right w:val="none" w:sz="0" w:space="0" w:color="auto"/>
      </w:divBdr>
    </w:div>
    <w:div w:id="1735541743">
      <w:bodyDiv w:val="1"/>
      <w:marLeft w:val="0"/>
      <w:marRight w:val="0"/>
      <w:marTop w:val="0"/>
      <w:marBottom w:val="0"/>
      <w:divBdr>
        <w:top w:val="none" w:sz="0" w:space="0" w:color="auto"/>
        <w:left w:val="none" w:sz="0" w:space="0" w:color="auto"/>
        <w:bottom w:val="none" w:sz="0" w:space="0" w:color="auto"/>
        <w:right w:val="none" w:sz="0" w:space="0" w:color="auto"/>
      </w:divBdr>
    </w:div>
    <w:div w:id="1820489870">
      <w:bodyDiv w:val="1"/>
      <w:marLeft w:val="0"/>
      <w:marRight w:val="0"/>
      <w:marTop w:val="0"/>
      <w:marBottom w:val="0"/>
      <w:divBdr>
        <w:top w:val="none" w:sz="0" w:space="0" w:color="auto"/>
        <w:left w:val="none" w:sz="0" w:space="0" w:color="auto"/>
        <w:bottom w:val="none" w:sz="0" w:space="0" w:color="auto"/>
        <w:right w:val="none" w:sz="0" w:space="0" w:color="auto"/>
      </w:divBdr>
    </w:div>
    <w:div w:id="1929532417">
      <w:bodyDiv w:val="1"/>
      <w:marLeft w:val="0"/>
      <w:marRight w:val="0"/>
      <w:marTop w:val="0"/>
      <w:marBottom w:val="0"/>
      <w:divBdr>
        <w:top w:val="none" w:sz="0" w:space="0" w:color="auto"/>
        <w:left w:val="none" w:sz="0" w:space="0" w:color="auto"/>
        <w:bottom w:val="none" w:sz="0" w:space="0" w:color="auto"/>
        <w:right w:val="none" w:sz="0" w:space="0" w:color="auto"/>
      </w:divBdr>
      <w:divsChild>
        <w:div w:id="86386363">
          <w:marLeft w:val="0"/>
          <w:marRight w:val="0"/>
          <w:marTop w:val="0"/>
          <w:marBottom w:val="0"/>
          <w:divBdr>
            <w:top w:val="none" w:sz="0" w:space="0" w:color="auto"/>
            <w:left w:val="none" w:sz="0" w:space="0" w:color="auto"/>
            <w:bottom w:val="none" w:sz="0" w:space="0" w:color="auto"/>
            <w:right w:val="none" w:sz="0" w:space="0" w:color="auto"/>
          </w:divBdr>
        </w:div>
      </w:divsChild>
    </w:div>
    <w:div w:id="1996301854">
      <w:bodyDiv w:val="1"/>
      <w:marLeft w:val="0"/>
      <w:marRight w:val="0"/>
      <w:marTop w:val="0"/>
      <w:marBottom w:val="0"/>
      <w:divBdr>
        <w:top w:val="none" w:sz="0" w:space="0" w:color="auto"/>
        <w:left w:val="none" w:sz="0" w:space="0" w:color="auto"/>
        <w:bottom w:val="none" w:sz="0" w:space="0" w:color="auto"/>
        <w:right w:val="none" w:sz="0" w:space="0" w:color="auto"/>
      </w:divBdr>
      <w:divsChild>
        <w:div w:id="262957849">
          <w:marLeft w:val="0"/>
          <w:marRight w:val="0"/>
          <w:marTop w:val="0"/>
          <w:marBottom w:val="0"/>
          <w:divBdr>
            <w:top w:val="none" w:sz="0" w:space="0" w:color="auto"/>
            <w:left w:val="none" w:sz="0" w:space="0" w:color="auto"/>
            <w:bottom w:val="none" w:sz="0" w:space="0" w:color="auto"/>
            <w:right w:val="none" w:sz="0" w:space="0" w:color="auto"/>
          </w:divBdr>
        </w:div>
        <w:div w:id="310526443">
          <w:marLeft w:val="0"/>
          <w:marRight w:val="0"/>
          <w:marTop w:val="0"/>
          <w:marBottom w:val="0"/>
          <w:divBdr>
            <w:top w:val="none" w:sz="0" w:space="0" w:color="auto"/>
            <w:left w:val="none" w:sz="0" w:space="0" w:color="auto"/>
            <w:bottom w:val="none" w:sz="0" w:space="0" w:color="auto"/>
            <w:right w:val="none" w:sz="0" w:space="0" w:color="auto"/>
          </w:divBdr>
        </w:div>
        <w:div w:id="516699767">
          <w:marLeft w:val="0"/>
          <w:marRight w:val="0"/>
          <w:marTop w:val="0"/>
          <w:marBottom w:val="0"/>
          <w:divBdr>
            <w:top w:val="none" w:sz="0" w:space="0" w:color="auto"/>
            <w:left w:val="none" w:sz="0" w:space="0" w:color="auto"/>
            <w:bottom w:val="none" w:sz="0" w:space="0" w:color="auto"/>
            <w:right w:val="none" w:sz="0" w:space="0" w:color="auto"/>
          </w:divBdr>
        </w:div>
        <w:div w:id="741606465">
          <w:marLeft w:val="0"/>
          <w:marRight w:val="0"/>
          <w:marTop w:val="0"/>
          <w:marBottom w:val="0"/>
          <w:divBdr>
            <w:top w:val="none" w:sz="0" w:space="0" w:color="auto"/>
            <w:left w:val="none" w:sz="0" w:space="0" w:color="auto"/>
            <w:bottom w:val="none" w:sz="0" w:space="0" w:color="auto"/>
            <w:right w:val="none" w:sz="0" w:space="0" w:color="auto"/>
          </w:divBdr>
        </w:div>
        <w:div w:id="824249652">
          <w:marLeft w:val="0"/>
          <w:marRight w:val="0"/>
          <w:marTop w:val="0"/>
          <w:marBottom w:val="0"/>
          <w:divBdr>
            <w:top w:val="none" w:sz="0" w:space="0" w:color="auto"/>
            <w:left w:val="none" w:sz="0" w:space="0" w:color="auto"/>
            <w:bottom w:val="none" w:sz="0" w:space="0" w:color="auto"/>
            <w:right w:val="none" w:sz="0" w:space="0" w:color="auto"/>
          </w:divBdr>
        </w:div>
        <w:div w:id="837038651">
          <w:marLeft w:val="0"/>
          <w:marRight w:val="0"/>
          <w:marTop w:val="0"/>
          <w:marBottom w:val="0"/>
          <w:divBdr>
            <w:top w:val="none" w:sz="0" w:space="0" w:color="auto"/>
            <w:left w:val="none" w:sz="0" w:space="0" w:color="auto"/>
            <w:bottom w:val="none" w:sz="0" w:space="0" w:color="auto"/>
            <w:right w:val="none" w:sz="0" w:space="0" w:color="auto"/>
          </w:divBdr>
        </w:div>
        <w:div w:id="967130722">
          <w:marLeft w:val="0"/>
          <w:marRight w:val="0"/>
          <w:marTop w:val="0"/>
          <w:marBottom w:val="0"/>
          <w:divBdr>
            <w:top w:val="none" w:sz="0" w:space="0" w:color="auto"/>
            <w:left w:val="none" w:sz="0" w:space="0" w:color="auto"/>
            <w:bottom w:val="none" w:sz="0" w:space="0" w:color="auto"/>
            <w:right w:val="none" w:sz="0" w:space="0" w:color="auto"/>
          </w:divBdr>
        </w:div>
        <w:div w:id="1610896061">
          <w:marLeft w:val="0"/>
          <w:marRight w:val="0"/>
          <w:marTop w:val="0"/>
          <w:marBottom w:val="0"/>
          <w:divBdr>
            <w:top w:val="none" w:sz="0" w:space="0" w:color="auto"/>
            <w:left w:val="none" w:sz="0" w:space="0" w:color="auto"/>
            <w:bottom w:val="none" w:sz="0" w:space="0" w:color="auto"/>
            <w:right w:val="none" w:sz="0" w:space="0" w:color="auto"/>
          </w:divBdr>
        </w:div>
        <w:div w:id="1643847610">
          <w:marLeft w:val="0"/>
          <w:marRight w:val="0"/>
          <w:marTop w:val="0"/>
          <w:marBottom w:val="0"/>
          <w:divBdr>
            <w:top w:val="none" w:sz="0" w:space="0" w:color="auto"/>
            <w:left w:val="none" w:sz="0" w:space="0" w:color="auto"/>
            <w:bottom w:val="none" w:sz="0" w:space="0" w:color="auto"/>
            <w:right w:val="none" w:sz="0" w:space="0" w:color="auto"/>
          </w:divBdr>
        </w:div>
      </w:divsChild>
    </w:div>
    <w:div w:id="2080205218">
      <w:bodyDiv w:val="1"/>
      <w:marLeft w:val="0"/>
      <w:marRight w:val="0"/>
      <w:marTop w:val="0"/>
      <w:marBottom w:val="0"/>
      <w:divBdr>
        <w:top w:val="none" w:sz="0" w:space="0" w:color="auto"/>
        <w:left w:val="none" w:sz="0" w:space="0" w:color="auto"/>
        <w:bottom w:val="none" w:sz="0" w:space="0" w:color="auto"/>
        <w:right w:val="none" w:sz="0" w:space="0" w:color="auto"/>
      </w:divBdr>
    </w:div>
    <w:div w:id="2080705617">
      <w:bodyDiv w:val="1"/>
      <w:marLeft w:val="0"/>
      <w:marRight w:val="0"/>
      <w:marTop w:val="0"/>
      <w:marBottom w:val="0"/>
      <w:divBdr>
        <w:top w:val="none" w:sz="0" w:space="0" w:color="auto"/>
        <w:left w:val="none" w:sz="0" w:space="0" w:color="auto"/>
        <w:bottom w:val="none" w:sz="0" w:space="0" w:color="auto"/>
        <w:right w:val="none" w:sz="0" w:space="0" w:color="auto"/>
      </w:divBdr>
      <w:divsChild>
        <w:div w:id="61128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6458">
      <w:bodyDiv w:val="1"/>
      <w:marLeft w:val="0"/>
      <w:marRight w:val="0"/>
      <w:marTop w:val="0"/>
      <w:marBottom w:val="0"/>
      <w:divBdr>
        <w:top w:val="none" w:sz="0" w:space="0" w:color="auto"/>
        <w:left w:val="none" w:sz="0" w:space="0" w:color="auto"/>
        <w:bottom w:val="none" w:sz="0" w:space="0" w:color="auto"/>
        <w:right w:val="none" w:sz="0" w:space="0" w:color="auto"/>
      </w:divBdr>
      <w:divsChild>
        <w:div w:id="287665586">
          <w:marLeft w:val="0"/>
          <w:marRight w:val="0"/>
          <w:marTop w:val="0"/>
          <w:marBottom w:val="0"/>
          <w:divBdr>
            <w:top w:val="none" w:sz="0" w:space="0" w:color="auto"/>
            <w:left w:val="none" w:sz="0" w:space="0" w:color="auto"/>
            <w:bottom w:val="none" w:sz="0" w:space="0" w:color="auto"/>
            <w:right w:val="none" w:sz="0" w:space="0" w:color="auto"/>
          </w:divBdr>
          <w:divsChild>
            <w:div w:id="1608074702">
              <w:marLeft w:val="0"/>
              <w:marRight w:val="0"/>
              <w:marTop w:val="0"/>
              <w:marBottom w:val="0"/>
              <w:divBdr>
                <w:top w:val="none" w:sz="0" w:space="0" w:color="auto"/>
                <w:left w:val="none" w:sz="0" w:space="0" w:color="auto"/>
                <w:bottom w:val="none" w:sz="0" w:space="0" w:color="auto"/>
                <w:right w:val="none" w:sz="0" w:space="0" w:color="auto"/>
              </w:divBdr>
              <w:divsChild>
                <w:div w:id="1818918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455961">
                      <w:marLeft w:val="0"/>
                      <w:marRight w:val="0"/>
                      <w:marTop w:val="0"/>
                      <w:marBottom w:val="0"/>
                      <w:divBdr>
                        <w:top w:val="none" w:sz="0" w:space="0" w:color="auto"/>
                        <w:left w:val="none" w:sz="0" w:space="0" w:color="auto"/>
                        <w:bottom w:val="none" w:sz="0" w:space="0" w:color="auto"/>
                        <w:right w:val="none" w:sz="0" w:space="0" w:color="auto"/>
                      </w:divBdr>
                      <w:divsChild>
                        <w:div w:id="511574772">
                          <w:marLeft w:val="0"/>
                          <w:marRight w:val="0"/>
                          <w:marTop w:val="0"/>
                          <w:marBottom w:val="0"/>
                          <w:divBdr>
                            <w:top w:val="none" w:sz="0" w:space="0" w:color="auto"/>
                            <w:left w:val="none" w:sz="0" w:space="0" w:color="auto"/>
                            <w:bottom w:val="none" w:sz="0" w:space="0" w:color="auto"/>
                            <w:right w:val="none" w:sz="0" w:space="0" w:color="auto"/>
                          </w:divBdr>
                          <w:divsChild>
                            <w:div w:id="467474709">
                              <w:marLeft w:val="0"/>
                              <w:marRight w:val="0"/>
                              <w:marTop w:val="0"/>
                              <w:marBottom w:val="0"/>
                              <w:divBdr>
                                <w:top w:val="none" w:sz="0" w:space="0" w:color="auto"/>
                                <w:left w:val="none" w:sz="0" w:space="0" w:color="auto"/>
                                <w:bottom w:val="none" w:sz="0" w:space="0" w:color="auto"/>
                                <w:right w:val="none" w:sz="0" w:space="0" w:color="auto"/>
                              </w:divBdr>
                            </w:div>
                            <w:div w:id="1070300465">
                              <w:marLeft w:val="0"/>
                              <w:marRight w:val="0"/>
                              <w:marTop w:val="0"/>
                              <w:marBottom w:val="0"/>
                              <w:divBdr>
                                <w:top w:val="none" w:sz="0" w:space="0" w:color="auto"/>
                                <w:left w:val="none" w:sz="0" w:space="0" w:color="auto"/>
                                <w:bottom w:val="none" w:sz="0" w:space="0" w:color="auto"/>
                                <w:right w:val="none" w:sz="0" w:space="0" w:color="auto"/>
                              </w:divBdr>
                            </w:div>
                            <w:div w:id="17771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hs.ncpublichealth.com/oswp/docs/rules/Aug98amen.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ehs.ncpublichealth.com/oswp/docs/rules/Aug98am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ater.epa.gov/scitech/wastetech/upload/septic_guidelin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hs.ncpublichealth.com/oswp/docs/rules/Aug98amen.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hs.ncpublichealth.com/oswp/docs/products/IE-Procedures-1030201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about/divisions/water-resources/water-quality-permitting/npdes-wastewater/npdes-permitting/genera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84099C5946FA6344AFBC08FDA28BB5E3000F2A5536EED47B428001DEFDF00DB8CF" ma:contentTypeVersion="7" ma:contentTypeDescription="" ma:contentTypeScope="" ma:versionID="eb6f280786ee9b46933f37eb491021f8">
  <xsd:schema xmlns:xsd="http://www.w3.org/2001/XMLSchema" xmlns:xs="http://www.w3.org/2001/XMLSchema" xmlns:p="http://schemas.microsoft.com/office/2006/metadata/properties" xmlns:ns2="80727368-2d85-4693-8aca-8c33fb2339f5" xmlns:ns3="http://schemas.microsoft.com/sharepoint/v4" targetNamespace="http://schemas.microsoft.com/office/2006/metadata/properties" ma:root="true" ma:fieldsID="7b843de681d15ec9e3f7ddeb11413efd" ns2:_="" ns3:_="">
    <xsd:import namespace="80727368-2d85-4693-8aca-8c33fb2339f5"/>
    <xsd:import namespace="http://schemas.microsoft.com/sharepoint/v4"/>
    <xsd:element name="properties">
      <xsd:complexType>
        <xsd:sequence>
          <xsd:element name="documentManagement">
            <xsd:complexType>
              <xsd:all>
                <xsd:element ref="ns2:Project" minOccurs="0"/>
                <xsd:element ref="ns2:Project_x003a_Description" minOccurs="0"/>
                <xsd:element ref="ns2:SharedWithUsers" minOccurs="0"/>
                <xsd:element ref="ns3:IconOverlay"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27368-2d85-4693-8aca-8c33fb2339f5" elementFormDefault="qualified">
    <xsd:import namespace="http://schemas.microsoft.com/office/2006/documentManagement/types"/>
    <xsd:import namespace="http://schemas.microsoft.com/office/infopath/2007/PartnerControls"/>
    <xsd:element name="Project" ma:index="8" nillable="true" ma:displayName="Project" ma:list="{466bfe19-0901-498c-8ba9-2a12267cbd25}" ma:internalName="Project" ma:readOnly="false" ma:showField="Title" ma:web="80727368-2d85-4693-8aca-8c33fb2339f5">
      <xsd:simpleType>
        <xsd:restriction base="dms:Lookup"/>
      </xsd:simpleType>
    </xsd:element>
    <xsd:element name="Project_x003a_Description" ma:index="9" nillable="true" ma:displayName="Project:Description" ma:list="{466bfe19-0901-498c-8ba9-2a12267cbd25}" ma:internalName="Project_x003A_Description" ma:readOnly="true" ma:showField="CategoryDescription" ma:web="80727368-2d85-4693-8aca-8c33fb2339f5">
      <xsd:simpleType>
        <xsd:restriction base="dms:Lookup"/>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80727368-2d85-4693-8aca-8c33fb2339f5" xsi:nil="true"/>
    <IconOverlay xmlns="http://schemas.microsoft.com/sharepoint/v4" xsi:nil="true"/>
    <SharedWithUsers xmlns="80727368-2d85-4693-8aca-8c33fb2339f5">
      <UserInfo>
        <DisplayName>Neely Law</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F2709-BF66-4636-9427-BC3D1BDB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27368-2d85-4693-8aca-8c33fb2339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0BE37-922A-4DB7-B14E-D744392D5E15}">
  <ds:schemaRefs>
    <ds:schemaRef ds:uri="http://schemas.microsoft.com/sharepoint/v3/contenttype/forms"/>
  </ds:schemaRefs>
</ds:datastoreItem>
</file>

<file path=customXml/itemProps3.xml><?xml version="1.0" encoding="utf-8"?>
<ds:datastoreItem xmlns:ds="http://schemas.openxmlformats.org/officeDocument/2006/customXml" ds:itemID="{BFA17C38-A755-49CF-92FD-226F15C40408}">
  <ds:schemaRefs>
    <ds:schemaRef ds:uri="http://purl.org/dc/dcmitype/"/>
    <ds:schemaRef ds:uri="http://www.w3.org/XML/1998/namespace"/>
    <ds:schemaRef ds:uri="http://purl.org/dc/elements/1.1/"/>
    <ds:schemaRef ds:uri="http://schemas.microsoft.com/sharepoint/v4"/>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80727368-2d85-4693-8aca-8c33fb2339f5"/>
    <ds:schemaRef ds:uri="http://schemas.microsoft.com/office/2006/metadata/properties"/>
  </ds:schemaRefs>
</ds:datastoreItem>
</file>

<file path=customXml/itemProps4.xml><?xml version="1.0" encoding="utf-8"?>
<ds:datastoreItem xmlns:ds="http://schemas.openxmlformats.org/officeDocument/2006/customXml" ds:itemID="{6341D565-990B-44DF-A844-05FCB956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3168</Words>
  <Characters>18061</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1</vt:lpstr>
      <vt:lpstr>Design Specifications and Nutrient Accounting for</vt:lpstr>
      <vt:lpstr>Remedying Discharging Sand Filters</vt:lpstr>
      <vt:lpstr>    Summary</vt:lpstr>
      <vt:lpstr>        Description </vt:lpstr>
      <vt:lpstr>        Utility</vt:lpstr>
      <vt:lpstr>        Applicability</vt:lpstr>
      <vt:lpstr>        Credit Overview</vt:lpstr>
      <vt:lpstr>    Practice Design and Implementation</vt:lpstr>
      <vt:lpstr>        Qualifying Conditions and Limitations</vt:lpstr>
      <vt:lpstr>        Design Guidance</vt:lpstr>
      <vt:lpstr>        Installation/Implementation</vt:lpstr>
      <vt:lpstr>        Operation and Maintenance</vt:lpstr>
      <vt:lpstr>        Credit Award and Renewal</vt:lpstr>
      <vt:lpstr>    Nutrient Credit Estimation</vt:lpstr>
      <vt:lpstr>        Credit Method Description</vt:lpstr>
      <vt:lpstr>        Calculation Instructions</vt:lpstr>
      <vt:lpstr>    Supporting Technical Information</vt:lpstr>
      <vt:lpstr>        Reductions Obtained</vt:lpstr>
      <vt:lpstr>        Example Calculation</vt:lpstr>
      <vt:lpstr>        Credit Basis and Relative Confidence</vt:lpstr>
      <vt:lpstr>        Cost Analysis</vt:lpstr>
      <vt:lpstr>        Risks and Benefits</vt:lpstr>
      <vt:lpstr>        References &amp; Resources</vt:lpstr>
      <vt:lpstr>        Credit Development Documentation</vt:lpstr>
    </vt:vector>
  </TitlesOfParts>
  <Company>Microsoft</Company>
  <LinksUpToDate>false</LinksUpToDate>
  <CharactersWithSpaces>21187</CharactersWithSpaces>
  <SharedDoc>false</SharedDoc>
  <HLinks>
    <vt:vector size="6" baseType="variant">
      <vt:variant>
        <vt:i4>4128774</vt:i4>
      </vt:variant>
      <vt:variant>
        <vt:i4>13032</vt:i4>
      </vt:variant>
      <vt:variant>
        <vt:i4>1027</vt:i4>
      </vt:variant>
      <vt:variant>
        <vt:i4>1</vt:i4>
      </vt:variant>
      <vt:variant>
        <vt:lpwstr>cid:ii_143e8d94705d6b2d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Beggs</dc:creator>
  <cp:lastModifiedBy>Beggs, Patrick</cp:lastModifiedBy>
  <cp:revision>7</cp:revision>
  <cp:lastPrinted>2018-10-03T16:56:00Z</cp:lastPrinted>
  <dcterms:created xsi:type="dcterms:W3CDTF">2018-10-03T16:37:00Z</dcterms:created>
  <dcterms:modified xsi:type="dcterms:W3CDTF">2018-10-03T17:23:00Z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0x01010084099C5946FA6344AFBC08FDA28BB5E3000F2A5536EED47B428001DEFDF00DB8CF</vt:lpwstr>
  </property>
</Properties>
</file>