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36131586"/>
    <w:bookmarkStart w:id="1" w:name="_Toc436739379"/>
    <w:bookmarkStart w:id="2" w:name="_Toc437850835"/>
    <w:bookmarkStart w:id="3" w:name="_Toc437856730"/>
    <w:bookmarkStart w:id="4" w:name="_Toc443561412"/>
    <w:p w14:paraId="487BFC6C" w14:textId="3DC0E4BB" w:rsidR="00727663" w:rsidRPr="00FD4006" w:rsidRDefault="00727663" w:rsidP="00727663">
      <w:pPr>
        <w:pStyle w:val="BodyText"/>
      </w:pPr>
      <w:r w:rsidRPr="00801D09">
        <w:rPr>
          <w:rStyle w:val="Heading1Char"/>
          <w:rFonts w:cs="Times New Roman"/>
          <w:i/>
          <w:noProof/>
          <w:color w:val="auto"/>
          <w:sz w:val="35"/>
          <w:szCs w:val="35"/>
        </w:rPr>
        <mc:AlternateContent>
          <mc:Choice Requires="wps">
            <w:drawing>
              <wp:anchor distT="0" distB="0" distL="114300" distR="114300" simplePos="0" relativeHeight="251661312" behindDoc="0" locked="0" layoutInCell="1" allowOverlap="1" wp14:anchorId="3382AC4C" wp14:editId="3718BF38">
                <wp:simplePos x="0" y="0"/>
                <wp:positionH relativeFrom="column">
                  <wp:posOffset>-914400</wp:posOffset>
                </wp:positionH>
                <wp:positionV relativeFrom="paragraph">
                  <wp:posOffset>-429895</wp:posOffset>
                </wp:positionV>
                <wp:extent cx="2946400" cy="215900"/>
                <wp:effectExtent l="0" t="0" r="6350" b="0"/>
                <wp:wrapNone/>
                <wp:docPr id="33" name="Rectangle 33"/>
                <wp:cNvGraphicFramePr/>
                <a:graphic xmlns:a="http://schemas.openxmlformats.org/drawingml/2006/main">
                  <a:graphicData uri="http://schemas.microsoft.com/office/word/2010/wordprocessingShape">
                    <wps:wsp>
                      <wps:cNvSpPr/>
                      <wps:spPr>
                        <a:xfrm>
                          <a:off x="0" y="0"/>
                          <a:ext cx="2946400" cy="215900"/>
                        </a:xfrm>
                        <a:prstGeom prst="rect">
                          <a:avLst/>
                        </a:prstGeom>
                        <a:solidFill>
                          <a:srgbClr val="003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93DC4BC" id="Rectangle 33" o:spid="_x0000_s1026" style="position:absolute;margin-left:-1in;margin-top:-33.85pt;width:232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" fillcolor="#00376d" stroked="f" strokeweight="1.1pt"/>
            </w:pict>
          </mc:Fallback>
        </mc:AlternateContent>
      </w:r>
      <w:bookmarkStart w:id="5" w:name="_Toc437850836"/>
      <w:bookmarkStart w:id="6" w:name="_Toc437856731"/>
      <w:bookmarkStart w:id="7" w:name="_Toc443561413"/>
      <w:bookmarkEnd w:id="0"/>
      <w:bookmarkEnd w:id="1"/>
      <w:bookmarkEnd w:id="2"/>
      <w:bookmarkEnd w:id="3"/>
      <w:bookmarkEnd w:id="4"/>
      <w:r w:rsidRPr="00801D09">
        <w:rPr>
          <w:rFonts w:asciiTheme="majorHAnsi" w:hAnsiTheme="majorHAnsi"/>
          <w:i/>
          <w:sz w:val="35"/>
          <w:szCs w:val="35"/>
        </w:rPr>
        <w:t>Draft</w:t>
      </w:r>
      <w:r w:rsidRPr="00801D09">
        <w:rPr>
          <w:rFonts w:asciiTheme="majorHAnsi" w:hAnsiTheme="majorHAnsi"/>
          <w:sz w:val="35"/>
          <w:szCs w:val="35"/>
        </w:rPr>
        <w:t xml:space="preserve"> </w:t>
      </w:r>
      <w:r>
        <w:rPr>
          <w:rFonts w:asciiTheme="majorHAnsi" w:hAnsiTheme="majorHAnsi"/>
          <w:sz w:val="35"/>
          <w:szCs w:val="35"/>
        </w:rPr>
        <w:t>–</w:t>
      </w:r>
      <w:r w:rsidRPr="00801D09">
        <w:rPr>
          <w:rFonts w:asciiTheme="majorHAnsi" w:hAnsiTheme="majorHAnsi"/>
          <w:sz w:val="35"/>
          <w:szCs w:val="35"/>
        </w:rPr>
        <w:t xml:space="preserve"> </w:t>
      </w:r>
      <w:r>
        <w:rPr>
          <w:rFonts w:asciiTheme="majorHAnsi" w:hAnsiTheme="majorHAnsi"/>
          <w:sz w:val="35"/>
          <w:szCs w:val="35"/>
        </w:rPr>
        <w:t>Catalog of Nutrient Reduction Practices</w:t>
      </w:r>
      <w:r>
        <w:t xml:space="preserve"> </w:t>
      </w:r>
      <w:bookmarkStart w:id="8" w:name="_GoBack"/>
      <w:bookmarkEnd w:id="8"/>
      <w:r>
        <w:br/>
      </w:r>
      <w:bookmarkEnd w:id="5"/>
      <w:bookmarkEnd w:id="6"/>
      <w:bookmarkEnd w:id="7"/>
    </w:p>
    <w:p w14:paraId="6FAC608C" w14:textId="5A9AEFA6" w:rsidR="00727663" w:rsidRDefault="005C4C50" w:rsidP="00187352">
      <w:pPr>
        <w:jc w:val="center"/>
      </w:pPr>
      <w:r>
        <w:rPr>
          <w:noProof/>
          <w:sz w:val="16"/>
          <w:szCs w:val="16"/>
        </w:rPr>
        <mc:AlternateContent>
          <mc:Choice Requires="wps">
            <w:drawing>
              <wp:anchor distT="0" distB="0" distL="114300" distR="114300" simplePos="0" relativeHeight="251659264" behindDoc="0" locked="0" layoutInCell="1" allowOverlap="1" wp14:anchorId="7647D275" wp14:editId="64F503AE">
                <wp:simplePos x="0" y="0"/>
                <wp:positionH relativeFrom="margin">
                  <wp:posOffset>3486150</wp:posOffset>
                </wp:positionH>
                <wp:positionV relativeFrom="paragraph">
                  <wp:posOffset>4781550</wp:posOffset>
                </wp:positionV>
                <wp:extent cx="1673225" cy="222250"/>
                <wp:effectExtent l="0" t="0" r="3175" b="6350"/>
                <wp:wrapNone/>
                <wp:docPr id="7" name="Text Box 7"/>
                <wp:cNvGraphicFramePr/>
                <a:graphic xmlns:a="http://schemas.openxmlformats.org/drawingml/2006/main">
                  <a:graphicData uri="http://schemas.microsoft.com/office/word/2010/wordprocessingShape">
                    <wps:wsp>
                      <wps:cNvSpPr txBox="1"/>
                      <wps:spPr>
                        <a:xfrm>
                          <a:off x="0" y="0"/>
                          <a:ext cx="1673225" cy="22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40834" w14:textId="09A68D3C" w:rsidR="002174CD" w:rsidRPr="00CB725C" w:rsidRDefault="002174CD" w:rsidP="00187352">
                            <w:pPr>
                              <w:pStyle w:val="NoSpacing"/>
                              <w:jc w:val="center"/>
                              <w:rPr>
                                <w:sz w:val="14"/>
                                <w:szCs w:val="12"/>
                              </w:rPr>
                            </w:pPr>
                            <w:r>
                              <w:rPr>
                                <w:sz w:val="14"/>
                                <w:szCs w:val="12"/>
                              </w:rPr>
                              <w:t>Rainwater Harvesting Practice - Raleigh</w:t>
                            </w:r>
                          </w:p>
                          <w:p w14:paraId="33DB93C6" w14:textId="77777777" w:rsidR="002174CD" w:rsidRPr="00CB725C" w:rsidRDefault="002174CD" w:rsidP="00727663">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7D275" id="_x0000_t202" coordsize="21600,21600" o:spt="202" path="m,l,21600r21600,l21600,xe">
                <v:stroke joinstyle="miter"/>
                <v:path gradientshapeok="t" o:connecttype="rect"/>
              </v:shapetype>
              <v:shape id="Text Box 7" o:spid="_x0000_s1026" type="#_x0000_t202" style="position:absolute;left:0;text-align:left;margin-left:274.5pt;margin-top:376.5pt;width:131.75pt;height: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" fillcolor="white [3201]" stroked="f" strokeweight=".5pt">
                <v:textbox>
                  <w:txbxContent>
                    <w:p w14:paraId="54A40834" w14:textId="09A68D3C" w:rsidR="002174CD" w:rsidRPr="00CB725C" w:rsidRDefault="002174CD" w:rsidP="00187352">
                      <w:pPr>
                        <w:pStyle w:val="NoSpacing"/>
                        <w:jc w:val="center"/>
                        <w:rPr>
                          <w:sz w:val="14"/>
                          <w:szCs w:val="12"/>
                        </w:rPr>
                      </w:pPr>
                      <w:r>
                        <w:rPr>
                          <w:sz w:val="14"/>
                          <w:szCs w:val="12"/>
                        </w:rPr>
                        <w:t>Rainwater Harvesting Practice - Raleigh</w:t>
                      </w:r>
                    </w:p>
                    <w:p w14:paraId="33DB93C6" w14:textId="77777777" w:rsidR="002174CD" w:rsidRPr="00CB725C" w:rsidRDefault="002174CD" w:rsidP="00727663">
                      <w:pPr>
                        <w:rPr>
                          <w:sz w:val="12"/>
                          <w:szCs w:val="12"/>
                        </w:rPr>
                      </w:pPr>
                    </w:p>
                  </w:txbxContent>
                </v:textbox>
                <w10:wrap anchorx="margin"/>
              </v:shape>
            </w:pict>
          </mc:Fallback>
        </mc:AlternateContent>
      </w:r>
      <w:r>
        <w:rPr>
          <w:noProof/>
        </w:rPr>
        <w:drawing>
          <wp:inline distT="0" distB="0" distL="0" distR="0" wp14:anchorId="7E5ADB2C" wp14:editId="3219E92E">
            <wp:extent cx="4253230" cy="47630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stern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8862" cy="4769381"/>
                    </a:xfrm>
                    <a:prstGeom prst="rect">
                      <a:avLst/>
                    </a:prstGeom>
                  </pic:spPr>
                </pic:pic>
              </a:graphicData>
            </a:graphic>
          </wp:inline>
        </w:drawing>
      </w:r>
    </w:p>
    <w:p w14:paraId="4300CC13" w14:textId="0ACDC8D2" w:rsidR="00727663" w:rsidRDefault="00727663" w:rsidP="00727663">
      <w:pPr>
        <w:pStyle w:val="NoSpacing"/>
        <w:jc w:val="center"/>
        <w:rPr>
          <w:color w:val="404040" w:themeColor="text1" w:themeTint="BF"/>
        </w:rPr>
      </w:pPr>
    </w:p>
    <w:p w14:paraId="792DC43F" w14:textId="77777777" w:rsidR="00727663" w:rsidRPr="00580709" w:rsidRDefault="00727663" w:rsidP="00727663">
      <w:pPr>
        <w:pStyle w:val="NoSpacing"/>
        <w:jc w:val="center"/>
        <w:rPr>
          <w:color w:val="404040" w:themeColor="text1" w:themeTint="BF"/>
        </w:rPr>
      </w:pPr>
    </w:p>
    <w:p w14:paraId="6BCEA529" w14:textId="77777777" w:rsidR="00727663" w:rsidRDefault="00727663" w:rsidP="00727663">
      <w:pPr>
        <w:pStyle w:val="NoSpacing"/>
        <w:jc w:val="center"/>
        <w:rPr>
          <w:color w:val="404040" w:themeColor="text1" w:themeTint="BF"/>
        </w:rPr>
      </w:pPr>
      <w:r>
        <w:rPr>
          <w:color w:val="404040" w:themeColor="text1" w:themeTint="BF"/>
        </w:rPr>
        <w:t>Developed by</w:t>
      </w:r>
      <w:r w:rsidRPr="00580709">
        <w:rPr>
          <w:color w:val="404040" w:themeColor="text1" w:themeTint="BF"/>
        </w:rPr>
        <w:t xml:space="preserve"> the N.C. Division of Water Resources</w:t>
      </w:r>
    </w:p>
    <w:p w14:paraId="71A314E5" w14:textId="0F066DEA" w:rsidR="00727663" w:rsidRDefault="00727663" w:rsidP="00727663">
      <w:pPr>
        <w:pStyle w:val="NoSpacing"/>
        <w:jc w:val="center"/>
        <w:rPr>
          <w:color w:val="404040" w:themeColor="text1" w:themeTint="BF"/>
        </w:rPr>
      </w:pPr>
      <w:r>
        <w:rPr>
          <w:color w:val="404040" w:themeColor="text1" w:themeTint="BF"/>
        </w:rPr>
        <w:t>Nonpoint Source Planning Branch</w:t>
      </w:r>
      <w:r>
        <w:rPr>
          <w:color w:val="404040" w:themeColor="text1" w:themeTint="BF"/>
        </w:rPr>
        <w:br/>
      </w:r>
      <w:r>
        <w:rPr>
          <w:color w:val="404040" w:themeColor="text1" w:themeTint="BF"/>
        </w:rPr>
        <w:br/>
      </w:r>
      <w:r w:rsidR="00F904CE">
        <w:rPr>
          <w:color w:val="404040" w:themeColor="text1" w:themeTint="BF"/>
        </w:rPr>
        <w:t>November 23</w:t>
      </w:r>
      <w:r>
        <w:rPr>
          <w:color w:val="404040" w:themeColor="text1" w:themeTint="BF"/>
        </w:rPr>
        <w:t>, 2020</w:t>
      </w:r>
    </w:p>
    <w:p w14:paraId="77C21A64" w14:textId="77777777" w:rsidR="00727663" w:rsidRDefault="00727663" w:rsidP="00727663">
      <w:pPr>
        <w:pStyle w:val="NoSpacing"/>
        <w:jc w:val="center"/>
        <w:rPr>
          <w:color w:val="404040" w:themeColor="text1" w:themeTint="BF"/>
        </w:rPr>
      </w:pPr>
    </w:p>
    <w:p w14:paraId="623851A7" w14:textId="77777777" w:rsidR="00727663" w:rsidRPr="00580709" w:rsidRDefault="00727663" w:rsidP="00727663">
      <w:pPr>
        <w:pStyle w:val="NoSpacing"/>
        <w:jc w:val="center"/>
        <w:rPr>
          <w:color w:val="404040" w:themeColor="text1" w:themeTint="BF"/>
        </w:rPr>
      </w:pPr>
    </w:p>
    <w:p w14:paraId="448714D1" w14:textId="6D0D817A" w:rsidR="00727663" w:rsidRDefault="00727663" w:rsidP="00187352">
      <w:pPr>
        <w:jc w:val="center"/>
        <w:rPr>
          <w:color w:val="404040" w:themeColor="text1" w:themeTint="BF"/>
        </w:rPr>
      </w:pPr>
      <w:r>
        <w:rPr>
          <w:noProof/>
        </w:rPr>
        <w:drawing>
          <wp:inline distT="0" distB="0" distL="0" distR="0" wp14:anchorId="0D5C3845" wp14:editId="25E7605F">
            <wp:extent cx="2437770" cy="8782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7770" cy="878220"/>
                    </a:xfrm>
                    <a:prstGeom prst="rect">
                      <a:avLst/>
                    </a:prstGeom>
                  </pic:spPr>
                </pic:pic>
              </a:graphicData>
            </a:graphic>
          </wp:inline>
        </w:drawing>
      </w:r>
    </w:p>
    <w:p w14:paraId="3A529F5B" w14:textId="77777777" w:rsidR="00727663" w:rsidRDefault="00727663" w:rsidP="00727663">
      <w:pPr>
        <w:rPr>
          <w:color w:val="404040" w:themeColor="text1" w:themeTint="BF"/>
        </w:rPr>
      </w:pPr>
    </w:p>
    <w:p w14:paraId="61C3297C" w14:textId="7476B7C6" w:rsidR="00727663" w:rsidRDefault="00727663" w:rsidP="00727663">
      <w:pPr>
        <w:jc w:val="center"/>
      </w:pPr>
      <w:r w:rsidRPr="00580709">
        <w:rPr>
          <w:noProof/>
          <w:sz w:val="52"/>
          <w:szCs w:val="52"/>
        </w:rPr>
        <mc:AlternateContent>
          <mc:Choice Requires="wps">
            <w:drawing>
              <wp:anchor distT="0" distB="0" distL="114300" distR="114300" simplePos="0" relativeHeight="251662336" behindDoc="0" locked="0" layoutInCell="1" allowOverlap="1" wp14:anchorId="3868E3EB" wp14:editId="2AFC8C2F">
                <wp:simplePos x="0" y="0"/>
                <wp:positionH relativeFrom="page">
                  <wp:posOffset>4841875</wp:posOffset>
                </wp:positionH>
                <wp:positionV relativeFrom="paragraph">
                  <wp:posOffset>438150</wp:posOffset>
                </wp:positionV>
                <wp:extent cx="2946400" cy="215900"/>
                <wp:effectExtent l="0" t="0" r="6350" b="0"/>
                <wp:wrapNone/>
                <wp:docPr id="34" name="Rectangle 34"/>
                <wp:cNvGraphicFramePr/>
                <a:graphic xmlns:a="http://schemas.openxmlformats.org/drawingml/2006/main">
                  <a:graphicData uri="http://schemas.microsoft.com/office/word/2010/wordprocessingShape">
                    <wps:wsp>
                      <wps:cNvSpPr/>
                      <wps:spPr>
                        <a:xfrm>
                          <a:off x="0" y="0"/>
                          <a:ext cx="2946400" cy="215900"/>
                        </a:xfrm>
                        <a:prstGeom prst="rect">
                          <a:avLst/>
                        </a:prstGeom>
                        <a:solidFill>
                          <a:srgbClr val="5880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6A9DCD7" id="Rectangle 34" o:spid="_x0000_s1026" style="position:absolute;margin-left:381.25pt;margin-top:34.5pt;width:232pt;height:17pt;z-index:2516623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" fillcolor="#588023" stroked="f" strokeweight="1.1pt">
                <w10:wrap anchorx="page"/>
              </v:rect>
            </w:pict>
          </mc:Fallback>
        </mc:AlternateContent>
      </w:r>
      <w:r>
        <w:br w:type="page"/>
      </w:r>
    </w:p>
    <w:p w14:paraId="7380D351" w14:textId="7E3F699A" w:rsidR="005E73B2" w:rsidRDefault="005E73B2" w:rsidP="005E73B2">
      <w:r>
        <w:lastRenderedPageBreak/>
        <w:t>The North Carolina Division of Water Resources gratefully acknowledges technical and editorial guidance offered by the following individuals during the drafting of this report:</w:t>
      </w:r>
    </w:p>
    <w:p w14:paraId="42B0093B" w14:textId="0B081124" w:rsidR="005E73B2" w:rsidRDefault="005E73B2" w:rsidP="005E73B2"/>
    <w:p w14:paraId="765EFB5D" w14:textId="77777777" w:rsidR="005E73B2" w:rsidRDefault="005E73B2" w:rsidP="005E73B2">
      <w:r>
        <w:t>Questions or comments regarding this report may be directed to:</w:t>
      </w:r>
    </w:p>
    <w:p w14:paraId="34DE244F" w14:textId="77777777" w:rsidR="005E73B2" w:rsidRDefault="005E73B2" w:rsidP="005E73B2">
      <w:pPr>
        <w:pStyle w:val="NoSpacing"/>
      </w:pPr>
      <w:r>
        <w:t xml:space="preserve">N.C. Division of Water Resources </w:t>
      </w:r>
    </w:p>
    <w:p w14:paraId="4923B88D" w14:textId="77777777" w:rsidR="005E73B2" w:rsidRDefault="005E73B2" w:rsidP="005E73B2">
      <w:pPr>
        <w:pStyle w:val="NoSpacing"/>
      </w:pPr>
      <w:r>
        <w:t>Nonpoint Source Planning Branch</w:t>
      </w:r>
    </w:p>
    <w:p w14:paraId="7A6BC87E" w14:textId="77777777" w:rsidR="005E73B2" w:rsidRDefault="005E73B2" w:rsidP="005E73B2">
      <w:pPr>
        <w:pStyle w:val="NoSpacing"/>
      </w:pPr>
      <w:r>
        <w:t>1617 Mail Service Center</w:t>
      </w:r>
    </w:p>
    <w:p w14:paraId="13F790B9" w14:textId="77777777" w:rsidR="005E73B2" w:rsidRDefault="005E73B2" w:rsidP="005E73B2">
      <w:pPr>
        <w:pStyle w:val="NoSpacing"/>
      </w:pPr>
      <w:r>
        <w:t>Raleigh, NC 27699-1617</w:t>
      </w:r>
    </w:p>
    <w:p w14:paraId="1B77C1EE" w14:textId="77777777" w:rsidR="005E73B2" w:rsidRDefault="005E73B2" w:rsidP="005E73B2">
      <w:pPr>
        <w:pStyle w:val="NoSpacing"/>
      </w:pPr>
    </w:p>
    <w:p w14:paraId="5C578E31" w14:textId="77777777" w:rsidR="005E73B2" w:rsidRDefault="005E73B2" w:rsidP="005E73B2">
      <w:r>
        <w:t xml:space="preserve">Recommended citation: </w:t>
      </w:r>
    </w:p>
    <w:p w14:paraId="25F6D9A0" w14:textId="5283AF96" w:rsidR="005E73B2" w:rsidRDefault="005E73B2" w:rsidP="005E73B2">
      <w:pPr>
        <w:pStyle w:val="NoSpacing"/>
      </w:pPr>
      <w:r w:rsidRPr="00407C66">
        <w:t>Division of Water Resources Nonpo</w:t>
      </w:r>
      <w:r w:rsidR="00AE4669">
        <w:t xml:space="preserve">int Source Planning Branch. Catalog of Nutrient Reduction Practices. </w:t>
      </w:r>
      <w:r w:rsidR="006B5322">
        <w:t xml:space="preserve">October </w:t>
      </w:r>
      <w:r w:rsidR="00AE4669">
        <w:t xml:space="preserve">1, 2017.  </w:t>
      </w:r>
      <w:r>
        <w:t xml:space="preserve">N.C. </w:t>
      </w:r>
      <w:r w:rsidRPr="00407C66">
        <w:t>Department of Environmental Quality. Raleigh, NC.</w:t>
      </w:r>
    </w:p>
    <w:p w14:paraId="2EC9EC55" w14:textId="137C477B" w:rsidR="00AE4669" w:rsidRDefault="00AE4669" w:rsidP="005E73B2">
      <w:pPr>
        <w:pStyle w:val="NoSpacing"/>
      </w:pPr>
    </w:p>
    <w:p w14:paraId="21CF01EB" w14:textId="1D894BBF" w:rsidR="00AE4669" w:rsidRDefault="00AE4669">
      <w:r>
        <w:br w:type="page"/>
      </w:r>
    </w:p>
    <w:sdt>
      <w:sdtPr>
        <w:rPr>
          <w:rFonts w:asciiTheme="minorHAnsi" w:eastAsiaTheme="minorHAnsi" w:hAnsiTheme="minorHAnsi" w:cstheme="minorBidi"/>
          <w:color w:val="auto"/>
          <w:sz w:val="21"/>
          <w:szCs w:val="21"/>
        </w:rPr>
        <w:id w:val="-51854528"/>
        <w:docPartObj>
          <w:docPartGallery w:val="Table of Contents"/>
          <w:docPartUnique/>
        </w:docPartObj>
      </w:sdtPr>
      <w:sdtEndPr>
        <w:rPr>
          <w:b/>
          <w:bCs/>
          <w:noProof/>
        </w:rPr>
      </w:sdtEndPr>
      <w:sdtContent>
        <w:p w14:paraId="34B840CC" w14:textId="6B7DF33E" w:rsidR="00E3772F" w:rsidRDefault="00E3772F">
          <w:pPr>
            <w:pStyle w:val="TOCHeading"/>
          </w:pPr>
          <w:r>
            <w:t>Contents</w:t>
          </w:r>
        </w:p>
        <w:p w14:paraId="1DCA4FD6" w14:textId="7D878B8F" w:rsidR="009E29B2" w:rsidRDefault="00E3772F">
          <w:pPr>
            <w:pStyle w:val="TOC1"/>
            <w:tabs>
              <w:tab w:val="right" w:leader="dot" w:pos="9350"/>
            </w:tabs>
            <w:rPr>
              <w:rFonts w:eastAsiaTheme="minorEastAsia"/>
              <w:noProof/>
              <w:sz w:val="22"/>
              <w:szCs w:val="22"/>
            </w:rPr>
          </w:pPr>
          <w:r>
            <w:fldChar w:fldCharType="begin"/>
          </w:r>
          <w:r>
            <w:instrText xml:space="preserve"> TOC \o "1-3" \h \z \u </w:instrText>
          </w:r>
          <w:r>
            <w:fldChar w:fldCharType="separate"/>
          </w:r>
          <w:hyperlink w:anchor="_Toc57050317" w:history="1">
            <w:r w:rsidR="009E29B2" w:rsidRPr="008D2DD2">
              <w:rPr>
                <w:rStyle w:val="Hyperlink"/>
                <w:noProof/>
              </w:rPr>
              <w:t>Chapter 1: Introduction</w:t>
            </w:r>
            <w:r w:rsidR="009E29B2">
              <w:rPr>
                <w:noProof/>
                <w:webHidden/>
              </w:rPr>
              <w:tab/>
            </w:r>
            <w:r w:rsidR="009E29B2">
              <w:rPr>
                <w:noProof/>
                <w:webHidden/>
              </w:rPr>
              <w:fldChar w:fldCharType="begin"/>
            </w:r>
            <w:r w:rsidR="009E29B2">
              <w:rPr>
                <w:noProof/>
                <w:webHidden/>
              </w:rPr>
              <w:instrText xml:space="preserve"> PAGEREF _Toc57050317 \h </w:instrText>
            </w:r>
            <w:r w:rsidR="009E29B2">
              <w:rPr>
                <w:noProof/>
                <w:webHidden/>
              </w:rPr>
            </w:r>
            <w:r w:rsidR="009E29B2">
              <w:rPr>
                <w:noProof/>
                <w:webHidden/>
              </w:rPr>
              <w:fldChar w:fldCharType="separate"/>
            </w:r>
            <w:r w:rsidR="009E29B2">
              <w:rPr>
                <w:noProof/>
                <w:webHidden/>
              </w:rPr>
              <w:t>5</w:t>
            </w:r>
            <w:r w:rsidR="009E29B2">
              <w:rPr>
                <w:noProof/>
                <w:webHidden/>
              </w:rPr>
              <w:fldChar w:fldCharType="end"/>
            </w:r>
          </w:hyperlink>
        </w:p>
        <w:p w14:paraId="75657A2A" w14:textId="26665E69" w:rsidR="009E29B2" w:rsidRDefault="00E170BB">
          <w:pPr>
            <w:pStyle w:val="TOC2"/>
            <w:tabs>
              <w:tab w:val="right" w:leader="dot" w:pos="9350"/>
            </w:tabs>
            <w:rPr>
              <w:rFonts w:eastAsiaTheme="minorEastAsia"/>
              <w:noProof/>
              <w:sz w:val="22"/>
              <w:szCs w:val="22"/>
            </w:rPr>
          </w:pPr>
          <w:hyperlink w:anchor="_Toc57050318" w:history="1">
            <w:r w:rsidR="009E29B2" w:rsidRPr="008D2DD2">
              <w:rPr>
                <w:rStyle w:val="Hyperlink"/>
                <w:noProof/>
              </w:rPr>
              <w:t>1.1 Overview</w:t>
            </w:r>
            <w:r w:rsidR="009E29B2">
              <w:rPr>
                <w:noProof/>
                <w:webHidden/>
              </w:rPr>
              <w:tab/>
            </w:r>
            <w:r w:rsidR="009E29B2">
              <w:rPr>
                <w:noProof/>
                <w:webHidden/>
              </w:rPr>
              <w:fldChar w:fldCharType="begin"/>
            </w:r>
            <w:r w:rsidR="009E29B2">
              <w:rPr>
                <w:noProof/>
                <w:webHidden/>
              </w:rPr>
              <w:instrText xml:space="preserve"> PAGEREF _Toc57050318 \h </w:instrText>
            </w:r>
            <w:r w:rsidR="009E29B2">
              <w:rPr>
                <w:noProof/>
                <w:webHidden/>
              </w:rPr>
            </w:r>
            <w:r w:rsidR="009E29B2">
              <w:rPr>
                <w:noProof/>
                <w:webHidden/>
              </w:rPr>
              <w:fldChar w:fldCharType="separate"/>
            </w:r>
            <w:r w:rsidR="009E29B2">
              <w:rPr>
                <w:noProof/>
                <w:webHidden/>
              </w:rPr>
              <w:t>5</w:t>
            </w:r>
            <w:r w:rsidR="009E29B2">
              <w:rPr>
                <w:noProof/>
                <w:webHidden/>
              </w:rPr>
              <w:fldChar w:fldCharType="end"/>
            </w:r>
          </w:hyperlink>
        </w:p>
        <w:p w14:paraId="510C8AA7" w14:textId="411DD135" w:rsidR="009E29B2" w:rsidRDefault="00E170BB">
          <w:pPr>
            <w:pStyle w:val="TOC2"/>
            <w:tabs>
              <w:tab w:val="right" w:leader="dot" w:pos="9350"/>
            </w:tabs>
            <w:rPr>
              <w:rFonts w:eastAsiaTheme="minorEastAsia"/>
              <w:noProof/>
              <w:sz w:val="22"/>
              <w:szCs w:val="22"/>
            </w:rPr>
          </w:pPr>
          <w:hyperlink w:anchor="_Toc57050319" w:history="1">
            <w:r w:rsidR="009E29B2" w:rsidRPr="008D2DD2">
              <w:rPr>
                <w:rStyle w:val="Hyperlink"/>
                <w:noProof/>
              </w:rPr>
              <w:t>1.2 What is a “Nutrient Credit”?</w:t>
            </w:r>
            <w:r w:rsidR="009E29B2">
              <w:rPr>
                <w:noProof/>
                <w:webHidden/>
              </w:rPr>
              <w:tab/>
            </w:r>
            <w:r w:rsidR="009E29B2">
              <w:rPr>
                <w:noProof/>
                <w:webHidden/>
              </w:rPr>
              <w:fldChar w:fldCharType="begin"/>
            </w:r>
            <w:r w:rsidR="009E29B2">
              <w:rPr>
                <w:noProof/>
                <w:webHidden/>
              </w:rPr>
              <w:instrText xml:space="preserve"> PAGEREF _Toc57050319 \h </w:instrText>
            </w:r>
            <w:r w:rsidR="009E29B2">
              <w:rPr>
                <w:noProof/>
                <w:webHidden/>
              </w:rPr>
            </w:r>
            <w:r w:rsidR="009E29B2">
              <w:rPr>
                <w:noProof/>
                <w:webHidden/>
              </w:rPr>
              <w:fldChar w:fldCharType="separate"/>
            </w:r>
            <w:r w:rsidR="009E29B2">
              <w:rPr>
                <w:noProof/>
                <w:webHidden/>
              </w:rPr>
              <w:t>5</w:t>
            </w:r>
            <w:r w:rsidR="009E29B2">
              <w:rPr>
                <w:noProof/>
                <w:webHidden/>
              </w:rPr>
              <w:fldChar w:fldCharType="end"/>
            </w:r>
          </w:hyperlink>
        </w:p>
        <w:p w14:paraId="693009FF" w14:textId="782669EF" w:rsidR="009E29B2" w:rsidRDefault="00E170BB">
          <w:pPr>
            <w:pStyle w:val="TOC2"/>
            <w:tabs>
              <w:tab w:val="right" w:leader="dot" w:pos="9350"/>
            </w:tabs>
            <w:rPr>
              <w:rFonts w:eastAsiaTheme="minorEastAsia"/>
              <w:noProof/>
              <w:sz w:val="22"/>
              <w:szCs w:val="22"/>
            </w:rPr>
          </w:pPr>
          <w:hyperlink w:anchor="_Toc57050320" w:history="1">
            <w:r w:rsidR="009E29B2" w:rsidRPr="008D2DD2">
              <w:rPr>
                <w:rStyle w:val="Hyperlink"/>
                <w:noProof/>
              </w:rPr>
              <w:t>1.3 Types of Nutrient Credit</w:t>
            </w:r>
            <w:r w:rsidR="009E29B2">
              <w:rPr>
                <w:noProof/>
                <w:webHidden/>
              </w:rPr>
              <w:tab/>
            </w:r>
            <w:r w:rsidR="009E29B2">
              <w:rPr>
                <w:noProof/>
                <w:webHidden/>
              </w:rPr>
              <w:fldChar w:fldCharType="begin"/>
            </w:r>
            <w:r w:rsidR="009E29B2">
              <w:rPr>
                <w:noProof/>
                <w:webHidden/>
              </w:rPr>
              <w:instrText xml:space="preserve"> PAGEREF _Toc57050320 \h </w:instrText>
            </w:r>
            <w:r w:rsidR="009E29B2">
              <w:rPr>
                <w:noProof/>
                <w:webHidden/>
              </w:rPr>
            </w:r>
            <w:r w:rsidR="009E29B2">
              <w:rPr>
                <w:noProof/>
                <w:webHidden/>
              </w:rPr>
              <w:fldChar w:fldCharType="separate"/>
            </w:r>
            <w:r w:rsidR="009E29B2">
              <w:rPr>
                <w:noProof/>
                <w:webHidden/>
              </w:rPr>
              <w:t>5</w:t>
            </w:r>
            <w:r w:rsidR="009E29B2">
              <w:rPr>
                <w:noProof/>
                <w:webHidden/>
              </w:rPr>
              <w:fldChar w:fldCharType="end"/>
            </w:r>
          </w:hyperlink>
        </w:p>
        <w:p w14:paraId="72FC79F7" w14:textId="3FDB1E36" w:rsidR="009E29B2" w:rsidRDefault="00E170BB">
          <w:pPr>
            <w:pStyle w:val="TOC3"/>
            <w:tabs>
              <w:tab w:val="right" w:leader="dot" w:pos="9350"/>
            </w:tabs>
            <w:rPr>
              <w:rFonts w:eastAsiaTheme="minorEastAsia"/>
              <w:noProof/>
              <w:sz w:val="22"/>
              <w:szCs w:val="22"/>
            </w:rPr>
          </w:pPr>
          <w:hyperlink w:anchor="_Toc57050321" w:history="1">
            <w:r w:rsidR="009E29B2" w:rsidRPr="008D2DD2">
              <w:rPr>
                <w:rStyle w:val="Hyperlink"/>
                <w:rFonts w:eastAsia="Calibri"/>
                <w:noProof/>
              </w:rPr>
              <w:t>1.3.1 Permanent Nutrient Offset Credit</w:t>
            </w:r>
            <w:r w:rsidR="009E29B2">
              <w:rPr>
                <w:noProof/>
                <w:webHidden/>
              </w:rPr>
              <w:tab/>
            </w:r>
            <w:r w:rsidR="009E29B2">
              <w:rPr>
                <w:noProof/>
                <w:webHidden/>
              </w:rPr>
              <w:fldChar w:fldCharType="begin"/>
            </w:r>
            <w:r w:rsidR="009E29B2">
              <w:rPr>
                <w:noProof/>
                <w:webHidden/>
              </w:rPr>
              <w:instrText xml:space="preserve"> PAGEREF _Toc57050321 \h </w:instrText>
            </w:r>
            <w:r w:rsidR="009E29B2">
              <w:rPr>
                <w:noProof/>
                <w:webHidden/>
              </w:rPr>
            </w:r>
            <w:r w:rsidR="009E29B2">
              <w:rPr>
                <w:noProof/>
                <w:webHidden/>
              </w:rPr>
              <w:fldChar w:fldCharType="separate"/>
            </w:r>
            <w:r w:rsidR="009E29B2">
              <w:rPr>
                <w:noProof/>
                <w:webHidden/>
              </w:rPr>
              <w:t>6</w:t>
            </w:r>
            <w:r w:rsidR="009E29B2">
              <w:rPr>
                <w:noProof/>
                <w:webHidden/>
              </w:rPr>
              <w:fldChar w:fldCharType="end"/>
            </w:r>
          </w:hyperlink>
        </w:p>
        <w:p w14:paraId="5ADFDC02" w14:textId="53AEE5C4" w:rsidR="009E29B2" w:rsidRDefault="00E170BB">
          <w:pPr>
            <w:pStyle w:val="TOC3"/>
            <w:tabs>
              <w:tab w:val="right" w:leader="dot" w:pos="9350"/>
            </w:tabs>
            <w:rPr>
              <w:rFonts w:eastAsiaTheme="minorEastAsia"/>
              <w:noProof/>
              <w:sz w:val="22"/>
              <w:szCs w:val="22"/>
            </w:rPr>
          </w:pPr>
          <w:hyperlink w:anchor="_Toc57050322" w:history="1">
            <w:r w:rsidR="009E29B2" w:rsidRPr="008D2DD2">
              <w:rPr>
                <w:rStyle w:val="Hyperlink"/>
                <w:rFonts w:eastAsia="Calibri"/>
                <w:noProof/>
              </w:rPr>
              <w:t>1.3.2 Term Nutrient Offset Credit</w:t>
            </w:r>
            <w:r w:rsidR="009E29B2">
              <w:rPr>
                <w:noProof/>
                <w:webHidden/>
              </w:rPr>
              <w:tab/>
            </w:r>
            <w:r w:rsidR="009E29B2">
              <w:rPr>
                <w:noProof/>
                <w:webHidden/>
              </w:rPr>
              <w:fldChar w:fldCharType="begin"/>
            </w:r>
            <w:r w:rsidR="009E29B2">
              <w:rPr>
                <w:noProof/>
                <w:webHidden/>
              </w:rPr>
              <w:instrText xml:space="preserve"> PAGEREF _Toc57050322 \h </w:instrText>
            </w:r>
            <w:r w:rsidR="009E29B2">
              <w:rPr>
                <w:noProof/>
                <w:webHidden/>
              </w:rPr>
            </w:r>
            <w:r w:rsidR="009E29B2">
              <w:rPr>
                <w:noProof/>
                <w:webHidden/>
              </w:rPr>
              <w:fldChar w:fldCharType="separate"/>
            </w:r>
            <w:r w:rsidR="009E29B2">
              <w:rPr>
                <w:noProof/>
                <w:webHidden/>
              </w:rPr>
              <w:t>6</w:t>
            </w:r>
            <w:r w:rsidR="009E29B2">
              <w:rPr>
                <w:noProof/>
                <w:webHidden/>
              </w:rPr>
              <w:fldChar w:fldCharType="end"/>
            </w:r>
          </w:hyperlink>
        </w:p>
        <w:p w14:paraId="59082C7D" w14:textId="275C9414" w:rsidR="009E29B2" w:rsidRDefault="00E170BB">
          <w:pPr>
            <w:pStyle w:val="TOC2"/>
            <w:tabs>
              <w:tab w:val="right" w:leader="dot" w:pos="9350"/>
            </w:tabs>
            <w:rPr>
              <w:rFonts w:eastAsiaTheme="minorEastAsia"/>
              <w:noProof/>
              <w:sz w:val="22"/>
              <w:szCs w:val="22"/>
            </w:rPr>
          </w:pPr>
          <w:hyperlink w:anchor="_Toc57050323" w:history="1">
            <w:r w:rsidR="009E29B2" w:rsidRPr="008D2DD2">
              <w:rPr>
                <w:rStyle w:val="Hyperlink"/>
                <w:noProof/>
              </w:rPr>
              <w:t>1.4 Nutrient Practice Options</w:t>
            </w:r>
            <w:r w:rsidR="009E29B2">
              <w:rPr>
                <w:noProof/>
                <w:webHidden/>
              </w:rPr>
              <w:tab/>
            </w:r>
            <w:r w:rsidR="009E29B2">
              <w:rPr>
                <w:noProof/>
                <w:webHidden/>
              </w:rPr>
              <w:fldChar w:fldCharType="begin"/>
            </w:r>
            <w:r w:rsidR="009E29B2">
              <w:rPr>
                <w:noProof/>
                <w:webHidden/>
              </w:rPr>
              <w:instrText xml:space="preserve"> PAGEREF _Toc57050323 \h </w:instrText>
            </w:r>
            <w:r w:rsidR="009E29B2">
              <w:rPr>
                <w:noProof/>
                <w:webHidden/>
              </w:rPr>
            </w:r>
            <w:r w:rsidR="009E29B2">
              <w:rPr>
                <w:noProof/>
                <w:webHidden/>
              </w:rPr>
              <w:fldChar w:fldCharType="separate"/>
            </w:r>
            <w:r w:rsidR="009E29B2">
              <w:rPr>
                <w:noProof/>
                <w:webHidden/>
              </w:rPr>
              <w:t>6</w:t>
            </w:r>
            <w:r w:rsidR="009E29B2">
              <w:rPr>
                <w:noProof/>
                <w:webHidden/>
              </w:rPr>
              <w:fldChar w:fldCharType="end"/>
            </w:r>
          </w:hyperlink>
        </w:p>
        <w:p w14:paraId="299FA99A" w14:textId="00B87EF3" w:rsidR="009E29B2" w:rsidRDefault="00E170BB">
          <w:pPr>
            <w:pStyle w:val="TOC2"/>
            <w:tabs>
              <w:tab w:val="right" w:leader="dot" w:pos="9350"/>
            </w:tabs>
            <w:rPr>
              <w:rFonts w:eastAsiaTheme="minorEastAsia"/>
              <w:noProof/>
              <w:sz w:val="22"/>
              <w:szCs w:val="22"/>
            </w:rPr>
          </w:pPr>
          <w:hyperlink w:anchor="_Toc57050324" w:history="1">
            <w:r w:rsidR="009E29B2" w:rsidRPr="008D2DD2">
              <w:rPr>
                <w:rStyle w:val="Hyperlink"/>
                <w:noProof/>
              </w:rPr>
              <w:t>1.5 Regulations Supported</w:t>
            </w:r>
            <w:r w:rsidR="009E29B2">
              <w:rPr>
                <w:noProof/>
                <w:webHidden/>
              </w:rPr>
              <w:tab/>
            </w:r>
            <w:r w:rsidR="009E29B2">
              <w:rPr>
                <w:noProof/>
                <w:webHidden/>
              </w:rPr>
              <w:fldChar w:fldCharType="begin"/>
            </w:r>
            <w:r w:rsidR="009E29B2">
              <w:rPr>
                <w:noProof/>
                <w:webHidden/>
              </w:rPr>
              <w:instrText xml:space="preserve"> PAGEREF _Toc57050324 \h </w:instrText>
            </w:r>
            <w:r w:rsidR="009E29B2">
              <w:rPr>
                <w:noProof/>
                <w:webHidden/>
              </w:rPr>
            </w:r>
            <w:r w:rsidR="009E29B2">
              <w:rPr>
                <w:noProof/>
                <w:webHidden/>
              </w:rPr>
              <w:fldChar w:fldCharType="separate"/>
            </w:r>
            <w:r w:rsidR="009E29B2">
              <w:rPr>
                <w:noProof/>
                <w:webHidden/>
              </w:rPr>
              <w:t>7</w:t>
            </w:r>
            <w:r w:rsidR="009E29B2">
              <w:rPr>
                <w:noProof/>
                <w:webHidden/>
              </w:rPr>
              <w:fldChar w:fldCharType="end"/>
            </w:r>
          </w:hyperlink>
        </w:p>
        <w:p w14:paraId="6D3A4BE3" w14:textId="748CF9F3" w:rsidR="009E29B2" w:rsidRDefault="00E170BB">
          <w:pPr>
            <w:pStyle w:val="TOC1"/>
            <w:tabs>
              <w:tab w:val="right" w:leader="dot" w:pos="9350"/>
            </w:tabs>
            <w:rPr>
              <w:rFonts w:eastAsiaTheme="minorEastAsia"/>
              <w:noProof/>
              <w:sz w:val="22"/>
              <w:szCs w:val="22"/>
            </w:rPr>
          </w:pPr>
          <w:hyperlink w:anchor="_Toc57050325" w:history="1">
            <w:r w:rsidR="009E29B2" w:rsidRPr="008D2DD2">
              <w:rPr>
                <w:rStyle w:val="Hyperlink"/>
                <w:noProof/>
              </w:rPr>
              <w:t>Chapter 2: Nutrient Reduction Practices &amp; Resources</w:t>
            </w:r>
            <w:r w:rsidR="009E29B2">
              <w:rPr>
                <w:noProof/>
                <w:webHidden/>
              </w:rPr>
              <w:tab/>
            </w:r>
            <w:r w:rsidR="009E29B2">
              <w:rPr>
                <w:noProof/>
                <w:webHidden/>
              </w:rPr>
              <w:fldChar w:fldCharType="begin"/>
            </w:r>
            <w:r w:rsidR="009E29B2">
              <w:rPr>
                <w:noProof/>
                <w:webHidden/>
              </w:rPr>
              <w:instrText xml:space="preserve"> PAGEREF _Toc57050325 \h </w:instrText>
            </w:r>
            <w:r w:rsidR="009E29B2">
              <w:rPr>
                <w:noProof/>
                <w:webHidden/>
              </w:rPr>
            </w:r>
            <w:r w:rsidR="009E29B2">
              <w:rPr>
                <w:noProof/>
                <w:webHidden/>
              </w:rPr>
              <w:fldChar w:fldCharType="separate"/>
            </w:r>
            <w:r w:rsidR="009E29B2">
              <w:rPr>
                <w:noProof/>
                <w:webHidden/>
              </w:rPr>
              <w:t>8</w:t>
            </w:r>
            <w:r w:rsidR="009E29B2">
              <w:rPr>
                <w:noProof/>
                <w:webHidden/>
              </w:rPr>
              <w:fldChar w:fldCharType="end"/>
            </w:r>
          </w:hyperlink>
        </w:p>
        <w:p w14:paraId="707E4696" w14:textId="1E2ED720" w:rsidR="009E29B2" w:rsidRDefault="00E170BB">
          <w:pPr>
            <w:pStyle w:val="TOC2"/>
            <w:tabs>
              <w:tab w:val="right" w:leader="dot" w:pos="9350"/>
            </w:tabs>
            <w:rPr>
              <w:rFonts w:eastAsiaTheme="minorEastAsia"/>
              <w:noProof/>
              <w:sz w:val="22"/>
              <w:szCs w:val="22"/>
            </w:rPr>
          </w:pPr>
          <w:hyperlink w:anchor="_Toc57050326" w:history="1">
            <w:r w:rsidR="009E29B2" w:rsidRPr="008D2DD2">
              <w:rPr>
                <w:rStyle w:val="Hyperlink"/>
                <w:rFonts w:eastAsia="Calibri"/>
                <w:noProof/>
              </w:rPr>
              <w:t>2.1 Table of Approved Nutrient Practices</w:t>
            </w:r>
            <w:r w:rsidR="009E29B2">
              <w:rPr>
                <w:noProof/>
                <w:webHidden/>
              </w:rPr>
              <w:tab/>
            </w:r>
            <w:r w:rsidR="009E29B2">
              <w:rPr>
                <w:noProof/>
                <w:webHidden/>
              </w:rPr>
              <w:fldChar w:fldCharType="begin"/>
            </w:r>
            <w:r w:rsidR="009E29B2">
              <w:rPr>
                <w:noProof/>
                <w:webHidden/>
              </w:rPr>
              <w:instrText xml:space="preserve"> PAGEREF _Toc57050326 \h </w:instrText>
            </w:r>
            <w:r w:rsidR="009E29B2">
              <w:rPr>
                <w:noProof/>
                <w:webHidden/>
              </w:rPr>
            </w:r>
            <w:r w:rsidR="009E29B2">
              <w:rPr>
                <w:noProof/>
                <w:webHidden/>
              </w:rPr>
              <w:fldChar w:fldCharType="separate"/>
            </w:r>
            <w:r w:rsidR="009E29B2">
              <w:rPr>
                <w:noProof/>
                <w:webHidden/>
              </w:rPr>
              <w:t>8</w:t>
            </w:r>
            <w:r w:rsidR="009E29B2">
              <w:rPr>
                <w:noProof/>
                <w:webHidden/>
              </w:rPr>
              <w:fldChar w:fldCharType="end"/>
            </w:r>
          </w:hyperlink>
        </w:p>
        <w:p w14:paraId="3766E3E6" w14:textId="45E836F1" w:rsidR="009E29B2" w:rsidRDefault="00E170BB">
          <w:pPr>
            <w:pStyle w:val="TOC2"/>
            <w:tabs>
              <w:tab w:val="right" w:leader="dot" w:pos="9350"/>
            </w:tabs>
            <w:rPr>
              <w:rFonts w:eastAsiaTheme="minorEastAsia"/>
              <w:noProof/>
              <w:sz w:val="22"/>
              <w:szCs w:val="22"/>
            </w:rPr>
          </w:pPr>
          <w:hyperlink w:anchor="_Toc57050327" w:history="1">
            <w:r w:rsidR="009E29B2" w:rsidRPr="008D2DD2">
              <w:rPr>
                <w:rStyle w:val="Hyperlink"/>
                <w:noProof/>
              </w:rPr>
              <w:t>2.2 Supporting Information for Stormwater Control Measures (SCMs)</w:t>
            </w:r>
            <w:r w:rsidR="009E29B2">
              <w:rPr>
                <w:noProof/>
                <w:webHidden/>
              </w:rPr>
              <w:tab/>
            </w:r>
            <w:r w:rsidR="009E29B2">
              <w:rPr>
                <w:noProof/>
                <w:webHidden/>
              </w:rPr>
              <w:fldChar w:fldCharType="begin"/>
            </w:r>
            <w:r w:rsidR="009E29B2">
              <w:rPr>
                <w:noProof/>
                <w:webHidden/>
              </w:rPr>
              <w:instrText xml:space="preserve"> PAGEREF _Toc57050327 \h </w:instrText>
            </w:r>
            <w:r w:rsidR="009E29B2">
              <w:rPr>
                <w:noProof/>
                <w:webHidden/>
              </w:rPr>
            </w:r>
            <w:r w:rsidR="009E29B2">
              <w:rPr>
                <w:noProof/>
                <w:webHidden/>
              </w:rPr>
              <w:fldChar w:fldCharType="separate"/>
            </w:r>
            <w:r w:rsidR="009E29B2">
              <w:rPr>
                <w:noProof/>
                <w:webHidden/>
              </w:rPr>
              <w:t>10</w:t>
            </w:r>
            <w:r w:rsidR="009E29B2">
              <w:rPr>
                <w:noProof/>
                <w:webHidden/>
              </w:rPr>
              <w:fldChar w:fldCharType="end"/>
            </w:r>
          </w:hyperlink>
        </w:p>
        <w:p w14:paraId="0141CEB1" w14:textId="796A4CBD" w:rsidR="009E29B2" w:rsidRDefault="00E170BB">
          <w:pPr>
            <w:pStyle w:val="TOC3"/>
            <w:tabs>
              <w:tab w:val="right" w:leader="dot" w:pos="9350"/>
            </w:tabs>
            <w:rPr>
              <w:rFonts w:eastAsiaTheme="minorEastAsia"/>
              <w:noProof/>
              <w:sz w:val="22"/>
              <w:szCs w:val="22"/>
            </w:rPr>
          </w:pPr>
          <w:hyperlink w:anchor="_Toc57050328" w:history="1">
            <w:r w:rsidR="009E29B2" w:rsidRPr="008D2DD2">
              <w:rPr>
                <w:rStyle w:val="Hyperlink"/>
                <w:noProof/>
              </w:rPr>
              <w:t>2.2.1 NCDEMLR Stormwater Design Manual / Minimum Design Criteria</w:t>
            </w:r>
            <w:r w:rsidR="009E29B2">
              <w:rPr>
                <w:noProof/>
                <w:webHidden/>
              </w:rPr>
              <w:tab/>
            </w:r>
            <w:r w:rsidR="009E29B2">
              <w:rPr>
                <w:noProof/>
                <w:webHidden/>
              </w:rPr>
              <w:fldChar w:fldCharType="begin"/>
            </w:r>
            <w:r w:rsidR="009E29B2">
              <w:rPr>
                <w:noProof/>
                <w:webHidden/>
              </w:rPr>
              <w:instrText xml:space="preserve"> PAGEREF _Toc57050328 \h </w:instrText>
            </w:r>
            <w:r w:rsidR="009E29B2">
              <w:rPr>
                <w:noProof/>
                <w:webHidden/>
              </w:rPr>
            </w:r>
            <w:r w:rsidR="009E29B2">
              <w:rPr>
                <w:noProof/>
                <w:webHidden/>
              </w:rPr>
              <w:fldChar w:fldCharType="separate"/>
            </w:r>
            <w:r w:rsidR="009E29B2">
              <w:rPr>
                <w:noProof/>
                <w:webHidden/>
              </w:rPr>
              <w:t>10</w:t>
            </w:r>
            <w:r w:rsidR="009E29B2">
              <w:rPr>
                <w:noProof/>
                <w:webHidden/>
              </w:rPr>
              <w:fldChar w:fldCharType="end"/>
            </w:r>
          </w:hyperlink>
        </w:p>
        <w:p w14:paraId="54A31180" w14:textId="2DC963F8" w:rsidR="009E29B2" w:rsidRDefault="00E170BB">
          <w:pPr>
            <w:pStyle w:val="TOC3"/>
            <w:tabs>
              <w:tab w:val="right" w:leader="dot" w:pos="9350"/>
            </w:tabs>
            <w:rPr>
              <w:rFonts w:eastAsiaTheme="minorEastAsia"/>
              <w:noProof/>
              <w:sz w:val="22"/>
              <w:szCs w:val="22"/>
            </w:rPr>
          </w:pPr>
          <w:hyperlink w:anchor="_Toc57050329" w:history="1">
            <w:r w:rsidR="009E29B2" w:rsidRPr="008D2DD2">
              <w:rPr>
                <w:rStyle w:val="Hyperlink"/>
                <w:noProof/>
              </w:rPr>
              <w:t>2.2.2 NCDEMLR SCM Credit Document</w:t>
            </w:r>
            <w:r w:rsidR="009E29B2">
              <w:rPr>
                <w:noProof/>
                <w:webHidden/>
              </w:rPr>
              <w:tab/>
            </w:r>
            <w:r w:rsidR="009E29B2">
              <w:rPr>
                <w:noProof/>
                <w:webHidden/>
              </w:rPr>
              <w:fldChar w:fldCharType="begin"/>
            </w:r>
            <w:r w:rsidR="009E29B2">
              <w:rPr>
                <w:noProof/>
                <w:webHidden/>
              </w:rPr>
              <w:instrText xml:space="preserve"> PAGEREF _Toc57050329 \h </w:instrText>
            </w:r>
            <w:r w:rsidR="009E29B2">
              <w:rPr>
                <w:noProof/>
                <w:webHidden/>
              </w:rPr>
            </w:r>
            <w:r w:rsidR="009E29B2">
              <w:rPr>
                <w:noProof/>
                <w:webHidden/>
              </w:rPr>
              <w:fldChar w:fldCharType="separate"/>
            </w:r>
            <w:r w:rsidR="009E29B2">
              <w:rPr>
                <w:noProof/>
                <w:webHidden/>
              </w:rPr>
              <w:t>10</w:t>
            </w:r>
            <w:r w:rsidR="009E29B2">
              <w:rPr>
                <w:noProof/>
                <w:webHidden/>
              </w:rPr>
              <w:fldChar w:fldCharType="end"/>
            </w:r>
          </w:hyperlink>
        </w:p>
        <w:p w14:paraId="0EE333FF" w14:textId="2BBBCA7A" w:rsidR="009E29B2" w:rsidRDefault="00E170BB">
          <w:pPr>
            <w:pStyle w:val="TOC3"/>
            <w:tabs>
              <w:tab w:val="right" w:leader="dot" w:pos="9350"/>
            </w:tabs>
            <w:rPr>
              <w:rFonts w:eastAsiaTheme="minorEastAsia"/>
              <w:noProof/>
              <w:sz w:val="22"/>
              <w:szCs w:val="22"/>
            </w:rPr>
          </w:pPr>
          <w:hyperlink w:anchor="_Toc57050330" w:history="1">
            <w:r w:rsidR="009E29B2" w:rsidRPr="008D2DD2">
              <w:rPr>
                <w:rStyle w:val="Hyperlink"/>
                <w:noProof/>
              </w:rPr>
              <w:t>2.2.3 Stormwater Nitrogen &amp; Phosphorus Accounting Tool (SNAP)</w:t>
            </w:r>
            <w:r w:rsidR="009E29B2">
              <w:rPr>
                <w:noProof/>
                <w:webHidden/>
              </w:rPr>
              <w:tab/>
            </w:r>
            <w:r w:rsidR="009E29B2">
              <w:rPr>
                <w:noProof/>
                <w:webHidden/>
              </w:rPr>
              <w:fldChar w:fldCharType="begin"/>
            </w:r>
            <w:r w:rsidR="009E29B2">
              <w:rPr>
                <w:noProof/>
                <w:webHidden/>
              </w:rPr>
              <w:instrText xml:space="preserve"> PAGEREF _Toc57050330 \h </w:instrText>
            </w:r>
            <w:r w:rsidR="009E29B2">
              <w:rPr>
                <w:noProof/>
                <w:webHidden/>
              </w:rPr>
            </w:r>
            <w:r w:rsidR="009E29B2">
              <w:rPr>
                <w:noProof/>
                <w:webHidden/>
              </w:rPr>
              <w:fldChar w:fldCharType="separate"/>
            </w:r>
            <w:r w:rsidR="009E29B2">
              <w:rPr>
                <w:noProof/>
                <w:webHidden/>
              </w:rPr>
              <w:t>10</w:t>
            </w:r>
            <w:r w:rsidR="009E29B2">
              <w:rPr>
                <w:noProof/>
                <w:webHidden/>
              </w:rPr>
              <w:fldChar w:fldCharType="end"/>
            </w:r>
          </w:hyperlink>
        </w:p>
        <w:p w14:paraId="3D4E6A12" w14:textId="209D3908" w:rsidR="009E29B2" w:rsidRDefault="00E170BB">
          <w:pPr>
            <w:pStyle w:val="TOC3"/>
            <w:tabs>
              <w:tab w:val="right" w:leader="dot" w:pos="9350"/>
            </w:tabs>
            <w:rPr>
              <w:rFonts w:eastAsiaTheme="minorEastAsia"/>
              <w:noProof/>
              <w:sz w:val="22"/>
              <w:szCs w:val="22"/>
            </w:rPr>
          </w:pPr>
          <w:hyperlink w:anchor="_Toc57050331" w:history="1">
            <w:r w:rsidR="009E29B2" w:rsidRPr="008D2DD2">
              <w:rPr>
                <w:rStyle w:val="Hyperlink"/>
                <w:noProof/>
              </w:rPr>
              <w:t>2.2.4 Other Development Site Activities - Procedural Practices</w:t>
            </w:r>
            <w:r w:rsidR="009E29B2">
              <w:rPr>
                <w:noProof/>
                <w:webHidden/>
              </w:rPr>
              <w:tab/>
            </w:r>
            <w:r w:rsidR="009E29B2">
              <w:rPr>
                <w:noProof/>
                <w:webHidden/>
              </w:rPr>
              <w:fldChar w:fldCharType="begin"/>
            </w:r>
            <w:r w:rsidR="009E29B2">
              <w:rPr>
                <w:noProof/>
                <w:webHidden/>
              </w:rPr>
              <w:instrText xml:space="preserve"> PAGEREF _Toc57050331 \h </w:instrText>
            </w:r>
            <w:r w:rsidR="009E29B2">
              <w:rPr>
                <w:noProof/>
                <w:webHidden/>
              </w:rPr>
            </w:r>
            <w:r w:rsidR="009E29B2">
              <w:rPr>
                <w:noProof/>
                <w:webHidden/>
              </w:rPr>
              <w:fldChar w:fldCharType="separate"/>
            </w:r>
            <w:r w:rsidR="009E29B2">
              <w:rPr>
                <w:noProof/>
                <w:webHidden/>
              </w:rPr>
              <w:t>11</w:t>
            </w:r>
            <w:r w:rsidR="009E29B2">
              <w:rPr>
                <w:noProof/>
                <w:webHidden/>
              </w:rPr>
              <w:fldChar w:fldCharType="end"/>
            </w:r>
          </w:hyperlink>
        </w:p>
        <w:p w14:paraId="0448035E" w14:textId="4AC29451" w:rsidR="009E29B2" w:rsidRDefault="00E170BB">
          <w:pPr>
            <w:pStyle w:val="TOC3"/>
            <w:tabs>
              <w:tab w:val="right" w:leader="dot" w:pos="9350"/>
            </w:tabs>
            <w:rPr>
              <w:rFonts w:eastAsiaTheme="minorEastAsia"/>
              <w:noProof/>
              <w:sz w:val="22"/>
              <w:szCs w:val="22"/>
            </w:rPr>
          </w:pPr>
          <w:hyperlink w:anchor="_Toc57050332" w:history="1">
            <w:r w:rsidR="009E29B2" w:rsidRPr="008D2DD2">
              <w:rPr>
                <w:rStyle w:val="Hyperlink"/>
                <w:noProof/>
              </w:rPr>
              <w:t>2.2.5 Other Development Site Activities - Land Cover Modification Practices</w:t>
            </w:r>
            <w:r w:rsidR="009E29B2">
              <w:rPr>
                <w:noProof/>
                <w:webHidden/>
              </w:rPr>
              <w:tab/>
            </w:r>
            <w:r w:rsidR="009E29B2">
              <w:rPr>
                <w:noProof/>
                <w:webHidden/>
              </w:rPr>
              <w:fldChar w:fldCharType="begin"/>
            </w:r>
            <w:r w:rsidR="009E29B2">
              <w:rPr>
                <w:noProof/>
                <w:webHidden/>
              </w:rPr>
              <w:instrText xml:space="preserve"> PAGEREF _Toc57050332 \h </w:instrText>
            </w:r>
            <w:r w:rsidR="009E29B2">
              <w:rPr>
                <w:noProof/>
                <w:webHidden/>
              </w:rPr>
            </w:r>
            <w:r w:rsidR="009E29B2">
              <w:rPr>
                <w:noProof/>
                <w:webHidden/>
              </w:rPr>
              <w:fldChar w:fldCharType="separate"/>
            </w:r>
            <w:r w:rsidR="009E29B2">
              <w:rPr>
                <w:noProof/>
                <w:webHidden/>
              </w:rPr>
              <w:t>11</w:t>
            </w:r>
            <w:r w:rsidR="009E29B2">
              <w:rPr>
                <w:noProof/>
                <w:webHidden/>
              </w:rPr>
              <w:fldChar w:fldCharType="end"/>
            </w:r>
          </w:hyperlink>
        </w:p>
        <w:p w14:paraId="59B5E3EB" w14:textId="72FC1D77" w:rsidR="009E29B2" w:rsidRDefault="00E170BB">
          <w:pPr>
            <w:pStyle w:val="TOC2"/>
            <w:tabs>
              <w:tab w:val="right" w:leader="dot" w:pos="9350"/>
            </w:tabs>
            <w:rPr>
              <w:rFonts w:eastAsiaTheme="minorEastAsia"/>
              <w:noProof/>
              <w:sz w:val="22"/>
              <w:szCs w:val="22"/>
            </w:rPr>
          </w:pPr>
          <w:hyperlink w:anchor="_Toc57050333" w:history="1">
            <w:r w:rsidR="009E29B2" w:rsidRPr="008D2DD2">
              <w:rPr>
                <w:rStyle w:val="Hyperlink"/>
                <w:noProof/>
              </w:rPr>
              <w:t>2.3 Supporting Information for DWR-Approved Nutrient Practices</w:t>
            </w:r>
            <w:r w:rsidR="009E29B2">
              <w:rPr>
                <w:noProof/>
                <w:webHidden/>
              </w:rPr>
              <w:tab/>
            </w:r>
            <w:r w:rsidR="009E29B2">
              <w:rPr>
                <w:noProof/>
                <w:webHidden/>
              </w:rPr>
              <w:fldChar w:fldCharType="begin"/>
            </w:r>
            <w:r w:rsidR="009E29B2">
              <w:rPr>
                <w:noProof/>
                <w:webHidden/>
              </w:rPr>
              <w:instrText xml:space="preserve"> PAGEREF _Toc57050333 \h </w:instrText>
            </w:r>
            <w:r w:rsidR="009E29B2">
              <w:rPr>
                <w:noProof/>
                <w:webHidden/>
              </w:rPr>
            </w:r>
            <w:r w:rsidR="009E29B2">
              <w:rPr>
                <w:noProof/>
                <w:webHidden/>
              </w:rPr>
              <w:fldChar w:fldCharType="separate"/>
            </w:r>
            <w:r w:rsidR="009E29B2">
              <w:rPr>
                <w:noProof/>
                <w:webHidden/>
              </w:rPr>
              <w:t>11</w:t>
            </w:r>
            <w:r w:rsidR="009E29B2">
              <w:rPr>
                <w:noProof/>
                <w:webHidden/>
              </w:rPr>
              <w:fldChar w:fldCharType="end"/>
            </w:r>
          </w:hyperlink>
        </w:p>
        <w:p w14:paraId="31F5A61C" w14:textId="430E852A" w:rsidR="009E29B2" w:rsidRDefault="00E170BB">
          <w:pPr>
            <w:pStyle w:val="TOC3"/>
            <w:tabs>
              <w:tab w:val="right" w:leader="dot" w:pos="9350"/>
            </w:tabs>
            <w:rPr>
              <w:rFonts w:eastAsiaTheme="minorEastAsia"/>
              <w:noProof/>
              <w:sz w:val="22"/>
              <w:szCs w:val="22"/>
            </w:rPr>
          </w:pPr>
          <w:hyperlink w:anchor="_Toc57050334" w:history="1">
            <w:r w:rsidR="009E29B2" w:rsidRPr="008D2DD2">
              <w:rPr>
                <w:rStyle w:val="Hyperlink"/>
                <w:noProof/>
              </w:rPr>
              <w:t>2.3.1 Factors To Consider When Selecting Practices</w:t>
            </w:r>
            <w:r w:rsidR="009E29B2">
              <w:rPr>
                <w:noProof/>
                <w:webHidden/>
              </w:rPr>
              <w:tab/>
            </w:r>
            <w:r w:rsidR="009E29B2">
              <w:rPr>
                <w:noProof/>
                <w:webHidden/>
              </w:rPr>
              <w:fldChar w:fldCharType="begin"/>
            </w:r>
            <w:r w:rsidR="009E29B2">
              <w:rPr>
                <w:noProof/>
                <w:webHidden/>
              </w:rPr>
              <w:instrText xml:space="preserve"> PAGEREF _Toc57050334 \h </w:instrText>
            </w:r>
            <w:r w:rsidR="009E29B2">
              <w:rPr>
                <w:noProof/>
                <w:webHidden/>
              </w:rPr>
            </w:r>
            <w:r w:rsidR="009E29B2">
              <w:rPr>
                <w:noProof/>
                <w:webHidden/>
              </w:rPr>
              <w:fldChar w:fldCharType="separate"/>
            </w:r>
            <w:r w:rsidR="009E29B2">
              <w:rPr>
                <w:noProof/>
                <w:webHidden/>
              </w:rPr>
              <w:t>12</w:t>
            </w:r>
            <w:r w:rsidR="009E29B2">
              <w:rPr>
                <w:noProof/>
                <w:webHidden/>
              </w:rPr>
              <w:fldChar w:fldCharType="end"/>
            </w:r>
          </w:hyperlink>
        </w:p>
        <w:p w14:paraId="37F23DB0" w14:textId="7FAB9F60" w:rsidR="009E29B2" w:rsidRDefault="00E170BB">
          <w:pPr>
            <w:pStyle w:val="TOC1"/>
            <w:tabs>
              <w:tab w:val="right" w:leader="dot" w:pos="9350"/>
            </w:tabs>
            <w:rPr>
              <w:rFonts w:eastAsiaTheme="minorEastAsia"/>
              <w:noProof/>
              <w:sz w:val="22"/>
              <w:szCs w:val="22"/>
            </w:rPr>
          </w:pPr>
          <w:hyperlink w:anchor="_Toc57050335" w:history="1">
            <w:r w:rsidR="009E29B2" w:rsidRPr="008D2DD2">
              <w:rPr>
                <w:rStyle w:val="Hyperlink"/>
                <w:noProof/>
              </w:rPr>
              <w:t>Chapter 3: DWR-Approved Practices for Existing Development</w:t>
            </w:r>
            <w:r w:rsidR="009E29B2">
              <w:rPr>
                <w:noProof/>
                <w:webHidden/>
              </w:rPr>
              <w:tab/>
            </w:r>
            <w:r w:rsidR="009E29B2">
              <w:rPr>
                <w:noProof/>
                <w:webHidden/>
              </w:rPr>
              <w:fldChar w:fldCharType="begin"/>
            </w:r>
            <w:r w:rsidR="009E29B2">
              <w:rPr>
                <w:noProof/>
                <w:webHidden/>
              </w:rPr>
              <w:instrText xml:space="preserve"> PAGEREF _Toc57050335 \h </w:instrText>
            </w:r>
            <w:r w:rsidR="009E29B2">
              <w:rPr>
                <w:noProof/>
                <w:webHidden/>
              </w:rPr>
            </w:r>
            <w:r w:rsidR="009E29B2">
              <w:rPr>
                <w:noProof/>
                <w:webHidden/>
              </w:rPr>
              <w:fldChar w:fldCharType="separate"/>
            </w:r>
            <w:r w:rsidR="009E29B2">
              <w:rPr>
                <w:noProof/>
                <w:webHidden/>
              </w:rPr>
              <w:t>13</w:t>
            </w:r>
            <w:r w:rsidR="009E29B2">
              <w:rPr>
                <w:noProof/>
                <w:webHidden/>
              </w:rPr>
              <w:fldChar w:fldCharType="end"/>
            </w:r>
          </w:hyperlink>
        </w:p>
        <w:p w14:paraId="633567A5" w14:textId="5B4968D5" w:rsidR="009E29B2" w:rsidRDefault="00E170BB">
          <w:pPr>
            <w:pStyle w:val="TOC2"/>
            <w:tabs>
              <w:tab w:val="right" w:leader="dot" w:pos="9350"/>
            </w:tabs>
            <w:rPr>
              <w:rFonts w:eastAsiaTheme="minorEastAsia"/>
              <w:noProof/>
              <w:sz w:val="22"/>
              <w:szCs w:val="22"/>
            </w:rPr>
          </w:pPr>
          <w:hyperlink w:anchor="_Toc57050336" w:history="1">
            <w:r w:rsidR="009E29B2" w:rsidRPr="008D2DD2">
              <w:rPr>
                <w:rStyle w:val="Hyperlink"/>
                <w:noProof/>
              </w:rPr>
              <w:t>3.1 Remedying Illicit Discharges to Surface Waters or Stormwater Systems</w:t>
            </w:r>
            <w:r w:rsidR="009E29B2">
              <w:rPr>
                <w:noProof/>
                <w:webHidden/>
              </w:rPr>
              <w:tab/>
            </w:r>
            <w:r w:rsidR="009E29B2">
              <w:rPr>
                <w:noProof/>
                <w:webHidden/>
              </w:rPr>
              <w:fldChar w:fldCharType="begin"/>
            </w:r>
            <w:r w:rsidR="009E29B2">
              <w:rPr>
                <w:noProof/>
                <w:webHidden/>
              </w:rPr>
              <w:instrText xml:space="preserve"> PAGEREF _Toc57050336 \h </w:instrText>
            </w:r>
            <w:r w:rsidR="009E29B2">
              <w:rPr>
                <w:noProof/>
                <w:webHidden/>
              </w:rPr>
            </w:r>
            <w:r w:rsidR="009E29B2">
              <w:rPr>
                <w:noProof/>
                <w:webHidden/>
              </w:rPr>
              <w:fldChar w:fldCharType="separate"/>
            </w:r>
            <w:r w:rsidR="009E29B2">
              <w:rPr>
                <w:noProof/>
                <w:webHidden/>
              </w:rPr>
              <w:t>13</w:t>
            </w:r>
            <w:r w:rsidR="009E29B2">
              <w:rPr>
                <w:noProof/>
                <w:webHidden/>
              </w:rPr>
              <w:fldChar w:fldCharType="end"/>
            </w:r>
          </w:hyperlink>
        </w:p>
        <w:p w14:paraId="12D61590" w14:textId="34495682" w:rsidR="009E29B2" w:rsidRDefault="00E170BB">
          <w:pPr>
            <w:pStyle w:val="TOC2"/>
            <w:tabs>
              <w:tab w:val="right" w:leader="dot" w:pos="9350"/>
            </w:tabs>
            <w:rPr>
              <w:rFonts w:eastAsiaTheme="minorEastAsia"/>
              <w:noProof/>
              <w:sz w:val="22"/>
              <w:szCs w:val="22"/>
            </w:rPr>
          </w:pPr>
          <w:hyperlink w:anchor="_Toc57050337" w:history="1">
            <w:r w:rsidR="009E29B2" w:rsidRPr="008D2DD2">
              <w:rPr>
                <w:rStyle w:val="Hyperlink"/>
                <w:noProof/>
              </w:rPr>
              <w:t>3.2 Storm Drain Cleaning</w:t>
            </w:r>
            <w:r w:rsidR="009E29B2">
              <w:rPr>
                <w:noProof/>
                <w:webHidden/>
              </w:rPr>
              <w:tab/>
            </w:r>
            <w:r w:rsidR="009E29B2">
              <w:rPr>
                <w:noProof/>
                <w:webHidden/>
              </w:rPr>
              <w:fldChar w:fldCharType="begin"/>
            </w:r>
            <w:r w:rsidR="009E29B2">
              <w:rPr>
                <w:noProof/>
                <w:webHidden/>
              </w:rPr>
              <w:instrText xml:space="preserve"> PAGEREF _Toc57050337 \h </w:instrText>
            </w:r>
            <w:r w:rsidR="009E29B2">
              <w:rPr>
                <w:noProof/>
                <w:webHidden/>
              </w:rPr>
            </w:r>
            <w:r w:rsidR="009E29B2">
              <w:rPr>
                <w:noProof/>
                <w:webHidden/>
              </w:rPr>
              <w:fldChar w:fldCharType="separate"/>
            </w:r>
            <w:r w:rsidR="009E29B2">
              <w:rPr>
                <w:noProof/>
                <w:webHidden/>
              </w:rPr>
              <w:t>13</w:t>
            </w:r>
            <w:r w:rsidR="009E29B2">
              <w:rPr>
                <w:noProof/>
                <w:webHidden/>
              </w:rPr>
              <w:fldChar w:fldCharType="end"/>
            </w:r>
          </w:hyperlink>
        </w:p>
        <w:p w14:paraId="3A05E904" w14:textId="2BDF8480" w:rsidR="009E29B2" w:rsidRDefault="00E170BB">
          <w:pPr>
            <w:pStyle w:val="TOC2"/>
            <w:tabs>
              <w:tab w:val="right" w:leader="dot" w:pos="9350"/>
            </w:tabs>
            <w:rPr>
              <w:rFonts w:eastAsiaTheme="minorEastAsia"/>
              <w:noProof/>
              <w:sz w:val="22"/>
              <w:szCs w:val="22"/>
            </w:rPr>
          </w:pPr>
          <w:hyperlink w:anchor="_Toc57050338" w:history="1">
            <w:r w:rsidR="009E29B2" w:rsidRPr="008D2DD2">
              <w:rPr>
                <w:rStyle w:val="Hyperlink"/>
                <w:noProof/>
              </w:rPr>
              <w:t>3.3 Street Sweeping</w:t>
            </w:r>
            <w:r w:rsidR="009E29B2">
              <w:rPr>
                <w:noProof/>
                <w:webHidden/>
              </w:rPr>
              <w:tab/>
            </w:r>
            <w:r w:rsidR="009E29B2">
              <w:rPr>
                <w:noProof/>
                <w:webHidden/>
              </w:rPr>
              <w:fldChar w:fldCharType="begin"/>
            </w:r>
            <w:r w:rsidR="009E29B2">
              <w:rPr>
                <w:noProof/>
                <w:webHidden/>
              </w:rPr>
              <w:instrText xml:space="preserve"> PAGEREF _Toc57050338 \h </w:instrText>
            </w:r>
            <w:r w:rsidR="009E29B2">
              <w:rPr>
                <w:noProof/>
                <w:webHidden/>
              </w:rPr>
            </w:r>
            <w:r w:rsidR="009E29B2">
              <w:rPr>
                <w:noProof/>
                <w:webHidden/>
              </w:rPr>
              <w:fldChar w:fldCharType="separate"/>
            </w:r>
            <w:r w:rsidR="009E29B2">
              <w:rPr>
                <w:noProof/>
                <w:webHidden/>
              </w:rPr>
              <w:t>13</w:t>
            </w:r>
            <w:r w:rsidR="009E29B2">
              <w:rPr>
                <w:noProof/>
                <w:webHidden/>
              </w:rPr>
              <w:fldChar w:fldCharType="end"/>
            </w:r>
          </w:hyperlink>
        </w:p>
        <w:p w14:paraId="0FC8FEAC" w14:textId="793E8258" w:rsidR="009E29B2" w:rsidRDefault="00E170BB">
          <w:pPr>
            <w:pStyle w:val="TOC2"/>
            <w:tabs>
              <w:tab w:val="right" w:leader="dot" w:pos="9350"/>
            </w:tabs>
            <w:rPr>
              <w:rFonts w:eastAsiaTheme="minorEastAsia"/>
              <w:noProof/>
              <w:sz w:val="22"/>
              <w:szCs w:val="22"/>
            </w:rPr>
          </w:pPr>
          <w:hyperlink w:anchor="_Toc57050339" w:history="1">
            <w:r w:rsidR="009E29B2" w:rsidRPr="008D2DD2">
              <w:rPr>
                <w:rStyle w:val="Hyperlink"/>
                <w:noProof/>
              </w:rPr>
              <w:t>3.4 Soil Improvements</w:t>
            </w:r>
            <w:r w:rsidR="009E29B2">
              <w:rPr>
                <w:noProof/>
                <w:webHidden/>
              </w:rPr>
              <w:tab/>
            </w:r>
            <w:r w:rsidR="009E29B2">
              <w:rPr>
                <w:noProof/>
                <w:webHidden/>
              </w:rPr>
              <w:fldChar w:fldCharType="begin"/>
            </w:r>
            <w:r w:rsidR="009E29B2">
              <w:rPr>
                <w:noProof/>
                <w:webHidden/>
              </w:rPr>
              <w:instrText xml:space="preserve"> PAGEREF _Toc57050339 \h </w:instrText>
            </w:r>
            <w:r w:rsidR="009E29B2">
              <w:rPr>
                <w:noProof/>
                <w:webHidden/>
              </w:rPr>
            </w:r>
            <w:r w:rsidR="009E29B2">
              <w:rPr>
                <w:noProof/>
                <w:webHidden/>
              </w:rPr>
              <w:fldChar w:fldCharType="separate"/>
            </w:r>
            <w:r w:rsidR="009E29B2">
              <w:rPr>
                <w:noProof/>
                <w:webHidden/>
              </w:rPr>
              <w:t>14</w:t>
            </w:r>
            <w:r w:rsidR="009E29B2">
              <w:rPr>
                <w:noProof/>
                <w:webHidden/>
              </w:rPr>
              <w:fldChar w:fldCharType="end"/>
            </w:r>
          </w:hyperlink>
        </w:p>
        <w:p w14:paraId="2CDEB326" w14:textId="25657EE8" w:rsidR="009E29B2" w:rsidRDefault="00E170BB">
          <w:pPr>
            <w:pStyle w:val="TOC2"/>
            <w:tabs>
              <w:tab w:val="right" w:leader="dot" w:pos="9350"/>
            </w:tabs>
            <w:rPr>
              <w:rFonts w:eastAsiaTheme="minorEastAsia"/>
              <w:noProof/>
              <w:sz w:val="22"/>
              <w:szCs w:val="22"/>
            </w:rPr>
          </w:pPr>
          <w:hyperlink w:anchor="_Toc57050340" w:history="1">
            <w:r w:rsidR="009E29B2" w:rsidRPr="008D2DD2">
              <w:rPr>
                <w:rStyle w:val="Hyperlink"/>
                <w:noProof/>
              </w:rPr>
              <w:t>3.5 Remedying Discharging Sand Filters</w:t>
            </w:r>
            <w:r w:rsidR="009E29B2">
              <w:rPr>
                <w:noProof/>
                <w:webHidden/>
              </w:rPr>
              <w:tab/>
            </w:r>
            <w:r w:rsidR="009E29B2">
              <w:rPr>
                <w:noProof/>
                <w:webHidden/>
              </w:rPr>
              <w:fldChar w:fldCharType="begin"/>
            </w:r>
            <w:r w:rsidR="009E29B2">
              <w:rPr>
                <w:noProof/>
                <w:webHidden/>
              </w:rPr>
              <w:instrText xml:space="preserve"> PAGEREF _Toc57050340 \h </w:instrText>
            </w:r>
            <w:r w:rsidR="009E29B2">
              <w:rPr>
                <w:noProof/>
                <w:webHidden/>
              </w:rPr>
            </w:r>
            <w:r w:rsidR="009E29B2">
              <w:rPr>
                <w:noProof/>
                <w:webHidden/>
              </w:rPr>
              <w:fldChar w:fldCharType="separate"/>
            </w:r>
            <w:r w:rsidR="009E29B2">
              <w:rPr>
                <w:noProof/>
                <w:webHidden/>
              </w:rPr>
              <w:t>14</w:t>
            </w:r>
            <w:r w:rsidR="009E29B2">
              <w:rPr>
                <w:noProof/>
                <w:webHidden/>
              </w:rPr>
              <w:fldChar w:fldCharType="end"/>
            </w:r>
          </w:hyperlink>
        </w:p>
        <w:p w14:paraId="768B8827" w14:textId="2403270A" w:rsidR="009E29B2" w:rsidRDefault="00E170BB">
          <w:pPr>
            <w:pStyle w:val="TOC2"/>
            <w:tabs>
              <w:tab w:val="right" w:leader="dot" w:pos="9350"/>
            </w:tabs>
            <w:rPr>
              <w:rFonts w:eastAsiaTheme="minorEastAsia"/>
              <w:noProof/>
              <w:sz w:val="22"/>
              <w:szCs w:val="22"/>
            </w:rPr>
          </w:pPr>
          <w:hyperlink w:anchor="_Toc57050341" w:history="1">
            <w:r w:rsidR="009E29B2" w:rsidRPr="008D2DD2">
              <w:rPr>
                <w:rStyle w:val="Hyperlink"/>
                <w:noProof/>
              </w:rPr>
              <w:t>3.6 Cattle Exclusion with Nutrient Management</w:t>
            </w:r>
            <w:r w:rsidR="009E29B2">
              <w:rPr>
                <w:noProof/>
                <w:webHidden/>
              </w:rPr>
              <w:tab/>
            </w:r>
            <w:r w:rsidR="009E29B2">
              <w:rPr>
                <w:noProof/>
                <w:webHidden/>
              </w:rPr>
              <w:fldChar w:fldCharType="begin"/>
            </w:r>
            <w:r w:rsidR="009E29B2">
              <w:rPr>
                <w:noProof/>
                <w:webHidden/>
              </w:rPr>
              <w:instrText xml:space="preserve"> PAGEREF _Toc57050341 \h </w:instrText>
            </w:r>
            <w:r w:rsidR="009E29B2">
              <w:rPr>
                <w:noProof/>
                <w:webHidden/>
              </w:rPr>
            </w:r>
            <w:r w:rsidR="009E29B2">
              <w:rPr>
                <w:noProof/>
                <w:webHidden/>
              </w:rPr>
              <w:fldChar w:fldCharType="separate"/>
            </w:r>
            <w:r w:rsidR="009E29B2">
              <w:rPr>
                <w:noProof/>
                <w:webHidden/>
              </w:rPr>
              <w:t>14</w:t>
            </w:r>
            <w:r w:rsidR="009E29B2">
              <w:rPr>
                <w:noProof/>
                <w:webHidden/>
              </w:rPr>
              <w:fldChar w:fldCharType="end"/>
            </w:r>
          </w:hyperlink>
        </w:p>
        <w:p w14:paraId="61F327B8" w14:textId="4B72CA02" w:rsidR="009E29B2" w:rsidRDefault="00E170BB">
          <w:pPr>
            <w:pStyle w:val="TOC2"/>
            <w:tabs>
              <w:tab w:val="right" w:leader="dot" w:pos="9350"/>
            </w:tabs>
            <w:rPr>
              <w:rFonts w:eastAsiaTheme="minorEastAsia"/>
              <w:noProof/>
              <w:sz w:val="22"/>
              <w:szCs w:val="22"/>
            </w:rPr>
          </w:pPr>
          <w:hyperlink w:anchor="_Toc57050342" w:history="1">
            <w:r w:rsidR="009E29B2" w:rsidRPr="008D2DD2">
              <w:rPr>
                <w:rStyle w:val="Hyperlink"/>
                <w:noProof/>
              </w:rPr>
              <w:t>3.7 Riparian Reforestation on Agricultural Land</w:t>
            </w:r>
            <w:r w:rsidR="009E29B2">
              <w:rPr>
                <w:noProof/>
                <w:webHidden/>
              </w:rPr>
              <w:tab/>
            </w:r>
            <w:r w:rsidR="009E29B2">
              <w:rPr>
                <w:noProof/>
                <w:webHidden/>
              </w:rPr>
              <w:fldChar w:fldCharType="begin"/>
            </w:r>
            <w:r w:rsidR="009E29B2">
              <w:rPr>
                <w:noProof/>
                <w:webHidden/>
              </w:rPr>
              <w:instrText xml:space="preserve"> PAGEREF _Toc57050342 \h </w:instrText>
            </w:r>
            <w:r w:rsidR="009E29B2">
              <w:rPr>
                <w:noProof/>
                <w:webHidden/>
              </w:rPr>
            </w:r>
            <w:r w:rsidR="009E29B2">
              <w:rPr>
                <w:noProof/>
                <w:webHidden/>
              </w:rPr>
              <w:fldChar w:fldCharType="separate"/>
            </w:r>
            <w:r w:rsidR="009E29B2">
              <w:rPr>
                <w:noProof/>
                <w:webHidden/>
              </w:rPr>
              <w:t>15</w:t>
            </w:r>
            <w:r w:rsidR="009E29B2">
              <w:rPr>
                <w:noProof/>
                <w:webHidden/>
              </w:rPr>
              <w:fldChar w:fldCharType="end"/>
            </w:r>
          </w:hyperlink>
        </w:p>
        <w:p w14:paraId="484798E2" w14:textId="33663505" w:rsidR="009E29B2" w:rsidRDefault="00E170BB">
          <w:pPr>
            <w:pStyle w:val="TOC1"/>
            <w:tabs>
              <w:tab w:val="right" w:leader="dot" w:pos="9350"/>
            </w:tabs>
            <w:rPr>
              <w:rFonts w:eastAsiaTheme="minorEastAsia"/>
              <w:noProof/>
              <w:sz w:val="22"/>
              <w:szCs w:val="22"/>
            </w:rPr>
          </w:pPr>
          <w:hyperlink w:anchor="_Toc57050343" w:history="1">
            <w:r w:rsidR="009E29B2" w:rsidRPr="008D2DD2">
              <w:rPr>
                <w:rStyle w:val="Hyperlink"/>
                <w:noProof/>
              </w:rPr>
              <w:t>Chapter 4: Practice Implementation Guidance</w:t>
            </w:r>
            <w:r w:rsidR="009E29B2">
              <w:rPr>
                <w:noProof/>
                <w:webHidden/>
              </w:rPr>
              <w:tab/>
            </w:r>
            <w:r w:rsidR="009E29B2">
              <w:rPr>
                <w:noProof/>
                <w:webHidden/>
              </w:rPr>
              <w:fldChar w:fldCharType="begin"/>
            </w:r>
            <w:r w:rsidR="009E29B2">
              <w:rPr>
                <w:noProof/>
                <w:webHidden/>
              </w:rPr>
              <w:instrText xml:space="preserve"> PAGEREF _Toc57050343 \h </w:instrText>
            </w:r>
            <w:r w:rsidR="009E29B2">
              <w:rPr>
                <w:noProof/>
                <w:webHidden/>
              </w:rPr>
            </w:r>
            <w:r w:rsidR="009E29B2">
              <w:rPr>
                <w:noProof/>
                <w:webHidden/>
              </w:rPr>
              <w:fldChar w:fldCharType="separate"/>
            </w:r>
            <w:r w:rsidR="009E29B2">
              <w:rPr>
                <w:noProof/>
                <w:webHidden/>
              </w:rPr>
              <w:t>16</w:t>
            </w:r>
            <w:r w:rsidR="009E29B2">
              <w:rPr>
                <w:noProof/>
                <w:webHidden/>
              </w:rPr>
              <w:fldChar w:fldCharType="end"/>
            </w:r>
          </w:hyperlink>
        </w:p>
        <w:p w14:paraId="7DC0E42C" w14:textId="7DA11909" w:rsidR="009E29B2" w:rsidRDefault="00E170BB">
          <w:pPr>
            <w:pStyle w:val="TOC2"/>
            <w:tabs>
              <w:tab w:val="right" w:leader="dot" w:pos="9350"/>
            </w:tabs>
            <w:rPr>
              <w:rFonts w:eastAsiaTheme="minorEastAsia"/>
              <w:noProof/>
              <w:sz w:val="22"/>
              <w:szCs w:val="22"/>
            </w:rPr>
          </w:pPr>
          <w:hyperlink w:anchor="_Toc57050344" w:history="1">
            <w:r w:rsidR="009E29B2" w:rsidRPr="008D2DD2">
              <w:rPr>
                <w:rStyle w:val="Hyperlink"/>
                <w:noProof/>
              </w:rPr>
              <w:t>4.1 Credit Stability and Revision of Credit Values</w:t>
            </w:r>
            <w:r w:rsidR="009E29B2">
              <w:rPr>
                <w:noProof/>
                <w:webHidden/>
              </w:rPr>
              <w:tab/>
            </w:r>
            <w:r w:rsidR="009E29B2">
              <w:rPr>
                <w:noProof/>
                <w:webHidden/>
              </w:rPr>
              <w:fldChar w:fldCharType="begin"/>
            </w:r>
            <w:r w:rsidR="009E29B2">
              <w:rPr>
                <w:noProof/>
                <w:webHidden/>
              </w:rPr>
              <w:instrText xml:space="preserve"> PAGEREF _Toc57050344 \h </w:instrText>
            </w:r>
            <w:r w:rsidR="009E29B2">
              <w:rPr>
                <w:noProof/>
                <w:webHidden/>
              </w:rPr>
            </w:r>
            <w:r w:rsidR="009E29B2">
              <w:rPr>
                <w:noProof/>
                <w:webHidden/>
              </w:rPr>
              <w:fldChar w:fldCharType="separate"/>
            </w:r>
            <w:r w:rsidR="009E29B2">
              <w:rPr>
                <w:noProof/>
                <w:webHidden/>
              </w:rPr>
              <w:t>16</w:t>
            </w:r>
            <w:r w:rsidR="009E29B2">
              <w:rPr>
                <w:noProof/>
                <w:webHidden/>
              </w:rPr>
              <w:fldChar w:fldCharType="end"/>
            </w:r>
          </w:hyperlink>
        </w:p>
        <w:p w14:paraId="6BFE7686" w14:textId="51A69B59" w:rsidR="009E29B2" w:rsidRDefault="00E170BB">
          <w:pPr>
            <w:pStyle w:val="TOC2"/>
            <w:tabs>
              <w:tab w:val="right" w:leader="dot" w:pos="9350"/>
            </w:tabs>
            <w:rPr>
              <w:rFonts w:eastAsiaTheme="minorEastAsia"/>
              <w:noProof/>
              <w:sz w:val="22"/>
              <w:szCs w:val="22"/>
            </w:rPr>
          </w:pPr>
          <w:hyperlink w:anchor="_Toc57050345" w:history="1">
            <w:r w:rsidR="009E29B2" w:rsidRPr="008D2DD2">
              <w:rPr>
                <w:rStyle w:val="Hyperlink"/>
                <w:noProof/>
              </w:rPr>
              <w:t>4.2 Crediting Older Installations</w:t>
            </w:r>
            <w:r w:rsidR="009E29B2">
              <w:rPr>
                <w:noProof/>
                <w:webHidden/>
              </w:rPr>
              <w:tab/>
            </w:r>
            <w:r w:rsidR="009E29B2">
              <w:rPr>
                <w:noProof/>
                <w:webHidden/>
              </w:rPr>
              <w:fldChar w:fldCharType="begin"/>
            </w:r>
            <w:r w:rsidR="009E29B2">
              <w:rPr>
                <w:noProof/>
                <w:webHidden/>
              </w:rPr>
              <w:instrText xml:space="preserve"> PAGEREF _Toc57050345 \h </w:instrText>
            </w:r>
            <w:r w:rsidR="009E29B2">
              <w:rPr>
                <w:noProof/>
                <w:webHidden/>
              </w:rPr>
            </w:r>
            <w:r w:rsidR="009E29B2">
              <w:rPr>
                <w:noProof/>
                <w:webHidden/>
              </w:rPr>
              <w:fldChar w:fldCharType="separate"/>
            </w:r>
            <w:r w:rsidR="009E29B2">
              <w:rPr>
                <w:noProof/>
                <w:webHidden/>
              </w:rPr>
              <w:t>17</w:t>
            </w:r>
            <w:r w:rsidR="009E29B2">
              <w:rPr>
                <w:noProof/>
                <w:webHidden/>
              </w:rPr>
              <w:fldChar w:fldCharType="end"/>
            </w:r>
          </w:hyperlink>
        </w:p>
        <w:p w14:paraId="1C15ED57" w14:textId="63FF91F5" w:rsidR="009E29B2" w:rsidRDefault="00E170BB">
          <w:pPr>
            <w:pStyle w:val="TOC2"/>
            <w:tabs>
              <w:tab w:val="right" w:leader="dot" w:pos="9350"/>
            </w:tabs>
            <w:rPr>
              <w:rFonts w:eastAsiaTheme="minorEastAsia"/>
              <w:noProof/>
              <w:sz w:val="22"/>
              <w:szCs w:val="22"/>
            </w:rPr>
          </w:pPr>
          <w:hyperlink w:anchor="_Toc57050346" w:history="1">
            <w:r w:rsidR="009E29B2" w:rsidRPr="008D2DD2">
              <w:rPr>
                <w:rStyle w:val="Hyperlink"/>
                <w:noProof/>
              </w:rPr>
              <w:t>4.3 Nested Credit</w:t>
            </w:r>
            <w:r w:rsidR="009E29B2">
              <w:rPr>
                <w:noProof/>
                <w:webHidden/>
              </w:rPr>
              <w:tab/>
            </w:r>
            <w:r w:rsidR="009E29B2">
              <w:rPr>
                <w:noProof/>
                <w:webHidden/>
              </w:rPr>
              <w:fldChar w:fldCharType="begin"/>
            </w:r>
            <w:r w:rsidR="009E29B2">
              <w:rPr>
                <w:noProof/>
                <w:webHidden/>
              </w:rPr>
              <w:instrText xml:space="preserve"> PAGEREF _Toc57050346 \h </w:instrText>
            </w:r>
            <w:r w:rsidR="009E29B2">
              <w:rPr>
                <w:noProof/>
                <w:webHidden/>
              </w:rPr>
            </w:r>
            <w:r w:rsidR="009E29B2">
              <w:rPr>
                <w:noProof/>
                <w:webHidden/>
              </w:rPr>
              <w:fldChar w:fldCharType="separate"/>
            </w:r>
            <w:r w:rsidR="009E29B2">
              <w:rPr>
                <w:noProof/>
                <w:webHidden/>
              </w:rPr>
              <w:t>17</w:t>
            </w:r>
            <w:r w:rsidR="009E29B2">
              <w:rPr>
                <w:noProof/>
                <w:webHidden/>
              </w:rPr>
              <w:fldChar w:fldCharType="end"/>
            </w:r>
          </w:hyperlink>
        </w:p>
        <w:p w14:paraId="103EE36C" w14:textId="540B991B" w:rsidR="009E29B2" w:rsidRDefault="00E170BB">
          <w:pPr>
            <w:pStyle w:val="TOC2"/>
            <w:tabs>
              <w:tab w:val="right" w:leader="dot" w:pos="9350"/>
            </w:tabs>
            <w:rPr>
              <w:rFonts w:eastAsiaTheme="minorEastAsia"/>
              <w:noProof/>
              <w:sz w:val="22"/>
              <w:szCs w:val="22"/>
            </w:rPr>
          </w:pPr>
          <w:hyperlink w:anchor="_Toc57050347" w:history="1">
            <w:r w:rsidR="009E29B2" w:rsidRPr="008D2DD2">
              <w:rPr>
                <w:rStyle w:val="Hyperlink"/>
                <w:noProof/>
              </w:rPr>
              <w:t>4.4 Delivery Factors and Transport Factors</w:t>
            </w:r>
            <w:r w:rsidR="009E29B2">
              <w:rPr>
                <w:noProof/>
                <w:webHidden/>
              </w:rPr>
              <w:tab/>
            </w:r>
            <w:r w:rsidR="009E29B2">
              <w:rPr>
                <w:noProof/>
                <w:webHidden/>
              </w:rPr>
              <w:fldChar w:fldCharType="begin"/>
            </w:r>
            <w:r w:rsidR="009E29B2">
              <w:rPr>
                <w:noProof/>
                <w:webHidden/>
              </w:rPr>
              <w:instrText xml:space="preserve"> PAGEREF _Toc57050347 \h </w:instrText>
            </w:r>
            <w:r w:rsidR="009E29B2">
              <w:rPr>
                <w:noProof/>
                <w:webHidden/>
              </w:rPr>
            </w:r>
            <w:r w:rsidR="009E29B2">
              <w:rPr>
                <w:noProof/>
                <w:webHidden/>
              </w:rPr>
              <w:fldChar w:fldCharType="separate"/>
            </w:r>
            <w:r w:rsidR="009E29B2">
              <w:rPr>
                <w:noProof/>
                <w:webHidden/>
              </w:rPr>
              <w:t>18</w:t>
            </w:r>
            <w:r w:rsidR="009E29B2">
              <w:rPr>
                <w:noProof/>
                <w:webHidden/>
              </w:rPr>
              <w:fldChar w:fldCharType="end"/>
            </w:r>
          </w:hyperlink>
        </w:p>
        <w:p w14:paraId="57A75E48" w14:textId="769E4A2D" w:rsidR="009E29B2" w:rsidRDefault="00E170BB">
          <w:pPr>
            <w:pStyle w:val="TOC2"/>
            <w:tabs>
              <w:tab w:val="right" w:leader="dot" w:pos="9350"/>
            </w:tabs>
            <w:rPr>
              <w:rFonts w:eastAsiaTheme="minorEastAsia"/>
              <w:noProof/>
              <w:sz w:val="22"/>
              <w:szCs w:val="22"/>
            </w:rPr>
          </w:pPr>
          <w:hyperlink w:anchor="_Toc57050348" w:history="1">
            <w:r w:rsidR="009E29B2" w:rsidRPr="008D2DD2">
              <w:rPr>
                <w:rStyle w:val="Hyperlink"/>
                <w:noProof/>
              </w:rPr>
              <w:t>4.5 Credit Tracking and Reporting</w:t>
            </w:r>
            <w:r w:rsidR="009E29B2">
              <w:rPr>
                <w:noProof/>
                <w:webHidden/>
              </w:rPr>
              <w:tab/>
            </w:r>
            <w:r w:rsidR="009E29B2">
              <w:rPr>
                <w:noProof/>
                <w:webHidden/>
              </w:rPr>
              <w:fldChar w:fldCharType="begin"/>
            </w:r>
            <w:r w:rsidR="009E29B2">
              <w:rPr>
                <w:noProof/>
                <w:webHidden/>
              </w:rPr>
              <w:instrText xml:space="preserve"> PAGEREF _Toc57050348 \h </w:instrText>
            </w:r>
            <w:r w:rsidR="009E29B2">
              <w:rPr>
                <w:noProof/>
                <w:webHidden/>
              </w:rPr>
            </w:r>
            <w:r w:rsidR="009E29B2">
              <w:rPr>
                <w:noProof/>
                <w:webHidden/>
              </w:rPr>
              <w:fldChar w:fldCharType="separate"/>
            </w:r>
            <w:r w:rsidR="009E29B2">
              <w:rPr>
                <w:noProof/>
                <w:webHidden/>
              </w:rPr>
              <w:t>18</w:t>
            </w:r>
            <w:r w:rsidR="009E29B2">
              <w:rPr>
                <w:noProof/>
                <w:webHidden/>
              </w:rPr>
              <w:fldChar w:fldCharType="end"/>
            </w:r>
          </w:hyperlink>
        </w:p>
        <w:p w14:paraId="4AD8C4E6" w14:textId="32AFB402" w:rsidR="009E29B2" w:rsidRDefault="00E170BB">
          <w:pPr>
            <w:pStyle w:val="TOC2"/>
            <w:tabs>
              <w:tab w:val="right" w:leader="dot" w:pos="9350"/>
            </w:tabs>
            <w:rPr>
              <w:rFonts w:eastAsiaTheme="minorEastAsia"/>
              <w:noProof/>
              <w:sz w:val="22"/>
              <w:szCs w:val="22"/>
            </w:rPr>
          </w:pPr>
          <w:hyperlink w:anchor="_Toc57050349" w:history="1">
            <w:r w:rsidR="009E29B2" w:rsidRPr="008D2DD2">
              <w:rPr>
                <w:rStyle w:val="Hyperlink"/>
                <w:noProof/>
              </w:rPr>
              <w:t>4.6 Use of Federal or State Grant Funds</w:t>
            </w:r>
            <w:r w:rsidR="009E29B2">
              <w:rPr>
                <w:noProof/>
                <w:webHidden/>
              </w:rPr>
              <w:tab/>
            </w:r>
            <w:r w:rsidR="009E29B2">
              <w:rPr>
                <w:noProof/>
                <w:webHidden/>
              </w:rPr>
              <w:fldChar w:fldCharType="begin"/>
            </w:r>
            <w:r w:rsidR="009E29B2">
              <w:rPr>
                <w:noProof/>
                <w:webHidden/>
              </w:rPr>
              <w:instrText xml:space="preserve"> PAGEREF _Toc57050349 \h </w:instrText>
            </w:r>
            <w:r w:rsidR="009E29B2">
              <w:rPr>
                <w:noProof/>
                <w:webHidden/>
              </w:rPr>
            </w:r>
            <w:r w:rsidR="009E29B2">
              <w:rPr>
                <w:noProof/>
                <w:webHidden/>
              </w:rPr>
              <w:fldChar w:fldCharType="separate"/>
            </w:r>
            <w:r w:rsidR="009E29B2">
              <w:rPr>
                <w:noProof/>
                <w:webHidden/>
              </w:rPr>
              <w:t>18</w:t>
            </w:r>
            <w:r w:rsidR="009E29B2">
              <w:rPr>
                <w:noProof/>
                <w:webHidden/>
              </w:rPr>
              <w:fldChar w:fldCharType="end"/>
            </w:r>
          </w:hyperlink>
        </w:p>
        <w:p w14:paraId="79069619" w14:textId="59C4FD6E" w:rsidR="009E29B2" w:rsidRDefault="00E170BB">
          <w:pPr>
            <w:pStyle w:val="TOC1"/>
            <w:tabs>
              <w:tab w:val="right" w:leader="dot" w:pos="9350"/>
            </w:tabs>
            <w:rPr>
              <w:rFonts w:eastAsiaTheme="minorEastAsia"/>
              <w:noProof/>
              <w:sz w:val="22"/>
              <w:szCs w:val="22"/>
            </w:rPr>
          </w:pPr>
          <w:hyperlink w:anchor="_Toc57050350" w:history="1">
            <w:r w:rsidR="009E29B2" w:rsidRPr="008D2DD2">
              <w:rPr>
                <w:rStyle w:val="Hyperlink"/>
                <w:noProof/>
              </w:rPr>
              <w:t>Appendix I:Template for Proposed Practice Design Specifications &amp; Nutrient Accounting</w:t>
            </w:r>
            <w:r w:rsidR="009E29B2">
              <w:rPr>
                <w:noProof/>
                <w:webHidden/>
              </w:rPr>
              <w:tab/>
            </w:r>
            <w:r w:rsidR="009E29B2">
              <w:rPr>
                <w:noProof/>
                <w:webHidden/>
              </w:rPr>
              <w:fldChar w:fldCharType="begin"/>
            </w:r>
            <w:r w:rsidR="009E29B2">
              <w:rPr>
                <w:noProof/>
                <w:webHidden/>
              </w:rPr>
              <w:instrText xml:space="preserve"> PAGEREF _Toc57050350 \h </w:instrText>
            </w:r>
            <w:r w:rsidR="009E29B2">
              <w:rPr>
                <w:noProof/>
                <w:webHidden/>
              </w:rPr>
            </w:r>
            <w:r w:rsidR="009E29B2">
              <w:rPr>
                <w:noProof/>
                <w:webHidden/>
              </w:rPr>
              <w:fldChar w:fldCharType="separate"/>
            </w:r>
            <w:r w:rsidR="009E29B2">
              <w:rPr>
                <w:noProof/>
                <w:webHidden/>
              </w:rPr>
              <w:t>19</w:t>
            </w:r>
            <w:r w:rsidR="009E29B2">
              <w:rPr>
                <w:noProof/>
                <w:webHidden/>
              </w:rPr>
              <w:fldChar w:fldCharType="end"/>
            </w:r>
          </w:hyperlink>
        </w:p>
        <w:p w14:paraId="0CB94887" w14:textId="081044E1" w:rsidR="009E29B2" w:rsidRDefault="00E170BB">
          <w:pPr>
            <w:pStyle w:val="TOC1"/>
            <w:tabs>
              <w:tab w:val="right" w:leader="dot" w:pos="9350"/>
            </w:tabs>
            <w:rPr>
              <w:rFonts w:eastAsiaTheme="minorEastAsia"/>
              <w:noProof/>
              <w:sz w:val="22"/>
              <w:szCs w:val="22"/>
            </w:rPr>
          </w:pPr>
          <w:hyperlink w:anchor="_Toc57050351" w:history="1">
            <w:r w:rsidR="009E29B2" w:rsidRPr="008D2DD2">
              <w:rPr>
                <w:rStyle w:val="Hyperlink"/>
                <w:noProof/>
              </w:rPr>
              <w:t>Appendix II: Practice Approval Process</w:t>
            </w:r>
            <w:r w:rsidR="009E29B2">
              <w:rPr>
                <w:noProof/>
                <w:webHidden/>
              </w:rPr>
              <w:tab/>
            </w:r>
            <w:r w:rsidR="009E29B2">
              <w:rPr>
                <w:noProof/>
                <w:webHidden/>
              </w:rPr>
              <w:fldChar w:fldCharType="begin"/>
            </w:r>
            <w:r w:rsidR="009E29B2">
              <w:rPr>
                <w:noProof/>
                <w:webHidden/>
              </w:rPr>
              <w:instrText xml:space="preserve"> PAGEREF _Toc57050351 \h </w:instrText>
            </w:r>
            <w:r w:rsidR="009E29B2">
              <w:rPr>
                <w:noProof/>
                <w:webHidden/>
              </w:rPr>
            </w:r>
            <w:r w:rsidR="009E29B2">
              <w:rPr>
                <w:noProof/>
                <w:webHidden/>
              </w:rPr>
              <w:fldChar w:fldCharType="separate"/>
            </w:r>
            <w:r w:rsidR="009E29B2">
              <w:rPr>
                <w:noProof/>
                <w:webHidden/>
              </w:rPr>
              <w:t>22</w:t>
            </w:r>
            <w:r w:rsidR="009E29B2">
              <w:rPr>
                <w:noProof/>
                <w:webHidden/>
              </w:rPr>
              <w:fldChar w:fldCharType="end"/>
            </w:r>
          </w:hyperlink>
        </w:p>
        <w:p w14:paraId="3B2017DE" w14:textId="08A38B4C" w:rsidR="009E29B2" w:rsidRDefault="00E170BB">
          <w:pPr>
            <w:pStyle w:val="TOC1"/>
            <w:tabs>
              <w:tab w:val="right" w:leader="dot" w:pos="9350"/>
            </w:tabs>
            <w:rPr>
              <w:rFonts w:eastAsiaTheme="minorEastAsia"/>
              <w:noProof/>
              <w:sz w:val="22"/>
              <w:szCs w:val="22"/>
            </w:rPr>
          </w:pPr>
          <w:hyperlink w:anchor="_Toc57050352" w:history="1">
            <w:r w:rsidR="009E29B2" w:rsidRPr="008D2DD2">
              <w:rPr>
                <w:rStyle w:val="Hyperlink"/>
                <w:noProof/>
              </w:rPr>
              <w:t>Appendix III: Nutrient Credit for Unique Practice Installations</w:t>
            </w:r>
            <w:r w:rsidR="009E29B2">
              <w:rPr>
                <w:noProof/>
                <w:webHidden/>
              </w:rPr>
              <w:tab/>
            </w:r>
            <w:r w:rsidR="009E29B2">
              <w:rPr>
                <w:noProof/>
                <w:webHidden/>
              </w:rPr>
              <w:fldChar w:fldCharType="begin"/>
            </w:r>
            <w:r w:rsidR="009E29B2">
              <w:rPr>
                <w:noProof/>
                <w:webHidden/>
              </w:rPr>
              <w:instrText xml:space="preserve"> PAGEREF _Toc57050352 \h </w:instrText>
            </w:r>
            <w:r w:rsidR="009E29B2">
              <w:rPr>
                <w:noProof/>
                <w:webHidden/>
              </w:rPr>
            </w:r>
            <w:r w:rsidR="009E29B2">
              <w:rPr>
                <w:noProof/>
                <w:webHidden/>
              </w:rPr>
              <w:fldChar w:fldCharType="separate"/>
            </w:r>
            <w:r w:rsidR="009E29B2">
              <w:rPr>
                <w:noProof/>
                <w:webHidden/>
              </w:rPr>
              <w:t>27</w:t>
            </w:r>
            <w:r w:rsidR="009E29B2">
              <w:rPr>
                <w:noProof/>
                <w:webHidden/>
              </w:rPr>
              <w:fldChar w:fldCharType="end"/>
            </w:r>
          </w:hyperlink>
        </w:p>
        <w:p w14:paraId="59407BA9" w14:textId="4F4B9B7B" w:rsidR="009E29B2" w:rsidRDefault="00E170BB">
          <w:pPr>
            <w:pStyle w:val="TOC1"/>
            <w:tabs>
              <w:tab w:val="right" w:leader="dot" w:pos="9350"/>
            </w:tabs>
            <w:rPr>
              <w:rFonts w:eastAsiaTheme="minorEastAsia"/>
              <w:noProof/>
              <w:sz w:val="22"/>
              <w:szCs w:val="22"/>
            </w:rPr>
          </w:pPr>
          <w:hyperlink w:anchor="_Toc57050353" w:history="1">
            <w:r w:rsidR="009E29B2" w:rsidRPr="008D2DD2">
              <w:rPr>
                <w:rStyle w:val="Hyperlink"/>
                <w:noProof/>
              </w:rPr>
              <w:t>Appendix IV: Nutrient Offset Credit Trading Rule (NCAC 02B .0703)</w:t>
            </w:r>
            <w:r w:rsidR="009E29B2">
              <w:rPr>
                <w:noProof/>
                <w:webHidden/>
              </w:rPr>
              <w:tab/>
            </w:r>
            <w:r w:rsidR="009E29B2">
              <w:rPr>
                <w:noProof/>
                <w:webHidden/>
              </w:rPr>
              <w:fldChar w:fldCharType="begin"/>
            </w:r>
            <w:r w:rsidR="009E29B2">
              <w:rPr>
                <w:noProof/>
                <w:webHidden/>
              </w:rPr>
              <w:instrText xml:space="preserve"> PAGEREF _Toc57050353 \h </w:instrText>
            </w:r>
            <w:r w:rsidR="009E29B2">
              <w:rPr>
                <w:noProof/>
                <w:webHidden/>
              </w:rPr>
            </w:r>
            <w:r w:rsidR="009E29B2">
              <w:rPr>
                <w:noProof/>
                <w:webHidden/>
              </w:rPr>
              <w:fldChar w:fldCharType="separate"/>
            </w:r>
            <w:r w:rsidR="009E29B2">
              <w:rPr>
                <w:noProof/>
                <w:webHidden/>
              </w:rPr>
              <w:t>28</w:t>
            </w:r>
            <w:r w:rsidR="009E29B2">
              <w:rPr>
                <w:noProof/>
                <w:webHidden/>
              </w:rPr>
              <w:fldChar w:fldCharType="end"/>
            </w:r>
          </w:hyperlink>
        </w:p>
        <w:p w14:paraId="1B9AAD60" w14:textId="478A401C" w:rsidR="00E3772F" w:rsidRDefault="00E3772F">
          <w:r>
            <w:rPr>
              <w:b/>
              <w:bCs/>
              <w:noProof/>
            </w:rPr>
            <w:fldChar w:fldCharType="end"/>
          </w:r>
        </w:p>
      </w:sdtContent>
    </w:sdt>
    <w:p w14:paraId="363AEE92" w14:textId="77777777" w:rsidR="005E73B2" w:rsidRDefault="005E73B2"/>
    <w:p w14:paraId="424CA87C" w14:textId="77777777" w:rsidR="005E73B2" w:rsidRDefault="005E73B2"/>
    <w:p w14:paraId="1EA9EE31" w14:textId="77777777" w:rsidR="005E73B2" w:rsidRDefault="005E73B2"/>
    <w:p w14:paraId="05684F5D" w14:textId="77777777" w:rsidR="005E73B2" w:rsidRDefault="005E73B2"/>
    <w:p w14:paraId="1C907E99" w14:textId="77777777" w:rsidR="005E73B2" w:rsidRDefault="005E73B2"/>
    <w:p w14:paraId="5E9BADE5" w14:textId="77777777" w:rsidR="005E73B2" w:rsidRDefault="005E73B2"/>
    <w:p w14:paraId="46836D33" w14:textId="77777777" w:rsidR="005E73B2" w:rsidRDefault="005E73B2"/>
    <w:p w14:paraId="313E219A" w14:textId="77777777" w:rsidR="005E73B2" w:rsidRDefault="005E73B2"/>
    <w:p w14:paraId="70FB902D" w14:textId="77777777" w:rsidR="005E73B2" w:rsidRDefault="005E73B2"/>
    <w:p w14:paraId="3B596B5F" w14:textId="77777777" w:rsidR="005E73B2" w:rsidRDefault="005E73B2"/>
    <w:p w14:paraId="69F3A02D" w14:textId="77777777" w:rsidR="005E73B2" w:rsidRDefault="005E73B2"/>
    <w:p w14:paraId="4CA59BFF" w14:textId="77777777" w:rsidR="005E73B2" w:rsidRDefault="005E73B2"/>
    <w:p w14:paraId="2AC3377D" w14:textId="77777777" w:rsidR="005E73B2" w:rsidRDefault="005E73B2"/>
    <w:p w14:paraId="609D43C9" w14:textId="0C3E5050" w:rsidR="005E73B2" w:rsidRDefault="005E73B2"/>
    <w:p w14:paraId="4D9BBBD1" w14:textId="36CEE6D1" w:rsidR="005E73B2" w:rsidRDefault="005E73B2"/>
    <w:p w14:paraId="3A79A935" w14:textId="7ACB81F4" w:rsidR="00DE477F" w:rsidRDefault="00DE477F"/>
    <w:p w14:paraId="6C456C44" w14:textId="0E3FAE50" w:rsidR="00DE477F" w:rsidRDefault="00DE477F"/>
    <w:p w14:paraId="3C0EFDEB" w14:textId="5994E368" w:rsidR="00DE477F" w:rsidRDefault="00DE477F"/>
    <w:p w14:paraId="3FE4EDAA" w14:textId="7D2C3A06" w:rsidR="00DE477F" w:rsidRDefault="00DE477F"/>
    <w:p w14:paraId="24BAE14E" w14:textId="2E51B99D" w:rsidR="00DE477F" w:rsidRDefault="00DE477F"/>
    <w:p w14:paraId="104A8205" w14:textId="77777777" w:rsidR="00DE477F" w:rsidRDefault="00DE477F"/>
    <w:p w14:paraId="51FA2182" w14:textId="49E49290" w:rsidR="00463164" w:rsidRDefault="006030DC" w:rsidP="00D4449D">
      <w:pPr>
        <w:pStyle w:val="Heading1"/>
      </w:pPr>
      <w:bookmarkStart w:id="9" w:name="_Toc57050317"/>
      <w:r w:rsidRPr="006030DC">
        <w:lastRenderedPageBreak/>
        <w:t>Chapter 1: Introduction</w:t>
      </w:r>
      <w:bookmarkEnd w:id="9"/>
    </w:p>
    <w:p w14:paraId="03E46879" w14:textId="6184D31F" w:rsidR="00976A99" w:rsidRDefault="00D4449D" w:rsidP="00D4449D">
      <w:pPr>
        <w:pStyle w:val="Heading2"/>
      </w:pPr>
      <w:bookmarkStart w:id="10" w:name="_Toc57050318"/>
      <w:bookmarkStart w:id="11" w:name="_Toc429658285"/>
      <w:r>
        <w:t xml:space="preserve">1.1 </w:t>
      </w:r>
      <w:r w:rsidR="00976A99">
        <w:t>Overview</w:t>
      </w:r>
      <w:bookmarkEnd w:id="10"/>
    </w:p>
    <w:p w14:paraId="12D58B03" w14:textId="4E5A361A" w:rsidR="00354525" w:rsidRDefault="00354525" w:rsidP="00354525">
      <w:r>
        <w:t>North Carolina’s nutrient management strategy</w:t>
      </w:r>
      <w:r w:rsidR="00140290">
        <w:t xml:space="preserve"> (NMS)</w:t>
      </w:r>
      <w:r>
        <w:t xml:space="preserve"> rules </w:t>
      </w:r>
      <w:r w:rsidR="5EBA8D51">
        <w:t xml:space="preserve">require </w:t>
      </w:r>
      <w:r>
        <w:t xml:space="preserve">nutrient </w:t>
      </w:r>
      <w:r w:rsidR="0BCDBCDF">
        <w:t xml:space="preserve">loading </w:t>
      </w:r>
      <w:r>
        <w:t xml:space="preserve">reductions </w:t>
      </w:r>
      <w:r w:rsidR="00C20354">
        <w:t xml:space="preserve">from </w:t>
      </w:r>
      <w:r>
        <w:t xml:space="preserve">various sectors.  </w:t>
      </w:r>
      <w:r w:rsidR="381E9C28">
        <w:t xml:space="preserve">Each strategy establishes </w:t>
      </w:r>
      <w:r w:rsidR="008C55A4">
        <w:t>reduction goals</w:t>
      </w:r>
      <w:r>
        <w:t xml:space="preserve">, and those goals provide the foundation for </w:t>
      </w:r>
      <w:r w:rsidR="684E7815">
        <w:t xml:space="preserve">watershed-specific </w:t>
      </w:r>
      <w:r>
        <w:t xml:space="preserve">nutrient reduction regulations governing </w:t>
      </w:r>
      <w:r w:rsidR="00D007C8">
        <w:t xml:space="preserve">these </w:t>
      </w:r>
      <w:r>
        <w:t xml:space="preserve">sectors.  </w:t>
      </w:r>
      <w:r w:rsidR="00D36FF9">
        <w:t xml:space="preserve">The ultimate </w:t>
      </w:r>
      <w:r w:rsidR="007C4D6A">
        <w:t xml:space="preserve">purpose </w:t>
      </w:r>
      <w:r w:rsidR="00D36FF9">
        <w:t xml:space="preserve">of these strategies is to </w:t>
      </w:r>
      <w:r w:rsidR="59F6B60B">
        <w:t xml:space="preserve">restore </w:t>
      </w:r>
      <w:r w:rsidR="00D36FF9">
        <w:t>targeted waterbodies</w:t>
      </w:r>
      <w:r w:rsidR="647C73A6">
        <w:t>,</w:t>
      </w:r>
      <w:r w:rsidR="00D36FF9">
        <w:t xml:space="preserve"> </w:t>
      </w:r>
      <w:r w:rsidR="53DC452B">
        <w:t>eliminating nutrient-driven impairments</w:t>
      </w:r>
      <w:r w:rsidR="00D36FF9">
        <w:t>.</w:t>
      </w:r>
    </w:p>
    <w:p w14:paraId="3DA5CB6C" w14:textId="2550F294" w:rsidR="00D97467" w:rsidRDefault="00D36FF9" w:rsidP="1F4611B9">
      <w:r>
        <w:t xml:space="preserve">To support </w:t>
      </w:r>
      <w:r w:rsidR="00A04D0C">
        <w:t xml:space="preserve">implementation under </w:t>
      </w:r>
      <w:r>
        <w:t>the rules, the Division of Water Resources</w:t>
      </w:r>
      <w:r w:rsidR="00A04D0C">
        <w:t>,</w:t>
      </w:r>
      <w:r>
        <w:t xml:space="preserve"> with significant support from other agencies and organizations</w:t>
      </w:r>
      <w:r w:rsidR="00A04D0C">
        <w:t>,</w:t>
      </w:r>
      <w:r>
        <w:t xml:space="preserve"> has </w:t>
      </w:r>
      <w:r w:rsidR="3AE3CAD8">
        <w:t xml:space="preserve">developed </w:t>
      </w:r>
      <w:r>
        <w:t xml:space="preserve">this Catalog of Nutrient Reduction Practices.  </w:t>
      </w:r>
      <w:r w:rsidR="00140290">
        <w:t xml:space="preserve">The </w:t>
      </w:r>
      <w:r w:rsidR="00A04D0C">
        <w:t xml:space="preserve">purpose </w:t>
      </w:r>
      <w:r w:rsidR="000D7698">
        <w:t>of</w:t>
      </w:r>
      <w:r w:rsidR="00140290">
        <w:t xml:space="preserve"> this catalog is to </w:t>
      </w:r>
      <w:r w:rsidR="000D7698">
        <w:t xml:space="preserve">provide </w:t>
      </w:r>
      <w:r w:rsidR="2D465E0B">
        <w:t>a single</w:t>
      </w:r>
      <w:r w:rsidR="00A04D0C">
        <w:t>, comprehensive</w:t>
      </w:r>
      <w:r w:rsidR="2D465E0B">
        <w:t xml:space="preserve"> </w:t>
      </w:r>
      <w:r w:rsidR="00533474">
        <w:t xml:space="preserve">listing of all currently </w:t>
      </w:r>
      <w:r w:rsidR="003974B8">
        <w:t>approved</w:t>
      </w:r>
      <w:r w:rsidR="00533474">
        <w:t xml:space="preserve"> nutrient practices and referencing to the applicable sources of design standards and nutrient </w:t>
      </w:r>
      <w:r w:rsidR="00065E83">
        <w:t>reduction accounting</w:t>
      </w:r>
      <w:r w:rsidR="00533474">
        <w:t xml:space="preserve">. </w:t>
      </w:r>
    </w:p>
    <w:p w14:paraId="301A5F55" w14:textId="6E6E65C0" w:rsidR="00FE291A" w:rsidRPr="00BE6BFE" w:rsidRDefault="00D36FF9" w:rsidP="1F4611B9">
      <w:r>
        <w:t>Th</w:t>
      </w:r>
      <w:r w:rsidR="00C840FA">
        <w:t xml:space="preserve">e Catalog </w:t>
      </w:r>
      <w:r>
        <w:t xml:space="preserve">is intended to provide a </w:t>
      </w:r>
      <w:r w:rsidR="00174D19">
        <w:t>single reference</w:t>
      </w:r>
      <w:r>
        <w:t xml:space="preserve"> for </w:t>
      </w:r>
      <w:r w:rsidR="00C840FA">
        <w:t xml:space="preserve">regulated parties and nutrient market participants </w:t>
      </w:r>
      <w:r>
        <w:t xml:space="preserve">considering their options for nutrient reductions </w:t>
      </w:r>
      <w:r w:rsidR="53F2CF01">
        <w:t>under</w:t>
      </w:r>
      <w:r w:rsidR="00C840FA">
        <w:t xml:space="preserve"> North Carolina’s nutrient strategy rules</w:t>
      </w:r>
      <w:r>
        <w:t>.  These options are referred to throughout this document as “nutrient reduction practices,” or simp</w:t>
      </w:r>
      <w:r w:rsidR="00C840FA">
        <w:t>ly “practices.”</w:t>
      </w:r>
      <w:r w:rsidR="009446C6">
        <w:t xml:space="preserve"> </w:t>
      </w:r>
      <w:r w:rsidR="00C840FA">
        <w:t>The Catalog</w:t>
      </w:r>
      <w:r>
        <w:t xml:space="preserve"> </w:t>
      </w:r>
      <w:r w:rsidR="009446C6">
        <w:t>also provides</w:t>
      </w:r>
      <w:r w:rsidR="000171CE">
        <w:t xml:space="preserve"> </w:t>
      </w:r>
      <w:r w:rsidR="00CB7A82">
        <w:t xml:space="preserve">basic </w:t>
      </w:r>
      <w:r w:rsidR="00F45372">
        <w:t>guidance and</w:t>
      </w:r>
      <w:r w:rsidR="00CB7A82">
        <w:t xml:space="preserve"> references to</w:t>
      </w:r>
      <w:r w:rsidR="00F45372">
        <w:t xml:space="preserve"> resources that can be used to assist with selecting the most suitable practice as well as</w:t>
      </w:r>
      <w:r w:rsidR="000171CE">
        <w:t xml:space="preserve"> </w:t>
      </w:r>
      <w:r w:rsidR="00F45372">
        <w:t>a</w:t>
      </w:r>
      <w:r w:rsidR="009446C6">
        <w:t xml:space="preserve"> template and instructions for the approval of new </w:t>
      </w:r>
      <w:r w:rsidR="003974B8">
        <w:t>practice types</w:t>
      </w:r>
      <w:r w:rsidR="009446C6">
        <w:t>.</w:t>
      </w:r>
      <w:r w:rsidR="002174CD">
        <w:br/>
      </w:r>
    </w:p>
    <w:p w14:paraId="5B67DE0D" w14:textId="77777777" w:rsidR="00C20354" w:rsidRDefault="00D4449D" w:rsidP="00C20354">
      <w:pPr>
        <w:pStyle w:val="Heading2"/>
      </w:pPr>
      <w:bookmarkStart w:id="12" w:name="_Toc57050319"/>
      <w:r>
        <w:t xml:space="preserve">1.2 </w:t>
      </w:r>
      <w:r w:rsidR="0EF61AB3">
        <w:t>What is</w:t>
      </w:r>
      <w:r w:rsidR="0B943FD1">
        <w:t xml:space="preserve"> a</w:t>
      </w:r>
      <w:r w:rsidR="0EF61AB3">
        <w:t xml:space="preserve"> “Nutrient Credit”?</w:t>
      </w:r>
      <w:bookmarkEnd w:id="12"/>
    </w:p>
    <w:p w14:paraId="14985306" w14:textId="30EAEC72" w:rsidR="00FE291A" w:rsidRDefault="00D62DF5" w:rsidP="1F4611B9">
      <w:r>
        <w:t xml:space="preserve">While the specific term “nutrient credit” </w:t>
      </w:r>
      <w:r w:rsidR="006966A0">
        <w:t>is</w:t>
      </w:r>
      <w:r>
        <w:t xml:space="preserve"> not defined in North Carolina regulation, </w:t>
      </w:r>
      <w:r w:rsidR="005F2A5A">
        <w:t>its use</w:t>
      </w:r>
      <w:r w:rsidR="006966A0">
        <w:t xml:space="preserve"> throughout this guidance </w:t>
      </w:r>
      <w:r w:rsidR="005F2A5A">
        <w:t>reflects the common meaning of</w:t>
      </w:r>
      <w:r w:rsidR="006966A0">
        <w:t xml:space="preserve"> </w:t>
      </w:r>
      <w:r w:rsidR="00D551B4">
        <w:t>a</w:t>
      </w:r>
      <w:r w:rsidR="006966A0">
        <w:t xml:space="preserve"> DWR-recognized nutrient load reduction value</w:t>
      </w:r>
      <w:r w:rsidR="00CA2299">
        <w:t xml:space="preserve"> </w:t>
      </w:r>
      <w:r w:rsidR="00D551B4">
        <w:t xml:space="preserve">assignment </w:t>
      </w:r>
      <w:r w:rsidR="005F2A5A">
        <w:t>for</w:t>
      </w:r>
      <w:r w:rsidR="00CA2299">
        <w:t xml:space="preserve"> a given practice</w:t>
      </w:r>
      <w:r w:rsidR="006966A0">
        <w:t xml:space="preserve">; more specifically, the </w:t>
      </w:r>
      <w:r w:rsidR="00CA2299">
        <w:t xml:space="preserve">average annual </w:t>
      </w:r>
      <w:r w:rsidR="00F72D62">
        <w:t>total nitrogen or total phosphorus</w:t>
      </w:r>
      <w:r w:rsidR="00CA2299">
        <w:t xml:space="preserve"> mass export reduction value estimated </w:t>
      </w:r>
      <w:r w:rsidR="00F72D62">
        <w:t xml:space="preserve">for a practice </w:t>
      </w:r>
      <w:r w:rsidR="00CA2299">
        <w:t xml:space="preserve">to a receiving waterbody or </w:t>
      </w:r>
      <w:proofErr w:type="spellStart"/>
      <w:r w:rsidR="00CA2299">
        <w:t>stormwater</w:t>
      </w:r>
      <w:proofErr w:type="spellEnd"/>
      <w:r w:rsidR="00CA2299">
        <w:t xml:space="preserve"> conveyance. Where</w:t>
      </w:r>
      <w:r w:rsidR="005F2A5A">
        <w:t>ver</w:t>
      </w:r>
      <w:r w:rsidR="00CA2299">
        <w:t xml:space="preserve"> </w:t>
      </w:r>
      <w:r w:rsidR="005F2A5A">
        <w:t>the context in this document is</w:t>
      </w:r>
      <w:r w:rsidR="00CA2299">
        <w:t xml:space="preserve"> credit </w:t>
      </w:r>
      <w:r w:rsidR="005F2A5A">
        <w:t>produced</w:t>
      </w:r>
      <w:r w:rsidR="00CA2299">
        <w:t xml:space="preserve"> for use in trading, the more specific </w:t>
      </w:r>
      <w:r w:rsidR="00E95AD9">
        <w:t xml:space="preserve">phrase </w:t>
      </w:r>
      <w:r w:rsidR="00ED6D7E">
        <w:t xml:space="preserve">“nutrient offset credit” is used. </w:t>
      </w:r>
      <w:r w:rsidR="005F2A5A">
        <w:t xml:space="preserve">Unlike nutrient credit generally, </w:t>
      </w:r>
      <w:r w:rsidR="00ED6D7E">
        <w:t>definition</w:t>
      </w:r>
      <w:r w:rsidR="005F2A5A">
        <w:t>s</w:t>
      </w:r>
      <w:r w:rsidR="00ED6D7E">
        <w:t xml:space="preserve"> and use</w:t>
      </w:r>
      <w:r w:rsidR="005F2A5A">
        <w:t>s</w:t>
      </w:r>
      <w:r w:rsidR="00ED6D7E">
        <w:t xml:space="preserve"> of nutrient offset credits </w:t>
      </w:r>
      <w:r w:rsidR="005F2A5A">
        <w:t>are</w:t>
      </w:r>
      <w:r w:rsidR="00ED6D7E">
        <w:t xml:space="preserve"> established</w:t>
      </w:r>
      <w:r w:rsidR="0EF61AB3">
        <w:t xml:space="preserve"> in</w:t>
      </w:r>
      <w:r w:rsidR="00993638">
        <w:t xml:space="preserve"> </w:t>
      </w:r>
      <w:r w:rsidR="00D551B4">
        <w:t xml:space="preserve">rule, specifically </w:t>
      </w:r>
      <w:r w:rsidR="00993638">
        <w:t xml:space="preserve">the </w:t>
      </w:r>
      <w:r w:rsidR="00993638" w:rsidRPr="00D97782">
        <w:rPr>
          <w:i/>
        </w:rPr>
        <w:t xml:space="preserve">Nutrient Offset </w:t>
      </w:r>
      <w:r w:rsidR="00E57C2E" w:rsidRPr="00D97782">
        <w:rPr>
          <w:i/>
        </w:rPr>
        <w:t xml:space="preserve">Credit </w:t>
      </w:r>
      <w:r w:rsidR="00993638" w:rsidRPr="00D97782">
        <w:rPr>
          <w:i/>
        </w:rPr>
        <w:t>Trading</w:t>
      </w:r>
      <w:r w:rsidR="00993638">
        <w:t xml:space="preserve"> Rule</w:t>
      </w:r>
      <w:r w:rsidR="0EF61AB3">
        <w:t xml:space="preserve"> </w:t>
      </w:r>
      <w:r w:rsidR="00F45372">
        <w:t>(</w:t>
      </w:r>
      <w:r w:rsidR="0EF61AB3">
        <w:t>15A NCAC 02B .0703</w:t>
      </w:r>
      <w:r w:rsidR="00F45372">
        <w:t>)</w:t>
      </w:r>
      <w:r w:rsidR="0EF61AB3">
        <w:t xml:space="preserve"> and </w:t>
      </w:r>
      <w:r w:rsidR="00F45372">
        <w:t>Nutrient Strategy Definitions Rule (</w:t>
      </w:r>
      <w:r w:rsidR="0EF61AB3">
        <w:t>15A NCAC 02B .0701</w:t>
      </w:r>
      <w:r w:rsidR="00F45372">
        <w:t>)</w:t>
      </w:r>
      <w:r w:rsidR="0EF61AB3">
        <w:t xml:space="preserve">.  </w:t>
      </w:r>
      <w:r w:rsidR="0F47A1DE">
        <w:t xml:space="preserve">For the purposes of both this Catalog and </w:t>
      </w:r>
      <w:r w:rsidR="00F45372">
        <w:t xml:space="preserve">rule </w:t>
      </w:r>
      <w:r w:rsidR="005F2A5A">
        <w:t xml:space="preserve">2B </w:t>
      </w:r>
      <w:r w:rsidR="0F47A1DE">
        <w:t xml:space="preserve">.0703, nutrient reductions are </w:t>
      </w:r>
      <w:r w:rsidR="27A75F8C">
        <w:t>calculated for</w:t>
      </w:r>
      <w:r w:rsidR="0F47A1DE">
        <w:t xml:space="preserve"> an average annual basis, and </w:t>
      </w:r>
      <w:r w:rsidR="00D551B4">
        <w:t xml:space="preserve">it is </w:t>
      </w:r>
      <w:r w:rsidR="0F47A1DE">
        <w:t xml:space="preserve">understood there will be variability in </w:t>
      </w:r>
      <w:r w:rsidR="7B526FD5">
        <w:t xml:space="preserve">actual </w:t>
      </w:r>
      <w:r w:rsidR="0F47A1DE">
        <w:t>nutrient reduction between years and between installations of the same type of practice.</w:t>
      </w:r>
      <w:r w:rsidR="0F9EBF12">
        <w:t xml:space="preserve">  It is</w:t>
      </w:r>
      <w:r w:rsidR="0F9EBF12" w:rsidRPr="00C20354">
        <w:rPr>
          <w:rFonts w:ascii="Calibri" w:eastAsia="Calibri" w:hAnsi="Calibri" w:cs="Calibri"/>
        </w:rPr>
        <w:t xml:space="preserve"> an abstract accounting of a real-life process.  The nutrient reduction </w:t>
      </w:r>
      <w:r w:rsidR="00ED6D7E">
        <w:rPr>
          <w:rFonts w:ascii="Calibri" w:eastAsia="Calibri" w:hAnsi="Calibri" w:cs="Calibri"/>
        </w:rPr>
        <w:t>practice design specifications referenced</w:t>
      </w:r>
      <w:r w:rsidR="0F9EBF12" w:rsidRPr="00C20354">
        <w:rPr>
          <w:rFonts w:ascii="Calibri" w:eastAsia="Calibri" w:hAnsi="Calibri" w:cs="Calibri"/>
        </w:rPr>
        <w:t xml:space="preserve"> in this Catalog are </w:t>
      </w:r>
      <w:r w:rsidR="00ED6D7E">
        <w:rPr>
          <w:rFonts w:ascii="Calibri" w:eastAsia="Calibri" w:hAnsi="Calibri" w:cs="Calibri"/>
        </w:rPr>
        <w:t>intended</w:t>
      </w:r>
      <w:r w:rsidR="00ED6D7E" w:rsidRPr="00C20354">
        <w:rPr>
          <w:rFonts w:ascii="Calibri" w:eastAsia="Calibri" w:hAnsi="Calibri" w:cs="Calibri"/>
        </w:rPr>
        <w:t xml:space="preserve"> </w:t>
      </w:r>
      <w:r w:rsidR="0F9EBF12" w:rsidRPr="00C20354">
        <w:rPr>
          <w:rFonts w:ascii="Calibri" w:eastAsia="Calibri" w:hAnsi="Calibri" w:cs="Calibri"/>
        </w:rPr>
        <w:t xml:space="preserve">to produce on-the-ground </w:t>
      </w:r>
      <w:r w:rsidR="00ED6D7E">
        <w:rPr>
          <w:rFonts w:ascii="Calibri" w:eastAsia="Calibri" w:hAnsi="Calibri" w:cs="Calibri"/>
        </w:rPr>
        <w:t>reductions</w:t>
      </w:r>
      <w:r w:rsidR="0F9EBF12" w:rsidRPr="00C20354">
        <w:rPr>
          <w:rFonts w:ascii="Calibri" w:eastAsia="Calibri" w:hAnsi="Calibri" w:cs="Calibri"/>
        </w:rPr>
        <w:t xml:space="preserve"> that vary as </w:t>
      </w:r>
      <w:r w:rsidR="00D551B4">
        <w:rPr>
          <w:rFonts w:ascii="Calibri" w:eastAsia="Calibri" w:hAnsi="Calibri" w:cs="Calibri"/>
        </w:rPr>
        <w:t>little</w:t>
      </w:r>
      <w:r w:rsidR="00D551B4" w:rsidRPr="00C20354">
        <w:rPr>
          <w:rFonts w:ascii="Calibri" w:eastAsia="Calibri" w:hAnsi="Calibri" w:cs="Calibri"/>
        </w:rPr>
        <w:t xml:space="preserve"> </w:t>
      </w:r>
      <w:r w:rsidR="0F9EBF12" w:rsidRPr="00C20354">
        <w:rPr>
          <w:rFonts w:ascii="Calibri" w:eastAsia="Calibri" w:hAnsi="Calibri" w:cs="Calibri"/>
        </w:rPr>
        <w:t xml:space="preserve">as possible in effectiveness </w:t>
      </w:r>
      <w:r w:rsidR="00D551B4">
        <w:rPr>
          <w:rFonts w:ascii="Calibri" w:eastAsia="Calibri" w:hAnsi="Calibri" w:cs="Calibri"/>
        </w:rPr>
        <w:t xml:space="preserve">from their presumptive values </w:t>
      </w:r>
      <w:r w:rsidR="0F9EBF12" w:rsidRPr="00C20354">
        <w:rPr>
          <w:rFonts w:ascii="Calibri" w:eastAsia="Calibri" w:hAnsi="Calibri" w:cs="Calibri"/>
        </w:rPr>
        <w:t xml:space="preserve">while still being practicable to implement in </w:t>
      </w:r>
      <w:proofErr w:type="spellStart"/>
      <w:r w:rsidR="0F9EBF12" w:rsidRPr="00C20354">
        <w:rPr>
          <w:rFonts w:ascii="Calibri" w:eastAsia="Calibri" w:hAnsi="Calibri" w:cs="Calibri"/>
        </w:rPr>
        <w:t>heterogenous</w:t>
      </w:r>
      <w:proofErr w:type="spellEnd"/>
      <w:r w:rsidR="0F9EBF12" w:rsidRPr="00C20354">
        <w:rPr>
          <w:rFonts w:ascii="Calibri" w:eastAsia="Calibri" w:hAnsi="Calibri" w:cs="Calibri"/>
        </w:rPr>
        <w:t xml:space="preserve"> settings and conditions.</w:t>
      </w:r>
      <w:r w:rsidR="002174CD">
        <w:rPr>
          <w:rFonts w:ascii="Calibri" w:eastAsia="Calibri" w:hAnsi="Calibri" w:cs="Calibri"/>
        </w:rPr>
        <w:br/>
      </w:r>
    </w:p>
    <w:p w14:paraId="5EC7C7E2" w14:textId="2A87A947" w:rsidR="1F4611B9" w:rsidRDefault="005C1D41" w:rsidP="005C1D41">
      <w:pPr>
        <w:pStyle w:val="Heading2"/>
      </w:pPr>
      <w:bookmarkStart w:id="13" w:name="_Toc57050320"/>
      <w:r>
        <w:t xml:space="preserve">1.3 </w:t>
      </w:r>
      <w:r w:rsidR="29462881">
        <w:t>T</w:t>
      </w:r>
      <w:r w:rsidR="0C3E7D44">
        <w:t>ypes of Nutrient Credit</w:t>
      </w:r>
      <w:bookmarkEnd w:id="13"/>
    </w:p>
    <w:p w14:paraId="51A4C4AE" w14:textId="551125F9" w:rsidR="00BE611D" w:rsidRPr="00D97782" w:rsidRDefault="00F72D62" w:rsidP="00BE611D">
      <w:pPr>
        <w:rPr>
          <w:rFonts w:asciiTheme="majorHAnsi" w:hAnsiTheme="majorHAnsi" w:cstheme="majorHAnsi"/>
        </w:rPr>
      </w:pPr>
      <w:r>
        <w:t xml:space="preserve">As suggested above, </w:t>
      </w:r>
      <w:r w:rsidR="006558A9">
        <w:t xml:space="preserve">nutrient credits can be divided into </w:t>
      </w:r>
      <w:r w:rsidR="006558A9" w:rsidRPr="00D97782">
        <w:rPr>
          <w:b/>
        </w:rPr>
        <w:t>tradable (nutrient offset credits) and non-tradable</w:t>
      </w:r>
      <w:r w:rsidR="006558A9">
        <w:t xml:space="preserve"> forms. </w:t>
      </w:r>
      <w:r w:rsidR="000E7570">
        <w:t xml:space="preserve">As specified in </w:t>
      </w:r>
      <w:r w:rsidR="002174CD">
        <w:rPr>
          <w:b/>
        </w:rPr>
        <w:t>Table 1</w:t>
      </w:r>
      <w:r w:rsidR="005F2A5A">
        <w:t xml:space="preserve"> below</w:t>
      </w:r>
      <w:r w:rsidR="000E7570">
        <w:t xml:space="preserve">, </w:t>
      </w:r>
      <w:r w:rsidR="005F2A5A">
        <w:t>some practices are</w:t>
      </w:r>
      <w:r w:rsidR="006558A9">
        <w:t xml:space="preserve"> suitable for producing either </w:t>
      </w:r>
      <w:r w:rsidR="00D551B4">
        <w:t>form</w:t>
      </w:r>
      <w:r w:rsidR="006558A9">
        <w:t xml:space="preserve">, depending on the procedures followed around </w:t>
      </w:r>
      <w:r w:rsidR="005F2A5A">
        <w:t>their</w:t>
      </w:r>
      <w:r w:rsidR="006558A9">
        <w:t xml:space="preserve"> implementation. As noted above, the requirements for establishing tradable credits are spelled out in the </w:t>
      </w:r>
      <w:r w:rsidR="006558A9" w:rsidRPr="00D97782">
        <w:rPr>
          <w:i/>
        </w:rPr>
        <w:t>Nutrient Offset Credit Trading</w:t>
      </w:r>
      <w:r w:rsidR="006558A9">
        <w:t xml:space="preserve"> rule. </w:t>
      </w:r>
      <w:r w:rsidR="001D46C6">
        <w:t>Non</w:t>
      </w:r>
      <w:r w:rsidR="000E7570">
        <w:t xml:space="preserve">-tradable credits are those </w:t>
      </w:r>
      <w:r w:rsidR="00C20354">
        <w:t xml:space="preserve">used for directly meeting rule requirements </w:t>
      </w:r>
      <w:r w:rsidR="000E7570">
        <w:t>by a</w:t>
      </w:r>
      <w:r w:rsidR="00C20354">
        <w:t xml:space="preserve"> regulated entity. </w:t>
      </w:r>
      <w:r w:rsidR="00B52D38">
        <w:t xml:space="preserve">Where </w:t>
      </w:r>
      <w:r w:rsidR="001D46C6">
        <w:t>they are discussed</w:t>
      </w:r>
      <w:r w:rsidR="00B52D38">
        <w:t xml:space="preserve"> in this Catalog, </w:t>
      </w:r>
      <w:r w:rsidR="001D46C6">
        <w:t xml:space="preserve">non-tradable credits </w:t>
      </w:r>
      <w:r w:rsidR="00C20354">
        <w:t xml:space="preserve">are referred to </w:t>
      </w:r>
      <w:r w:rsidR="001D46C6">
        <w:t>as such, or as “direct compliance credit”</w:t>
      </w:r>
      <w:r w:rsidR="00B52D38">
        <w:t xml:space="preserve">, or </w:t>
      </w:r>
      <w:r w:rsidR="00C20354">
        <w:t>as “non</w:t>
      </w:r>
      <w:r w:rsidR="007C4D6A">
        <w:t>-</w:t>
      </w:r>
      <w:r w:rsidR="00C20354">
        <w:t xml:space="preserve">tradable nutrient reductions”. </w:t>
      </w:r>
      <w:r w:rsidR="00BE611D">
        <w:rPr>
          <w:rFonts w:asciiTheme="majorHAnsi" w:hAnsiTheme="majorHAnsi" w:cstheme="majorHAnsi"/>
        </w:rPr>
        <w:t>Non-tradable credit</w:t>
      </w:r>
      <w:r w:rsidR="00BE611D" w:rsidRPr="00187352">
        <w:rPr>
          <w:rFonts w:asciiTheme="majorHAnsi" w:hAnsiTheme="majorHAnsi" w:cstheme="majorHAnsi"/>
        </w:rPr>
        <w:t xml:space="preserve"> projects have </w:t>
      </w:r>
      <w:r w:rsidR="00BE611D">
        <w:rPr>
          <w:rFonts w:asciiTheme="majorHAnsi" w:hAnsiTheme="majorHAnsi" w:cstheme="majorHAnsi"/>
        </w:rPr>
        <w:t xml:space="preserve">one or more of </w:t>
      </w:r>
      <w:r w:rsidR="00BE611D" w:rsidRPr="00187352">
        <w:rPr>
          <w:rFonts w:asciiTheme="majorHAnsi" w:hAnsiTheme="majorHAnsi" w:cstheme="majorHAnsi"/>
        </w:rPr>
        <w:t>qualifying conditions, design</w:t>
      </w:r>
      <w:r w:rsidR="00BE611D">
        <w:rPr>
          <w:rFonts w:asciiTheme="majorHAnsi" w:hAnsiTheme="majorHAnsi" w:cstheme="majorHAnsi"/>
        </w:rPr>
        <w:t xml:space="preserve"> features</w:t>
      </w:r>
      <w:r w:rsidR="00BE611D" w:rsidRPr="00187352">
        <w:rPr>
          <w:rFonts w:asciiTheme="majorHAnsi" w:hAnsiTheme="majorHAnsi" w:cstheme="majorHAnsi"/>
        </w:rPr>
        <w:t>, installation</w:t>
      </w:r>
      <w:r w:rsidR="00BE611D">
        <w:rPr>
          <w:rFonts w:asciiTheme="majorHAnsi" w:hAnsiTheme="majorHAnsi" w:cstheme="majorHAnsi"/>
        </w:rPr>
        <w:t xml:space="preserve"> constraints</w:t>
      </w:r>
      <w:r w:rsidR="00BE611D" w:rsidRPr="00187352">
        <w:rPr>
          <w:rFonts w:asciiTheme="majorHAnsi" w:hAnsiTheme="majorHAnsi" w:cstheme="majorHAnsi"/>
        </w:rPr>
        <w:t xml:space="preserve">, approval, reporting, credit release, operations, </w:t>
      </w:r>
      <w:r w:rsidR="00BE611D">
        <w:rPr>
          <w:rFonts w:asciiTheme="majorHAnsi" w:hAnsiTheme="majorHAnsi" w:cstheme="majorHAnsi"/>
        </w:rPr>
        <w:t>or</w:t>
      </w:r>
      <w:r w:rsidR="00BE611D" w:rsidRPr="00187352">
        <w:rPr>
          <w:rFonts w:asciiTheme="majorHAnsi" w:hAnsiTheme="majorHAnsi" w:cstheme="majorHAnsi"/>
        </w:rPr>
        <w:t xml:space="preserve"> maintenance </w:t>
      </w:r>
      <w:r w:rsidR="00BE611D">
        <w:rPr>
          <w:rFonts w:asciiTheme="majorHAnsi" w:hAnsiTheme="majorHAnsi" w:cstheme="majorHAnsi"/>
        </w:rPr>
        <w:t xml:space="preserve">specifics that make them unsuitable for trading. </w:t>
      </w:r>
    </w:p>
    <w:p w14:paraId="256A27B9" w14:textId="229C095D" w:rsidR="00CF1467" w:rsidRPr="00187352" w:rsidRDefault="001D46C6" w:rsidP="00CF1467">
      <w:pPr>
        <w:rPr>
          <w:rFonts w:asciiTheme="majorHAnsi" w:hAnsiTheme="majorHAnsi" w:cstheme="majorHAnsi"/>
        </w:rPr>
      </w:pPr>
      <w:r>
        <w:lastRenderedPageBreak/>
        <w:t xml:space="preserve">Nutrient credits are also specified as </w:t>
      </w:r>
      <w:r w:rsidRPr="00D97782">
        <w:rPr>
          <w:b/>
        </w:rPr>
        <w:t xml:space="preserve">“permanent” </w:t>
      </w:r>
      <w:r w:rsidR="00D551B4" w:rsidRPr="00D97782">
        <w:rPr>
          <w:b/>
        </w:rPr>
        <w:t>or</w:t>
      </w:r>
      <w:r w:rsidRPr="00D97782">
        <w:rPr>
          <w:b/>
        </w:rPr>
        <w:t xml:space="preserve"> “term”</w:t>
      </w:r>
      <w:r w:rsidR="00D551B4" w:rsidRPr="00D97782">
        <w:rPr>
          <w:b/>
        </w:rPr>
        <w:t xml:space="preserve"> (time-limited)</w:t>
      </w:r>
      <w:r w:rsidR="00D551B4">
        <w:t xml:space="preserve"> in nature, </w:t>
      </w:r>
      <w:r>
        <w:t xml:space="preserve">with associated requirements. </w:t>
      </w:r>
      <w:r w:rsidR="007C7EF4">
        <w:t xml:space="preserve">For tradable </w:t>
      </w:r>
      <w:r w:rsidR="00CF1467">
        <w:t>credits</w:t>
      </w:r>
      <w:r w:rsidR="007C7EF4">
        <w:t xml:space="preserve">, requirements associated with each duration are set out in the </w:t>
      </w:r>
      <w:r w:rsidR="007C7EF4" w:rsidRPr="00D97782">
        <w:rPr>
          <w:i/>
        </w:rPr>
        <w:t>Nutrient Offset</w:t>
      </w:r>
      <w:r w:rsidR="007C7EF4">
        <w:t xml:space="preserve"> rule, as discussed below.</w:t>
      </w:r>
      <w:r w:rsidR="00CF1467">
        <w:t xml:space="preserve"> </w:t>
      </w:r>
      <w:r w:rsidR="007C7EF4">
        <w:rPr>
          <w:rFonts w:asciiTheme="majorHAnsi" w:hAnsiTheme="majorHAnsi" w:cstheme="majorHAnsi"/>
        </w:rPr>
        <w:t>For non-tradable credits,</w:t>
      </w:r>
      <w:r w:rsidR="00CF1467" w:rsidRPr="00187352">
        <w:rPr>
          <w:rFonts w:asciiTheme="majorHAnsi" w:hAnsiTheme="majorHAnsi" w:cstheme="majorHAnsi"/>
        </w:rPr>
        <w:t xml:space="preserve"> permanent</w:t>
      </w:r>
      <w:r w:rsidR="00CF1467">
        <w:rPr>
          <w:rFonts w:asciiTheme="majorHAnsi" w:hAnsiTheme="majorHAnsi" w:cstheme="majorHAnsi"/>
        </w:rPr>
        <w:t xml:space="preserve"> or term</w:t>
      </w:r>
      <w:r w:rsidR="00CF1467" w:rsidRPr="00187352">
        <w:rPr>
          <w:rFonts w:asciiTheme="majorHAnsi" w:hAnsiTheme="majorHAnsi" w:cstheme="majorHAnsi"/>
        </w:rPr>
        <w:t xml:space="preserve"> credit duration</w:t>
      </w:r>
      <w:r w:rsidR="00CF1467">
        <w:rPr>
          <w:rFonts w:asciiTheme="majorHAnsi" w:hAnsiTheme="majorHAnsi" w:cstheme="majorHAnsi"/>
        </w:rPr>
        <w:t xml:space="preserve"> </w:t>
      </w:r>
      <w:r w:rsidR="007C7EF4">
        <w:rPr>
          <w:rFonts w:asciiTheme="majorHAnsi" w:hAnsiTheme="majorHAnsi" w:cstheme="majorHAnsi"/>
        </w:rPr>
        <w:t>varies by</w:t>
      </w:r>
      <w:r w:rsidR="00CF1467">
        <w:rPr>
          <w:rFonts w:asciiTheme="majorHAnsi" w:hAnsiTheme="majorHAnsi" w:cstheme="majorHAnsi"/>
        </w:rPr>
        <w:t xml:space="preserve"> source rule requirements and </w:t>
      </w:r>
      <w:r w:rsidR="007C7EF4">
        <w:rPr>
          <w:rFonts w:asciiTheme="majorHAnsi" w:hAnsiTheme="majorHAnsi" w:cstheme="majorHAnsi"/>
        </w:rPr>
        <w:t xml:space="preserve">by </w:t>
      </w:r>
      <w:r w:rsidR="00CF1467">
        <w:rPr>
          <w:rFonts w:asciiTheme="majorHAnsi" w:hAnsiTheme="majorHAnsi" w:cstheme="majorHAnsi"/>
        </w:rPr>
        <w:t>the nature of the individual practice as stipulated in practice specifications</w:t>
      </w:r>
      <w:r w:rsidR="00CF1467" w:rsidRPr="00187352">
        <w:rPr>
          <w:rFonts w:asciiTheme="majorHAnsi" w:hAnsiTheme="majorHAnsi" w:cstheme="majorHAnsi"/>
        </w:rPr>
        <w:t xml:space="preserve">. </w:t>
      </w:r>
      <w:r w:rsidR="00CF1467">
        <w:rPr>
          <w:rFonts w:asciiTheme="majorHAnsi" w:hAnsiTheme="majorHAnsi" w:cstheme="majorHAnsi"/>
        </w:rPr>
        <w:t xml:space="preserve">New Development </w:t>
      </w:r>
      <w:proofErr w:type="spellStart"/>
      <w:r w:rsidR="00CF1467">
        <w:rPr>
          <w:rFonts w:asciiTheme="majorHAnsi" w:hAnsiTheme="majorHAnsi" w:cstheme="majorHAnsi"/>
        </w:rPr>
        <w:t>Stormwater</w:t>
      </w:r>
      <w:proofErr w:type="spellEnd"/>
      <w:r w:rsidR="00CF1467">
        <w:rPr>
          <w:rFonts w:asciiTheme="majorHAnsi" w:hAnsiTheme="majorHAnsi" w:cstheme="majorHAnsi"/>
        </w:rPr>
        <w:t xml:space="preserve"> is the only strategy rule requiring practices to provide permanent reductions. Other strategy rules provide latitude for permanent or term reductions. Certain practices by their nature are limited to producing term reductions, as identified in </w:t>
      </w:r>
      <w:r w:rsidR="002174CD">
        <w:rPr>
          <w:rFonts w:asciiTheme="majorHAnsi" w:hAnsiTheme="majorHAnsi" w:cstheme="majorHAnsi"/>
          <w:b/>
        </w:rPr>
        <w:t>Table 1</w:t>
      </w:r>
      <w:r w:rsidR="00CF1467">
        <w:rPr>
          <w:rFonts w:asciiTheme="majorHAnsi" w:hAnsiTheme="majorHAnsi" w:cstheme="majorHAnsi"/>
        </w:rPr>
        <w:t xml:space="preserve">. </w:t>
      </w:r>
      <w:r w:rsidR="009F71D2">
        <w:rPr>
          <w:rFonts w:asciiTheme="majorHAnsi" w:hAnsiTheme="majorHAnsi" w:cstheme="majorHAnsi"/>
        </w:rPr>
        <w:t>A</w:t>
      </w:r>
      <w:r w:rsidR="00CF1467">
        <w:rPr>
          <w:rFonts w:asciiTheme="majorHAnsi" w:hAnsiTheme="majorHAnsi" w:cstheme="majorHAnsi"/>
        </w:rPr>
        <w:t xml:space="preserve"> unique type of annually credited practice, provided for in </w:t>
      </w:r>
      <w:r w:rsidR="00CF1467" w:rsidRPr="00D97782">
        <w:rPr>
          <w:rFonts w:asciiTheme="majorHAnsi" w:hAnsiTheme="majorHAnsi" w:cstheme="majorHAnsi"/>
          <w:i/>
        </w:rPr>
        <w:t xml:space="preserve">Appendix III, </w:t>
      </w:r>
      <w:r w:rsidR="00CF1467" w:rsidRPr="00D97782">
        <w:rPr>
          <w:i/>
        </w:rPr>
        <w:t>Nutrient Credit for Unique Practice Installations</w:t>
      </w:r>
      <w:r w:rsidR="00CF1467">
        <w:t>,</w:t>
      </w:r>
      <w:r w:rsidR="00CF1467" w:rsidRPr="00187352">
        <w:t xml:space="preserve"> </w:t>
      </w:r>
      <w:r w:rsidR="00CF1467">
        <w:rPr>
          <w:rFonts w:asciiTheme="majorHAnsi" w:hAnsiTheme="majorHAnsi" w:cstheme="majorHAnsi"/>
        </w:rPr>
        <w:t>is innovative practices lacking sufficient research for presumptive credit, which may be monitored for annual, retrospective credit.</w:t>
      </w:r>
      <w:r w:rsidR="00CF1467" w:rsidRPr="00187352">
        <w:rPr>
          <w:rFonts w:asciiTheme="majorHAnsi" w:hAnsiTheme="majorHAnsi" w:cstheme="majorHAnsi"/>
        </w:rPr>
        <w:t xml:space="preserve"> </w:t>
      </w:r>
      <w:r w:rsidR="00633FA6">
        <w:rPr>
          <w:rFonts w:asciiTheme="majorHAnsi" w:hAnsiTheme="majorHAnsi" w:cstheme="majorHAnsi"/>
        </w:rPr>
        <w:t xml:space="preserve">The nature of this option limits its use to parties under the </w:t>
      </w:r>
      <w:r w:rsidR="00633FA6" w:rsidRPr="00D97782">
        <w:rPr>
          <w:rFonts w:asciiTheme="majorHAnsi" w:hAnsiTheme="majorHAnsi" w:cstheme="majorHAnsi"/>
          <w:i/>
        </w:rPr>
        <w:t>Existing Development</w:t>
      </w:r>
      <w:r w:rsidR="00633FA6">
        <w:rPr>
          <w:rFonts w:asciiTheme="majorHAnsi" w:hAnsiTheme="majorHAnsi" w:cstheme="majorHAnsi"/>
        </w:rPr>
        <w:t xml:space="preserve"> rule. </w:t>
      </w:r>
    </w:p>
    <w:p w14:paraId="2627F4BE" w14:textId="17A67E96" w:rsidR="00B402F0" w:rsidRDefault="00B402F0" w:rsidP="00B402F0">
      <w:pPr>
        <w:pStyle w:val="Heading3"/>
        <w:rPr>
          <w:rFonts w:eastAsia="Calibri"/>
        </w:rPr>
      </w:pPr>
      <w:bookmarkStart w:id="14" w:name="_Toc57050321"/>
      <w:r>
        <w:rPr>
          <w:rFonts w:eastAsia="Calibri"/>
        </w:rPr>
        <w:t>1.3.1 Permanent Nutrient Offset Credit</w:t>
      </w:r>
      <w:bookmarkEnd w:id="14"/>
    </w:p>
    <w:p w14:paraId="6953ADF0" w14:textId="47EC00B5" w:rsidR="002E78C1" w:rsidRDefault="1EFEE55B" w:rsidP="1F4611B9">
      <w:pPr>
        <w:rPr>
          <w:rFonts w:ascii="Calibri" w:eastAsia="Calibri" w:hAnsi="Calibri" w:cs="Calibri"/>
        </w:rPr>
      </w:pPr>
      <w:r w:rsidRPr="0BD669DF">
        <w:rPr>
          <w:rFonts w:ascii="Calibri" w:eastAsia="Calibri" w:hAnsi="Calibri" w:cs="Calibri"/>
        </w:rPr>
        <w:t>A "Permanent Nutrient Offset Credit"</w:t>
      </w:r>
      <w:r w:rsidR="61DE9466" w:rsidRPr="0BD669DF">
        <w:rPr>
          <w:rFonts w:ascii="Calibri" w:eastAsia="Calibri" w:hAnsi="Calibri" w:cs="Calibri"/>
        </w:rPr>
        <w:t xml:space="preserve"> </w:t>
      </w:r>
      <w:r w:rsidR="00D97467">
        <w:rPr>
          <w:rFonts w:ascii="Calibri" w:eastAsia="Calibri" w:hAnsi="Calibri" w:cs="Calibri"/>
        </w:rPr>
        <w:t xml:space="preserve">is defined in </w:t>
      </w:r>
      <w:r w:rsidR="002E78C1">
        <w:rPr>
          <w:rFonts w:ascii="Calibri" w:eastAsia="Calibri" w:hAnsi="Calibri" w:cs="Calibri"/>
        </w:rPr>
        <w:t xml:space="preserve">rule 2B </w:t>
      </w:r>
      <w:r w:rsidR="009C2D4C">
        <w:rPr>
          <w:rFonts w:ascii="Calibri" w:eastAsia="Calibri" w:hAnsi="Calibri" w:cs="Calibri"/>
        </w:rPr>
        <w:t>.0701</w:t>
      </w:r>
      <w:r w:rsidRPr="0BD669DF">
        <w:rPr>
          <w:rFonts w:ascii="Calibri" w:eastAsia="Calibri" w:hAnsi="Calibri" w:cs="Calibri"/>
        </w:rPr>
        <w:t xml:space="preserve"> </w:t>
      </w:r>
      <w:r w:rsidR="00993638">
        <w:rPr>
          <w:rFonts w:ascii="Calibri" w:eastAsia="Calibri" w:hAnsi="Calibri" w:cs="Calibri"/>
        </w:rPr>
        <w:t>as</w:t>
      </w:r>
      <w:r w:rsidR="002E78C1">
        <w:rPr>
          <w:rFonts w:ascii="Calibri" w:eastAsia="Calibri" w:hAnsi="Calibri" w:cs="Calibri"/>
        </w:rPr>
        <w:t>:</w:t>
      </w:r>
    </w:p>
    <w:p w14:paraId="3B3E9E13" w14:textId="0D1FF042" w:rsidR="1EFEE55B" w:rsidRPr="00D97782" w:rsidRDefault="002E78C1" w:rsidP="002E78C1">
      <w:pPr>
        <w:ind w:left="540"/>
        <w:rPr>
          <w:rFonts w:ascii="Calibri" w:eastAsia="Calibri" w:hAnsi="Calibri" w:cs="Calibri"/>
          <w:i/>
        </w:rPr>
      </w:pPr>
      <w:r w:rsidRPr="00D97782">
        <w:rPr>
          <w:rFonts w:ascii="Calibri" w:eastAsia="Calibri" w:hAnsi="Calibri" w:cs="Calibri"/>
          <w:i/>
        </w:rPr>
        <w:t>“</w:t>
      </w:r>
      <w:r w:rsidR="1EFEE55B" w:rsidRPr="00D97782">
        <w:rPr>
          <w:rFonts w:ascii="Calibri" w:eastAsia="Calibri" w:hAnsi="Calibri" w:cs="Calibri"/>
          <w:i/>
        </w:rPr>
        <w:t xml:space="preserve">a nutrient load reduction credit that does not automatically expire. Permanent nutrient offset credits account for permanent nutrient load reductions resulting from permanently installed and maintained nutrient reduction practices. Permanent nutrient offset credits may be used for compliance with new development </w:t>
      </w:r>
      <w:proofErr w:type="spellStart"/>
      <w:r w:rsidR="1EFEE55B" w:rsidRPr="00D97782">
        <w:rPr>
          <w:rFonts w:ascii="Calibri" w:eastAsia="Calibri" w:hAnsi="Calibri" w:cs="Calibri"/>
          <w:i/>
        </w:rPr>
        <w:t>stormwater</w:t>
      </w:r>
      <w:proofErr w:type="spellEnd"/>
      <w:r w:rsidR="1EFEE55B" w:rsidRPr="00D97782">
        <w:rPr>
          <w:rFonts w:ascii="Calibri" w:eastAsia="Calibri" w:hAnsi="Calibri" w:cs="Calibri"/>
          <w:i/>
        </w:rPr>
        <w:t xml:space="preserve"> rules and may also satisfy other nutrient load reduction requirements as described in </w:t>
      </w:r>
      <w:r w:rsidR="50ED95EC" w:rsidRPr="00D97782">
        <w:rPr>
          <w:rFonts w:ascii="Calibri" w:eastAsia="Calibri" w:hAnsi="Calibri" w:cs="Calibri"/>
          <w:i/>
        </w:rPr>
        <w:t>.0703</w:t>
      </w:r>
      <w:r w:rsidR="1EFEE55B" w:rsidRPr="00D97782">
        <w:rPr>
          <w:rFonts w:ascii="Calibri" w:eastAsia="Calibri" w:hAnsi="Calibri" w:cs="Calibri"/>
          <w:i/>
        </w:rPr>
        <w:t>. Nutrient offset credits are expressed in pounds of total nitrogen or total phosphorus per year.</w:t>
      </w:r>
      <w:r w:rsidRPr="00D97782">
        <w:rPr>
          <w:rFonts w:ascii="Calibri" w:eastAsia="Calibri" w:hAnsi="Calibri" w:cs="Calibri"/>
          <w:i/>
        </w:rPr>
        <w:t>”</w:t>
      </w:r>
    </w:p>
    <w:p w14:paraId="0A4441B2" w14:textId="04481F28" w:rsidR="1EFEE55B" w:rsidRPr="00B402F0" w:rsidRDefault="1EFEE55B" w:rsidP="1F4611B9">
      <w:r w:rsidRPr="0BD669DF">
        <w:rPr>
          <w:rFonts w:ascii="Calibri" w:eastAsia="Calibri" w:hAnsi="Calibri" w:cs="Calibri"/>
        </w:rPr>
        <w:t>Permanent credit calculation methods have</w:t>
      </w:r>
      <w:r w:rsidR="289A81FA" w:rsidRPr="0BD669DF">
        <w:rPr>
          <w:rFonts w:ascii="Calibri" w:eastAsia="Calibri" w:hAnsi="Calibri" w:cs="Calibri"/>
        </w:rPr>
        <w:t xml:space="preserve"> gone through an approval process to determine adequacy of scientific research to predict performance</w:t>
      </w:r>
      <w:r w:rsidRPr="0BD669DF">
        <w:rPr>
          <w:rFonts w:ascii="Calibri" w:eastAsia="Calibri" w:hAnsi="Calibri" w:cs="Calibri"/>
        </w:rPr>
        <w:t xml:space="preserve"> of comparable practices and situations</w:t>
      </w:r>
      <w:r w:rsidR="3BD229FC" w:rsidRPr="0BD669DF">
        <w:rPr>
          <w:rFonts w:ascii="Calibri" w:eastAsia="Calibri" w:hAnsi="Calibri" w:cs="Calibri"/>
        </w:rPr>
        <w:t xml:space="preserve">.  DWR has enough confidence in the calculation method to accept it as a prospective or predictive calculation of year-to-year nutrient reduction.  The practice is designed to </w:t>
      </w:r>
      <w:r w:rsidR="2F7FCD74" w:rsidRPr="0BD669DF">
        <w:rPr>
          <w:rFonts w:ascii="Calibri" w:eastAsia="Calibri" w:hAnsi="Calibri" w:cs="Calibri"/>
        </w:rPr>
        <w:t>a standard where DWR expects long-term, essentially permanent, nutrient reduction provided at that estimated annual amount.</w:t>
      </w:r>
      <w:r w:rsidR="30402A99" w:rsidRPr="0BD669DF">
        <w:rPr>
          <w:rFonts w:ascii="Calibri" w:eastAsia="Calibri" w:hAnsi="Calibri" w:cs="Calibri"/>
        </w:rPr>
        <w:t xml:space="preserve">  Permanent nutrient </w:t>
      </w:r>
      <w:r w:rsidR="009F71D2">
        <w:rPr>
          <w:rFonts w:ascii="Calibri" w:eastAsia="Calibri" w:hAnsi="Calibri" w:cs="Calibri"/>
        </w:rPr>
        <w:t xml:space="preserve">offset </w:t>
      </w:r>
      <w:r w:rsidR="30402A99" w:rsidRPr="0BD669DF">
        <w:rPr>
          <w:rFonts w:ascii="Calibri" w:eastAsia="Calibri" w:hAnsi="Calibri" w:cs="Calibri"/>
        </w:rPr>
        <w:t>credit projects must follow requirements set forth in</w:t>
      </w:r>
      <w:r w:rsidR="00CE5909">
        <w:rPr>
          <w:rFonts w:ascii="Calibri" w:eastAsia="Calibri" w:hAnsi="Calibri" w:cs="Calibri"/>
        </w:rPr>
        <w:t xml:space="preserve"> </w:t>
      </w:r>
      <w:r w:rsidR="005C238D">
        <w:rPr>
          <w:rFonts w:ascii="Calibri" w:eastAsia="Calibri" w:hAnsi="Calibri" w:cs="Calibri"/>
        </w:rPr>
        <w:t xml:space="preserve">.0703 and </w:t>
      </w:r>
      <w:r w:rsidR="005C238D">
        <w:t xml:space="preserve">require inspection by DWR for suitability of the site prior to starting work. </w:t>
      </w:r>
    </w:p>
    <w:p w14:paraId="6C94A312" w14:textId="77777777" w:rsidR="00B402F0" w:rsidRDefault="00B402F0" w:rsidP="00B402F0">
      <w:pPr>
        <w:pStyle w:val="Heading3"/>
        <w:rPr>
          <w:rFonts w:eastAsia="Calibri"/>
        </w:rPr>
      </w:pPr>
      <w:bookmarkStart w:id="15" w:name="_Toc57050322"/>
      <w:r>
        <w:rPr>
          <w:rFonts w:eastAsia="Calibri"/>
        </w:rPr>
        <w:t>1.3.2 Term Nutrient Offset Credit</w:t>
      </w:r>
      <w:bookmarkEnd w:id="15"/>
    </w:p>
    <w:p w14:paraId="13D7EA21" w14:textId="23187592" w:rsidR="002E78C1" w:rsidRDefault="77F0EE4E" w:rsidP="1F4611B9">
      <w:pPr>
        <w:rPr>
          <w:rFonts w:ascii="Calibri" w:eastAsia="Calibri" w:hAnsi="Calibri" w:cs="Calibri"/>
        </w:rPr>
      </w:pPr>
      <w:r w:rsidRPr="1F4611B9">
        <w:rPr>
          <w:rFonts w:ascii="Calibri" w:eastAsia="Calibri" w:hAnsi="Calibri" w:cs="Calibri"/>
        </w:rPr>
        <w:t xml:space="preserve">A "Term Nutrient Offset Credit" is </w:t>
      </w:r>
      <w:r w:rsidR="005C238D">
        <w:rPr>
          <w:rFonts w:ascii="Calibri" w:eastAsia="Calibri" w:hAnsi="Calibri" w:cs="Calibri"/>
        </w:rPr>
        <w:t xml:space="preserve">defined in </w:t>
      </w:r>
      <w:r w:rsidR="002E78C1">
        <w:rPr>
          <w:rFonts w:ascii="Calibri" w:eastAsia="Calibri" w:hAnsi="Calibri" w:cs="Calibri"/>
        </w:rPr>
        <w:t xml:space="preserve">rule 2B </w:t>
      </w:r>
      <w:r w:rsidR="009C2D4C">
        <w:rPr>
          <w:rFonts w:ascii="Calibri" w:eastAsia="Calibri" w:hAnsi="Calibri" w:cs="Calibri"/>
        </w:rPr>
        <w:t>.0701</w:t>
      </w:r>
      <w:r w:rsidR="005C238D">
        <w:rPr>
          <w:rFonts w:ascii="Calibri" w:eastAsia="Calibri" w:hAnsi="Calibri" w:cs="Calibri"/>
        </w:rPr>
        <w:t xml:space="preserve"> as</w:t>
      </w:r>
      <w:r w:rsidR="002E78C1">
        <w:rPr>
          <w:rFonts w:ascii="Calibri" w:eastAsia="Calibri" w:hAnsi="Calibri" w:cs="Calibri"/>
        </w:rPr>
        <w:t>:</w:t>
      </w:r>
      <w:r w:rsidR="005C238D">
        <w:rPr>
          <w:rFonts w:ascii="Calibri" w:eastAsia="Calibri" w:hAnsi="Calibri" w:cs="Calibri"/>
        </w:rPr>
        <w:t xml:space="preserve"> </w:t>
      </w:r>
    </w:p>
    <w:p w14:paraId="31526A50" w14:textId="7E1B299C" w:rsidR="77F0EE4E" w:rsidRPr="00D97782" w:rsidRDefault="002E78C1" w:rsidP="002E78C1">
      <w:pPr>
        <w:ind w:left="540"/>
        <w:rPr>
          <w:rFonts w:ascii="Calibri" w:eastAsia="Calibri" w:hAnsi="Calibri" w:cs="Calibri"/>
          <w:i/>
        </w:rPr>
      </w:pPr>
      <w:r w:rsidRPr="00D97782">
        <w:rPr>
          <w:rFonts w:ascii="Calibri" w:eastAsia="Calibri" w:hAnsi="Calibri" w:cs="Calibri"/>
          <w:i/>
        </w:rPr>
        <w:t>“</w:t>
      </w:r>
      <w:r w:rsidR="77F0EE4E" w:rsidRPr="00D97782">
        <w:rPr>
          <w:rFonts w:ascii="Calibri" w:eastAsia="Calibri" w:hAnsi="Calibri" w:cs="Calibri"/>
          <w:i/>
        </w:rPr>
        <w:t>a nutrient load reduction credit that accounts for annual nutrient load for a finite period of time. Temporary nutrient offset credits are expressed in pounds of total nitrogen or total phosphorus.</w:t>
      </w:r>
      <w:r w:rsidRPr="00D97782">
        <w:rPr>
          <w:rFonts w:ascii="Calibri" w:eastAsia="Calibri" w:hAnsi="Calibri" w:cs="Calibri"/>
          <w:i/>
        </w:rPr>
        <w:t>”</w:t>
      </w:r>
    </w:p>
    <w:p w14:paraId="5148D839" w14:textId="72414756" w:rsidR="00D273B2" w:rsidRPr="002174CD" w:rsidRDefault="77F0EE4E" w:rsidP="0BD669DF">
      <w:r w:rsidRPr="0BD669DF">
        <w:rPr>
          <w:rFonts w:ascii="Calibri" w:eastAsia="Calibri" w:hAnsi="Calibri" w:cs="Calibri"/>
        </w:rPr>
        <w:t>Term credit calculation methods have gone through a similar process of evaluation to permanent credits, and DWR accepts these methods for prospective</w:t>
      </w:r>
      <w:r w:rsidR="009F71D2">
        <w:rPr>
          <w:rFonts w:ascii="Calibri" w:eastAsia="Calibri" w:hAnsi="Calibri" w:cs="Calibri"/>
        </w:rPr>
        <w:t>, presumptive</w:t>
      </w:r>
      <w:r w:rsidRPr="0BD669DF">
        <w:rPr>
          <w:rFonts w:ascii="Calibri" w:eastAsia="Calibri" w:hAnsi="Calibri" w:cs="Calibri"/>
        </w:rPr>
        <w:t xml:space="preserve"> </w:t>
      </w:r>
      <w:r w:rsidR="0E8E4308" w:rsidRPr="0BD669DF">
        <w:rPr>
          <w:rFonts w:ascii="Calibri" w:eastAsia="Calibri" w:hAnsi="Calibri" w:cs="Calibri"/>
        </w:rPr>
        <w:t xml:space="preserve">calculation of year-to-year nutrient reduction. </w:t>
      </w:r>
      <w:r w:rsidR="002E78C1">
        <w:rPr>
          <w:rFonts w:ascii="Calibri" w:eastAsia="Calibri" w:hAnsi="Calibri" w:cs="Calibri"/>
        </w:rPr>
        <w:t xml:space="preserve">However, unlike </w:t>
      </w:r>
      <w:r w:rsidR="005C238D">
        <w:rPr>
          <w:rFonts w:ascii="Calibri" w:eastAsia="Calibri" w:hAnsi="Calibri" w:cs="Calibri"/>
        </w:rPr>
        <w:t>a permanent credit, t</w:t>
      </w:r>
      <w:r w:rsidR="0E8E4308" w:rsidRPr="0BD669DF">
        <w:rPr>
          <w:rFonts w:ascii="Calibri" w:eastAsia="Calibri" w:hAnsi="Calibri" w:cs="Calibri"/>
        </w:rPr>
        <w:t>hese are considered “temporary” because of the time-limited design, management, or performance of the</w:t>
      </w:r>
      <w:r w:rsidR="005C238D">
        <w:rPr>
          <w:rFonts w:ascii="Calibri" w:eastAsia="Calibri" w:hAnsi="Calibri" w:cs="Calibri"/>
        </w:rPr>
        <w:t xml:space="preserve"> practice</w:t>
      </w:r>
      <w:r w:rsidR="0E8E4308" w:rsidRPr="0BD669DF">
        <w:rPr>
          <w:rFonts w:ascii="Calibri" w:eastAsia="Calibri" w:hAnsi="Calibri" w:cs="Calibri"/>
        </w:rPr>
        <w:t xml:space="preserve">.  Many </w:t>
      </w:r>
      <w:r w:rsidR="096A516E" w:rsidRPr="0BD669DF">
        <w:rPr>
          <w:rFonts w:ascii="Calibri" w:eastAsia="Calibri" w:hAnsi="Calibri" w:cs="Calibri"/>
        </w:rPr>
        <w:t>term credits may be renewed through re</w:t>
      </w:r>
      <w:r w:rsidR="00150835">
        <w:rPr>
          <w:rFonts w:ascii="Calibri" w:eastAsia="Calibri" w:hAnsi="Calibri" w:cs="Calibri"/>
        </w:rPr>
        <w:t>-</w:t>
      </w:r>
      <w:r w:rsidR="096A516E" w:rsidRPr="0BD669DF">
        <w:rPr>
          <w:rFonts w:ascii="Calibri" w:eastAsia="Calibri" w:hAnsi="Calibri" w:cs="Calibri"/>
        </w:rPr>
        <w:t>inspection, rehabilitation, or other refreshment of practice function.</w:t>
      </w:r>
      <w:r w:rsidR="51928E42" w:rsidRPr="0BD669DF">
        <w:rPr>
          <w:rFonts w:ascii="Calibri" w:eastAsia="Calibri" w:hAnsi="Calibri" w:cs="Calibri"/>
        </w:rPr>
        <w:t xml:space="preserve">  Term nutrient </w:t>
      </w:r>
      <w:r w:rsidR="009F71D2">
        <w:rPr>
          <w:rFonts w:ascii="Calibri" w:eastAsia="Calibri" w:hAnsi="Calibri" w:cs="Calibri"/>
        </w:rPr>
        <w:t xml:space="preserve">offset </w:t>
      </w:r>
      <w:r w:rsidR="51928E42" w:rsidRPr="0BD669DF">
        <w:rPr>
          <w:rFonts w:ascii="Calibri" w:eastAsia="Calibri" w:hAnsi="Calibri" w:cs="Calibri"/>
        </w:rPr>
        <w:t>credit pr</w:t>
      </w:r>
      <w:r w:rsidR="005C238D">
        <w:rPr>
          <w:rFonts w:ascii="Calibri" w:eastAsia="Calibri" w:hAnsi="Calibri" w:cs="Calibri"/>
        </w:rPr>
        <w:t>actices</w:t>
      </w:r>
      <w:r w:rsidR="51928E42" w:rsidRPr="0BD669DF">
        <w:rPr>
          <w:rFonts w:ascii="Calibri" w:eastAsia="Calibri" w:hAnsi="Calibri" w:cs="Calibri"/>
        </w:rPr>
        <w:t xml:space="preserve"> must follow requirements set forth in</w:t>
      </w:r>
      <w:r w:rsidR="005C238D">
        <w:rPr>
          <w:rFonts w:ascii="Calibri" w:eastAsia="Calibri" w:hAnsi="Calibri" w:cs="Calibri"/>
        </w:rPr>
        <w:t xml:space="preserve"> .0703 and </w:t>
      </w:r>
      <w:r w:rsidR="7D912448">
        <w:t xml:space="preserve">require inspection by DWR for suitability of the site prior to starting work.  </w:t>
      </w:r>
      <w:r w:rsidR="002174CD">
        <w:br/>
      </w:r>
    </w:p>
    <w:p w14:paraId="526A553C" w14:textId="0BC6CE21" w:rsidR="000A02F5" w:rsidRDefault="000A02F5" w:rsidP="00187352">
      <w:pPr>
        <w:pStyle w:val="Heading2"/>
      </w:pPr>
      <w:bookmarkStart w:id="16" w:name="_Toc57050323"/>
      <w:r>
        <w:t xml:space="preserve">1.4 </w:t>
      </w:r>
      <w:r w:rsidR="00633FA6">
        <w:t>Nutrient Practice Options</w:t>
      </w:r>
      <w:bookmarkEnd w:id="16"/>
    </w:p>
    <w:p w14:paraId="35AC82C7" w14:textId="73A155C9" w:rsidR="002B6848" w:rsidRPr="002B6848" w:rsidRDefault="00BF7477" w:rsidP="00D97782">
      <w:r>
        <w:t>Generally, n</w:t>
      </w:r>
      <w:r w:rsidR="00850D9F">
        <w:t>utrient str</w:t>
      </w:r>
      <w:r w:rsidR="00633FA6">
        <w:t>ategy rule</w:t>
      </w:r>
      <w:r>
        <w:t>s each identify</w:t>
      </w:r>
      <w:r w:rsidR="00C861A2">
        <w:t xml:space="preserve"> an information source for the</w:t>
      </w:r>
      <w:r w:rsidR="00850D9F">
        <w:t xml:space="preserve"> practices that may be used to satisfy </w:t>
      </w:r>
      <w:r>
        <w:t>their</w:t>
      </w:r>
      <w:r w:rsidR="00850D9F">
        <w:t xml:space="preserve"> requirements</w:t>
      </w:r>
      <w:r w:rsidR="001664D6">
        <w:t>, and either the rule or the referenced source describes</w:t>
      </w:r>
      <w:r w:rsidR="00CA55E2">
        <w:t xml:space="preserve"> procedures associated with implementing </w:t>
      </w:r>
      <w:r w:rsidR="001664D6">
        <w:t xml:space="preserve">those </w:t>
      </w:r>
      <w:r w:rsidR="00CA55E2">
        <w:t xml:space="preserve">practices and methods for </w:t>
      </w:r>
      <w:r w:rsidR="00633FA6">
        <w:t>quantifying</w:t>
      </w:r>
      <w:r w:rsidR="00CA55E2">
        <w:t xml:space="preserve"> </w:t>
      </w:r>
      <w:r w:rsidR="00C861A2">
        <w:t>presumptive</w:t>
      </w:r>
      <w:r w:rsidR="00633FA6">
        <w:t xml:space="preserve"> </w:t>
      </w:r>
      <w:r w:rsidR="00CA55E2">
        <w:t>nutrient reductions</w:t>
      </w:r>
      <w:r w:rsidR="00C861A2">
        <w:t xml:space="preserve"> assigned to </w:t>
      </w:r>
      <w:r w:rsidR="00C861A2">
        <w:lastRenderedPageBreak/>
        <w:t>installation</w:t>
      </w:r>
      <w:r w:rsidR="009A1B30">
        <w:t>s</w:t>
      </w:r>
      <w:r w:rsidR="004D168E">
        <w:t xml:space="preserve"> of a practice type</w:t>
      </w:r>
      <w:r w:rsidR="00850D9F">
        <w:t xml:space="preserve">. </w:t>
      </w:r>
      <w:r w:rsidR="002174CD">
        <w:rPr>
          <w:b/>
        </w:rPr>
        <w:t>Table 1</w:t>
      </w:r>
      <w:r w:rsidR="00C42FBA">
        <w:t xml:space="preserve"> provides a summary listing of all currently approved practices available under the range of nutrient strategy rules</w:t>
      </w:r>
      <w:r w:rsidR="00C861A2">
        <w:t>,</w:t>
      </w:r>
      <w:r w:rsidR="00C42FBA">
        <w:t xml:space="preserve"> and respective sources for design specifications and nutrient crediting. This list </w:t>
      </w:r>
      <w:r w:rsidR="00C861A2">
        <w:t xml:space="preserve">can be expected to continue </w:t>
      </w:r>
      <w:r w:rsidR="00064545">
        <w:t>expanding</w:t>
      </w:r>
      <w:r w:rsidR="00C42FBA">
        <w:t xml:space="preserve"> with time</w:t>
      </w:r>
      <w:r w:rsidR="00064545">
        <w:t xml:space="preserve">. </w:t>
      </w:r>
      <w:r w:rsidR="00C42FBA">
        <w:t xml:space="preserve">DWR intends to </w:t>
      </w:r>
      <w:r w:rsidR="00064545">
        <w:t xml:space="preserve">add </w:t>
      </w:r>
      <w:r w:rsidR="00C861A2">
        <w:t xml:space="preserve">practices </w:t>
      </w:r>
      <w:r w:rsidR="00064545">
        <w:t xml:space="preserve">as resources permit, and will </w:t>
      </w:r>
      <w:r w:rsidR="00C42FBA">
        <w:t>update the Catalog periodically to reflect new additions. The process for approving pr</w:t>
      </w:r>
      <w:r w:rsidR="00064545">
        <w:t xml:space="preserve">actices for nutrient credit is outlined in </w:t>
      </w:r>
      <w:r w:rsidR="00064545" w:rsidRPr="00D97782">
        <w:rPr>
          <w:i/>
        </w:rPr>
        <w:t>Appendix II</w:t>
      </w:r>
      <w:r w:rsidR="00064545">
        <w:t xml:space="preserve">. The requirements associated with establishing a new practice are sufficiently involved </w:t>
      </w:r>
      <w:r w:rsidR="001664D6">
        <w:t xml:space="preserve">and protracted </w:t>
      </w:r>
      <w:r w:rsidR="00064545">
        <w:t>that parties planning rule compliance in the near term are advised to work from the currently approved set.</w:t>
      </w:r>
      <w:r w:rsidR="001E432A">
        <w:t xml:space="preserve"> </w:t>
      </w:r>
      <w:r w:rsidR="00F53D6C">
        <w:t>P</w:t>
      </w:r>
      <w:r w:rsidR="00C861A2">
        <w:t xml:space="preserve">arties subject to the </w:t>
      </w:r>
      <w:r w:rsidR="00C861A2" w:rsidRPr="00D97782">
        <w:rPr>
          <w:i/>
        </w:rPr>
        <w:t xml:space="preserve">Existing Development </w:t>
      </w:r>
      <w:proofErr w:type="spellStart"/>
      <w:r w:rsidR="00C861A2" w:rsidRPr="00D97782">
        <w:rPr>
          <w:i/>
        </w:rPr>
        <w:t>Stormwater</w:t>
      </w:r>
      <w:proofErr w:type="spellEnd"/>
      <w:r w:rsidR="00C861A2">
        <w:t xml:space="preserve"> rule</w:t>
      </w:r>
      <w:r w:rsidR="004D168E">
        <w:t xml:space="preserve"> have an additional potential option</w:t>
      </w:r>
      <w:r w:rsidR="00C861A2">
        <w:t xml:space="preserve">, for experimental practice installations, </w:t>
      </w:r>
      <w:r w:rsidR="004D168E">
        <w:t>to</w:t>
      </w:r>
      <w:r w:rsidR="00C861A2">
        <w:t xml:space="preserve"> monitor the practice for annual, retroactive credit. </w:t>
      </w:r>
      <w:r w:rsidR="00C861A2" w:rsidRPr="00D97782">
        <w:rPr>
          <w:i/>
        </w:rPr>
        <w:t>Appendix III</w:t>
      </w:r>
      <w:r w:rsidR="00C861A2">
        <w:t xml:space="preserve"> outlines the process for approving the use of such </w:t>
      </w:r>
      <w:r w:rsidR="001664D6">
        <w:t xml:space="preserve">innovative </w:t>
      </w:r>
      <w:r w:rsidR="00C861A2">
        <w:t xml:space="preserve">practices. </w:t>
      </w:r>
      <w:r w:rsidR="002174CD">
        <w:br/>
      </w:r>
    </w:p>
    <w:p w14:paraId="13E4CA90" w14:textId="2D9A91BB" w:rsidR="00463164" w:rsidRDefault="002B6848" w:rsidP="002B6848">
      <w:pPr>
        <w:pStyle w:val="Heading2"/>
      </w:pPr>
      <w:bookmarkStart w:id="17" w:name="_Toc57050324"/>
      <w:r>
        <w:t>1.</w:t>
      </w:r>
      <w:r w:rsidR="000A02F5">
        <w:t>5</w:t>
      </w:r>
      <w:r>
        <w:t xml:space="preserve"> </w:t>
      </w:r>
      <w:r w:rsidR="00463164" w:rsidRPr="00881EA8">
        <w:t>Regulations</w:t>
      </w:r>
      <w:r w:rsidR="00463164" w:rsidRPr="00B34EDF">
        <w:t xml:space="preserve"> </w:t>
      </w:r>
      <w:bookmarkEnd w:id="11"/>
      <w:r w:rsidR="00FB3DE5">
        <w:t>S</w:t>
      </w:r>
      <w:r w:rsidR="00FB3DE5" w:rsidRPr="00B34EDF">
        <w:t>upported</w:t>
      </w:r>
      <w:bookmarkEnd w:id="17"/>
    </w:p>
    <w:p w14:paraId="7937162B" w14:textId="5DA40397" w:rsidR="00582952" w:rsidRDefault="00E358DC" w:rsidP="00A16DC9">
      <w:r w:rsidRPr="00E358DC">
        <w:t xml:space="preserve"> </w:t>
      </w:r>
      <w:r w:rsidR="00FB3DE5">
        <w:t xml:space="preserve">This Catalog </w:t>
      </w:r>
      <w:r w:rsidR="00F37BF9">
        <w:t>serves as</w:t>
      </w:r>
      <w:r w:rsidR="005E59EA">
        <w:t xml:space="preserve"> a </w:t>
      </w:r>
      <w:r w:rsidR="00F37BF9">
        <w:t xml:space="preserve">reference </w:t>
      </w:r>
      <w:r w:rsidR="005E59EA">
        <w:t>compendium of nutrient practices used across all of North Carolina’s n</w:t>
      </w:r>
      <w:r w:rsidR="00F37BF9">
        <w:t>utrient strategy rules</w:t>
      </w:r>
      <w:r w:rsidR="005E59EA">
        <w:t xml:space="preserve">. </w:t>
      </w:r>
      <w:r w:rsidR="002174CD">
        <w:rPr>
          <w:b/>
        </w:rPr>
        <w:t>Table 1</w:t>
      </w:r>
      <w:r w:rsidR="001664D6">
        <w:t xml:space="preserve"> provides a summary listing of all currently approved practices and</w:t>
      </w:r>
      <w:r w:rsidR="009A1B30">
        <w:t>, for each practice,</w:t>
      </w:r>
      <w:r w:rsidR="001664D6">
        <w:t xml:space="preserve"> </w:t>
      </w:r>
      <w:r w:rsidR="009A1B30">
        <w:t>identifies</w:t>
      </w:r>
      <w:r w:rsidR="001664D6">
        <w:t xml:space="preserve"> </w:t>
      </w:r>
      <w:r w:rsidR="009A1B30">
        <w:t>its</w:t>
      </w:r>
      <w:r w:rsidR="001664D6">
        <w:t xml:space="preserve"> applicability </w:t>
      </w:r>
      <w:r w:rsidR="009A1B30">
        <w:t>to each rule type in a strategy as well as its suitability for trading under the Offset rule</w:t>
      </w:r>
      <w:r w:rsidR="005E59EA">
        <w:t>.</w:t>
      </w:r>
      <w:r w:rsidR="6F8717BA">
        <w:t xml:space="preserve">  </w:t>
      </w:r>
      <w:r w:rsidR="00857DCF">
        <w:br/>
      </w:r>
    </w:p>
    <w:p w14:paraId="2B66B315" w14:textId="1BBB2F84" w:rsidR="00DB2CB3" w:rsidRDefault="00DB2CB3" w:rsidP="0BD669DF"/>
    <w:p w14:paraId="771A9FE2" w14:textId="071282CE" w:rsidR="003164C2" w:rsidRDefault="003164C2" w:rsidP="0BD669DF"/>
    <w:p w14:paraId="6C30DD51" w14:textId="20E6B227" w:rsidR="003164C2" w:rsidRDefault="003164C2" w:rsidP="0BD669DF"/>
    <w:p w14:paraId="4D4D4394" w14:textId="699C547C" w:rsidR="003164C2" w:rsidRDefault="003164C2" w:rsidP="0BD669DF"/>
    <w:p w14:paraId="2D621222" w14:textId="7EC481DA" w:rsidR="003164C2" w:rsidRDefault="003164C2" w:rsidP="0BD669DF"/>
    <w:p w14:paraId="53B68613" w14:textId="07694619" w:rsidR="003164C2" w:rsidRDefault="003164C2" w:rsidP="0BD669DF"/>
    <w:p w14:paraId="6CB2EF9E" w14:textId="5CF92613" w:rsidR="00582952" w:rsidRDefault="00582952" w:rsidP="0BD669DF"/>
    <w:p w14:paraId="373923D7" w14:textId="77777777" w:rsidR="00D97782" w:rsidRDefault="00D97782">
      <w:pPr>
        <w:rPr>
          <w:rFonts w:asciiTheme="majorHAnsi" w:eastAsiaTheme="majorEastAsia" w:hAnsiTheme="majorHAnsi" w:cstheme="majorBidi"/>
          <w:color w:val="00616B" w:themeColor="accent6" w:themeShade="BF"/>
          <w:sz w:val="40"/>
          <w:szCs w:val="40"/>
        </w:rPr>
      </w:pPr>
      <w:r>
        <w:br w:type="page"/>
      </w:r>
    </w:p>
    <w:p w14:paraId="1DC336E2" w14:textId="13802C88" w:rsidR="00CC708D" w:rsidRDefault="00CC708D" w:rsidP="00DB2CB3">
      <w:pPr>
        <w:pStyle w:val="Heading1"/>
      </w:pPr>
      <w:bookmarkStart w:id="18" w:name="_Toc57050325"/>
      <w:r>
        <w:lastRenderedPageBreak/>
        <w:t>Chapter 2: Nutrient Reduction Practices</w:t>
      </w:r>
      <w:r w:rsidR="001A23CD">
        <w:t xml:space="preserve"> </w:t>
      </w:r>
      <w:r w:rsidR="00F94633">
        <w:t xml:space="preserve">&amp; </w:t>
      </w:r>
      <w:r w:rsidR="001A23CD">
        <w:t>Resources</w:t>
      </w:r>
      <w:bookmarkEnd w:id="18"/>
    </w:p>
    <w:p w14:paraId="646EB015" w14:textId="7434AA26" w:rsidR="002F2CAA" w:rsidRDefault="002C13B5" w:rsidP="00CC708D">
      <w:pPr>
        <w:rPr>
          <w:rFonts w:eastAsia="Calibri" w:cs="Times New Roman"/>
        </w:rPr>
      </w:pPr>
      <w:r>
        <w:t xml:space="preserve">This </w:t>
      </w:r>
      <w:r w:rsidR="00ED4B7F">
        <w:t>c</w:t>
      </w:r>
      <w:r>
        <w:t xml:space="preserve">hapter </w:t>
      </w:r>
      <w:r w:rsidR="00CB7A82">
        <w:t>provides</w:t>
      </w:r>
      <w:r>
        <w:t xml:space="preserve"> the </w:t>
      </w:r>
      <w:r w:rsidR="002759CC">
        <w:t xml:space="preserve">current </w:t>
      </w:r>
      <w:r>
        <w:t xml:space="preserve">list of </w:t>
      </w:r>
      <w:r w:rsidR="002759CC">
        <w:t>nutrient</w:t>
      </w:r>
      <w:r w:rsidR="00D51936">
        <w:t xml:space="preserve"> </w:t>
      </w:r>
      <w:r w:rsidR="00D145C5" w:rsidRPr="00D145C5">
        <w:t xml:space="preserve">practices </w:t>
      </w:r>
      <w:r w:rsidR="002759CC">
        <w:t>with state-approved design specifications and</w:t>
      </w:r>
      <w:r w:rsidR="00D51936">
        <w:t xml:space="preserve"> nutrient </w:t>
      </w:r>
      <w:r w:rsidR="00F94633">
        <w:t xml:space="preserve">reduction </w:t>
      </w:r>
      <w:r w:rsidR="00CB7A82">
        <w:t xml:space="preserve">credit methods. It </w:t>
      </w:r>
      <w:r w:rsidR="00F66EEB">
        <w:t xml:space="preserve">identifies the rules under which each practice is applicable, and explains </w:t>
      </w:r>
      <w:proofErr w:type="spellStart"/>
      <w:r w:rsidR="00F66EEB">
        <w:t>and</w:t>
      </w:r>
      <w:r w:rsidR="00155694">
        <w:t>provides</w:t>
      </w:r>
      <w:proofErr w:type="spellEnd"/>
      <w:r w:rsidR="00155694">
        <w:t xml:space="preserve"> </w:t>
      </w:r>
      <w:r w:rsidR="00D51936">
        <w:t xml:space="preserve">references to </w:t>
      </w:r>
      <w:r w:rsidR="00F66EEB">
        <w:t xml:space="preserve">the design specifications and credit methods used for each practice.  The chapter also provides planning-level information to help </w:t>
      </w:r>
      <w:r w:rsidR="00D51936">
        <w:t xml:space="preserve">affected parties </w:t>
      </w:r>
      <w:r w:rsidR="00155694">
        <w:t>evaluate</w:t>
      </w:r>
      <w:r w:rsidR="00CB7A82">
        <w:rPr>
          <w:rFonts w:eastAsia="Calibri" w:cs="Times New Roman"/>
        </w:rPr>
        <w:t xml:space="preserve"> </w:t>
      </w:r>
      <w:r w:rsidR="00F66EEB">
        <w:rPr>
          <w:rFonts w:eastAsia="Calibri" w:cs="Times New Roman"/>
        </w:rPr>
        <w:t xml:space="preserve">practice options. </w:t>
      </w:r>
      <w:r w:rsidR="002174CD">
        <w:rPr>
          <w:rFonts w:eastAsia="Calibri" w:cs="Times New Roman"/>
        </w:rPr>
        <w:br/>
      </w:r>
    </w:p>
    <w:p w14:paraId="3AECB76B" w14:textId="6B5E5024" w:rsidR="002F2CAA" w:rsidRDefault="002F2CAA" w:rsidP="002F2CAA">
      <w:pPr>
        <w:pStyle w:val="Heading2"/>
        <w:rPr>
          <w:rFonts w:eastAsia="Calibri"/>
        </w:rPr>
      </w:pPr>
      <w:bookmarkStart w:id="19" w:name="_Toc57050326"/>
      <w:r>
        <w:rPr>
          <w:rFonts w:eastAsia="Calibri"/>
        </w:rPr>
        <w:t xml:space="preserve">2.1 </w:t>
      </w:r>
      <w:r w:rsidR="00274D35">
        <w:rPr>
          <w:rFonts w:eastAsia="Calibri"/>
        </w:rPr>
        <w:t xml:space="preserve">Table of </w:t>
      </w:r>
      <w:r>
        <w:rPr>
          <w:rFonts w:eastAsia="Calibri"/>
        </w:rPr>
        <w:t xml:space="preserve">Approved </w:t>
      </w:r>
      <w:r w:rsidR="003F2F61">
        <w:rPr>
          <w:rFonts w:eastAsia="Calibri"/>
        </w:rPr>
        <w:t xml:space="preserve">Nutrient </w:t>
      </w:r>
      <w:r>
        <w:rPr>
          <w:rFonts w:eastAsia="Calibri"/>
        </w:rPr>
        <w:t>Practices</w:t>
      </w:r>
      <w:bookmarkEnd w:id="19"/>
    </w:p>
    <w:p w14:paraId="77D623D1" w14:textId="180F5E34" w:rsidR="00CA6F50" w:rsidRDefault="002174CD" w:rsidP="002F2CAA">
      <w:r>
        <w:rPr>
          <w:b/>
        </w:rPr>
        <w:t>Table 1</w:t>
      </w:r>
      <w:r w:rsidR="00D51936" w:rsidRPr="00D97782">
        <w:rPr>
          <w:b/>
        </w:rPr>
        <w:t xml:space="preserve"> </w:t>
      </w:r>
      <w:r w:rsidR="002F2CAA">
        <w:t>includes</w:t>
      </w:r>
      <w:r w:rsidR="00D51936">
        <w:t xml:space="preserve"> the list of al</w:t>
      </w:r>
      <w:r w:rsidR="002C13B5">
        <w:t xml:space="preserve">l currently </w:t>
      </w:r>
      <w:r w:rsidR="00D51936">
        <w:t xml:space="preserve">approved practices that </w:t>
      </w:r>
      <w:r w:rsidR="009F1CBD">
        <w:t xml:space="preserve">can be implemented to achieve nutrient reductions </w:t>
      </w:r>
      <w:r w:rsidR="001E432A">
        <w:t>toward compliance with the range of NC nutrient strategy rules</w:t>
      </w:r>
      <w:r w:rsidR="007D1D53">
        <w:t xml:space="preserve">. </w:t>
      </w:r>
      <w:r w:rsidR="00231BA5">
        <w:t>For each practice</w:t>
      </w:r>
      <w:r w:rsidR="00CA6F50">
        <w:t>:</w:t>
      </w:r>
      <w:r w:rsidR="00231BA5">
        <w:t xml:space="preserve"> </w:t>
      </w:r>
    </w:p>
    <w:p w14:paraId="6F45087A" w14:textId="77777777" w:rsidR="00CA6F50" w:rsidRPr="00D97782" w:rsidRDefault="00231BA5" w:rsidP="00D97782">
      <w:pPr>
        <w:pStyle w:val="ListParagraph"/>
        <w:numPr>
          <w:ilvl w:val="0"/>
          <w:numId w:val="43"/>
        </w:numPr>
        <w:rPr>
          <w:sz w:val="21"/>
          <w:szCs w:val="21"/>
        </w:rPr>
      </w:pPr>
      <w:r w:rsidRPr="00D97782">
        <w:rPr>
          <w:sz w:val="21"/>
          <w:szCs w:val="21"/>
        </w:rPr>
        <w:t xml:space="preserve">a reference is provided to the applicable design specifications and nutrient credit method, </w:t>
      </w:r>
    </w:p>
    <w:p w14:paraId="13D0FBA2" w14:textId="798F64BC" w:rsidR="00CA6F50" w:rsidRPr="00D97782" w:rsidRDefault="00CA6F50" w:rsidP="00D97782">
      <w:pPr>
        <w:pStyle w:val="ListParagraph"/>
        <w:numPr>
          <w:ilvl w:val="0"/>
          <w:numId w:val="43"/>
        </w:numPr>
        <w:rPr>
          <w:sz w:val="21"/>
          <w:szCs w:val="21"/>
        </w:rPr>
      </w:pPr>
      <w:r w:rsidRPr="00D97782">
        <w:rPr>
          <w:sz w:val="21"/>
          <w:szCs w:val="21"/>
        </w:rPr>
        <w:t xml:space="preserve">the rules are identified under which it can be used for direct compliance; </w:t>
      </w:r>
    </w:p>
    <w:p w14:paraId="5E1DDD94" w14:textId="77777777" w:rsidR="00CA6F50" w:rsidRPr="00D97782" w:rsidRDefault="00CA6F50" w:rsidP="00D97782">
      <w:pPr>
        <w:pStyle w:val="ListParagraph"/>
        <w:numPr>
          <w:ilvl w:val="0"/>
          <w:numId w:val="43"/>
        </w:numPr>
        <w:rPr>
          <w:sz w:val="21"/>
          <w:szCs w:val="21"/>
        </w:rPr>
      </w:pPr>
      <w:r w:rsidRPr="00D97782">
        <w:rPr>
          <w:rFonts w:cstheme="minorHAnsi"/>
          <w:color w:val="222222"/>
          <w:sz w:val="21"/>
          <w:szCs w:val="21"/>
          <w:shd w:val="clear" w:color="auto" w:fill="FFFFFF"/>
        </w:rPr>
        <w:t>its suitability as a nutrient offset practice is identified; and</w:t>
      </w:r>
    </w:p>
    <w:p w14:paraId="18579885" w14:textId="77777777" w:rsidR="00CA6F50" w:rsidRPr="00D97782" w:rsidRDefault="00CA6F50" w:rsidP="00D97782">
      <w:pPr>
        <w:pStyle w:val="ListParagraph"/>
        <w:numPr>
          <w:ilvl w:val="0"/>
          <w:numId w:val="43"/>
        </w:numPr>
        <w:rPr>
          <w:sz w:val="21"/>
          <w:szCs w:val="21"/>
        </w:rPr>
      </w:pPr>
      <w:r w:rsidRPr="00D97782">
        <w:rPr>
          <w:rFonts w:cstheme="minorHAnsi"/>
          <w:color w:val="222222"/>
          <w:sz w:val="21"/>
          <w:szCs w:val="21"/>
          <w:shd w:val="clear" w:color="auto" w:fill="FFFFFF"/>
        </w:rPr>
        <w:t>its suitability as either a permanent or term practice, or either is indicated.</w:t>
      </w:r>
    </w:p>
    <w:p w14:paraId="0E393623" w14:textId="7A130AC0" w:rsidR="00CA6F50" w:rsidRPr="00D97782" w:rsidRDefault="00CA6F50" w:rsidP="00CA6F50">
      <w:r>
        <w:t>Subsections following the table explain the basis for each of the determinations provided for each type of practice. Links are also provided to relevant reference information.</w:t>
      </w:r>
    </w:p>
    <w:p w14:paraId="5C528B86" w14:textId="0833B959" w:rsidR="00E72E50" w:rsidRDefault="00E72E50" w:rsidP="002174CD"/>
    <w:p w14:paraId="36AF3A41" w14:textId="675B452B" w:rsidR="00875502" w:rsidRPr="002F2CAA" w:rsidRDefault="00875502" w:rsidP="002F2CAA"/>
    <w:p w14:paraId="51338CE5" w14:textId="77777777" w:rsidR="00D97782" w:rsidRDefault="00D97782">
      <w:pPr>
        <w:rPr>
          <w:b/>
          <w:sz w:val="24"/>
        </w:rPr>
      </w:pPr>
      <w:r>
        <w:rPr>
          <w:b/>
          <w:sz w:val="24"/>
        </w:rPr>
        <w:br w:type="page"/>
      </w:r>
    </w:p>
    <w:p w14:paraId="6F343ADA" w14:textId="5D975AB6" w:rsidR="002F2CAA" w:rsidRPr="00187352" w:rsidRDefault="002174CD" w:rsidP="00D97782">
      <w:pPr>
        <w:spacing w:after="0"/>
        <w:jc w:val="center"/>
        <w:rPr>
          <w:b/>
          <w:sz w:val="24"/>
        </w:rPr>
      </w:pPr>
      <w:r>
        <w:rPr>
          <w:b/>
          <w:sz w:val="24"/>
        </w:rPr>
        <w:lastRenderedPageBreak/>
        <w:t>Table 1</w:t>
      </w:r>
      <w:r w:rsidR="00D4484A" w:rsidRPr="00187352">
        <w:rPr>
          <w:b/>
          <w:sz w:val="24"/>
        </w:rPr>
        <w:t xml:space="preserve">. </w:t>
      </w:r>
      <w:r w:rsidR="006E0796">
        <w:rPr>
          <w:b/>
          <w:sz w:val="24"/>
        </w:rPr>
        <w:t>State-</w:t>
      </w:r>
      <w:r w:rsidR="002F2CAA" w:rsidRPr="00187352">
        <w:rPr>
          <w:b/>
          <w:sz w:val="24"/>
        </w:rPr>
        <w:t xml:space="preserve">Approved </w:t>
      </w:r>
      <w:r w:rsidR="00ED4B7F" w:rsidRPr="00187352">
        <w:rPr>
          <w:b/>
          <w:sz w:val="24"/>
        </w:rPr>
        <w:t xml:space="preserve">Nutrient-Reducing </w:t>
      </w:r>
      <w:r w:rsidR="002F2CAA" w:rsidRPr="00187352">
        <w:rPr>
          <w:b/>
          <w:sz w:val="24"/>
        </w:rPr>
        <w:t xml:space="preserve">Practices </w:t>
      </w:r>
    </w:p>
    <w:p w14:paraId="7739F6E9" w14:textId="67294660" w:rsidR="009F0D15" w:rsidRDefault="009F0D15" w:rsidP="00D97782">
      <w:pPr>
        <w:spacing w:after="0"/>
      </w:pPr>
    </w:p>
    <w:tbl>
      <w:tblPr>
        <w:tblStyle w:val="TableGrid"/>
        <w:tblW w:w="10890" w:type="dxa"/>
        <w:tblInd w:w="-725" w:type="dxa"/>
        <w:tblLayout w:type="fixed"/>
        <w:tblLook w:val="04A0" w:firstRow="1" w:lastRow="0" w:firstColumn="1" w:lastColumn="0" w:noHBand="0" w:noVBand="1"/>
      </w:tblPr>
      <w:tblGrid>
        <w:gridCol w:w="2790"/>
        <w:gridCol w:w="1440"/>
        <w:gridCol w:w="1350"/>
        <w:gridCol w:w="810"/>
        <w:gridCol w:w="900"/>
        <w:gridCol w:w="810"/>
        <w:gridCol w:w="810"/>
        <w:gridCol w:w="990"/>
        <w:gridCol w:w="990"/>
      </w:tblGrid>
      <w:tr w:rsidR="003E2F6D" w:rsidRPr="00E42C91" w14:paraId="3A0758BD" w14:textId="77777777" w:rsidTr="00D97782">
        <w:tc>
          <w:tcPr>
            <w:tcW w:w="2790" w:type="dxa"/>
          </w:tcPr>
          <w:p w14:paraId="2CB8BAD3" w14:textId="77777777" w:rsidR="003E2F6D" w:rsidRPr="003E2F6D" w:rsidRDefault="003E2F6D" w:rsidP="00571ABF">
            <w:pPr>
              <w:jc w:val="center"/>
              <w:rPr>
                <w:b/>
                <w:sz w:val="20"/>
                <w:szCs w:val="20"/>
              </w:rPr>
            </w:pPr>
          </w:p>
        </w:tc>
        <w:tc>
          <w:tcPr>
            <w:tcW w:w="1440" w:type="dxa"/>
          </w:tcPr>
          <w:p w14:paraId="45E40240" w14:textId="77777777" w:rsidR="003E2F6D" w:rsidRPr="003E2F6D" w:rsidRDefault="003E2F6D" w:rsidP="00571ABF">
            <w:pPr>
              <w:jc w:val="center"/>
              <w:rPr>
                <w:b/>
                <w:sz w:val="20"/>
                <w:szCs w:val="20"/>
              </w:rPr>
            </w:pPr>
          </w:p>
        </w:tc>
        <w:tc>
          <w:tcPr>
            <w:tcW w:w="1350" w:type="dxa"/>
          </w:tcPr>
          <w:p w14:paraId="573723AC" w14:textId="77777777" w:rsidR="003E2F6D" w:rsidRPr="003E2F6D" w:rsidRDefault="003E2F6D" w:rsidP="00571ABF">
            <w:pPr>
              <w:jc w:val="center"/>
              <w:rPr>
                <w:b/>
                <w:sz w:val="20"/>
                <w:szCs w:val="20"/>
              </w:rPr>
            </w:pPr>
          </w:p>
        </w:tc>
        <w:tc>
          <w:tcPr>
            <w:tcW w:w="3330" w:type="dxa"/>
            <w:gridSpan w:val="4"/>
          </w:tcPr>
          <w:p w14:paraId="0CE733C4" w14:textId="6D8456CF" w:rsidR="003E2F6D" w:rsidRPr="003E2F6D" w:rsidRDefault="003E2F6D" w:rsidP="000025DA">
            <w:pPr>
              <w:jc w:val="center"/>
              <w:rPr>
                <w:b/>
                <w:sz w:val="20"/>
                <w:szCs w:val="20"/>
              </w:rPr>
            </w:pPr>
            <w:r>
              <w:rPr>
                <w:b/>
                <w:sz w:val="20"/>
                <w:szCs w:val="20"/>
              </w:rPr>
              <w:t>Applicable Direct</w:t>
            </w:r>
            <w:r w:rsidR="000025DA">
              <w:rPr>
                <w:b/>
                <w:sz w:val="20"/>
                <w:szCs w:val="20"/>
              </w:rPr>
              <w:t xml:space="preserve"> </w:t>
            </w:r>
            <w:r>
              <w:rPr>
                <w:b/>
                <w:sz w:val="20"/>
                <w:szCs w:val="20"/>
              </w:rPr>
              <w:t>Compliance Rules</w:t>
            </w:r>
          </w:p>
        </w:tc>
        <w:tc>
          <w:tcPr>
            <w:tcW w:w="990" w:type="dxa"/>
          </w:tcPr>
          <w:p w14:paraId="1CB9914A" w14:textId="77777777" w:rsidR="003E2F6D" w:rsidRPr="00245E8C" w:rsidRDefault="003E2F6D" w:rsidP="00571ABF">
            <w:pPr>
              <w:jc w:val="center"/>
              <w:rPr>
                <w:b/>
                <w:sz w:val="20"/>
                <w:szCs w:val="20"/>
              </w:rPr>
            </w:pPr>
          </w:p>
        </w:tc>
        <w:tc>
          <w:tcPr>
            <w:tcW w:w="990" w:type="dxa"/>
          </w:tcPr>
          <w:p w14:paraId="1607885F" w14:textId="77777777" w:rsidR="003E2F6D" w:rsidRDefault="003E2F6D" w:rsidP="00571ABF">
            <w:pPr>
              <w:jc w:val="center"/>
              <w:rPr>
                <w:b/>
                <w:sz w:val="20"/>
                <w:szCs w:val="20"/>
              </w:rPr>
            </w:pPr>
          </w:p>
        </w:tc>
      </w:tr>
      <w:tr w:rsidR="00AA5938" w:rsidRPr="00E42C91" w14:paraId="5CF4C27E" w14:textId="74C9CAB6" w:rsidTr="00D97782">
        <w:tc>
          <w:tcPr>
            <w:tcW w:w="2790" w:type="dxa"/>
          </w:tcPr>
          <w:p w14:paraId="791D8C9A" w14:textId="77777777" w:rsidR="00E72799" w:rsidRPr="00D97782" w:rsidRDefault="00E72799" w:rsidP="00571ABF">
            <w:pPr>
              <w:jc w:val="center"/>
              <w:rPr>
                <w:b/>
                <w:sz w:val="20"/>
                <w:szCs w:val="20"/>
              </w:rPr>
            </w:pPr>
            <w:r w:rsidRPr="00D97782">
              <w:rPr>
                <w:b/>
                <w:sz w:val="20"/>
                <w:szCs w:val="20"/>
              </w:rPr>
              <w:t>Practice Name</w:t>
            </w:r>
          </w:p>
        </w:tc>
        <w:tc>
          <w:tcPr>
            <w:tcW w:w="1440" w:type="dxa"/>
          </w:tcPr>
          <w:p w14:paraId="7DA7E940" w14:textId="77777777" w:rsidR="00E72799" w:rsidRPr="00D97782" w:rsidRDefault="00E72799" w:rsidP="00571ABF">
            <w:pPr>
              <w:jc w:val="center"/>
              <w:rPr>
                <w:b/>
                <w:sz w:val="20"/>
                <w:szCs w:val="20"/>
              </w:rPr>
            </w:pPr>
            <w:r w:rsidRPr="00D97782">
              <w:rPr>
                <w:b/>
                <w:sz w:val="20"/>
                <w:szCs w:val="20"/>
              </w:rPr>
              <w:t>Design Specifications</w:t>
            </w:r>
          </w:p>
        </w:tc>
        <w:tc>
          <w:tcPr>
            <w:tcW w:w="1350" w:type="dxa"/>
          </w:tcPr>
          <w:p w14:paraId="2DAC3F73" w14:textId="77777777" w:rsidR="00E72799" w:rsidRPr="00D97782" w:rsidRDefault="00E72799" w:rsidP="00571ABF">
            <w:pPr>
              <w:jc w:val="center"/>
              <w:rPr>
                <w:b/>
                <w:sz w:val="20"/>
                <w:szCs w:val="20"/>
              </w:rPr>
            </w:pPr>
            <w:r w:rsidRPr="00D97782">
              <w:rPr>
                <w:b/>
                <w:sz w:val="20"/>
                <w:szCs w:val="20"/>
              </w:rPr>
              <w:t>Credit Method</w:t>
            </w:r>
          </w:p>
        </w:tc>
        <w:tc>
          <w:tcPr>
            <w:tcW w:w="810" w:type="dxa"/>
          </w:tcPr>
          <w:p w14:paraId="440AFAB7" w14:textId="77777777" w:rsidR="00E72799" w:rsidRPr="00D97782" w:rsidRDefault="00E72799" w:rsidP="00571ABF">
            <w:pPr>
              <w:jc w:val="center"/>
              <w:rPr>
                <w:b/>
                <w:sz w:val="20"/>
                <w:szCs w:val="20"/>
              </w:rPr>
            </w:pPr>
            <w:r w:rsidRPr="00D97782">
              <w:rPr>
                <w:b/>
                <w:sz w:val="20"/>
                <w:szCs w:val="20"/>
              </w:rPr>
              <w:t xml:space="preserve">New </w:t>
            </w:r>
            <w:proofErr w:type="spellStart"/>
            <w:r w:rsidRPr="00D97782">
              <w:rPr>
                <w:b/>
                <w:sz w:val="20"/>
                <w:szCs w:val="20"/>
              </w:rPr>
              <w:t>Dev’t</w:t>
            </w:r>
            <w:proofErr w:type="spellEnd"/>
          </w:p>
        </w:tc>
        <w:tc>
          <w:tcPr>
            <w:tcW w:w="900" w:type="dxa"/>
          </w:tcPr>
          <w:p w14:paraId="74411372" w14:textId="77777777" w:rsidR="00E72799" w:rsidRPr="00D97782" w:rsidRDefault="00E72799" w:rsidP="00571ABF">
            <w:pPr>
              <w:jc w:val="center"/>
              <w:rPr>
                <w:b/>
                <w:sz w:val="20"/>
                <w:szCs w:val="20"/>
              </w:rPr>
            </w:pPr>
            <w:r w:rsidRPr="00D97782">
              <w:rPr>
                <w:b/>
                <w:sz w:val="20"/>
                <w:szCs w:val="20"/>
              </w:rPr>
              <w:t xml:space="preserve">Existing </w:t>
            </w:r>
            <w:proofErr w:type="spellStart"/>
            <w:r w:rsidRPr="00D97782">
              <w:rPr>
                <w:b/>
                <w:sz w:val="20"/>
                <w:szCs w:val="20"/>
              </w:rPr>
              <w:t>Dev’t</w:t>
            </w:r>
            <w:proofErr w:type="spellEnd"/>
          </w:p>
        </w:tc>
        <w:tc>
          <w:tcPr>
            <w:tcW w:w="810" w:type="dxa"/>
          </w:tcPr>
          <w:p w14:paraId="7F93FBDD" w14:textId="77777777" w:rsidR="00E72799" w:rsidRPr="00D97782" w:rsidRDefault="00E72799" w:rsidP="00571ABF">
            <w:pPr>
              <w:jc w:val="center"/>
              <w:rPr>
                <w:b/>
                <w:sz w:val="20"/>
                <w:szCs w:val="20"/>
              </w:rPr>
            </w:pPr>
            <w:r w:rsidRPr="00D97782">
              <w:rPr>
                <w:b/>
                <w:sz w:val="20"/>
                <w:szCs w:val="20"/>
              </w:rPr>
              <w:t>Waste-water</w:t>
            </w:r>
          </w:p>
        </w:tc>
        <w:tc>
          <w:tcPr>
            <w:tcW w:w="810" w:type="dxa"/>
          </w:tcPr>
          <w:p w14:paraId="6B324C70" w14:textId="77777777" w:rsidR="00E72799" w:rsidRPr="00D97782" w:rsidRDefault="00E72799" w:rsidP="00571ABF">
            <w:pPr>
              <w:jc w:val="center"/>
              <w:rPr>
                <w:b/>
                <w:sz w:val="20"/>
                <w:szCs w:val="20"/>
              </w:rPr>
            </w:pPr>
            <w:proofErr w:type="spellStart"/>
            <w:r w:rsidRPr="00D97782">
              <w:rPr>
                <w:b/>
                <w:sz w:val="20"/>
                <w:szCs w:val="20"/>
              </w:rPr>
              <w:t>Agri</w:t>
            </w:r>
            <w:proofErr w:type="spellEnd"/>
            <w:r w:rsidRPr="00D97782">
              <w:rPr>
                <w:b/>
                <w:sz w:val="20"/>
                <w:szCs w:val="20"/>
              </w:rPr>
              <w:t>-culture</w:t>
            </w:r>
          </w:p>
        </w:tc>
        <w:tc>
          <w:tcPr>
            <w:tcW w:w="990" w:type="dxa"/>
          </w:tcPr>
          <w:p w14:paraId="03AB47F9" w14:textId="77777777" w:rsidR="00E72799" w:rsidRPr="00D97782" w:rsidRDefault="00E72799" w:rsidP="00571ABF">
            <w:pPr>
              <w:jc w:val="center"/>
              <w:rPr>
                <w:b/>
                <w:sz w:val="20"/>
                <w:szCs w:val="20"/>
              </w:rPr>
            </w:pPr>
            <w:r w:rsidRPr="00D97782">
              <w:rPr>
                <w:b/>
                <w:sz w:val="20"/>
                <w:szCs w:val="20"/>
              </w:rPr>
              <w:t>Trading/ Offset</w:t>
            </w:r>
          </w:p>
        </w:tc>
        <w:tc>
          <w:tcPr>
            <w:tcW w:w="990" w:type="dxa"/>
          </w:tcPr>
          <w:p w14:paraId="7C72B07C" w14:textId="49A054C9" w:rsidR="00E72799" w:rsidRPr="00E72799" w:rsidRDefault="00AA5938" w:rsidP="00571ABF">
            <w:pPr>
              <w:jc w:val="center"/>
              <w:rPr>
                <w:b/>
                <w:sz w:val="20"/>
                <w:szCs w:val="20"/>
              </w:rPr>
            </w:pPr>
            <w:r>
              <w:rPr>
                <w:b/>
                <w:sz w:val="20"/>
                <w:szCs w:val="20"/>
              </w:rPr>
              <w:t>Duration P/T</w:t>
            </w:r>
            <w:r w:rsidRPr="00D97782">
              <w:rPr>
                <w:b/>
                <w:sz w:val="20"/>
                <w:szCs w:val="20"/>
                <w:vertAlign w:val="superscript"/>
              </w:rPr>
              <w:t>6</w:t>
            </w:r>
            <w:r>
              <w:rPr>
                <w:b/>
                <w:sz w:val="20"/>
                <w:szCs w:val="20"/>
              </w:rPr>
              <w:t xml:space="preserve"> </w:t>
            </w:r>
          </w:p>
        </w:tc>
      </w:tr>
      <w:tr w:rsidR="003E2F6D" w:rsidRPr="00792358" w14:paraId="120A2AFC" w14:textId="56E9755D" w:rsidTr="001B080B">
        <w:tc>
          <w:tcPr>
            <w:tcW w:w="10890" w:type="dxa"/>
            <w:gridSpan w:val="9"/>
            <w:shd w:val="clear" w:color="auto" w:fill="auto"/>
          </w:tcPr>
          <w:p w14:paraId="5548556A" w14:textId="396F47F9" w:rsidR="003E2F6D" w:rsidRDefault="003E2F6D" w:rsidP="00571ABF">
            <w:pPr>
              <w:jc w:val="center"/>
              <w:rPr>
                <w:sz w:val="18"/>
                <w:szCs w:val="18"/>
              </w:rPr>
            </w:pPr>
            <w:proofErr w:type="spellStart"/>
            <w:r w:rsidRPr="00582845">
              <w:rPr>
                <w:b/>
                <w:sz w:val="20"/>
                <w:szCs w:val="20"/>
              </w:rPr>
              <w:t>Stormwater</w:t>
            </w:r>
            <w:proofErr w:type="spellEnd"/>
            <w:r w:rsidRPr="00582845">
              <w:rPr>
                <w:b/>
                <w:sz w:val="20"/>
                <w:szCs w:val="20"/>
              </w:rPr>
              <w:t xml:space="preserve"> Control Measures (SCMs)</w:t>
            </w:r>
          </w:p>
        </w:tc>
      </w:tr>
      <w:tr w:rsidR="00AA5938" w:rsidRPr="00792358" w14:paraId="31CB4E4E" w14:textId="53019B2C" w:rsidTr="00D97782">
        <w:tc>
          <w:tcPr>
            <w:tcW w:w="2790" w:type="dxa"/>
            <w:shd w:val="clear" w:color="auto" w:fill="auto"/>
          </w:tcPr>
          <w:p w14:paraId="0820FC9D" w14:textId="77777777" w:rsidR="00E72799" w:rsidRPr="00792358" w:rsidRDefault="00E72799" w:rsidP="00571ABF">
            <w:pPr>
              <w:rPr>
                <w:rFonts w:ascii="Calibri" w:eastAsia="Calibri" w:hAnsi="Calibri" w:cs="Times New Roman"/>
                <w:sz w:val="18"/>
                <w:szCs w:val="18"/>
              </w:rPr>
            </w:pPr>
            <w:r w:rsidRPr="00792358">
              <w:rPr>
                <w:sz w:val="18"/>
                <w:szCs w:val="18"/>
              </w:rPr>
              <w:t>Infiltration System</w:t>
            </w:r>
          </w:p>
        </w:tc>
        <w:tc>
          <w:tcPr>
            <w:tcW w:w="1440" w:type="dxa"/>
          </w:tcPr>
          <w:p w14:paraId="7487C190" w14:textId="77777777" w:rsidR="00E72799" w:rsidRPr="00792358" w:rsidRDefault="00E72799" w:rsidP="00571ABF">
            <w:pPr>
              <w:jc w:val="center"/>
              <w:rPr>
                <w:sz w:val="18"/>
                <w:szCs w:val="18"/>
              </w:rPr>
            </w:pPr>
            <w:r w:rsidRPr="00792358">
              <w:rPr>
                <w:sz w:val="18"/>
                <w:szCs w:val="18"/>
              </w:rPr>
              <w:t>SDM / MDC</w:t>
            </w:r>
            <w:r w:rsidRPr="00792358">
              <w:rPr>
                <w:sz w:val="18"/>
                <w:szCs w:val="18"/>
                <w:vertAlign w:val="superscript"/>
              </w:rPr>
              <w:t>1</w:t>
            </w:r>
            <w:r w:rsidRPr="00792358">
              <w:rPr>
                <w:sz w:val="18"/>
                <w:szCs w:val="18"/>
              </w:rPr>
              <w:t xml:space="preserve"> </w:t>
            </w:r>
          </w:p>
        </w:tc>
        <w:tc>
          <w:tcPr>
            <w:tcW w:w="1350" w:type="dxa"/>
          </w:tcPr>
          <w:p w14:paraId="1719A9CD" w14:textId="77777777" w:rsidR="00E72799" w:rsidRPr="00792358" w:rsidRDefault="00E72799" w:rsidP="00571ABF">
            <w:pPr>
              <w:jc w:val="center"/>
              <w:rPr>
                <w:sz w:val="18"/>
                <w:szCs w:val="18"/>
              </w:rPr>
            </w:pPr>
            <w:r w:rsidRPr="00792358">
              <w:rPr>
                <w:sz w:val="18"/>
                <w:szCs w:val="18"/>
              </w:rPr>
              <w:t>SNAP</w:t>
            </w:r>
            <w:r w:rsidRPr="00792358">
              <w:rPr>
                <w:sz w:val="18"/>
                <w:szCs w:val="18"/>
                <w:vertAlign w:val="superscript"/>
              </w:rPr>
              <w:t>2</w:t>
            </w:r>
            <w:r w:rsidRPr="00792358">
              <w:rPr>
                <w:sz w:val="18"/>
                <w:szCs w:val="18"/>
              </w:rPr>
              <w:t xml:space="preserve"> </w:t>
            </w:r>
          </w:p>
        </w:tc>
        <w:tc>
          <w:tcPr>
            <w:tcW w:w="810" w:type="dxa"/>
          </w:tcPr>
          <w:p w14:paraId="4E93D3F2" w14:textId="77777777" w:rsidR="00E72799" w:rsidRPr="00792358" w:rsidRDefault="00E72799" w:rsidP="00571ABF">
            <w:pPr>
              <w:jc w:val="center"/>
              <w:rPr>
                <w:sz w:val="18"/>
                <w:szCs w:val="18"/>
              </w:rPr>
            </w:pPr>
            <w:r>
              <w:rPr>
                <w:sz w:val="18"/>
                <w:szCs w:val="18"/>
              </w:rPr>
              <w:t>X</w:t>
            </w:r>
          </w:p>
        </w:tc>
        <w:tc>
          <w:tcPr>
            <w:tcW w:w="900" w:type="dxa"/>
          </w:tcPr>
          <w:p w14:paraId="1836C6C7" w14:textId="77777777" w:rsidR="00E72799" w:rsidRPr="00792358" w:rsidRDefault="00E72799" w:rsidP="00571ABF">
            <w:pPr>
              <w:jc w:val="center"/>
              <w:rPr>
                <w:sz w:val="18"/>
                <w:szCs w:val="18"/>
              </w:rPr>
            </w:pPr>
            <w:r>
              <w:rPr>
                <w:sz w:val="18"/>
                <w:szCs w:val="18"/>
              </w:rPr>
              <w:t>X</w:t>
            </w:r>
          </w:p>
        </w:tc>
        <w:tc>
          <w:tcPr>
            <w:tcW w:w="810" w:type="dxa"/>
          </w:tcPr>
          <w:p w14:paraId="08748E4C" w14:textId="77777777" w:rsidR="00E72799" w:rsidRPr="00792358" w:rsidRDefault="00E72799" w:rsidP="00571ABF">
            <w:pPr>
              <w:jc w:val="center"/>
              <w:rPr>
                <w:sz w:val="18"/>
                <w:szCs w:val="18"/>
              </w:rPr>
            </w:pPr>
          </w:p>
        </w:tc>
        <w:tc>
          <w:tcPr>
            <w:tcW w:w="810" w:type="dxa"/>
          </w:tcPr>
          <w:p w14:paraId="7A83B074" w14:textId="77777777" w:rsidR="00E72799" w:rsidRPr="00792358" w:rsidRDefault="00E72799" w:rsidP="00571ABF">
            <w:pPr>
              <w:jc w:val="center"/>
              <w:rPr>
                <w:sz w:val="18"/>
                <w:szCs w:val="18"/>
              </w:rPr>
            </w:pPr>
          </w:p>
        </w:tc>
        <w:tc>
          <w:tcPr>
            <w:tcW w:w="990" w:type="dxa"/>
          </w:tcPr>
          <w:p w14:paraId="291550D9" w14:textId="77777777" w:rsidR="00E72799" w:rsidRPr="00792358" w:rsidRDefault="00E72799" w:rsidP="00571ABF">
            <w:pPr>
              <w:jc w:val="center"/>
              <w:rPr>
                <w:sz w:val="18"/>
                <w:szCs w:val="18"/>
              </w:rPr>
            </w:pPr>
            <w:r>
              <w:rPr>
                <w:sz w:val="18"/>
                <w:szCs w:val="18"/>
              </w:rPr>
              <w:t>X</w:t>
            </w:r>
          </w:p>
        </w:tc>
        <w:tc>
          <w:tcPr>
            <w:tcW w:w="990" w:type="dxa"/>
          </w:tcPr>
          <w:p w14:paraId="7FAAD4C0" w14:textId="4216B1C4" w:rsidR="00E72799" w:rsidRDefault="00606E13" w:rsidP="00571ABF">
            <w:pPr>
              <w:jc w:val="center"/>
              <w:rPr>
                <w:sz w:val="18"/>
                <w:szCs w:val="18"/>
              </w:rPr>
            </w:pPr>
            <w:r>
              <w:rPr>
                <w:sz w:val="18"/>
                <w:szCs w:val="18"/>
              </w:rPr>
              <w:t>P, T</w:t>
            </w:r>
          </w:p>
        </w:tc>
      </w:tr>
      <w:tr w:rsidR="00AA5938" w:rsidRPr="00792358" w14:paraId="5A4548A7" w14:textId="57B0CDEC" w:rsidTr="00D97782">
        <w:tc>
          <w:tcPr>
            <w:tcW w:w="2790" w:type="dxa"/>
            <w:shd w:val="clear" w:color="auto" w:fill="auto"/>
          </w:tcPr>
          <w:p w14:paraId="5F87C606" w14:textId="77777777" w:rsidR="00E72799" w:rsidRPr="00792358" w:rsidRDefault="00E72799" w:rsidP="00571ABF">
            <w:pPr>
              <w:rPr>
                <w:rFonts w:ascii="Calibri" w:eastAsia="Calibri" w:hAnsi="Calibri" w:cs="Times New Roman"/>
                <w:sz w:val="18"/>
                <w:szCs w:val="18"/>
              </w:rPr>
            </w:pPr>
            <w:proofErr w:type="spellStart"/>
            <w:r w:rsidRPr="00792358">
              <w:rPr>
                <w:sz w:val="18"/>
                <w:szCs w:val="18"/>
              </w:rPr>
              <w:t>Bioretention</w:t>
            </w:r>
            <w:proofErr w:type="spellEnd"/>
            <w:r w:rsidRPr="00792358">
              <w:rPr>
                <w:sz w:val="18"/>
                <w:szCs w:val="18"/>
              </w:rPr>
              <w:t xml:space="preserve"> Cell</w:t>
            </w:r>
          </w:p>
        </w:tc>
        <w:tc>
          <w:tcPr>
            <w:tcW w:w="1440" w:type="dxa"/>
          </w:tcPr>
          <w:p w14:paraId="76C4BD27" w14:textId="77777777" w:rsidR="00E72799" w:rsidRPr="00792358" w:rsidRDefault="00E72799" w:rsidP="00571ABF">
            <w:pPr>
              <w:jc w:val="center"/>
              <w:rPr>
                <w:sz w:val="18"/>
                <w:szCs w:val="18"/>
              </w:rPr>
            </w:pPr>
            <w:r w:rsidRPr="00792358">
              <w:rPr>
                <w:sz w:val="18"/>
                <w:szCs w:val="18"/>
              </w:rPr>
              <w:t>SDM / MDC</w:t>
            </w:r>
            <w:r w:rsidRPr="00792358">
              <w:rPr>
                <w:sz w:val="18"/>
                <w:szCs w:val="18"/>
                <w:vertAlign w:val="superscript"/>
              </w:rPr>
              <w:t>1</w:t>
            </w:r>
          </w:p>
        </w:tc>
        <w:tc>
          <w:tcPr>
            <w:tcW w:w="1350" w:type="dxa"/>
          </w:tcPr>
          <w:p w14:paraId="74996D5D" w14:textId="77777777" w:rsidR="00E72799" w:rsidRPr="00792358" w:rsidRDefault="00E72799" w:rsidP="00571ABF">
            <w:pPr>
              <w:jc w:val="center"/>
              <w:rPr>
                <w:sz w:val="18"/>
                <w:szCs w:val="18"/>
              </w:rPr>
            </w:pPr>
            <w:r w:rsidRPr="00792358">
              <w:rPr>
                <w:sz w:val="18"/>
                <w:szCs w:val="18"/>
              </w:rPr>
              <w:t>SNAP</w:t>
            </w:r>
            <w:r w:rsidRPr="00792358">
              <w:rPr>
                <w:sz w:val="18"/>
                <w:szCs w:val="18"/>
                <w:vertAlign w:val="superscript"/>
              </w:rPr>
              <w:t>2</w:t>
            </w:r>
          </w:p>
        </w:tc>
        <w:tc>
          <w:tcPr>
            <w:tcW w:w="810" w:type="dxa"/>
          </w:tcPr>
          <w:p w14:paraId="3D056DB7" w14:textId="77777777" w:rsidR="00E72799" w:rsidRPr="00792358" w:rsidRDefault="00E72799" w:rsidP="00571ABF">
            <w:pPr>
              <w:jc w:val="center"/>
              <w:rPr>
                <w:sz w:val="18"/>
                <w:szCs w:val="18"/>
              </w:rPr>
            </w:pPr>
            <w:r>
              <w:rPr>
                <w:sz w:val="18"/>
                <w:szCs w:val="18"/>
              </w:rPr>
              <w:t>X</w:t>
            </w:r>
          </w:p>
        </w:tc>
        <w:tc>
          <w:tcPr>
            <w:tcW w:w="900" w:type="dxa"/>
          </w:tcPr>
          <w:p w14:paraId="144ED2BC" w14:textId="77777777" w:rsidR="00E72799" w:rsidRPr="00792358" w:rsidRDefault="00E72799" w:rsidP="00571ABF">
            <w:pPr>
              <w:jc w:val="center"/>
              <w:rPr>
                <w:sz w:val="18"/>
                <w:szCs w:val="18"/>
              </w:rPr>
            </w:pPr>
            <w:r>
              <w:rPr>
                <w:sz w:val="18"/>
                <w:szCs w:val="18"/>
              </w:rPr>
              <w:t>X</w:t>
            </w:r>
          </w:p>
        </w:tc>
        <w:tc>
          <w:tcPr>
            <w:tcW w:w="810" w:type="dxa"/>
          </w:tcPr>
          <w:p w14:paraId="2EF73430" w14:textId="77777777" w:rsidR="00E72799" w:rsidRPr="00792358" w:rsidRDefault="00E72799" w:rsidP="00571ABF">
            <w:pPr>
              <w:jc w:val="center"/>
              <w:rPr>
                <w:sz w:val="18"/>
                <w:szCs w:val="18"/>
              </w:rPr>
            </w:pPr>
          </w:p>
        </w:tc>
        <w:tc>
          <w:tcPr>
            <w:tcW w:w="810" w:type="dxa"/>
          </w:tcPr>
          <w:p w14:paraId="5C99F0A0" w14:textId="77777777" w:rsidR="00E72799" w:rsidRPr="00792358" w:rsidRDefault="00E72799" w:rsidP="00571ABF">
            <w:pPr>
              <w:jc w:val="center"/>
              <w:rPr>
                <w:sz w:val="18"/>
                <w:szCs w:val="18"/>
              </w:rPr>
            </w:pPr>
          </w:p>
        </w:tc>
        <w:tc>
          <w:tcPr>
            <w:tcW w:w="990" w:type="dxa"/>
          </w:tcPr>
          <w:p w14:paraId="18B10624" w14:textId="77777777" w:rsidR="00E72799" w:rsidRPr="00792358" w:rsidRDefault="00E72799" w:rsidP="00571ABF">
            <w:pPr>
              <w:jc w:val="center"/>
              <w:rPr>
                <w:sz w:val="18"/>
                <w:szCs w:val="18"/>
              </w:rPr>
            </w:pPr>
            <w:r>
              <w:rPr>
                <w:sz w:val="18"/>
                <w:szCs w:val="18"/>
              </w:rPr>
              <w:t>X</w:t>
            </w:r>
          </w:p>
        </w:tc>
        <w:tc>
          <w:tcPr>
            <w:tcW w:w="990" w:type="dxa"/>
          </w:tcPr>
          <w:p w14:paraId="34D8C076" w14:textId="0C734915" w:rsidR="00E72799" w:rsidRDefault="00606E13" w:rsidP="00571ABF">
            <w:pPr>
              <w:jc w:val="center"/>
              <w:rPr>
                <w:sz w:val="18"/>
                <w:szCs w:val="18"/>
              </w:rPr>
            </w:pPr>
            <w:r>
              <w:rPr>
                <w:sz w:val="18"/>
                <w:szCs w:val="18"/>
              </w:rPr>
              <w:t>P, T</w:t>
            </w:r>
          </w:p>
        </w:tc>
      </w:tr>
      <w:tr w:rsidR="00606E13" w:rsidRPr="00792358" w14:paraId="607A7552" w14:textId="7A5C2DA7" w:rsidTr="00D97782">
        <w:tc>
          <w:tcPr>
            <w:tcW w:w="2790" w:type="dxa"/>
            <w:shd w:val="clear" w:color="auto" w:fill="auto"/>
          </w:tcPr>
          <w:p w14:paraId="2F0103A3" w14:textId="77777777" w:rsidR="00606E13" w:rsidRPr="00792358" w:rsidRDefault="00606E13" w:rsidP="00606E13">
            <w:pPr>
              <w:rPr>
                <w:sz w:val="18"/>
                <w:szCs w:val="18"/>
              </w:rPr>
            </w:pPr>
            <w:r w:rsidRPr="00792358">
              <w:rPr>
                <w:sz w:val="18"/>
                <w:szCs w:val="18"/>
              </w:rPr>
              <w:t>Wet Pond &amp; Floating Wetland Island</w:t>
            </w:r>
          </w:p>
        </w:tc>
        <w:tc>
          <w:tcPr>
            <w:tcW w:w="1440" w:type="dxa"/>
          </w:tcPr>
          <w:p w14:paraId="54F55D4E" w14:textId="77777777" w:rsidR="00606E13" w:rsidRPr="00792358" w:rsidRDefault="00606E13" w:rsidP="00606E13">
            <w:pPr>
              <w:jc w:val="center"/>
              <w:rPr>
                <w:sz w:val="18"/>
                <w:szCs w:val="18"/>
              </w:rPr>
            </w:pPr>
            <w:r w:rsidRPr="00792358">
              <w:rPr>
                <w:sz w:val="18"/>
                <w:szCs w:val="18"/>
              </w:rPr>
              <w:t>SDM / MDC</w:t>
            </w:r>
            <w:r w:rsidRPr="00792358">
              <w:rPr>
                <w:sz w:val="18"/>
                <w:szCs w:val="18"/>
                <w:vertAlign w:val="superscript"/>
              </w:rPr>
              <w:t>1</w:t>
            </w:r>
          </w:p>
        </w:tc>
        <w:tc>
          <w:tcPr>
            <w:tcW w:w="1350" w:type="dxa"/>
          </w:tcPr>
          <w:p w14:paraId="6409520D" w14:textId="77777777" w:rsidR="00606E13" w:rsidRPr="00792358" w:rsidRDefault="00606E13" w:rsidP="00606E13">
            <w:pPr>
              <w:jc w:val="center"/>
              <w:rPr>
                <w:sz w:val="18"/>
                <w:szCs w:val="18"/>
              </w:rPr>
            </w:pPr>
            <w:r w:rsidRPr="00792358">
              <w:rPr>
                <w:sz w:val="18"/>
                <w:szCs w:val="18"/>
              </w:rPr>
              <w:t>SNAP</w:t>
            </w:r>
            <w:r w:rsidRPr="00792358">
              <w:rPr>
                <w:sz w:val="18"/>
                <w:szCs w:val="18"/>
                <w:vertAlign w:val="superscript"/>
              </w:rPr>
              <w:t>2</w:t>
            </w:r>
          </w:p>
        </w:tc>
        <w:tc>
          <w:tcPr>
            <w:tcW w:w="810" w:type="dxa"/>
          </w:tcPr>
          <w:p w14:paraId="549D98F5" w14:textId="77777777" w:rsidR="00606E13" w:rsidRPr="00792358" w:rsidRDefault="00606E13" w:rsidP="00606E13">
            <w:pPr>
              <w:jc w:val="center"/>
              <w:rPr>
                <w:sz w:val="18"/>
                <w:szCs w:val="18"/>
              </w:rPr>
            </w:pPr>
            <w:r>
              <w:rPr>
                <w:sz w:val="18"/>
                <w:szCs w:val="18"/>
              </w:rPr>
              <w:t>X</w:t>
            </w:r>
          </w:p>
        </w:tc>
        <w:tc>
          <w:tcPr>
            <w:tcW w:w="900" w:type="dxa"/>
          </w:tcPr>
          <w:p w14:paraId="3D01DFD9" w14:textId="77777777" w:rsidR="00606E13" w:rsidRPr="00792358" w:rsidRDefault="00606E13" w:rsidP="00606E13">
            <w:pPr>
              <w:jc w:val="center"/>
              <w:rPr>
                <w:sz w:val="18"/>
                <w:szCs w:val="18"/>
              </w:rPr>
            </w:pPr>
            <w:r>
              <w:rPr>
                <w:sz w:val="18"/>
                <w:szCs w:val="18"/>
              </w:rPr>
              <w:t>X</w:t>
            </w:r>
          </w:p>
        </w:tc>
        <w:tc>
          <w:tcPr>
            <w:tcW w:w="810" w:type="dxa"/>
          </w:tcPr>
          <w:p w14:paraId="0BF55071" w14:textId="77777777" w:rsidR="00606E13" w:rsidRPr="00792358" w:rsidRDefault="00606E13" w:rsidP="00606E13">
            <w:pPr>
              <w:jc w:val="center"/>
              <w:rPr>
                <w:sz w:val="18"/>
                <w:szCs w:val="18"/>
              </w:rPr>
            </w:pPr>
          </w:p>
        </w:tc>
        <w:tc>
          <w:tcPr>
            <w:tcW w:w="810" w:type="dxa"/>
          </w:tcPr>
          <w:p w14:paraId="5D1BB2E6" w14:textId="77777777" w:rsidR="00606E13" w:rsidRPr="00792358" w:rsidRDefault="00606E13" w:rsidP="00606E13">
            <w:pPr>
              <w:jc w:val="center"/>
              <w:rPr>
                <w:sz w:val="18"/>
                <w:szCs w:val="18"/>
              </w:rPr>
            </w:pPr>
          </w:p>
        </w:tc>
        <w:tc>
          <w:tcPr>
            <w:tcW w:w="990" w:type="dxa"/>
          </w:tcPr>
          <w:p w14:paraId="0AAB1612" w14:textId="77777777" w:rsidR="00606E13" w:rsidRPr="00792358" w:rsidRDefault="00606E13" w:rsidP="00606E13">
            <w:pPr>
              <w:jc w:val="center"/>
              <w:rPr>
                <w:sz w:val="18"/>
                <w:szCs w:val="18"/>
              </w:rPr>
            </w:pPr>
            <w:r>
              <w:rPr>
                <w:sz w:val="18"/>
                <w:szCs w:val="18"/>
              </w:rPr>
              <w:t>X</w:t>
            </w:r>
          </w:p>
        </w:tc>
        <w:tc>
          <w:tcPr>
            <w:tcW w:w="990" w:type="dxa"/>
          </w:tcPr>
          <w:p w14:paraId="3D50681D" w14:textId="4187D365" w:rsidR="00606E13" w:rsidRDefault="00606E13" w:rsidP="00606E13">
            <w:pPr>
              <w:jc w:val="center"/>
              <w:rPr>
                <w:sz w:val="18"/>
                <w:szCs w:val="18"/>
              </w:rPr>
            </w:pPr>
            <w:r w:rsidRPr="00F35775">
              <w:rPr>
                <w:sz w:val="18"/>
                <w:szCs w:val="18"/>
              </w:rPr>
              <w:t>P, T</w:t>
            </w:r>
          </w:p>
        </w:tc>
      </w:tr>
      <w:tr w:rsidR="00606E13" w:rsidRPr="00792358" w14:paraId="45D62632" w14:textId="50B6F188" w:rsidTr="00D97782">
        <w:tc>
          <w:tcPr>
            <w:tcW w:w="2790" w:type="dxa"/>
            <w:shd w:val="clear" w:color="auto" w:fill="auto"/>
          </w:tcPr>
          <w:p w14:paraId="54F3C140" w14:textId="77777777" w:rsidR="00606E13" w:rsidRPr="00792358" w:rsidRDefault="00606E13" w:rsidP="00606E13">
            <w:pPr>
              <w:rPr>
                <w:rFonts w:ascii="Calibri" w:eastAsia="Calibri" w:hAnsi="Calibri" w:cs="Times New Roman"/>
                <w:sz w:val="18"/>
                <w:szCs w:val="18"/>
              </w:rPr>
            </w:pPr>
            <w:proofErr w:type="spellStart"/>
            <w:r w:rsidRPr="00792358">
              <w:rPr>
                <w:sz w:val="18"/>
                <w:szCs w:val="18"/>
              </w:rPr>
              <w:t>Stormwater</w:t>
            </w:r>
            <w:proofErr w:type="spellEnd"/>
            <w:r w:rsidRPr="00792358">
              <w:rPr>
                <w:sz w:val="18"/>
                <w:szCs w:val="18"/>
              </w:rPr>
              <w:t xml:space="preserve"> Wetland</w:t>
            </w:r>
          </w:p>
        </w:tc>
        <w:tc>
          <w:tcPr>
            <w:tcW w:w="1440" w:type="dxa"/>
          </w:tcPr>
          <w:p w14:paraId="264994C2" w14:textId="77777777" w:rsidR="00606E13" w:rsidRPr="00792358" w:rsidRDefault="00606E13" w:rsidP="00606E13">
            <w:pPr>
              <w:jc w:val="center"/>
              <w:rPr>
                <w:sz w:val="18"/>
                <w:szCs w:val="18"/>
              </w:rPr>
            </w:pPr>
            <w:r w:rsidRPr="00792358">
              <w:rPr>
                <w:sz w:val="18"/>
                <w:szCs w:val="18"/>
              </w:rPr>
              <w:t>SDM / MDC</w:t>
            </w:r>
            <w:r w:rsidRPr="00792358">
              <w:rPr>
                <w:sz w:val="18"/>
                <w:szCs w:val="18"/>
                <w:vertAlign w:val="superscript"/>
              </w:rPr>
              <w:t>1</w:t>
            </w:r>
          </w:p>
        </w:tc>
        <w:tc>
          <w:tcPr>
            <w:tcW w:w="1350" w:type="dxa"/>
          </w:tcPr>
          <w:p w14:paraId="6FDCAE84" w14:textId="77777777" w:rsidR="00606E13" w:rsidRPr="00792358" w:rsidRDefault="00606E13" w:rsidP="00606E13">
            <w:pPr>
              <w:jc w:val="center"/>
              <w:rPr>
                <w:sz w:val="18"/>
                <w:szCs w:val="18"/>
              </w:rPr>
            </w:pPr>
            <w:r w:rsidRPr="00792358">
              <w:rPr>
                <w:sz w:val="18"/>
                <w:szCs w:val="18"/>
              </w:rPr>
              <w:t>SNAP</w:t>
            </w:r>
            <w:r w:rsidRPr="00792358">
              <w:rPr>
                <w:sz w:val="18"/>
                <w:szCs w:val="18"/>
                <w:vertAlign w:val="superscript"/>
              </w:rPr>
              <w:t>2</w:t>
            </w:r>
          </w:p>
        </w:tc>
        <w:tc>
          <w:tcPr>
            <w:tcW w:w="810" w:type="dxa"/>
          </w:tcPr>
          <w:p w14:paraId="001FE835" w14:textId="77777777" w:rsidR="00606E13" w:rsidRPr="00792358" w:rsidRDefault="00606E13" w:rsidP="00606E13">
            <w:pPr>
              <w:jc w:val="center"/>
              <w:rPr>
                <w:sz w:val="18"/>
                <w:szCs w:val="18"/>
              </w:rPr>
            </w:pPr>
            <w:r>
              <w:rPr>
                <w:sz w:val="18"/>
                <w:szCs w:val="18"/>
              </w:rPr>
              <w:t>X</w:t>
            </w:r>
          </w:p>
        </w:tc>
        <w:tc>
          <w:tcPr>
            <w:tcW w:w="900" w:type="dxa"/>
          </w:tcPr>
          <w:p w14:paraId="631BDC3E" w14:textId="77777777" w:rsidR="00606E13" w:rsidRPr="00792358" w:rsidRDefault="00606E13" w:rsidP="00606E13">
            <w:pPr>
              <w:jc w:val="center"/>
              <w:rPr>
                <w:sz w:val="18"/>
                <w:szCs w:val="18"/>
              </w:rPr>
            </w:pPr>
            <w:r>
              <w:rPr>
                <w:sz w:val="18"/>
                <w:szCs w:val="18"/>
              </w:rPr>
              <w:t>X</w:t>
            </w:r>
          </w:p>
        </w:tc>
        <w:tc>
          <w:tcPr>
            <w:tcW w:w="810" w:type="dxa"/>
          </w:tcPr>
          <w:p w14:paraId="3EDD300F" w14:textId="77777777" w:rsidR="00606E13" w:rsidRPr="00792358" w:rsidRDefault="00606E13" w:rsidP="00606E13">
            <w:pPr>
              <w:jc w:val="center"/>
              <w:rPr>
                <w:sz w:val="18"/>
                <w:szCs w:val="18"/>
              </w:rPr>
            </w:pPr>
          </w:p>
        </w:tc>
        <w:tc>
          <w:tcPr>
            <w:tcW w:w="810" w:type="dxa"/>
          </w:tcPr>
          <w:p w14:paraId="46898923" w14:textId="77777777" w:rsidR="00606E13" w:rsidRPr="00792358" w:rsidRDefault="00606E13" w:rsidP="00606E13">
            <w:pPr>
              <w:jc w:val="center"/>
              <w:rPr>
                <w:sz w:val="18"/>
                <w:szCs w:val="18"/>
              </w:rPr>
            </w:pPr>
          </w:p>
        </w:tc>
        <w:tc>
          <w:tcPr>
            <w:tcW w:w="990" w:type="dxa"/>
          </w:tcPr>
          <w:p w14:paraId="255EEDD1" w14:textId="77777777" w:rsidR="00606E13" w:rsidRPr="00792358" w:rsidRDefault="00606E13" w:rsidP="00606E13">
            <w:pPr>
              <w:jc w:val="center"/>
              <w:rPr>
                <w:sz w:val="18"/>
                <w:szCs w:val="18"/>
              </w:rPr>
            </w:pPr>
            <w:r>
              <w:rPr>
                <w:sz w:val="18"/>
                <w:szCs w:val="18"/>
              </w:rPr>
              <w:t>X</w:t>
            </w:r>
          </w:p>
        </w:tc>
        <w:tc>
          <w:tcPr>
            <w:tcW w:w="990" w:type="dxa"/>
          </w:tcPr>
          <w:p w14:paraId="155CD5CF" w14:textId="12C59EBD" w:rsidR="00606E13" w:rsidRDefault="00606E13" w:rsidP="00606E13">
            <w:pPr>
              <w:jc w:val="center"/>
              <w:rPr>
                <w:sz w:val="18"/>
                <w:szCs w:val="18"/>
              </w:rPr>
            </w:pPr>
            <w:r w:rsidRPr="00F35775">
              <w:rPr>
                <w:sz w:val="18"/>
                <w:szCs w:val="18"/>
              </w:rPr>
              <w:t>P, T</w:t>
            </w:r>
          </w:p>
        </w:tc>
      </w:tr>
      <w:tr w:rsidR="00606E13" w:rsidRPr="00792358" w14:paraId="73F6D04D" w14:textId="25833327" w:rsidTr="00D97782">
        <w:tc>
          <w:tcPr>
            <w:tcW w:w="2790" w:type="dxa"/>
            <w:shd w:val="clear" w:color="auto" w:fill="auto"/>
          </w:tcPr>
          <w:p w14:paraId="438419A4" w14:textId="77777777" w:rsidR="00606E13" w:rsidRPr="00792358" w:rsidRDefault="00606E13" w:rsidP="00606E13">
            <w:pPr>
              <w:rPr>
                <w:sz w:val="18"/>
                <w:szCs w:val="18"/>
              </w:rPr>
            </w:pPr>
            <w:r w:rsidRPr="00792358">
              <w:rPr>
                <w:sz w:val="18"/>
                <w:szCs w:val="18"/>
              </w:rPr>
              <w:t>Permeable Pavement</w:t>
            </w:r>
          </w:p>
        </w:tc>
        <w:tc>
          <w:tcPr>
            <w:tcW w:w="1440" w:type="dxa"/>
          </w:tcPr>
          <w:p w14:paraId="3DD87B60" w14:textId="77777777" w:rsidR="00606E13" w:rsidRPr="00792358" w:rsidRDefault="00606E13" w:rsidP="00606E13">
            <w:pPr>
              <w:jc w:val="center"/>
              <w:rPr>
                <w:sz w:val="18"/>
                <w:szCs w:val="18"/>
              </w:rPr>
            </w:pPr>
            <w:r w:rsidRPr="00792358">
              <w:rPr>
                <w:sz w:val="18"/>
                <w:szCs w:val="18"/>
              </w:rPr>
              <w:t>SDM / MDC</w:t>
            </w:r>
            <w:r w:rsidRPr="00792358">
              <w:rPr>
                <w:sz w:val="18"/>
                <w:szCs w:val="18"/>
                <w:vertAlign w:val="superscript"/>
              </w:rPr>
              <w:t>1</w:t>
            </w:r>
          </w:p>
        </w:tc>
        <w:tc>
          <w:tcPr>
            <w:tcW w:w="1350" w:type="dxa"/>
          </w:tcPr>
          <w:p w14:paraId="3501E0B3" w14:textId="77777777" w:rsidR="00606E13" w:rsidRPr="00792358" w:rsidRDefault="00606E13" w:rsidP="00606E13">
            <w:pPr>
              <w:jc w:val="center"/>
              <w:rPr>
                <w:sz w:val="18"/>
                <w:szCs w:val="18"/>
              </w:rPr>
            </w:pPr>
            <w:r w:rsidRPr="00792358">
              <w:rPr>
                <w:sz w:val="18"/>
                <w:szCs w:val="18"/>
              </w:rPr>
              <w:t>SNAP</w:t>
            </w:r>
            <w:r w:rsidRPr="00792358">
              <w:rPr>
                <w:sz w:val="18"/>
                <w:szCs w:val="18"/>
                <w:vertAlign w:val="superscript"/>
              </w:rPr>
              <w:t>2</w:t>
            </w:r>
          </w:p>
        </w:tc>
        <w:tc>
          <w:tcPr>
            <w:tcW w:w="810" w:type="dxa"/>
          </w:tcPr>
          <w:p w14:paraId="2416102A" w14:textId="77777777" w:rsidR="00606E13" w:rsidRPr="00792358" w:rsidRDefault="00606E13" w:rsidP="00606E13">
            <w:pPr>
              <w:jc w:val="center"/>
              <w:rPr>
                <w:sz w:val="18"/>
                <w:szCs w:val="18"/>
              </w:rPr>
            </w:pPr>
            <w:r>
              <w:rPr>
                <w:sz w:val="18"/>
                <w:szCs w:val="18"/>
              </w:rPr>
              <w:t>X</w:t>
            </w:r>
          </w:p>
        </w:tc>
        <w:tc>
          <w:tcPr>
            <w:tcW w:w="900" w:type="dxa"/>
          </w:tcPr>
          <w:p w14:paraId="7D76ECA0" w14:textId="77777777" w:rsidR="00606E13" w:rsidRPr="00792358" w:rsidRDefault="00606E13" w:rsidP="00606E13">
            <w:pPr>
              <w:jc w:val="center"/>
              <w:rPr>
                <w:sz w:val="18"/>
                <w:szCs w:val="18"/>
              </w:rPr>
            </w:pPr>
            <w:r>
              <w:rPr>
                <w:sz w:val="18"/>
                <w:szCs w:val="18"/>
              </w:rPr>
              <w:t>X</w:t>
            </w:r>
          </w:p>
        </w:tc>
        <w:tc>
          <w:tcPr>
            <w:tcW w:w="810" w:type="dxa"/>
          </w:tcPr>
          <w:p w14:paraId="5660C05E" w14:textId="77777777" w:rsidR="00606E13" w:rsidRPr="00792358" w:rsidRDefault="00606E13" w:rsidP="00606E13">
            <w:pPr>
              <w:jc w:val="center"/>
              <w:rPr>
                <w:sz w:val="18"/>
                <w:szCs w:val="18"/>
              </w:rPr>
            </w:pPr>
          </w:p>
        </w:tc>
        <w:tc>
          <w:tcPr>
            <w:tcW w:w="810" w:type="dxa"/>
          </w:tcPr>
          <w:p w14:paraId="58C0B4EE" w14:textId="77777777" w:rsidR="00606E13" w:rsidRPr="00792358" w:rsidRDefault="00606E13" w:rsidP="00606E13">
            <w:pPr>
              <w:jc w:val="center"/>
              <w:rPr>
                <w:sz w:val="18"/>
                <w:szCs w:val="18"/>
              </w:rPr>
            </w:pPr>
          </w:p>
        </w:tc>
        <w:tc>
          <w:tcPr>
            <w:tcW w:w="990" w:type="dxa"/>
          </w:tcPr>
          <w:p w14:paraId="73EA060B" w14:textId="77777777" w:rsidR="00606E13" w:rsidRPr="00792358" w:rsidRDefault="00606E13" w:rsidP="00606E13">
            <w:pPr>
              <w:jc w:val="center"/>
              <w:rPr>
                <w:sz w:val="18"/>
                <w:szCs w:val="18"/>
              </w:rPr>
            </w:pPr>
            <w:r>
              <w:rPr>
                <w:sz w:val="18"/>
                <w:szCs w:val="18"/>
              </w:rPr>
              <w:t>X</w:t>
            </w:r>
          </w:p>
        </w:tc>
        <w:tc>
          <w:tcPr>
            <w:tcW w:w="990" w:type="dxa"/>
          </w:tcPr>
          <w:p w14:paraId="354E278D" w14:textId="4267725B" w:rsidR="00606E13" w:rsidRDefault="00606E13" w:rsidP="00606E13">
            <w:pPr>
              <w:jc w:val="center"/>
              <w:rPr>
                <w:sz w:val="18"/>
                <w:szCs w:val="18"/>
              </w:rPr>
            </w:pPr>
            <w:r w:rsidRPr="00F35775">
              <w:rPr>
                <w:sz w:val="18"/>
                <w:szCs w:val="18"/>
              </w:rPr>
              <w:t>P, T</w:t>
            </w:r>
          </w:p>
        </w:tc>
      </w:tr>
      <w:tr w:rsidR="00606E13" w:rsidRPr="00792358" w14:paraId="1C7B1AF3" w14:textId="12501189" w:rsidTr="00D97782">
        <w:tc>
          <w:tcPr>
            <w:tcW w:w="2790" w:type="dxa"/>
            <w:shd w:val="clear" w:color="auto" w:fill="auto"/>
          </w:tcPr>
          <w:p w14:paraId="5EA200FF" w14:textId="77777777" w:rsidR="00606E13" w:rsidRPr="00792358" w:rsidRDefault="00606E13" w:rsidP="00606E13">
            <w:pPr>
              <w:rPr>
                <w:rFonts w:ascii="Calibri" w:eastAsia="Calibri" w:hAnsi="Calibri" w:cs="Times New Roman"/>
                <w:sz w:val="18"/>
                <w:szCs w:val="18"/>
              </w:rPr>
            </w:pPr>
            <w:r w:rsidRPr="00792358">
              <w:rPr>
                <w:sz w:val="18"/>
                <w:szCs w:val="18"/>
              </w:rPr>
              <w:t>Sand Filter</w:t>
            </w:r>
          </w:p>
        </w:tc>
        <w:tc>
          <w:tcPr>
            <w:tcW w:w="1440" w:type="dxa"/>
          </w:tcPr>
          <w:p w14:paraId="080D2D8D" w14:textId="77777777" w:rsidR="00606E13" w:rsidRPr="00792358" w:rsidRDefault="00606E13" w:rsidP="00606E13">
            <w:pPr>
              <w:jc w:val="center"/>
              <w:rPr>
                <w:sz w:val="18"/>
                <w:szCs w:val="18"/>
              </w:rPr>
            </w:pPr>
            <w:r w:rsidRPr="00792358">
              <w:rPr>
                <w:sz w:val="18"/>
                <w:szCs w:val="18"/>
              </w:rPr>
              <w:t>SDM / MDC</w:t>
            </w:r>
            <w:r w:rsidRPr="00792358">
              <w:rPr>
                <w:sz w:val="18"/>
                <w:szCs w:val="18"/>
                <w:vertAlign w:val="superscript"/>
              </w:rPr>
              <w:t>1</w:t>
            </w:r>
          </w:p>
        </w:tc>
        <w:tc>
          <w:tcPr>
            <w:tcW w:w="1350" w:type="dxa"/>
          </w:tcPr>
          <w:p w14:paraId="7C9937CF" w14:textId="77777777" w:rsidR="00606E13" w:rsidRPr="00792358" w:rsidRDefault="00606E13" w:rsidP="00606E13">
            <w:pPr>
              <w:jc w:val="center"/>
              <w:rPr>
                <w:sz w:val="18"/>
                <w:szCs w:val="18"/>
              </w:rPr>
            </w:pPr>
            <w:r w:rsidRPr="00792358">
              <w:rPr>
                <w:sz w:val="18"/>
                <w:szCs w:val="18"/>
              </w:rPr>
              <w:t>SNAP</w:t>
            </w:r>
            <w:r w:rsidRPr="00792358">
              <w:rPr>
                <w:sz w:val="18"/>
                <w:szCs w:val="18"/>
                <w:vertAlign w:val="superscript"/>
              </w:rPr>
              <w:t>2</w:t>
            </w:r>
          </w:p>
        </w:tc>
        <w:tc>
          <w:tcPr>
            <w:tcW w:w="810" w:type="dxa"/>
          </w:tcPr>
          <w:p w14:paraId="1CFF0C3E" w14:textId="77777777" w:rsidR="00606E13" w:rsidRPr="00792358" w:rsidRDefault="00606E13" w:rsidP="00606E13">
            <w:pPr>
              <w:jc w:val="center"/>
              <w:rPr>
                <w:sz w:val="18"/>
                <w:szCs w:val="18"/>
              </w:rPr>
            </w:pPr>
            <w:r>
              <w:rPr>
                <w:sz w:val="18"/>
                <w:szCs w:val="18"/>
              </w:rPr>
              <w:t>X</w:t>
            </w:r>
          </w:p>
        </w:tc>
        <w:tc>
          <w:tcPr>
            <w:tcW w:w="900" w:type="dxa"/>
          </w:tcPr>
          <w:p w14:paraId="7F856CBA" w14:textId="77777777" w:rsidR="00606E13" w:rsidRPr="00792358" w:rsidRDefault="00606E13" w:rsidP="00606E13">
            <w:pPr>
              <w:jc w:val="center"/>
              <w:rPr>
                <w:sz w:val="18"/>
                <w:szCs w:val="18"/>
              </w:rPr>
            </w:pPr>
            <w:r>
              <w:rPr>
                <w:sz w:val="18"/>
                <w:szCs w:val="18"/>
              </w:rPr>
              <w:t>X</w:t>
            </w:r>
          </w:p>
        </w:tc>
        <w:tc>
          <w:tcPr>
            <w:tcW w:w="810" w:type="dxa"/>
          </w:tcPr>
          <w:p w14:paraId="3CA92357" w14:textId="77777777" w:rsidR="00606E13" w:rsidRPr="00792358" w:rsidRDefault="00606E13" w:rsidP="00606E13">
            <w:pPr>
              <w:jc w:val="center"/>
              <w:rPr>
                <w:sz w:val="18"/>
                <w:szCs w:val="18"/>
              </w:rPr>
            </w:pPr>
          </w:p>
        </w:tc>
        <w:tc>
          <w:tcPr>
            <w:tcW w:w="810" w:type="dxa"/>
          </w:tcPr>
          <w:p w14:paraId="3FBD9F8A" w14:textId="77777777" w:rsidR="00606E13" w:rsidRPr="00792358" w:rsidRDefault="00606E13" w:rsidP="00606E13">
            <w:pPr>
              <w:jc w:val="center"/>
              <w:rPr>
                <w:sz w:val="18"/>
                <w:szCs w:val="18"/>
              </w:rPr>
            </w:pPr>
          </w:p>
        </w:tc>
        <w:tc>
          <w:tcPr>
            <w:tcW w:w="990" w:type="dxa"/>
          </w:tcPr>
          <w:p w14:paraId="689E504A" w14:textId="77777777" w:rsidR="00606E13" w:rsidRPr="00792358" w:rsidRDefault="00606E13" w:rsidP="00606E13">
            <w:pPr>
              <w:jc w:val="center"/>
              <w:rPr>
                <w:sz w:val="18"/>
                <w:szCs w:val="18"/>
              </w:rPr>
            </w:pPr>
            <w:r>
              <w:rPr>
                <w:sz w:val="18"/>
                <w:szCs w:val="18"/>
              </w:rPr>
              <w:t>X</w:t>
            </w:r>
          </w:p>
        </w:tc>
        <w:tc>
          <w:tcPr>
            <w:tcW w:w="990" w:type="dxa"/>
          </w:tcPr>
          <w:p w14:paraId="24BD68EC" w14:textId="159AE1A8" w:rsidR="00606E13" w:rsidRDefault="00606E13" w:rsidP="00606E13">
            <w:pPr>
              <w:jc w:val="center"/>
              <w:rPr>
                <w:sz w:val="18"/>
                <w:szCs w:val="18"/>
              </w:rPr>
            </w:pPr>
            <w:r w:rsidRPr="00F35775">
              <w:rPr>
                <w:sz w:val="18"/>
                <w:szCs w:val="18"/>
              </w:rPr>
              <w:t>P, T</w:t>
            </w:r>
          </w:p>
        </w:tc>
      </w:tr>
      <w:tr w:rsidR="00606E13" w:rsidRPr="00792358" w14:paraId="7D0F1382" w14:textId="116EE966" w:rsidTr="00D97782">
        <w:tc>
          <w:tcPr>
            <w:tcW w:w="2790" w:type="dxa"/>
            <w:shd w:val="clear" w:color="auto" w:fill="auto"/>
          </w:tcPr>
          <w:p w14:paraId="39C59D9E" w14:textId="77777777" w:rsidR="00606E13" w:rsidRPr="00792358" w:rsidRDefault="00606E13" w:rsidP="00606E13">
            <w:pPr>
              <w:rPr>
                <w:rFonts w:ascii="Calibri" w:eastAsia="Calibri" w:hAnsi="Calibri" w:cs="Times New Roman"/>
                <w:sz w:val="18"/>
                <w:szCs w:val="18"/>
              </w:rPr>
            </w:pPr>
            <w:r w:rsidRPr="00792358">
              <w:rPr>
                <w:sz w:val="18"/>
                <w:szCs w:val="18"/>
              </w:rPr>
              <w:t xml:space="preserve">Rainwater Harvesting </w:t>
            </w:r>
          </w:p>
        </w:tc>
        <w:tc>
          <w:tcPr>
            <w:tcW w:w="1440" w:type="dxa"/>
          </w:tcPr>
          <w:p w14:paraId="6D3C78DB" w14:textId="77777777" w:rsidR="00606E13" w:rsidRPr="00792358" w:rsidRDefault="00606E13" w:rsidP="00606E13">
            <w:pPr>
              <w:jc w:val="center"/>
              <w:rPr>
                <w:sz w:val="18"/>
                <w:szCs w:val="18"/>
              </w:rPr>
            </w:pPr>
            <w:r w:rsidRPr="00792358">
              <w:rPr>
                <w:sz w:val="18"/>
                <w:szCs w:val="18"/>
              </w:rPr>
              <w:t>SDM / MDC</w:t>
            </w:r>
            <w:r w:rsidRPr="00792358">
              <w:rPr>
                <w:sz w:val="18"/>
                <w:szCs w:val="18"/>
                <w:vertAlign w:val="superscript"/>
              </w:rPr>
              <w:t>1</w:t>
            </w:r>
          </w:p>
        </w:tc>
        <w:tc>
          <w:tcPr>
            <w:tcW w:w="1350" w:type="dxa"/>
          </w:tcPr>
          <w:p w14:paraId="43F56E2F" w14:textId="77777777" w:rsidR="00606E13" w:rsidRPr="00792358" w:rsidRDefault="00606E13" w:rsidP="00606E13">
            <w:pPr>
              <w:jc w:val="center"/>
              <w:rPr>
                <w:sz w:val="18"/>
                <w:szCs w:val="18"/>
              </w:rPr>
            </w:pPr>
            <w:r w:rsidRPr="00792358">
              <w:rPr>
                <w:sz w:val="18"/>
                <w:szCs w:val="18"/>
              </w:rPr>
              <w:t>SNAP</w:t>
            </w:r>
            <w:r w:rsidRPr="00792358">
              <w:rPr>
                <w:sz w:val="18"/>
                <w:szCs w:val="18"/>
                <w:vertAlign w:val="superscript"/>
              </w:rPr>
              <w:t>2</w:t>
            </w:r>
          </w:p>
        </w:tc>
        <w:tc>
          <w:tcPr>
            <w:tcW w:w="810" w:type="dxa"/>
          </w:tcPr>
          <w:p w14:paraId="3990C808" w14:textId="77777777" w:rsidR="00606E13" w:rsidRPr="00792358" w:rsidRDefault="00606E13" w:rsidP="00606E13">
            <w:pPr>
              <w:jc w:val="center"/>
              <w:rPr>
                <w:sz w:val="18"/>
                <w:szCs w:val="18"/>
              </w:rPr>
            </w:pPr>
            <w:r>
              <w:rPr>
                <w:sz w:val="18"/>
                <w:szCs w:val="18"/>
              </w:rPr>
              <w:t>X</w:t>
            </w:r>
          </w:p>
        </w:tc>
        <w:tc>
          <w:tcPr>
            <w:tcW w:w="900" w:type="dxa"/>
          </w:tcPr>
          <w:p w14:paraId="0256B546" w14:textId="77777777" w:rsidR="00606E13" w:rsidRPr="00792358" w:rsidRDefault="00606E13" w:rsidP="00606E13">
            <w:pPr>
              <w:jc w:val="center"/>
              <w:rPr>
                <w:sz w:val="18"/>
                <w:szCs w:val="18"/>
              </w:rPr>
            </w:pPr>
            <w:r>
              <w:rPr>
                <w:sz w:val="18"/>
                <w:szCs w:val="18"/>
              </w:rPr>
              <w:t>X</w:t>
            </w:r>
          </w:p>
        </w:tc>
        <w:tc>
          <w:tcPr>
            <w:tcW w:w="810" w:type="dxa"/>
          </w:tcPr>
          <w:p w14:paraId="5374F427" w14:textId="77777777" w:rsidR="00606E13" w:rsidRPr="00792358" w:rsidRDefault="00606E13" w:rsidP="00606E13">
            <w:pPr>
              <w:jc w:val="center"/>
              <w:rPr>
                <w:sz w:val="18"/>
                <w:szCs w:val="18"/>
              </w:rPr>
            </w:pPr>
          </w:p>
        </w:tc>
        <w:tc>
          <w:tcPr>
            <w:tcW w:w="810" w:type="dxa"/>
          </w:tcPr>
          <w:p w14:paraId="48C75F13" w14:textId="77777777" w:rsidR="00606E13" w:rsidRPr="00792358" w:rsidRDefault="00606E13" w:rsidP="00606E13">
            <w:pPr>
              <w:jc w:val="center"/>
              <w:rPr>
                <w:sz w:val="18"/>
                <w:szCs w:val="18"/>
              </w:rPr>
            </w:pPr>
          </w:p>
        </w:tc>
        <w:tc>
          <w:tcPr>
            <w:tcW w:w="990" w:type="dxa"/>
          </w:tcPr>
          <w:p w14:paraId="239743C1" w14:textId="77777777" w:rsidR="00606E13" w:rsidRPr="00792358" w:rsidRDefault="00606E13" w:rsidP="00606E13">
            <w:pPr>
              <w:jc w:val="center"/>
              <w:rPr>
                <w:sz w:val="18"/>
                <w:szCs w:val="18"/>
              </w:rPr>
            </w:pPr>
            <w:r>
              <w:rPr>
                <w:sz w:val="18"/>
                <w:szCs w:val="18"/>
              </w:rPr>
              <w:t>X</w:t>
            </w:r>
          </w:p>
        </w:tc>
        <w:tc>
          <w:tcPr>
            <w:tcW w:w="990" w:type="dxa"/>
          </w:tcPr>
          <w:p w14:paraId="66FCA25A" w14:textId="71CFA047" w:rsidR="00606E13" w:rsidRDefault="00606E13" w:rsidP="00606E13">
            <w:pPr>
              <w:jc w:val="center"/>
              <w:rPr>
                <w:sz w:val="18"/>
                <w:szCs w:val="18"/>
              </w:rPr>
            </w:pPr>
            <w:r w:rsidRPr="00F35775">
              <w:rPr>
                <w:sz w:val="18"/>
                <w:szCs w:val="18"/>
              </w:rPr>
              <w:t>P, T</w:t>
            </w:r>
          </w:p>
        </w:tc>
      </w:tr>
      <w:tr w:rsidR="00606E13" w:rsidRPr="00792358" w14:paraId="5AFDB3EA" w14:textId="04ED4EA9" w:rsidTr="00D97782">
        <w:tc>
          <w:tcPr>
            <w:tcW w:w="2790" w:type="dxa"/>
            <w:shd w:val="clear" w:color="auto" w:fill="auto"/>
          </w:tcPr>
          <w:p w14:paraId="466C5E9C" w14:textId="77777777" w:rsidR="00606E13" w:rsidRPr="00792358" w:rsidRDefault="00606E13" w:rsidP="00606E13">
            <w:pPr>
              <w:rPr>
                <w:sz w:val="18"/>
                <w:szCs w:val="18"/>
              </w:rPr>
            </w:pPr>
            <w:r w:rsidRPr="00792358">
              <w:rPr>
                <w:sz w:val="18"/>
                <w:szCs w:val="18"/>
              </w:rPr>
              <w:t>Green Roof</w:t>
            </w:r>
          </w:p>
        </w:tc>
        <w:tc>
          <w:tcPr>
            <w:tcW w:w="1440" w:type="dxa"/>
          </w:tcPr>
          <w:p w14:paraId="46764E3A" w14:textId="77777777" w:rsidR="00606E13" w:rsidRPr="00792358" w:rsidRDefault="00606E13" w:rsidP="00606E13">
            <w:pPr>
              <w:jc w:val="center"/>
              <w:rPr>
                <w:sz w:val="18"/>
                <w:szCs w:val="18"/>
              </w:rPr>
            </w:pPr>
            <w:r w:rsidRPr="00792358">
              <w:rPr>
                <w:sz w:val="18"/>
                <w:szCs w:val="18"/>
              </w:rPr>
              <w:t>SDM / MDC</w:t>
            </w:r>
            <w:r w:rsidRPr="00792358">
              <w:rPr>
                <w:sz w:val="18"/>
                <w:szCs w:val="18"/>
                <w:vertAlign w:val="superscript"/>
              </w:rPr>
              <w:t>1</w:t>
            </w:r>
          </w:p>
        </w:tc>
        <w:tc>
          <w:tcPr>
            <w:tcW w:w="1350" w:type="dxa"/>
          </w:tcPr>
          <w:p w14:paraId="43A3F2D1" w14:textId="77777777" w:rsidR="00606E13" w:rsidRPr="00792358" w:rsidRDefault="00606E13" w:rsidP="00606E13">
            <w:pPr>
              <w:jc w:val="center"/>
              <w:rPr>
                <w:sz w:val="18"/>
                <w:szCs w:val="18"/>
              </w:rPr>
            </w:pPr>
            <w:r w:rsidRPr="00792358">
              <w:rPr>
                <w:sz w:val="18"/>
                <w:szCs w:val="18"/>
              </w:rPr>
              <w:t>SNAP</w:t>
            </w:r>
            <w:r w:rsidRPr="00792358">
              <w:rPr>
                <w:sz w:val="18"/>
                <w:szCs w:val="18"/>
                <w:vertAlign w:val="superscript"/>
              </w:rPr>
              <w:t>2</w:t>
            </w:r>
          </w:p>
        </w:tc>
        <w:tc>
          <w:tcPr>
            <w:tcW w:w="810" w:type="dxa"/>
          </w:tcPr>
          <w:p w14:paraId="03A71D69" w14:textId="77777777" w:rsidR="00606E13" w:rsidRPr="00792358" w:rsidRDefault="00606E13" w:rsidP="00606E13">
            <w:pPr>
              <w:jc w:val="center"/>
              <w:rPr>
                <w:sz w:val="18"/>
                <w:szCs w:val="18"/>
              </w:rPr>
            </w:pPr>
            <w:r>
              <w:rPr>
                <w:sz w:val="18"/>
                <w:szCs w:val="18"/>
              </w:rPr>
              <w:t>X</w:t>
            </w:r>
          </w:p>
        </w:tc>
        <w:tc>
          <w:tcPr>
            <w:tcW w:w="900" w:type="dxa"/>
          </w:tcPr>
          <w:p w14:paraId="3D2004AF" w14:textId="77777777" w:rsidR="00606E13" w:rsidRPr="00792358" w:rsidRDefault="00606E13" w:rsidP="00606E13">
            <w:pPr>
              <w:jc w:val="center"/>
              <w:rPr>
                <w:sz w:val="18"/>
                <w:szCs w:val="18"/>
              </w:rPr>
            </w:pPr>
            <w:r>
              <w:rPr>
                <w:sz w:val="18"/>
                <w:szCs w:val="18"/>
              </w:rPr>
              <w:t>X</w:t>
            </w:r>
          </w:p>
        </w:tc>
        <w:tc>
          <w:tcPr>
            <w:tcW w:w="810" w:type="dxa"/>
          </w:tcPr>
          <w:p w14:paraId="1060889E" w14:textId="77777777" w:rsidR="00606E13" w:rsidRPr="00792358" w:rsidRDefault="00606E13" w:rsidP="00606E13">
            <w:pPr>
              <w:jc w:val="center"/>
              <w:rPr>
                <w:sz w:val="18"/>
                <w:szCs w:val="18"/>
              </w:rPr>
            </w:pPr>
          </w:p>
        </w:tc>
        <w:tc>
          <w:tcPr>
            <w:tcW w:w="810" w:type="dxa"/>
          </w:tcPr>
          <w:p w14:paraId="6265BD1C" w14:textId="77777777" w:rsidR="00606E13" w:rsidRPr="00792358" w:rsidRDefault="00606E13" w:rsidP="00606E13">
            <w:pPr>
              <w:jc w:val="center"/>
              <w:rPr>
                <w:sz w:val="18"/>
                <w:szCs w:val="18"/>
              </w:rPr>
            </w:pPr>
          </w:p>
        </w:tc>
        <w:tc>
          <w:tcPr>
            <w:tcW w:w="990" w:type="dxa"/>
          </w:tcPr>
          <w:p w14:paraId="7414BF59" w14:textId="77777777" w:rsidR="00606E13" w:rsidRPr="00792358" w:rsidRDefault="00606E13" w:rsidP="00606E13">
            <w:pPr>
              <w:jc w:val="center"/>
              <w:rPr>
                <w:sz w:val="18"/>
                <w:szCs w:val="18"/>
              </w:rPr>
            </w:pPr>
            <w:r>
              <w:rPr>
                <w:sz w:val="18"/>
                <w:szCs w:val="18"/>
              </w:rPr>
              <w:t>X</w:t>
            </w:r>
          </w:p>
        </w:tc>
        <w:tc>
          <w:tcPr>
            <w:tcW w:w="990" w:type="dxa"/>
          </w:tcPr>
          <w:p w14:paraId="1EEF5574" w14:textId="4544B11D" w:rsidR="00606E13" w:rsidRDefault="00606E13" w:rsidP="00606E13">
            <w:pPr>
              <w:jc w:val="center"/>
              <w:rPr>
                <w:sz w:val="18"/>
                <w:szCs w:val="18"/>
              </w:rPr>
            </w:pPr>
            <w:r w:rsidRPr="00F35775">
              <w:rPr>
                <w:sz w:val="18"/>
                <w:szCs w:val="18"/>
              </w:rPr>
              <w:t>P, T</w:t>
            </w:r>
          </w:p>
        </w:tc>
      </w:tr>
      <w:tr w:rsidR="00606E13" w:rsidRPr="00792358" w14:paraId="61695CEA" w14:textId="5EAE157C" w:rsidTr="00D97782">
        <w:tc>
          <w:tcPr>
            <w:tcW w:w="2790" w:type="dxa"/>
            <w:shd w:val="clear" w:color="auto" w:fill="auto"/>
          </w:tcPr>
          <w:p w14:paraId="51EBF824" w14:textId="77777777" w:rsidR="00606E13" w:rsidRPr="00792358" w:rsidRDefault="00606E13" w:rsidP="00606E13">
            <w:pPr>
              <w:rPr>
                <w:sz w:val="18"/>
                <w:szCs w:val="18"/>
              </w:rPr>
            </w:pPr>
            <w:r w:rsidRPr="00792358">
              <w:rPr>
                <w:iCs/>
                <w:sz w:val="18"/>
                <w:szCs w:val="18"/>
              </w:rPr>
              <w:t>Disconnecting Impervious Surface</w:t>
            </w:r>
          </w:p>
        </w:tc>
        <w:tc>
          <w:tcPr>
            <w:tcW w:w="1440" w:type="dxa"/>
          </w:tcPr>
          <w:p w14:paraId="649B58A3" w14:textId="77777777" w:rsidR="00606E13" w:rsidRPr="00792358" w:rsidRDefault="00606E13" w:rsidP="00606E13">
            <w:pPr>
              <w:jc w:val="center"/>
              <w:rPr>
                <w:sz w:val="18"/>
                <w:szCs w:val="18"/>
              </w:rPr>
            </w:pPr>
            <w:r w:rsidRPr="00792358">
              <w:rPr>
                <w:sz w:val="18"/>
                <w:szCs w:val="18"/>
              </w:rPr>
              <w:t>SDM / MDC</w:t>
            </w:r>
            <w:r w:rsidRPr="00792358">
              <w:rPr>
                <w:sz w:val="18"/>
                <w:szCs w:val="18"/>
                <w:vertAlign w:val="superscript"/>
              </w:rPr>
              <w:t>1</w:t>
            </w:r>
          </w:p>
        </w:tc>
        <w:tc>
          <w:tcPr>
            <w:tcW w:w="1350" w:type="dxa"/>
          </w:tcPr>
          <w:p w14:paraId="36A46412" w14:textId="77777777" w:rsidR="00606E13" w:rsidRPr="00792358" w:rsidRDefault="00606E13" w:rsidP="00606E13">
            <w:pPr>
              <w:jc w:val="center"/>
              <w:rPr>
                <w:sz w:val="18"/>
                <w:szCs w:val="18"/>
              </w:rPr>
            </w:pPr>
            <w:r w:rsidRPr="00792358">
              <w:rPr>
                <w:sz w:val="18"/>
                <w:szCs w:val="18"/>
              </w:rPr>
              <w:t>SNAP</w:t>
            </w:r>
            <w:r w:rsidRPr="00792358">
              <w:rPr>
                <w:sz w:val="18"/>
                <w:szCs w:val="18"/>
                <w:vertAlign w:val="superscript"/>
              </w:rPr>
              <w:t>2</w:t>
            </w:r>
          </w:p>
        </w:tc>
        <w:tc>
          <w:tcPr>
            <w:tcW w:w="810" w:type="dxa"/>
          </w:tcPr>
          <w:p w14:paraId="5B9FCDDF" w14:textId="77777777" w:rsidR="00606E13" w:rsidRPr="00792358" w:rsidRDefault="00606E13" w:rsidP="00606E13">
            <w:pPr>
              <w:jc w:val="center"/>
              <w:rPr>
                <w:sz w:val="18"/>
                <w:szCs w:val="18"/>
              </w:rPr>
            </w:pPr>
            <w:r>
              <w:rPr>
                <w:sz w:val="18"/>
                <w:szCs w:val="18"/>
              </w:rPr>
              <w:t>X</w:t>
            </w:r>
          </w:p>
        </w:tc>
        <w:tc>
          <w:tcPr>
            <w:tcW w:w="900" w:type="dxa"/>
          </w:tcPr>
          <w:p w14:paraId="1CA9BADB" w14:textId="77777777" w:rsidR="00606E13" w:rsidRPr="00792358" w:rsidRDefault="00606E13" w:rsidP="00606E13">
            <w:pPr>
              <w:jc w:val="center"/>
              <w:rPr>
                <w:sz w:val="18"/>
                <w:szCs w:val="18"/>
              </w:rPr>
            </w:pPr>
            <w:r>
              <w:rPr>
                <w:sz w:val="18"/>
                <w:szCs w:val="18"/>
              </w:rPr>
              <w:t>X</w:t>
            </w:r>
          </w:p>
        </w:tc>
        <w:tc>
          <w:tcPr>
            <w:tcW w:w="810" w:type="dxa"/>
          </w:tcPr>
          <w:p w14:paraId="36722B0B" w14:textId="77777777" w:rsidR="00606E13" w:rsidRPr="00792358" w:rsidRDefault="00606E13" w:rsidP="00606E13">
            <w:pPr>
              <w:jc w:val="center"/>
              <w:rPr>
                <w:sz w:val="18"/>
                <w:szCs w:val="18"/>
              </w:rPr>
            </w:pPr>
          </w:p>
        </w:tc>
        <w:tc>
          <w:tcPr>
            <w:tcW w:w="810" w:type="dxa"/>
          </w:tcPr>
          <w:p w14:paraId="54EA0369" w14:textId="77777777" w:rsidR="00606E13" w:rsidRPr="00792358" w:rsidRDefault="00606E13" w:rsidP="00606E13">
            <w:pPr>
              <w:jc w:val="center"/>
              <w:rPr>
                <w:sz w:val="18"/>
                <w:szCs w:val="18"/>
              </w:rPr>
            </w:pPr>
          </w:p>
        </w:tc>
        <w:tc>
          <w:tcPr>
            <w:tcW w:w="990" w:type="dxa"/>
          </w:tcPr>
          <w:p w14:paraId="3091B8C0" w14:textId="77777777" w:rsidR="00606E13" w:rsidRPr="00792358" w:rsidRDefault="00606E13" w:rsidP="00606E13">
            <w:pPr>
              <w:jc w:val="center"/>
              <w:rPr>
                <w:sz w:val="18"/>
                <w:szCs w:val="18"/>
              </w:rPr>
            </w:pPr>
            <w:r>
              <w:rPr>
                <w:sz w:val="18"/>
                <w:szCs w:val="18"/>
              </w:rPr>
              <w:t>X</w:t>
            </w:r>
          </w:p>
        </w:tc>
        <w:tc>
          <w:tcPr>
            <w:tcW w:w="990" w:type="dxa"/>
          </w:tcPr>
          <w:p w14:paraId="577B27C9" w14:textId="774B7FF8" w:rsidR="00606E13" w:rsidRDefault="00606E13" w:rsidP="00606E13">
            <w:pPr>
              <w:jc w:val="center"/>
              <w:rPr>
                <w:sz w:val="18"/>
                <w:szCs w:val="18"/>
              </w:rPr>
            </w:pPr>
            <w:r w:rsidRPr="00F35775">
              <w:rPr>
                <w:sz w:val="18"/>
                <w:szCs w:val="18"/>
              </w:rPr>
              <w:t>P, T</w:t>
            </w:r>
          </w:p>
        </w:tc>
      </w:tr>
      <w:tr w:rsidR="00606E13" w:rsidRPr="00792358" w14:paraId="66964E71" w14:textId="2AB23FE2" w:rsidTr="00D97782">
        <w:tc>
          <w:tcPr>
            <w:tcW w:w="2790" w:type="dxa"/>
            <w:shd w:val="clear" w:color="auto" w:fill="auto"/>
          </w:tcPr>
          <w:p w14:paraId="221E5B92" w14:textId="77777777" w:rsidR="00606E13" w:rsidRPr="00792358" w:rsidRDefault="00606E13" w:rsidP="00606E13">
            <w:pPr>
              <w:rPr>
                <w:sz w:val="18"/>
                <w:szCs w:val="18"/>
              </w:rPr>
            </w:pPr>
            <w:r w:rsidRPr="00792358">
              <w:rPr>
                <w:iCs/>
                <w:sz w:val="18"/>
                <w:szCs w:val="18"/>
              </w:rPr>
              <w:t>Level Spreader-Filter Strip</w:t>
            </w:r>
          </w:p>
        </w:tc>
        <w:tc>
          <w:tcPr>
            <w:tcW w:w="1440" w:type="dxa"/>
          </w:tcPr>
          <w:p w14:paraId="01ABAC5C" w14:textId="77777777" w:rsidR="00606E13" w:rsidRPr="00792358" w:rsidRDefault="00606E13" w:rsidP="00606E13">
            <w:pPr>
              <w:jc w:val="center"/>
              <w:rPr>
                <w:sz w:val="18"/>
                <w:szCs w:val="18"/>
              </w:rPr>
            </w:pPr>
            <w:r w:rsidRPr="00792358">
              <w:rPr>
                <w:sz w:val="18"/>
                <w:szCs w:val="18"/>
              </w:rPr>
              <w:t>SDM / MDC</w:t>
            </w:r>
            <w:r w:rsidRPr="00792358">
              <w:rPr>
                <w:sz w:val="18"/>
                <w:szCs w:val="18"/>
                <w:vertAlign w:val="superscript"/>
              </w:rPr>
              <w:t>1</w:t>
            </w:r>
          </w:p>
        </w:tc>
        <w:tc>
          <w:tcPr>
            <w:tcW w:w="1350" w:type="dxa"/>
          </w:tcPr>
          <w:p w14:paraId="3200015E" w14:textId="77777777" w:rsidR="00606E13" w:rsidRPr="00792358" w:rsidRDefault="00606E13" w:rsidP="00606E13">
            <w:pPr>
              <w:jc w:val="center"/>
              <w:rPr>
                <w:sz w:val="18"/>
                <w:szCs w:val="18"/>
              </w:rPr>
            </w:pPr>
            <w:r w:rsidRPr="00792358">
              <w:rPr>
                <w:sz w:val="18"/>
                <w:szCs w:val="18"/>
              </w:rPr>
              <w:t>SNAP</w:t>
            </w:r>
            <w:r w:rsidRPr="00792358">
              <w:rPr>
                <w:sz w:val="18"/>
                <w:szCs w:val="18"/>
                <w:vertAlign w:val="superscript"/>
              </w:rPr>
              <w:t>2</w:t>
            </w:r>
          </w:p>
        </w:tc>
        <w:tc>
          <w:tcPr>
            <w:tcW w:w="810" w:type="dxa"/>
          </w:tcPr>
          <w:p w14:paraId="4541329D" w14:textId="77777777" w:rsidR="00606E13" w:rsidRPr="00792358" w:rsidRDefault="00606E13" w:rsidP="00606E13">
            <w:pPr>
              <w:jc w:val="center"/>
              <w:rPr>
                <w:sz w:val="18"/>
                <w:szCs w:val="18"/>
              </w:rPr>
            </w:pPr>
            <w:r>
              <w:rPr>
                <w:sz w:val="18"/>
                <w:szCs w:val="18"/>
              </w:rPr>
              <w:t>X</w:t>
            </w:r>
          </w:p>
        </w:tc>
        <w:tc>
          <w:tcPr>
            <w:tcW w:w="900" w:type="dxa"/>
          </w:tcPr>
          <w:p w14:paraId="713F9C1B" w14:textId="77777777" w:rsidR="00606E13" w:rsidRPr="00792358" w:rsidRDefault="00606E13" w:rsidP="00606E13">
            <w:pPr>
              <w:jc w:val="center"/>
              <w:rPr>
                <w:sz w:val="18"/>
                <w:szCs w:val="18"/>
              </w:rPr>
            </w:pPr>
            <w:r>
              <w:rPr>
                <w:sz w:val="18"/>
                <w:szCs w:val="18"/>
              </w:rPr>
              <w:t>X</w:t>
            </w:r>
          </w:p>
        </w:tc>
        <w:tc>
          <w:tcPr>
            <w:tcW w:w="810" w:type="dxa"/>
          </w:tcPr>
          <w:p w14:paraId="3054A74E" w14:textId="77777777" w:rsidR="00606E13" w:rsidRPr="00792358" w:rsidRDefault="00606E13" w:rsidP="00606E13">
            <w:pPr>
              <w:jc w:val="center"/>
              <w:rPr>
                <w:sz w:val="18"/>
                <w:szCs w:val="18"/>
              </w:rPr>
            </w:pPr>
          </w:p>
        </w:tc>
        <w:tc>
          <w:tcPr>
            <w:tcW w:w="810" w:type="dxa"/>
          </w:tcPr>
          <w:p w14:paraId="3AA3199A" w14:textId="77777777" w:rsidR="00606E13" w:rsidRPr="00792358" w:rsidRDefault="00606E13" w:rsidP="00606E13">
            <w:pPr>
              <w:jc w:val="center"/>
              <w:rPr>
                <w:sz w:val="18"/>
                <w:szCs w:val="18"/>
              </w:rPr>
            </w:pPr>
          </w:p>
        </w:tc>
        <w:tc>
          <w:tcPr>
            <w:tcW w:w="990" w:type="dxa"/>
          </w:tcPr>
          <w:p w14:paraId="1E1A009D" w14:textId="77777777" w:rsidR="00606E13" w:rsidRPr="00792358" w:rsidRDefault="00606E13" w:rsidP="00606E13">
            <w:pPr>
              <w:jc w:val="center"/>
              <w:rPr>
                <w:sz w:val="18"/>
                <w:szCs w:val="18"/>
              </w:rPr>
            </w:pPr>
            <w:r>
              <w:rPr>
                <w:sz w:val="18"/>
                <w:szCs w:val="18"/>
              </w:rPr>
              <w:t>X</w:t>
            </w:r>
          </w:p>
        </w:tc>
        <w:tc>
          <w:tcPr>
            <w:tcW w:w="990" w:type="dxa"/>
          </w:tcPr>
          <w:p w14:paraId="1349903B" w14:textId="26795684" w:rsidR="00606E13" w:rsidRDefault="00606E13" w:rsidP="00606E13">
            <w:pPr>
              <w:jc w:val="center"/>
              <w:rPr>
                <w:sz w:val="18"/>
                <w:szCs w:val="18"/>
              </w:rPr>
            </w:pPr>
            <w:r w:rsidRPr="00F35775">
              <w:rPr>
                <w:sz w:val="18"/>
                <w:szCs w:val="18"/>
              </w:rPr>
              <w:t>P, T</w:t>
            </w:r>
          </w:p>
        </w:tc>
      </w:tr>
      <w:tr w:rsidR="00606E13" w:rsidRPr="00792358" w14:paraId="058C573D" w14:textId="082ED3B8" w:rsidTr="00D97782">
        <w:tc>
          <w:tcPr>
            <w:tcW w:w="2790" w:type="dxa"/>
            <w:shd w:val="clear" w:color="auto" w:fill="auto"/>
          </w:tcPr>
          <w:p w14:paraId="2F4C22DD" w14:textId="77777777" w:rsidR="00606E13" w:rsidRPr="00792358" w:rsidRDefault="00606E13" w:rsidP="00606E13">
            <w:pPr>
              <w:rPr>
                <w:sz w:val="18"/>
                <w:szCs w:val="18"/>
              </w:rPr>
            </w:pPr>
            <w:r w:rsidRPr="00792358">
              <w:rPr>
                <w:iCs/>
                <w:sz w:val="18"/>
                <w:szCs w:val="18"/>
              </w:rPr>
              <w:t>Pollutant Removal Swale</w:t>
            </w:r>
          </w:p>
        </w:tc>
        <w:tc>
          <w:tcPr>
            <w:tcW w:w="1440" w:type="dxa"/>
          </w:tcPr>
          <w:p w14:paraId="16E23BA6" w14:textId="77777777" w:rsidR="00606E13" w:rsidRPr="00792358" w:rsidRDefault="00606E13" w:rsidP="00606E13">
            <w:pPr>
              <w:jc w:val="center"/>
              <w:rPr>
                <w:sz w:val="18"/>
                <w:szCs w:val="18"/>
              </w:rPr>
            </w:pPr>
            <w:r w:rsidRPr="00792358">
              <w:rPr>
                <w:sz w:val="18"/>
                <w:szCs w:val="18"/>
              </w:rPr>
              <w:t>SDM / MDC</w:t>
            </w:r>
            <w:r w:rsidRPr="00792358">
              <w:rPr>
                <w:sz w:val="18"/>
                <w:szCs w:val="18"/>
                <w:vertAlign w:val="superscript"/>
              </w:rPr>
              <w:t>1</w:t>
            </w:r>
          </w:p>
        </w:tc>
        <w:tc>
          <w:tcPr>
            <w:tcW w:w="1350" w:type="dxa"/>
          </w:tcPr>
          <w:p w14:paraId="00170E19" w14:textId="77777777" w:rsidR="00606E13" w:rsidRPr="00792358" w:rsidRDefault="00606E13" w:rsidP="00606E13">
            <w:pPr>
              <w:jc w:val="center"/>
              <w:rPr>
                <w:sz w:val="18"/>
                <w:szCs w:val="18"/>
              </w:rPr>
            </w:pPr>
            <w:r w:rsidRPr="00792358">
              <w:rPr>
                <w:sz w:val="18"/>
                <w:szCs w:val="18"/>
              </w:rPr>
              <w:t>SNAP</w:t>
            </w:r>
            <w:r w:rsidRPr="00792358">
              <w:rPr>
                <w:sz w:val="18"/>
                <w:szCs w:val="18"/>
                <w:vertAlign w:val="superscript"/>
              </w:rPr>
              <w:t>2</w:t>
            </w:r>
          </w:p>
        </w:tc>
        <w:tc>
          <w:tcPr>
            <w:tcW w:w="810" w:type="dxa"/>
          </w:tcPr>
          <w:p w14:paraId="0F8490CE" w14:textId="77777777" w:rsidR="00606E13" w:rsidRPr="00792358" w:rsidRDefault="00606E13" w:rsidP="00606E13">
            <w:pPr>
              <w:jc w:val="center"/>
              <w:rPr>
                <w:sz w:val="18"/>
                <w:szCs w:val="18"/>
              </w:rPr>
            </w:pPr>
            <w:r>
              <w:rPr>
                <w:sz w:val="18"/>
                <w:szCs w:val="18"/>
              </w:rPr>
              <w:t>X</w:t>
            </w:r>
          </w:p>
        </w:tc>
        <w:tc>
          <w:tcPr>
            <w:tcW w:w="900" w:type="dxa"/>
          </w:tcPr>
          <w:p w14:paraId="6BB3D965" w14:textId="77777777" w:rsidR="00606E13" w:rsidRPr="00792358" w:rsidRDefault="00606E13" w:rsidP="00606E13">
            <w:pPr>
              <w:jc w:val="center"/>
              <w:rPr>
                <w:sz w:val="18"/>
                <w:szCs w:val="18"/>
              </w:rPr>
            </w:pPr>
            <w:r>
              <w:rPr>
                <w:sz w:val="18"/>
                <w:szCs w:val="18"/>
              </w:rPr>
              <w:t>X</w:t>
            </w:r>
          </w:p>
        </w:tc>
        <w:tc>
          <w:tcPr>
            <w:tcW w:w="810" w:type="dxa"/>
          </w:tcPr>
          <w:p w14:paraId="6DA7E5C7" w14:textId="77777777" w:rsidR="00606E13" w:rsidRPr="00792358" w:rsidRDefault="00606E13" w:rsidP="00606E13">
            <w:pPr>
              <w:jc w:val="center"/>
              <w:rPr>
                <w:sz w:val="18"/>
                <w:szCs w:val="18"/>
              </w:rPr>
            </w:pPr>
          </w:p>
        </w:tc>
        <w:tc>
          <w:tcPr>
            <w:tcW w:w="810" w:type="dxa"/>
          </w:tcPr>
          <w:p w14:paraId="5D26F542" w14:textId="77777777" w:rsidR="00606E13" w:rsidRPr="00792358" w:rsidRDefault="00606E13" w:rsidP="00606E13">
            <w:pPr>
              <w:jc w:val="center"/>
              <w:rPr>
                <w:sz w:val="18"/>
                <w:szCs w:val="18"/>
              </w:rPr>
            </w:pPr>
          </w:p>
        </w:tc>
        <w:tc>
          <w:tcPr>
            <w:tcW w:w="990" w:type="dxa"/>
          </w:tcPr>
          <w:p w14:paraId="3A9BC975" w14:textId="77777777" w:rsidR="00606E13" w:rsidRPr="00792358" w:rsidRDefault="00606E13" w:rsidP="00606E13">
            <w:pPr>
              <w:jc w:val="center"/>
              <w:rPr>
                <w:sz w:val="18"/>
                <w:szCs w:val="18"/>
              </w:rPr>
            </w:pPr>
            <w:r>
              <w:rPr>
                <w:sz w:val="18"/>
                <w:szCs w:val="18"/>
              </w:rPr>
              <w:t>X</w:t>
            </w:r>
          </w:p>
        </w:tc>
        <w:tc>
          <w:tcPr>
            <w:tcW w:w="990" w:type="dxa"/>
          </w:tcPr>
          <w:p w14:paraId="077CFABC" w14:textId="17F8BE87" w:rsidR="00606E13" w:rsidRDefault="00606E13" w:rsidP="00606E13">
            <w:pPr>
              <w:jc w:val="center"/>
              <w:rPr>
                <w:sz w:val="18"/>
                <w:szCs w:val="18"/>
              </w:rPr>
            </w:pPr>
            <w:r w:rsidRPr="00F35775">
              <w:rPr>
                <w:sz w:val="18"/>
                <w:szCs w:val="18"/>
              </w:rPr>
              <w:t>P, T</w:t>
            </w:r>
          </w:p>
        </w:tc>
      </w:tr>
      <w:tr w:rsidR="00606E13" w:rsidRPr="00792358" w14:paraId="27AE20F2" w14:textId="60ABBD4F" w:rsidTr="00D97782">
        <w:tc>
          <w:tcPr>
            <w:tcW w:w="2790" w:type="dxa"/>
            <w:shd w:val="clear" w:color="auto" w:fill="auto"/>
          </w:tcPr>
          <w:p w14:paraId="73FB6871" w14:textId="77777777" w:rsidR="00606E13" w:rsidRPr="00792358" w:rsidRDefault="00606E13" w:rsidP="00606E13">
            <w:pPr>
              <w:rPr>
                <w:rFonts w:ascii="Calibri" w:eastAsia="Calibri" w:hAnsi="Calibri" w:cs="Times New Roman"/>
                <w:sz w:val="18"/>
                <w:szCs w:val="18"/>
              </w:rPr>
            </w:pPr>
            <w:r w:rsidRPr="00792358">
              <w:rPr>
                <w:sz w:val="18"/>
                <w:szCs w:val="18"/>
              </w:rPr>
              <w:t>Dry Pond</w:t>
            </w:r>
          </w:p>
        </w:tc>
        <w:tc>
          <w:tcPr>
            <w:tcW w:w="1440" w:type="dxa"/>
          </w:tcPr>
          <w:p w14:paraId="0EE2BA7A" w14:textId="77777777" w:rsidR="00606E13" w:rsidRPr="00792358" w:rsidRDefault="00606E13" w:rsidP="00606E13">
            <w:pPr>
              <w:jc w:val="center"/>
              <w:rPr>
                <w:sz w:val="18"/>
                <w:szCs w:val="18"/>
              </w:rPr>
            </w:pPr>
            <w:r w:rsidRPr="00792358">
              <w:rPr>
                <w:sz w:val="18"/>
                <w:szCs w:val="18"/>
              </w:rPr>
              <w:t>SDM / MDC</w:t>
            </w:r>
            <w:r w:rsidRPr="00792358">
              <w:rPr>
                <w:sz w:val="18"/>
                <w:szCs w:val="18"/>
                <w:vertAlign w:val="superscript"/>
              </w:rPr>
              <w:t>1</w:t>
            </w:r>
          </w:p>
        </w:tc>
        <w:tc>
          <w:tcPr>
            <w:tcW w:w="1350" w:type="dxa"/>
          </w:tcPr>
          <w:p w14:paraId="2B18A4E0" w14:textId="77777777" w:rsidR="00606E13" w:rsidRPr="00792358" w:rsidRDefault="00606E13" w:rsidP="00606E13">
            <w:pPr>
              <w:jc w:val="center"/>
              <w:rPr>
                <w:sz w:val="18"/>
                <w:szCs w:val="18"/>
              </w:rPr>
            </w:pPr>
            <w:r w:rsidRPr="00792358">
              <w:rPr>
                <w:sz w:val="18"/>
                <w:szCs w:val="18"/>
              </w:rPr>
              <w:t>SNAP</w:t>
            </w:r>
            <w:r w:rsidRPr="00792358">
              <w:rPr>
                <w:sz w:val="18"/>
                <w:szCs w:val="18"/>
                <w:vertAlign w:val="superscript"/>
              </w:rPr>
              <w:t>2</w:t>
            </w:r>
          </w:p>
        </w:tc>
        <w:tc>
          <w:tcPr>
            <w:tcW w:w="810" w:type="dxa"/>
          </w:tcPr>
          <w:p w14:paraId="6B79F4F2" w14:textId="77777777" w:rsidR="00606E13" w:rsidRPr="00792358" w:rsidRDefault="00606E13" w:rsidP="00606E13">
            <w:pPr>
              <w:jc w:val="center"/>
              <w:rPr>
                <w:sz w:val="18"/>
                <w:szCs w:val="18"/>
              </w:rPr>
            </w:pPr>
            <w:r>
              <w:rPr>
                <w:sz w:val="18"/>
                <w:szCs w:val="18"/>
              </w:rPr>
              <w:t>X</w:t>
            </w:r>
          </w:p>
        </w:tc>
        <w:tc>
          <w:tcPr>
            <w:tcW w:w="900" w:type="dxa"/>
          </w:tcPr>
          <w:p w14:paraId="40B6E45F" w14:textId="77777777" w:rsidR="00606E13" w:rsidRPr="00792358" w:rsidRDefault="00606E13" w:rsidP="00606E13">
            <w:pPr>
              <w:jc w:val="center"/>
              <w:rPr>
                <w:sz w:val="18"/>
                <w:szCs w:val="18"/>
              </w:rPr>
            </w:pPr>
            <w:r>
              <w:rPr>
                <w:sz w:val="18"/>
                <w:szCs w:val="18"/>
              </w:rPr>
              <w:t>X</w:t>
            </w:r>
          </w:p>
        </w:tc>
        <w:tc>
          <w:tcPr>
            <w:tcW w:w="810" w:type="dxa"/>
          </w:tcPr>
          <w:p w14:paraId="4363DF1D" w14:textId="77777777" w:rsidR="00606E13" w:rsidRPr="00792358" w:rsidRDefault="00606E13" w:rsidP="00606E13">
            <w:pPr>
              <w:jc w:val="center"/>
              <w:rPr>
                <w:sz w:val="18"/>
                <w:szCs w:val="18"/>
              </w:rPr>
            </w:pPr>
          </w:p>
        </w:tc>
        <w:tc>
          <w:tcPr>
            <w:tcW w:w="810" w:type="dxa"/>
          </w:tcPr>
          <w:p w14:paraId="697323C4" w14:textId="77777777" w:rsidR="00606E13" w:rsidRPr="00792358" w:rsidRDefault="00606E13" w:rsidP="00606E13">
            <w:pPr>
              <w:jc w:val="center"/>
              <w:rPr>
                <w:sz w:val="18"/>
                <w:szCs w:val="18"/>
              </w:rPr>
            </w:pPr>
          </w:p>
        </w:tc>
        <w:tc>
          <w:tcPr>
            <w:tcW w:w="990" w:type="dxa"/>
          </w:tcPr>
          <w:p w14:paraId="012FF3F1" w14:textId="77777777" w:rsidR="00606E13" w:rsidRPr="00792358" w:rsidRDefault="00606E13" w:rsidP="00606E13">
            <w:pPr>
              <w:jc w:val="center"/>
              <w:rPr>
                <w:sz w:val="18"/>
                <w:szCs w:val="18"/>
              </w:rPr>
            </w:pPr>
            <w:r>
              <w:rPr>
                <w:sz w:val="18"/>
                <w:szCs w:val="18"/>
              </w:rPr>
              <w:t>X</w:t>
            </w:r>
          </w:p>
        </w:tc>
        <w:tc>
          <w:tcPr>
            <w:tcW w:w="990" w:type="dxa"/>
          </w:tcPr>
          <w:p w14:paraId="378A76B0" w14:textId="3CB1F9D7" w:rsidR="00606E13" w:rsidRDefault="00606E13" w:rsidP="00606E13">
            <w:pPr>
              <w:jc w:val="center"/>
              <w:rPr>
                <w:sz w:val="18"/>
                <w:szCs w:val="18"/>
              </w:rPr>
            </w:pPr>
            <w:r w:rsidRPr="00F35775">
              <w:rPr>
                <w:sz w:val="18"/>
                <w:szCs w:val="18"/>
              </w:rPr>
              <w:t>P, T</w:t>
            </w:r>
          </w:p>
        </w:tc>
      </w:tr>
      <w:tr w:rsidR="003E2F6D" w:rsidRPr="00792358" w14:paraId="5B2A4765" w14:textId="55F8027F" w:rsidTr="001B080B">
        <w:tc>
          <w:tcPr>
            <w:tcW w:w="10890" w:type="dxa"/>
            <w:gridSpan w:val="9"/>
            <w:shd w:val="clear" w:color="auto" w:fill="auto"/>
          </w:tcPr>
          <w:p w14:paraId="2684A3B2" w14:textId="1CB83074" w:rsidR="003E2F6D" w:rsidRDefault="003E2F6D" w:rsidP="00571ABF">
            <w:pPr>
              <w:jc w:val="center"/>
              <w:rPr>
                <w:sz w:val="18"/>
                <w:szCs w:val="18"/>
              </w:rPr>
            </w:pPr>
            <w:r w:rsidRPr="00582845">
              <w:rPr>
                <w:b/>
                <w:sz w:val="20"/>
                <w:szCs w:val="20"/>
              </w:rPr>
              <w:t xml:space="preserve">Proprietary </w:t>
            </w:r>
            <w:proofErr w:type="spellStart"/>
            <w:r w:rsidRPr="00582845">
              <w:rPr>
                <w:b/>
                <w:sz w:val="20"/>
                <w:szCs w:val="20"/>
              </w:rPr>
              <w:t>Stormwater</w:t>
            </w:r>
            <w:proofErr w:type="spellEnd"/>
            <w:r w:rsidRPr="00582845">
              <w:rPr>
                <w:b/>
                <w:sz w:val="20"/>
                <w:szCs w:val="20"/>
              </w:rPr>
              <w:t xml:space="preserve"> Control Measures</w:t>
            </w:r>
          </w:p>
        </w:tc>
      </w:tr>
      <w:tr w:rsidR="00606E13" w:rsidRPr="00792358" w14:paraId="0ECF033F" w14:textId="4B61DC5E" w:rsidTr="00D97782">
        <w:tc>
          <w:tcPr>
            <w:tcW w:w="2790" w:type="dxa"/>
            <w:shd w:val="clear" w:color="auto" w:fill="auto"/>
          </w:tcPr>
          <w:p w14:paraId="238E4B0A" w14:textId="77777777" w:rsidR="00606E13" w:rsidRPr="00792358" w:rsidRDefault="00606E13" w:rsidP="00606E13">
            <w:pPr>
              <w:rPr>
                <w:iCs/>
                <w:sz w:val="18"/>
                <w:szCs w:val="18"/>
              </w:rPr>
            </w:pPr>
            <w:r w:rsidRPr="00792358">
              <w:rPr>
                <w:iCs/>
                <w:sz w:val="18"/>
                <w:szCs w:val="18"/>
              </w:rPr>
              <w:t xml:space="preserve">Silva Cell Suspended Pavement with </w:t>
            </w:r>
            <w:proofErr w:type="spellStart"/>
            <w:r w:rsidRPr="00792358">
              <w:rPr>
                <w:iCs/>
                <w:sz w:val="18"/>
                <w:szCs w:val="18"/>
              </w:rPr>
              <w:t>Bioretention</w:t>
            </w:r>
            <w:proofErr w:type="spellEnd"/>
          </w:p>
        </w:tc>
        <w:tc>
          <w:tcPr>
            <w:tcW w:w="1440" w:type="dxa"/>
          </w:tcPr>
          <w:p w14:paraId="24E17389" w14:textId="77777777" w:rsidR="00606E13" w:rsidRPr="00792358" w:rsidRDefault="00606E13" w:rsidP="00606E13">
            <w:pPr>
              <w:jc w:val="center"/>
              <w:rPr>
                <w:sz w:val="18"/>
                <w:szCs w:val="18"/>
              </w:rPr>
            </w:pPr>
            <w:r w:rsidRPr="00792358">
              <w:rPr>
                <w:sz w:val="18"/>
                <w:szCs w:val="18"/>
              </w:rPr>
              <w:t>SDM / MDC</w:t>
            </w:r>
            <w:r w:rsidRPr="00792358">
              <w:rPr>
                <w:sz w:val="18"/>
                <w:szCs w:val="18"/>
                <w:vertAlign w:val="superscript"/>
              </w:rPr>
              <w:t>1</w:t>
            </w:r>
          </w:p>
        </w:tc>
        <w:tc>
          <w:tcPr>
            <w:tcW w:w="1350" w:type="dxa"/>
          </w:tcPr>
          <w:p w14:paraId="781A0B62" w14:textId="77777777" w:rsidR="00606E13" w:rsidRPr="00792358" w:rsidRDefault="00606E13" w:rsidP="00606E13">
            <w:pPr>
              <w:jc w:val="center"/>
              <w:rPr>
                <w:sz w:val="18"/>
                <w:szCs w:val="18"/>
              </w:rPr>
            </w:pPr>
            <w:r w:rsidRPr="00792358">
              <w:rPr>
                <w:sz w:val="18"/>
                <w:szCs w:val="18"/>
              </w:rPr>
              <w:t>SNAP</w:t>
            </w:r>
            <w:r w:rsidRPr="00792358">
              <w:rPr>
                <w:sz w:val="18"/>
                <w:szCs w:val="18"/>
                <w:vertAlign w:val="superscript"/>
              </w:rPr>
              <w:t>2</w:t>
            </w:r>
          </w:p>
        </w:tc>
        <w:tc>
          <w:tcPr>
            <w:tcW w:w="810" w:type="dxa"/>
          </w:tcPr>
          <w:p w14:paraId="1A33ACC9" w14:textId="77777777" w:rsidR="00606E13" w:rsidRPr="00792358" w:rsidRDefault="00606E13" w:rsidP="00606E13">
            <w:pPr>
              <w:jc w:val="center"/>
              <w:rPr>
                <w:sz w:val="18"/>
                <w:szCs w:val="18"/>
              </w:rPr>
            </w:pPr>
            <w:r>
              <w:rPr>
                <w:sz w:val="18"/>
                <w:szCs w:val="18"/>
              </w:rPr>
              <w:t>X</w:t>
            </w:r>
          </w:p>
        </w:tc>
        <w:tc>
          <w:tcPr>
            <w:tcW w:w="900" w:type="dxa"/>
          </w:tcPr>
          <w:p w14:paraId="4B784A00" w14:textId="77777777" w:rsidR="00606E13" w:rsidRPr="00792358" w:rsidRDefault="00606E13" w:rsidP="00606E13">
            <w:pPr>
              <w:jc w:val="center"/>
              <w:rPr>
                <w:sz w:val="18"/>
                <w:szCs w:val="18"/>
              </w:rPr>
            </w:pPr>
            <w:r>
              <w:rPr>
                <w:sz w:val="18"/>
                <w:szCs w:val="18"/>
              </w:rPr>
              <w:t>X</w:t>
            </w:r>
          </w:p>
        </w:tc>
        <w:tc>
          <w:tcPr>
            <w:tcW w:w="810" w:type="dxa"/>
          </w:tcPr>
          <w:p w14:paraId="60BBB791" w14:textId="77777777" w:rsidR="00606E13" w:rsidRPr="00792358" w:rsidRDefault="00606E13" w:rsidP="00606E13">
            <w:pPr>
              <w:jc w:val="center"/>
              <w:rPr>
                <w:sz w:val="18"/>
                <w:szCs w:val="18"/>
              </w:rPr>
            </w:pPr>
          </w:p>
        </w:tc>
        <w:tc>
          <w:tcPr>
            <w:tcW w:w="810" w:type="dxa"/>
          </w:tcPr>
          <w:p w14:paraId="1C7E2027" w14:textId="77777777" w:rsidR="00606E13" w:rsidRPr="00792358" w:rsidRDefault="00606E13" w:rsidP="00606E13">
            <w:pPr>
              <w:jc w:val="center"/>
              <w:rPr>
                <w:sz w:val="18"/>
                <w:szCs w:val="18"/>
              </w:rPr>
            </w:pPr>
          </w:p>
        </w:tc>
        <w:tc>
          <w:tcPr>
            <w:tcW w:w="990" w:type="dxa"/>
          </w:tcPr>
          <w:p w14:paraId="2DA42FEB" w14:textId="77777777" w:rsidR="00606E13" w:rsidRPr="00792358" w:rsidRDefault="00606E13" w:rsidP="00606E13">
            <w:pPr>
              <w:jc w:val="center"/>
              <w:rPr>
                <w:sz w:val="18"/>
                <w:szCs w:val="18"/>
              </w:rPr>
            </w:pPr>
            <w:r>
              <w:rPr>
                <w:sz w:val="18"/>
                <w:szCs w:val="18"/>
              </w:rPr>
              <w:t>X</w:t>
            </w:r>
          </w:p>
        </w:tc>
        <w:tc>
          <w:tcPr>
            <w:tcW w:w="990" w:type="dxa"/>
          </w:tcPr>
          <w:p w14:paraId="044FE2CF" w14:textId="70146B0B" w:rsidR="00606E13" w:rsidRDefault="00606E13" w:rsidP="00606E13">
            <w:pPr>
              <w:jc w:val="center"/>
              <w:rPr>
                <w:sz w:val="18"/>
                <w:szCs w:val="18"/>
              </w:rPr>
            </w:pPr>
            <w:r w:rsidRPr="00971265">
              <w:rPr>
                <w:sz w:val="18"/>
                <w:szCs w:val="18"/>
              </w:rPr>
              <w:t>P, T</w:t>
            </w:r>
          </w:p>
        </w:tc>
      </w:tr>
      <w:tr w:rsidR="00606E13" w:rsidRPr="00792358" w14:paraId="01CDA1DE" w14:textId="07BCDED1" w:rsidTr="00D97782">
        <w:tc>
          <w:tcPr>
            <w:tcW w:w="2790" w:type="dxa"/>
            <w:shd w:val="clear" w:color="auto" w:fill="auto"/>
          </w:tcPr>
          <w:p w14:paraId="36BC3631" w14:textId="77777777" w:rsidR="00606E13" w:rsidRPr="00792358" w:rsidRDefault="00606E13" w:rsidP="00606E13">
            <w:pPr>
              <w:rPr>
                <w:iCs/>
                <w:sz w:val="18"/>
                <w:szCs w:val="18"/>
              </w:rPr>
            </w:pPr>
            <w:proofErr w:type="spellStart"/>
            <w:r w:rsidRPr="00792358">
              <w:rPr>
                <w:iCs/>
                <w:sz w:val="18"/>
                <w:szCs w:val="18"/>
              </w:rPr>
              <w:t>Filterra</w:t>
            </w:r>
            <w:proofErr w:type="spellEnd"/>
          </w:p>
        </w:tc>
        <w:tc>
          <w:tcPr>
            <w:tcW w:w="1440" w:type="dxa"/>
          </w:tcPr>
          <w:p w14:paraId="6D77D961" w14:textId="77777777" w:rsidR="00606E13" w:rsidRPr="00792358" w:rsidRDefault="00606E13" w:rsidP="00606E13">
            <w:pPr>
              <w:jc w:val="center"/>
              <w:rPr>
                <w:sz w:val="18"/>
                <w:szCs w:val="18"/>
              </w:rPr>
            </w:pPr>
            <w:r w:rsidRPr="00792358">
              <w:rPr>
                <w:sz w:val="18"/>
                <w:szCs w:val="18"/>
              </w:rPr>
              <w:t>SDM / MDC</w:t>
            </w:r>
            <w:r w:rsidRPr="00792358">
              <w:rPr>
                <w:sz w:val="18"/>
                <w:szCs w:val="18"/>
                <w:vertAlign w:val="superscript"/>
              </w:rPr>
              <w:t>1</w:t>
            </w:r>
          </w:p>
        </w:tc>
        <w:tc>
          <w:tcPr>
            <w:tcW w:w="1350" w:type="dxa"/>
          </w:tcPr>
          <w:p w14:paraId="29DB4770" w14:textId="77777777" w:rsidR="00606E13" w:rsidRPr="00792358" w:rsidRDefault="00606E13" w:rsidP="00606E13">
            <w:pPr>
              <w:jc w:val="center"/>
              <w:rPr>
                <w:sz w:val="18"/>
                <w:szCs w:val="18"/>
              </w:rPr>
            </w:pPr>
            <w:r w:rsidRPr="00792358">
              <w:rPr>
                <w:sz w:val="18"/>
                <w:szCs w:val="18"/>
              </w:rPr>
              <w:t>SNAP</w:t>
            </w:r>
            <w:r w:rsidRPr="00792358">
              <w:rPr>
                <w:sz w:val="18"/>
                <w:szCs w:val="18"/>
                <w:vertAlign w:val="superscript"/>
              </w:rPr>
              <w:t>2</w:t>
            </w:r>
          </w:p>
        </w:tc>
        <w:tc>
          <w:tcPr>
            <w:tcW w:w="810" w:type="dxa"/>
          </w:tcPr>
          <w:p w14:paraId="5C506E6D" w14:textId="77777777" w:rsidR="00606E13" w:rsidRPr="00792358" w:rsidRDefault="00606E13" w:rsidP="00606E13">
            <w:pPr>
              <w:jc w:val="center"/>
              <w:rPr>
                <w:sz w:val="18"/>
                <w:szCs w:val="18"/>
              </w:rPr>
            </w:pPr>
            <w:r>
              <w:rPr>
                <w:sz w:val="18"/>
                <w:szCs w:val="18"/>
              </w:rPr>
              <w:t>X</w:t>
            </w:r>
          </w:p>
        </w:tc>
        <w:tc>
          <w:tcPr>
            <w:tcW w:w="900" w:type="dxa"/>
          </w:tcPr>
          <w:p w14:paraId="14A9242A" w14:textId="77777777" w:rsidR="00606E13" w:rsidRPr="00792358" w:rsidRDefault="00606E13" w:rsidP="00606E13">
            <w:pPr>
              <w:jc w:val="center"/>
              <w:rPr>
                <w:sz w:val="18"/>
                <w:szCs w:val="18"/>
              </w:rPr>
            </w:pPr>
            <w:r>
              <w:rPr>
                <w:sz w:val="18"/>
                <w:szCs w:val="18"/>
              </w:rPr>
              <w:t>X</w:t>
            </w:r>
          </w:p>
        </w:tc>
        <w:tc>
          <w:tcPr>
            <w:tcW w:w="810" w:type="dxa"/>
          </w:tcPr>
          <w:p w14:paraId="37DD2D8F" w14:textId="77777777" w:rsidR="00606E13" w:rsidRPr="00792358" w:rsidRDefault="00606E13" w:rsidP="00606E13">
            <w:pPr>
              <w:jc w:val="center"/>
              <w:rPr>
                <w:sz w:val="18"/>
                <w:szCs w:val="18"/>
              </w:rPr>
            </w:pPr>
          </w:p>
        </w:tc>
        <w:tc>
          <w:tcPr>
            <w:tcW w:w="810" w:type="dxa"/>
          </w:tcPr>
          <w:p w14:paraId="3B2999AC" w14:textId="77777777" w:rsidR="00606E13" w:rsidRPr="00792358" w:rsidRDefault="00606E13" w:rsidP="00606E13">
            <w:pPr>
              <w:jc w:val="center"/>
              <w:rPr>
                <w:sz w:val="18"/>
                <w:szCs w:val="18"/>
              </w:rPr>
            </w:pPr>
          </w:p>
        </w:tc>
        <w:tc>
          <w:tcPr>
            <w:tcW w:w="990" w:type="dxa"/>
          </w:tcPr>
          <w:p w14:paraId="45F92357" w14:textId="77777777" w:rsidR="00606E13" w:rsidRPr="00792358" w:rsidRDefault="00606E13" w:rsidP="00606E13">
            <w:pPr>
              <w:jc w:val="center"/>
              <w:rPr>
                <w:sz w:val="18"/>
                <w:szCs w:val="18"/>
              </w:rPr>
            </w:pPr>
            <w:r>
              <w:rPr>
                <w:sz w:val="18"/>
                <w:szCs w:val="18"/>
              </w:rPr>
              <w:t>X</w:t>
            </w:r>
          </w:p>
        </w:tc>
        <w:tc>
          <w:tcPr>
            <w:tcW w:w="990" w:type="dxa"/>
          </w:tcPr>
          <w:p w14:paraId="73BCB391" w14:textId="5A5B89EB" w:rsidR="00606E13" w:rsidRDefault="00606E13" w:rsidP="00606E13">
            <w:pPr>
              <w:jc w:val="center"/>
              <w:rPr>
                <w:sz w:val="18"/>
                <w:szCs w:val="18"/>
              </w:rPr>
            </w:pPr>
            <w:r w:rsidRPr="00971265">
              <w:rPr>
                <w:sz w:val="18"/>
                <w:szCs w:val="18"/>
              </w:rPr>
              <w:t>P, T</w:t>
            </w:r>
          </w:p>
        </w:tc>
      </w:tr>
      <w:tr w:rsidR="003E2F6D" w:rsidRPr="00792358" w14:paraId="2A5D22F4" w14:textId="002B1297" w:rsidTr="001B080B">
        <w:tc>
          <w:tcPr>
            <w:tcW w:w="10890" w:type="dxa"/>
            <w:gridSpan w:val="9"/>
            <w:shd w:val="clear" w:color="auto" w:fill="auto"/>
          </w:tcPr>
          <w:p w14:paraId="0F74CBE7" w14:textId="6665288E" w:rsidR="003E2F6D" w:rsidRDefault="003E2F6D" w:rsidP="00571ABF">
            <w:pPr>
              <w:jc w:val="center"/>
              <w:rPr>
                <w:sz w:val="18"/>
                <w:szCs w:val="18"/>
              </w:rPr>
            </w:pPr>
            <w:r w:rsidRPr="002E295F">
              <w:rPr>
                <w:b/>
                <w:sz w:val="20"/>
                <w:szCs w:val="20"/>
              </w:rPr>
              <w:t>Other Development Site Activities</w:t>
            </w:r>
          </w:p>
        </w:tc>
      </w:tr>
      <w:tr w:rsidR="00606E13" w:rsidRPr="00792358" w14:paraId="06A74063" w14:textId="0EBF145F" w:rsidTr="00D97782">
        <w:tc>
          <w:tcPr>
            <w:tcW w:w="2790" w:type="dxa"/>
            <w:shd w:val="clear" w:color="auto" w:fill="auto"/>
          </w:tcPr>
          <w:p w14:paraId="72E1C746" w14:textId="77777777" w:rsidR="00606E13" w:rsidRPr="00792358" w:rsidRDefault="00606E13" w:rsidP="00606E13">
            <w:pPr>
              <w:rPr>
                <w:rFonts w:ascii="Calibri" w:eastAsia="Calibri" w:hAnsi="Calibri" w:cs="Times New Roman"/>
                <w:sz w:val="18"/>
                <w:szCs w:val="18"/>
              </w:rPr>
            </w:pPr>
            <w:r w:rsidRPr="00792358">
              <w:rPr>
                <w:sz w:val="18"/>
                <w:szCs w:val="18"/>
              </w:rPr>
              <w:t>Treatment of Redevelopment</w:t>
            </w:r>
          </w:p>
        </w:tc>
        <w:tc>
          <w:tcPr>
            <w:tcW w:w="1440" w:type="dxa"/>
          </w:tcPr>
          <w:p w14:paraId="5AA6B8AC" w14:textId="77777777" w:rsidR="00606E13" w:rsidRPr="00792358" w:rsidRDefault="00606E13" w:rsidP="00606E13">
            <w:pPr>
              <w:jc w:val="center"/>
              <w:rPr>
                <w:sz w:val="18"/>
                <w:szCs w:val="18"/>
              </w:rPr>
            </w:pPr>
            <w:r>
              <w:rPr>
                <w:sz w:val="18"/>
                <w:szCs w:val="18"/>
              </w:rPr>
              <w:t>n/a</w:t>
            </w:r>
          </w:p>
        </w:tc>
        <w:tc>
          <w:tcPr>
            <w:tcW w:w="1350" w:type="dxa"/>
          </w:tcPr>
          <w:p w14:paraId="49077C38" w14:textId="77777777" w:rsidR="00606E13" w:rsidRPr="00792358" w:rsidRDefault="00606E13" w:rsidP="00606E13">
            <w:pPr>
              <w:jc w:val="center"/>
              <w:rPr>
                <w:sz w:val="18"/>
                <w:szCs w:val="18"/>
              </w:rPr>
            </w:pPr>
            <w:r w:rsidRPr="00792358">
              <w:rPr>
                <w:sz w:val="18"/>
                <w:szCs w:val="18"/>
              </w:rPr>
              <w:t>SNAP</w:t>
            </w:r>
            <w:r w:rsidRPr="00792358">
              <w:rPr>
                <w:sz w:val="18"/>
                <w:szCs w:val="18"/>
                <w:vertAlign w:val="superscript"/>
              </w:rPr>
              <w:t>2</w:t>
            </w:r>
          </w:p>
        </w:tc>
        <w:tc>
          <w:tcPr>
            <w:tcW w:w="810" w:type="dxa"/>
          </w:tcPr>
          <w:p w14:paraId="3F35531A" w14:textId="77777777" w:rsidR="00606E13" w:rsidRPr="00792358" w:rsidRDefault="00606E13" w:rsidP="00606E13">
            <w:pPr>
              <w:jc w:val="center"/>
              <w:rPr>
                <w:sz w:val="18"/>
                <w:szCs w:val="18"/>
              </w:rPr>
            </w:pPr>
            <w:r>
              <w:rPr>
                <w:sz w:val="18"/>
                <w:szCs w:val="18"/>
              </w:rPr>
              <w:t>X</w:t>
            </w:r>
          </w:p>
        </w:tc>
        <w:tc>
          <w:tcPr>
            <w:tcW w:w="900" w:type="dxa"/>
          </w:tcPr>
          <w:p w14:paraId="7BC1CF5A" w14:textId="77777777" w:rsidR="00606E13" w:rsidRPr="00792358" w:rsidRDefault="00606E13" w:rsidP="00606E13">
            <w:pPr>
              <w:jc w:val="center"/>
              <w:rPr>
                <w:sz w:val="18"/>
                <w:szCs w:val="18"/>
              </w:rPr>
            </w:pPr>
            <w:r>
              <w:rPr>
                <w:sz w:val="18"/>
                <w:szCs w:val="18"/>
              </w:rPr>
              <w:t>X</w:t>
            </w:r>
          </w:p>
        </w:tc>
        <w:tc>
          <w:tcPr>
            <w:tcW w:w="810" w:type="dxa"/>
          </w:tcPr>
          <w:p w14:paraId="553CB7C4" w14:textId="77777777" w:rsidR="00606E13" w:rsidRPr="00792358" w:rsidRDefault="00606E13" w:rsidP="00606E13">
            <w:pPr>
              <w:jc w:val="center"/>
              <w:rPr>
                <w:sz w:val="18"/>
                <w:szCs w:val="18"/>
              </w:rPr>
            </w:pPr>
          </w:p>
        </w:tc>
        <w:tc>
          <w:tcPr>
            <w:tcW w:w="810" w:type="dxa"/>
          </w:tcPr>
          <w:p w14:paraId="1562AEA6" w14:textId="77777777" w:rsidR="00606E13" w:rsidRPr="00792358" w:rsidRDefault="00606E13" w:rsidP="00606E13">
            <w:pPr>
              <w:jc w:val="center"/>
              <w:rPr>
                <w:sz w:val="18"/>
                <w:szCs w:val="18"/>
              </w:rPr>
            </w:pPr>
          </w:p>
        </w:tc>
        <w:tc>
          <w:tcPr>
            <w:tcW w:w="990" w:type="dxa"/>
          </w:tcPr>
          <w:p w14:paraId="05D2E4FC" w14:textId="77777777" w:rsidR="00606E13" w:rsidRPr="00792358" w:rsidRDefault="00606E13" w:rsidP="00606E13">
            <w:pPr>
              <w:jc w:val="center"/>
              <w:rPr>
                <w:sz w:val="18"/>
                <w:szCs w:val="18"/>
              </w:rPr>
            </w:pPr>
            <w:r>
              <w:rPr>
                <w:sz w:val="18"/>
                <w:szCs w:val="18"/>
              </w:rPr>
              <w:t>X</w:t>
            </w:r>
          </w:p>
        </w:tc>
        <w:tc>
          <w:tcPr>
            <w:tcW w:w="990" w:type="dxa"/>
          </w:tcPr>
          <w:p w14:paraId="537D2BE0" w14:textId="6A2DB52D" w:rsidR="00606E13" w:rsidRDefault="00606E13" w:rsidP="00606E13">
            <w:pPr>
              <w:jc w:val="center"/>
              <w:rPr>
                <w:sz w:val="18"/>
                <w:szCs w:val="18"/>
              </w:rPr>
            </w:pPr>
            <w:r w:rsidRPr="00236318">
              <w:rPr>
                <w:sz w:val="18"/>
                <w:szCs w:val="18"/>
              </w:rPr>
              <w:t>P, T</w:t>
            </w:r>
          </w:p>
        </w:tc>
      </w:tr>
      <w:tr w:rsidR="00606E13" w:rsidRPr="00792358" w14:paraId="499D7847" w14:textId="04091896" w:rsidTr="00D97782">
        <w:tc>
          <w:tcPr>
            <w:tcW w:w="2790" w:type="dxa"/>
            <w:shd w:val="clear" w:color="auto" w:fill="auto"/>
          </w:tcPr>
          <w:p w14:paraId="595DC937" w14:textId="77777777" w:rsidR="00606E13" w:rsidRPr="00792358" w:rsidRDefault="00606E13" w:rsidP="00606E13">
            <w:pPr>
              <w:rPr>
                <w:rFonts w:ascii="Calibri" w:eastAsia="Calibri" w:hAnsi="Calibri" w:cs="Times New Roman"/>
                <w:sz w:val="18"/>
                <w:szCs w:val="18"/>
              </w:rPr>
            </w:pPr>
            <w:r w:rsidRPr="00792358">
              <w:rPr>
                <w:sz w:val="18"/>
                <w:szCs w:val="18"/>
              </w:rPr>
              <w:t>Overtreatment of New Development</w:t>
            </w:r>
          </w:p>
        </w:tc>
        <w:tc>
          <w:tcPr>
            <w:tcW w:w="1440" w:type="dxa"/>
          </w:tcPr>
          <w:p w14:paraId="7DFD261B" w14:textId="77777777" w:rsidR="00606E13" w:rsidRPr="00792358" w:rsidRDefault="00606E13" w:rsidP="00606E13">
            <w:pPr>
              <w:jc w:val="center"/>
              <w:rPr>
                <w:sz w:val="18"/>
                <w:szCs w:val="18"/>
              </w:rPr>
            </w:pPr>
            <w:r>
              <w:rPr>
                <w:sz w:val="18"/>
                <w:szCs w:val="18"/>
              </w:rPr>
              <w:t>n/a</w:t>
            </w:r>
          </w:p>
        </w:tc>
        <w:tc>
          <w:tcPr>
            <w:tcW w:w="1350" w:type="dxa"/>
          </w:tcPr>
          <w:p w14:paraId="73ABE5EC" w14:textId="77777777" w:rsidR="00606E13" w:rsidRPr="00792358" w:rsidRDefault="00606E13" w:rsidP="00606E13">
            <w:pPr>
              <w:jc w:val="center"/>
              <w:rPr>
                <w:sz w:val="18"/>
                <w:szCs w:val="18"/>
              </w:rPr>
            </w:pPr>
            <w:r w:rsidRPr="00792358">
              <w:rPr>
                <w:sz w:val="18"/>
                <w:szCs w:val="18"/>
              </w:rPr>
              <w:t>SNAP</w:t>
            </w:r>
            <w:r w:rsidRPr="00792358">
              <w:rPr>
                <w:sz w:val="18"/>
                <w:szCs w:val="18"/>
                <w:vertAlign w:val="superscript"/>
              </w:rPr>
              <w:t>2</w:t>
            </w:r>
          </w:p>
        </w:tc>
        <w:tc>
          <w:tcPr>
            <w:tcW w:w="810" w:type="dxa"/>
          </w:tcPr>
          <w:p w14:paraId="24A0825A" w14:textId="77777777" w:rsidR="00606E13" w:rsidRPr="00792358" w:rsidRDefault="00606E13" w:rsidP="00606E13">
            <w:pPr>
              <w:jc w:val="center"/>
              <w:rPr>
                <w:sz w:val="18"/>
                <w:szCs w:val="18"/>
              </w:rPr>
            </w:pPr>
            <w:r>
              <w:rPr>
                <w:sz w:val="18"/>
                <w:szCs w:val="18"/>
              </w:rPr>
              <w:t>X</w:t>
            </w:r>
          </w:p>
        </w:tc>
        <w:tc>
          <w:tcPr>
            <w:tcW w:w="900" w:type="dxa"/>
          </w:tcPr>
          <w:p w14:paraId="3CB574A9" w14:textId="77777777" w:rsidR="00606E13" w:rsidRPr="00792358" w:rsidRDefault="00606E13" w:rsidP="00606E13">
            <w:pPr>
              <w:jc w:val="center"/>
              <w:rPr>
                <w:sz w:val="18"/>
                <w:szCs w:val="18"/>
              </w:rPr>
            </w:pPr>
            <w:r>
              <w:rPr>
                <w:sz w:val="18"/>
                <w:szCs w:val="18"/>
              </w:rPr>
              <w:t>X</w:t>
            </w:r>
          </w:p>
        </w:tc>
        <w:tc>
          <w:tcPr>
            <w:tcW w:w="810" w:type="dxa"/>
          </w:tcPr>
          <w:p w14:paraId="1849598E" w14:textId="77777777" w:rsidR="00606E13" w:rsidRPr="00792358" w:rsidRDefault="00606E13" w:rsidP="00606E13">
            <w:pPr>
              <w:jc w:val="center"/>
              <w:rPr>
                <w:sz w:val="18"/>
                <w:szCs w:val="18"/>
              </w:rPr>
            </w:pPr>
          </w:p>
        </w:tc>
        <w:tc>
          <w:tcPr>
            <w:tcW w:w="810" w:type="dxa"/>
          </w:tcPr>
          <w:p w14:paraId="50FD4E1D" w14:textId="77777777" w:rsidR="00606E13" w:rsidRPr="00792358" w:rsidRDefault="00606E13" w:rsidP="00606E13">
            <w:pPr>
              <w:jc w:val="center"/>
              <w:rPr>
                <w:sz w:val="18"/>
                <w:szCs w:val="18"/>
              </w:rPr>
            </w:pPr>
          </w:p>
        </w:tc>
        <w:tc>
          <w:tcPr>
            <w:tcW w:w="990" w:type="dxa"/>
          </w:tcPr>
          <w:p w14:paraId="20AA8AD9" w14:textId="77777777" w:rsidR="00606E13" w:rsidRPr="00792358" w:rsidRDefault="00606E13" w:rsidP="00606E13">
            <w:pPr>
              <w:jc w:val="center"/>
              <w:rPr>
                <w:sz w:val="18"/>
                <w:szCs w:val="18"/>
              </w:rPr>
            </w:pPr>
            <w:r>
              <w:rPr>
                <w:sz w:val="18"/>
                <w:szCs w:val="18"/>
              </w:rPr>
              <w:t>X</w:t>
            </w:r>
          </w:p>
        </w:tc>
        <w:tc>
          <w:tcPr>
            <w:tcW w:w="990" w:type="dxa"/>
          </w:tcPr>
          <w:p w14:paraId="6C00E0DF" w14:textId="768C68B2" w:rsidR="00606E13" w:rsidRDefault="00606E13" w:rsidP="00606E13">
            <w:pPr>
              <w:jc w:val="center"/>
              <w:rPr>
                <w:sz w:val="18"/>
                <w:szCs w:val="18"/>
              </w:rPr>
            </w:pPr>
            <w:r w:rsidRPr="00236318">
              <w:rPr>
                <w:sz w:val="18"/>
                <w:szCs w:val="18"/>
              </w:rPr>
              <w:t>P, T</w:t>
            </w:r>
          </w:p>
        </w:tc>
      </w:tr>
      <w:tr w:rsidR="00606E13" w:rsidRPr="00792358" w14:paraId="4F47AAC8" w14:textId="78BFB58E" w:rsidTr="00D97782">
        <w:tc>
          <w:tcPr>
            <w:tcW w:w="2790" w:type="dxa"/>
            <w:shd w:val="clear" w:color="auto" w:fill="auto"/>
          </w:tcPr>
          <w:p w14:paraId="391C26A4" w14:textId="77777777" w:rsidR="00606E13" w:rsidRPr="00792358" w:rsidRDefault="00606E13" w:rsidP="00606E13">
            <w:pPr>
              <w:rPr>
                <w:sz w:val="18"/>
                <w:szCs w:val="18"/>
              </w:rPr>
            </w:pPr>
            <w:r w:rsidRPr="00792358">
              <w:rPr>
                <w:iCs/>
                <w:sz w:val="18"/>
                <w:szCs w:val="18"/>
              </w:rPr>
              <w:t>Impervious Surface Conversion</w:t>
            </w:r>
          </w:p>
        </w:tc>
        <w:tc>
          <w:tcPr>
            <w:tcW w:w="1440" w:type="dxa"/>
          </w:tcPr>
          <w:p w14:paraId="08033C2C" w14:textId="77777777" w:rsidR="00606E13" w:rsidRPr="00792358" w:rsidRDefault="00606E13" w:rsidP="00606E13">
            <w:pPr>
              <w:jc w:val="center"/>
              <w:rPr>
                <w:sz w:val="18"/>
                <w:szCs w:val="18"/>
              </w:rPr>
            </w:pPr>
            <w:r>
              <w:rPr>
                <w:sz w:val="18"/>
                <w:szCs w:val="18"/>
              </w:rPr>
              <w:t>n/a</w:t>
            </w:r>
          </w:p>
        </w:tc>
        <w:tc>
          <w:tcPr>
            <w:tcW w:w="1350" w:type="dxa"/>
          </w:tcPr>
          <w:p w14:paraId="7F28083F" w14:textId="77777777" w:rsidR="00606E13" w:rsidRPr="00792358" w:rsidRDefault="00606E13" w:rsidP="00606E13">
            <w:pPr>
              <w:jc w:val="center"/>
              <w:rPr>
                <w:sz w:val="18"/>
                <w:szCs w:val="18"/>
              </w:rPr>
            </w:pPr>
            <w:r w:rsidRPr="00792358">
              <w:rPr>
                <w:sz w:val="18"/>
                <w:szCs w:val="18"/>
              </w:rPr>
              <w:t>SNAP</w:t>
            </w:r>
            <w:r w:rsidRPr="00792358">
              <w:rPr>
                <w:sz w:val="18"/>
                <w:szCs w:val="18"/>
                <w:vertAlign w:val="superscript"/>
              </w:rPr>
              <w:t>2</w:t>
            </w:r>
          </w:p>
        </w:tc>
        <w:tc>
          <w:tcPr>
            <w:tcW w:w="810" w:type="dxa"/>
          </w:tcPr>
          <w:p w14:paraId="3DD155CB" w14:textId="77777777" w:rsidR="00606E13" w:rsidRPr="00792358" w:rsidRDefault="00606E13" w:rsidP="00606E13">
            <w:pPr>
              <w:jc w:val="center"/>
              <w:rPr>
                <w:sz w:val="18"/>
                <w:szCs w:val="18"/>
              </w:rPr>
            </w:pPr>
            <w:r>
              <w:rPr>
                <w:sz w:val="18"/>
                <w:szCs w:val="18"/>
              </w:rPr>
              <w:t>X</w:t>
            </w:r>
          </w:p>
        </w:tc>
        <w:tc>
          <w:tcPr>
            <w:tcW w:w="900" w:type="dxa"/>
          </w:tcPr>
          <w:p w14:paraId="22D51ECB" w14:textId="77777777" w:rsidR="00606E13" w:rsidRPr="00792358" w:rsidRDefault="00606E13" w:rsidP="00606E13">
            <w:pPr>
              <w:jc w:val="center"/>
              <w:rPr>
                <w:sz w:val="18"/>
                <w:szCs w:val="18"/>
              </w:rPr>
            </w:pPr>
            <w:r>
              <w:rPr>
                <w:sz w:val="18"/>
                <w:szCs w:val="18"/>
              </w:rPr>
              <w:t>X</w:t>
            </w:r>
          </w:p>
        </w:tc>
        <w:tc>
          <w:tcPr>
            <w:tcW w:w="810" w:type="dxa"/>
          </w:tcPr>
          <w:p w14:paraId="650B279D" w14:textId="77777777" w:rsidR="00606E13" w:rsidRPr="00792358" w:rsidRDefault="00606E13" w:rsidP="00606E13">
            <w:pPr>
              <w:jc w:val="center"/>
              <w:rPr>
                <w:sz w:val="18"/>
                <w:szCs w:val="18"/>
              </w:rPr>
            </w:pPr>
          </w:p>
        </w:tc>
        <w:tc>
          <w:tcPr>
            <w:tcW w:w="810" w:type="dxa"/>
          </w:tcPr>
          <w:p w14:paraId="77FB9204" w14:textId="77777777" w:rsidR="00606E13" w:rsidRPr="00792358" w:rsidRDefault="00606E13" w:rsidP="00606E13">
            <w:pPr>
              <w:jc w:val="center"/>
              <w:rPr>
                <w:sz w:val="18"/>
                <w:szCs w:val="18"/>
              </w:rPr>
            </w:pPr>
          </w:p>
        </w:tc>
        <w:tc>
          <w:tcPr>
            <w:tcW w:w="990" w:type="dxa"/>
          </w:tcPr>
          <w:p w14:paraId="091D9772" w14:textId="77777777" w:rsidR="00606E13" w:rsidRPr="00792358" w:rsidRDefault="00606E13" w:rsidP="00606E13">
            <w:pPr>
              <w:jc w:val="center"/>
              <w:rPr>
                <w:sz w:val="18"/>
                <w:szCs w:val="18"/>
              </w:rPr>
            </w:pPr>
            <w:r>
              <w:rPr>
                <w:sz w:val="18"/>
                <w:szCs w:val="18"/>
              </w:rPr>
              <w:t>X</w:t>
            </w:r>
          </w:p>
        </w:tc>
        <w:tc>
          <w:tcPr>
            <w:tcW w:w="990" w:type="dxa"/>
          </w:tcPr>
          <w:p w14:paraId="6DA5142D" w14:textId="03995D58" w:rsidR="00606E13" w:rsidRDefault="00606E13" w:rsidP="00606E13">
            <w:pPr>
              <w:jc w:val="center"/>
              <w:rPr>
                <w:sz w:val="18"/>
                <w:szCs w:val="18"/>
              </w:rPr>
            </w:pPr>
            <w:r w:rsidRPr="00236318">
              <w:rPr>
                <w:sz w:val="18"/>
                <w:szCs w:val="18"/>
              </w:rPr>
              <w:t>P, T</w:t>
            </w:r>
          </w:p>
        </w:tc>
      </w:tr>
      <w:tr w:rsidR="00606E13" w:rsidRPr="00792358" w14:paraId="0A3236BF" w14:textId="7103EB78" w:rsidTr="00D97782">
        <w:tc>
          <w:tcPr>
            <w:tcW w:w="2790" w:type="dxa"/>
            <w:shd w:val="clear" w:color="auto" w:fill="auto"/>
          </w:tcPr>
          <w:p w14:paraId="0B6FA79B" w14:textId="4757B0C0" w:rsidR="00606E13" w:rsidRPr="00792358" w:rsidRDefault="000A250B" w:rsidP="00606E13">
            <w:pPr>
              <w:rPr>
                <w:rFonts w:ascii="Calibri" w:eastAsia="Calibri" w:hAnsi="Calibri" w:cs="Times New Roman"/>
                <w:sz w:val="18"/>
                <w:szCs w:val="18"/>
              </w:rPr>
            </w:pPr>
            <w:proofErr w:type="spellStart"/>
            <w:r>
              <w:rPr>
                <w:sz w:val="18"/>
                <w:szCs w:val="18"/>
              </w:rPr>
              <w:t>Upfitting</w:t>
            </w:r>
            <w:proofErr w:type="spellEnd"/>
            <w:r>
              <w:rPr>
                <w:sz w:val="18"/>
                <w:szCs w:val="18"/>
              </w:rPr>
              <w:t xml:space="preserve"> Existing SCMS</w:t>
            </w:r>
          </w:p>
        </w:tc>
        <w:tc>
          <w:tcPr>
            <w:tcW w:w="1440" w:type="dxa"/>
          </w:tcPr>
          <w:p w14:paraId="557D9CD4" w14:textId="77777777" w:rsidR="00606E13" w:rsidRPr="00792358" w:rsidRDefault="00606E13" w:rsidP="00606E13">
            <w:pPr>
              <w:jc w:val="center"/>
              <w:rPr>
                <w:sz w:val="18"/>
                <w:szCs w:val="18"/>
              </w:rPr>
            </w:pPr>
            <w:r w:rsidRPr="00792358">
              <w:rPr>
                <w:sz w:val="18"/>
                <w:szCs w:val="18"/>
              </w:rPr>
              <w:t>SDM / MDC</w:t>
            </w:r>
            <w:r w:rsidRPr="00792358">
              <w:rPr>
                <w:sz w:val="18"/>
                <w:szCs w:val="18"/>
                <w:vertAlign w:val="superscript"/>
              </w:rPr>
              <w:t>1</w:t>
            </w:r>
          </w:p>
        </w:tc>
        <w:tc>
          <w:tcPr>
            <w:tcW w:w="1350" w:type="dxa"/>
          </w:tcPr>
          <w:p w14:paraId="4EF661B5" w14:textId="77777777" w:rsidR="00606E13" w:rsidRPr="00792358" w:rsidRDefault="00606E13" w:rsidP="00606E13">
            <w:pPr>
              <w:jc w:val="center"/>
              <w:rPr>
                <w:sz w:val="18"/>
                <w:szCs w:val="18"/>
              </w:rPr>
            </w:pPr>
            <w:r w:rsidRPr="00792358">
              <w:rPr>
                <w:sz w:val="18"/>
                <w:szCs w:val="18"/>
              </w:rPr>
              <w:t>SNAP</w:t>
            </w:r>
            <w:r w:rsidRPr="00792358">
              <w:rPr>
                <w:sz w:val="18"/>
                <w:szCs w:val="18"/>
                <w:vertAlign w:val="superscript"/>
              </w:rPr>
              <w:t>2</w:t>
            </w:r>
          </w:p>
        </w:tc>
        <w:tc>
          <w:tcPr>
            <w:tcW w:w="810" w:type="dxa"/>
          </w:tcPr>
          <w:p w14:paraId="5D0F3DC9" w14:textId="77777777" w:rsidR="00606E13" w:rsidRPr="00792358" w:rsidRDefault="00606E13" w:rsidP="00606E13">
            <w:pPr>
              <w:jc w:val="center"/>
              <w:rPr>
                <w:sz w:val="18"/>
                <w:szCs w:val="18"/>
              </w:rPr>
            </w:pPr>
            <w:r>
              <w:rPr>
                <w:sz w:val="18"/>
                <w:szCs w:val="18"/>
              </w:rPr>
              <w:t>X</w:t>
            </w:r>
          </w:p>
        </w:tc>
        <w:tc>
          <w:tcPr>
            <w:tcW w:w="900" w:type="dxa"/>
          </w:tcPr>
          <w:p w14:paraId="2CC22A7A" w14:textId="77777777" w:rsidR="00606E13" w:rsidRPr="00792358" w:rsidRDefault="00606E13" w:rsidP="00606E13">
            <w:pPr>
              <w:jc w:val="center"/>
              <w:rPr>
                <w:sz w:val="18"/>
                <w:szCs w:val="18"/>
              </w:rPr>
            </w:pPr>
            <w:r>
              <w:rPr>
                <w:sz w:val="18"/>
                <w:szCs w:val="18"/>
              </w:rPr>
              <w:t>X</w:t>
            </w:r>
          </w:p>
        </w:tc>
        <w:tc>
          <w:tcPr>
            <w:tcW w:w="810" w:type="dxa"/>
          </w:tcPr>
          <w:p w14:paraId="2FE457B9" w14:textId="77777777" w:rsidR="00606E13" w:rsidRPr="00792358" w:rsidRDefault="00606E13" w:rsidP="00606E13">
            <w:pPr>
              <w:jc w:val="center"/>
              <w:rPr>
                <w:sz w:val="18"/>
                <w:szCs w:val="18"/>
              </w:rPr>
            </w:pPr>
          </w:p>
        </w:tc>
        <w:tc>
          <w:tcPr>
            <w:tcW w:w="810" w:type="dxa"/>
          </w:tcPr>
          <w:p w14:paraId="66062008" w14:textId="77777777" w:rsidR="00606E13" w:rsidRPr="00792358" w:rsidRDefault="00606E13" w:rsidP="00606E13">
            <w:pPr>
              <w:jc w:val="center"/>
              <w:rPr>
                <w:sz w:val="18"/>
                <w:szCs w:val="18"/>
              </w:rPr>
            </w:pPr>
          </w:p>
        </w:tc>
        <w:tc>
          <w:tcPr>
            <w:tcW w:w="990" w:type="dxa"/>
          </w:tcPr>
          <w:p w14:paraId="1407CC38" w14:textId="77777777" w:rsidR="00606E13" w:rsidRPr="00792358" w:rsidRDefault="00606E13" w:rsidP="00606E13">
            <w:pPr>
              <w:jc w:val="center"/>
              <w:rPr>
                <w:sz w:val="18"/>
                <w:szCs w:val="18"/>
              </w:rPr>
            </w:pPr>
            <w:r>
              <w:rPr>
                <w:sz w:val="18"/>
                <w:szCs w:val="18"/>
              </w:rPr>
              <w:t>X</w:t>
            </w:r>
          </w:p>
        </w:tc>
        <w:tc>
          <w:tcPr>
            <w:tcW w:w="990" w:type="dxa"/>
          </w:tcPr>
          <w:p w14:paraId="3E6D54CD" w14:textId="2D9EA301" w:rsidR="00606E13" w:rsidRDefault="00606E13" w:rsidP="00606E13">
            <w:pPr>
              <w:jc w:val="center"/>
              <w:rPr>
                <w:sz w:val="18"/>
                <w:szCs w:val="18"/>
              </w:rPr>
            </w:pPr>
            <w:r w:rsidRPr="00236318">
              <w:rPr>
                <w:sz w:val="18"/>
                <w:szCs w:val="18"/>
              </w:rPr>
              <w:t>P, T</w:t>
            </w:r>
          </w:p>
        </w:tc>
      </w:tr>
      <w:tr w:rsidR="003E2F6D" w:rsidRPr="00792358" w14:paraId="0C533589" w14:textId="035B2035" w:rsidTr="001B080B">
        <w:tc>
          <w:tcPr>
            <w:tcW w:w="10890" w:type="dxa"/>
            <w:gridSpan w:val="9"/>
          </w:tcPr>
          <w:p w14:paraId="59EF3BA9" w14:textId="6F5E7B75" w:rsidR="003E2F6D" w:rsidRPr="00792358" w:rsidRDefault="003E2F6D" w:rsidP="00571ABF">
            <w:pPr>
              <w:jc w:val="center"/>
              <w:rPr>
                <w:sz w:val="18"/>
                <w:szCs w:val="18"/>
              </w:rPr>
            </w:pPr>
            <w:r w:rsidRPr="00582845">
              <w:rPr>
                <w:b/>
                <w:sz w:val="20"/>
                <w:szCs w:val="20"/>
              </w:rPr>
              <w:t>Developed Lands Activities</w:t>
            </w:r>
          </w:p>
        </w:tc>
      </w:tr>
      <w:tr w:rsidR="00AA5938" w:rsidRPr="00792358" w14:paraId="342C9700" w14:textId="49D0BB41" w:rsidTr="00D97782">
        <w:tc>
          <w:tcPr>
            <w:tcW w:w="2790" w:type="dxa"/>
          </w:tcPr>
          <w:p w14:paraId="505A869C" w14:textId="77777777" w:rsidR="00E72799" w:rsidRPr="00792358" w:rsidRDefault="00E72799" w:rsidP="00571ABF">
            <w:pPr>
              <w:rPr>
                <w:sz w:val="18"/>
                <w:szCs w:val="18"/>
              </w:rPr>
            </w:pPr>
            <w:r w:rsidRPr="00792358">
              <w:rPr>
                <w:sz w:val="18"/>
                <w:szCs w:val="18"/>
              </w:rPr>
              <w:t xml:space="preserve">Remedying Discharging Sand Filters </w:t>
            </w:r>
          </w:p>
        </w:tc>
        <w:tc>
          <w:tcPr>
            <w:tcW w:w="1440" w:type="dxa"/>
          </w:tcPr>
          <w:p w14:paraId="3BEAEA9C" w14:textId="77777777" w:rsidR="00E72799" w:rsidRPr="00792358" w:rsidRDefault="00E72799" w:rsidP="00571ABF">
            <w:pPr>
              <w:jc w:val="center"/>
              <w:rPr>
                <w:sz w:val="18"/>
                <w:szCs w:val="18"/>
              </w:rPr>
            </w:pPr>
            <w:r w:rsidRPr="00792358">
              <w:rPr>
                <w:sz w:val="18"/>
                <w:szCs w:val="18"/>
              </w:rPr>
              <w:t>DWR Practice</w:t>
            </w:r>
            <w:r w:rsidRPr="00792358">
              <w:rPr>
                <w:sz w:val="18"/>
                <w:szCs w:val="18"/>
                <w:vertAlign w:val="superscript"/>
              </w:rPr>
              <w:t>3</w:t>
            </w:r>
            <w:r w:rsidRPr="00792358">
              <w:rPr>
                <w:sz w:val="18"/>
                <w:szCs w:val="18"/>
              </w:rPr>
              <w:t xml:space="preserve"> </w:t>
            </w:r>
          </w:p>
        </w:tc>
        <w:tc>
          <w:tcPr>
            <w:tcW w:w="1350" w:type="dxa"/>
          </w:tcPr>
          <w:p w14:paraId="3E3737A4" w14:textId="77777777" w:rsidR="00E72799" w:rsidRPr="00792358" w:rsidRDefault="00E72799" w:rsidP="00571ABF">
            <w:pPr>
              <w:jc w:val="center"/>
              <w:rPr>
                <w:sz w:val="18"/>
                <w:szCs w:val="18"/>
              </w:rPr>
            </w:pPr>
            <w:r w:rsidRPr="00792358">
              <w:rPr>
                <w:sz w:val="18"/>
                <w:szCs w:val="18"/>
              </w:rPr>
              <w:t>DWR Practice</w:t>
            </w:r>
            <w:r w:rsidRPr="00792358">
              <w:rPr>
                <w:sz w:val="18"/>
                <w:szCs w:val="18"/>
                <w:vertAlign w:val="superscript"/>
              </w:rPr>
              <w:t>3</w:t>
            </w:r>
          </w:p>
        </w:tc>
        <w:tc>
          <w:tcPr>
            <w:tcW w:w="810" w:type="dxa"/>
          </w:tcPr>
          <w:p w14:paraId="675E67AA" w14:textId="77777777" w:rsidR="00E72799" w:rsidRPr="00792358" w:rsidRDefault="00E72799" w:rsidP="00571ABF">
            <w:pPr>
              <w:jc w:val="center"/>
              <w:rPr>
                <w:sz w:val="18"/>
                <w:szCs w:val="18"/>
              </w:rPr>
            </w:pPr>
          </w:p>
        </w:tc>
        <w:tc>
          <w:tcPr>
            <w:tcW w:w="900" w:type="dxa"/>
          </w:tcPr>
          <w:p w14:paraId="2BBBE3D6" w14:textId="77777777" w:rsidR="00E72799" w:rsidRPr="00792358" w:rsidRDefault="00E72799" w:rsidP="00571ABF">
            <w:pPr>
              <w:jc w:val="center"/>
              <w:rPr>
                <w:sz w:val="18"/>
                <w:szCs w:val="18"/>
              </w:rPr>
            </w:pPr>
            <w:r>
              <w:rPr>
                <w:sz w:val="18"/>
                <w:szCs w:val="18"/>
              </w:rPr>
              <w:t>X</w:t>
            </w:r>
          </w:p>
        </w:tc>
        <w:tc>
          <w:tcPr>
            <w:tcW w:w="810" w:type="dxa"/>
          </w:tcPr>
          <w:p w14:paraId="622064FA" w14:textId="77777777" w:rsidR="00E72799" w:rsidRPr="00792358" w:rsidRDefault="00E72799" w:rsidP="00571ABF">
            <w:pPr>
              <w:jc w:val="center"/>
              <w:rPr>
                <w:sz w:val="18"/>
                <w:szCs w:val="18"/>
              </w:rPr>
            </w:pPr>
          </w:p>
        </w:tc>
        <w:tc>
          <w:tcPr>
            <w:tcW w:w="810" w:type="dxa"/>
          </w:tcPr>
          <w:p w14:paraId="0FCEBBAA" w14:textId="77777777" w:rsidR="00E72799" w:rsidRPr="00792358" w:rsidRDefault="00E72799" w:rsidP="00571ABF">
            <w:pPr>
              <w:jc w:val="center"/>
              <w:rPr>
                <w:sz w:val="18"/>
                <w:szCs w:val="18"/>
              </w:rPr>
            </w:pPr>
          </w:p>
        </w:tc>
        <w:tc>
          <w:tcPr>
            <w:tcW w:w="990" w:type="dxa"/>
          </w:tcPr>
          <w:p w14:paraId="0902315E" w14:textId="77777777" w:rsidR="00E72799" w:rsidRPr="00792358" w:rsidRDefault="00E72799" w:rsidP="00571ABF">
            <w:pPr>
              <w:jc w:val="center"/>
              <w:rPr>
                <w:sz w:val="18"/>
                <w:szCs w:val="18"/>
              </w:rPr>
            </w:pPr>
          </w:p>
        </w:tc>
        <w:tc>
          <w:tcPr>
            <w:tcW w:w="990" w:type="dxa"/>
          </w:tcPr>
          <w:p w14:paraId="67AC85ED" w14:textId="07430C1D" w:rsidR="00E72799" w:rsidRPr="00792358" w:rsidRDefault="00606E13" w:rsidP="00571ABF">
            <w:pPr>
              <w:jc w:val="center"/>
              <w:rPr>
                <w:sz w:val="18"/>
                <w:szCs w:val="18"/>
              </w:rPr>
            </w:pPr>
            <w:r>
              <w:rPr>
                <w:sz w:val="18"/>
                <w:szCs w:val="18"/>
              </w:rPr>
              <w:t>T</w:t>
            </w:r>
          </w:p>
        </w:tc>
      </w:tr>
      <w:tr w:rsidR="00AA5938" w:rsidRPr="00792358" w14:paraId="68CA2F61" w14:textId="609AC2B7" w:rsidTr="00D97782">
        <w:tc>
          <w:tcPr>
            <w:tcW w:w="2790" w:type="dxa"/>
          </w:tcPr>
          <w:p w14:paraId="2DA9A927" w14:textId="77777777" w:rsidR="00E72799" w:rsidRPr="00792358" w:rsidRDefault="00E72799" w:rsidP="00571ABF">
            <w:pPr>
              <w:rPr>
                <w:sz w:val="18"/>
                <w:szCs w:val="18"/>
              </w:rPr>
            </w:pPr>
            <w:r w:rsidRPr="00792358">
              <w:rPr>
                <w:sz w:val="18"/>
                <w:szCs w:val="18"/>
              </w:rPr>
              <w:t xml:space="preserve">Remedying Illicit Discharges </w:t>
            </w:r>
          </w:p>
        </w:tc>
        <w:tc>
          <w:tcPr>
            <w:tcW w:w="1440" w:type="dxa"/>
          </w:tcPr>
          <w:p w14:paraId="60CB01F3" w14:textId="77777777" w:rsidR="00E72799" w:rsidRPr="00792358" w:rsidRDefault="00E72799" w:rsidP="00571ABF">
            <w:pPr>
              <w:jc w:val="center"/>
              <w:rPr>
                <w:sz w:val="18"/>
                <w:szCs w:val="18"/>
              </w:rPr>
            </w:pPr>
            <w:r w:rsidRPr="00792358">
              <w:rPr>
                <w:sz w:val="18"/>
                <w:szCs w:val="18"/>
              </w:rPr>
              <w:t>DWR Practice</w:t>
            </w:r>
            <w:r w:rsidRPr="00792358">
              <w:rPr>
                <w:sz w:val="18"/>
                <w:szCs w:val="18"/>
                <w:vertAlign w:val="superscript"/>
              </w:rPr>
              <w:t>3</w:t>
            </w:r>
          </w:p>
        </w:tc>
        <w:tc>
          <w:tcPr>
            <w:tcW w:w="1350" w:type="dxa"/>
          </w:tcPr>
          <w:p w14:paraId="6716BDBD" w14:textId="77777777" w:rsidR="00E72799" w:rsidRPr="00792358" w:rsidRDefault="00E72799" w:rsidP="00571ABF">
            <w:pPr>
              <w:jc w:val="center"/>
              <w:rPr>
                <w:sz w:val="18"/>
                <w:szCs w:val="18"/>
              </w:rPr>
            </w:pPr>
            <w:r w:rsidRPr="00792358">
              <w:rPr>
                <w:sz w:val="18"/>
                <w:szCs w:val="18"/>
              </w:rPr>
              <w:t>DWR Practice</w:t>
            </w:r>
            <w:r w:rsidRPr="00792358">
              <w:rPr>
                <w:sz w:val="18"/>
                <w:szCs w:val="18"/>
                <w:vertAlign w:val="superscript"/>
              </w:rPr>
              <w:t>3</w:t>
            </w:r>
          </w:p>
        </w:tc>
        <w:tc>
          <w:tcPr>
            <w:tcW w:w="810" w:type="dxa"/>
          </w:tcPr>
          <w:p w14:paraId="6E79DC2A" w14:textId="77777777" w:rsidR="00E72799" w:rsidRPr="00792358" w:rsidRDefault="00E72799" w:rsidP="00571ABF">
            <w:pPr>
              <w:jc w:val="center"/>
              <w:rPr>
                <w:sz w:val="18"/>
                <w:szCs w:val="18"/>
              </w:rPr>
            </w:pPr>
          </w:p>
        </w:tc>
        <w:tc>
          <w:tcPr>
            <w:tcW w:w="900" w:type="dxa"/>
          </w:tcPr>
          <w:p w14:paraId="540035A9" w14:textId="77777777" w:rsidR="00E72799" w:rsidRPr="00792358" w:rsidRDefault="00E72799" w:rsidP="00571ABF">
            <w:pPr>
              <w:jc w:val="center"/>
              <w:rPr>
                <w:sz w:val="18"/>
                <w:szCs w:val="18"/>
              </w:rPr>
            </w:pPr>
            <w:r>
              <w:rPr>
                <w:sz w:val="18"/>
                <w:szCs w:val="18"/>
              </w:rPr>
              <w:t>X</w:t>
            </w:r>
          </w:p>
        </w:tc>
        <w:tc>
          <w:tcPr>
            <w:tcW w:w="810" w:type="dxa"/>
          </w:tcPr>
          <w:p w14:paraId="27177EB8" w14:textId="77777777" w:rsidR="00E72799" w:rsidRPr="00792358" w:rsidRDefault="00E72799" w:rsidP="00571ABF">
            <w:pPr>
              <w:jc w:val="center"/>
              <w:rPr>
                <w:sz w:val="18"/>
                <w:szCs w:val="18"/>
              </w:rPr>
            </w:pPr>
          </w:p>
        </w:tc>
        <w:tc>
          <w:tcPr>
            <w:tcW w:w="810" w:type="dxa"/>
          </w:tcPr>
          <w:p w14:paraId="4B652904" w14:textId="77777777" w:rsidR="00E72799" w:rsidRPr="00792358" w:rsidRDefault="00E72799" w:rsidP="00571ABF">
            <w:pPr>
              <w:jc w:val="center"/>
              <w:rPr>
                <w:sz w:val="18"/>
                <w:szCs w:val="18"/>
              </w:rPr>
            </w:pPr>
          </w:p>
        </w:tc>
        <w:tc>
          <w:tcPr>
            <w:tcW w:w="990" w:type="dxa"/>
          </w:tcPr>
          <w:p w14:paraId="02E365EF" w14:textId="77777777" w:rsidR="00E72799" w:rsidRPr="00792358" w:rsidRDefault="00E72799" w:rsidP="00571ABF">
            <w:pPr>
              <w:jc w:val="center"/>
              <w:rPr>
                <w:sz w:val="18"/>
                <w:szCs w:val="18"/>
              </w:rPr>
            </w:pPr>
          </w:p>
        </w:tc>
        <w:tc>
          <w:tcPr>
            <w:tcW w:w="990" w:type="dxa"/>
          </w:tcPr>
          <w:p w14:paraId="2C2CDCB8" w14:textId="0C34EFAA" w:rsidR="00E72799" w:rsidRPr="00792358" w:rsidRDefault="00606E13" w:rsidP="00571ABF">
            <w:pPr>
              <w:jc w:val="center"/>
              <w:rPr>
                <w:sz w:val="18"/>
                <w:szCs w:val="18"/>
              </w:rPr>
            </w:pPr>
            <w:r>
              <w:rPr>
                <w:sz w:val="18"/>
                <w:szCs w:val="18"/>
              </w:rPr>
              <w:t>T</w:t>
            </w:r>
          </w:p>
        </w:tc>
      </w:tr>
      <w:tr w:rsidR="00AA5938" w:rsidRPr="00792358" w14:paraId="4487592F" w14:textId="501C4A72" w:rsidTr="00D97782">
        <w:tc>
          <w:tcPr>
            <w:tcW w:w="2790" w:type="dxa"/>
          </w:tcPr>
          <w:p w14:paraId="2F8886DD" w14:textId="77777777" w:rsidR="00E72799" w:rsidRPr="00792358" w:rsidRDefault="00E72799" w:rsidP="00571ABF">
            <w:pPr>
              <w:rPr>
                <w:sz w:val="18"/>
                <w:szCs w:val="18"/>
              </w:rPr>
            </w:pPr>
            <w:r>
              <w:rPr>
                <w:sz w:val="18"/>
                <w:szCs w:val="18"/>
              </w:rPr>
              <w:t>Soil Improvement</w:t>
            </w:r>
          </w:p>
        </w:tc>
        <w:tc>
          <w:tcPr>
            <w:tcW w:w="1440" w:type="dxa"/>
          </w:tcPr>
          <w:p w14:paraId="23AAA8F9" w14:textId="77777777" w:rsidR="00E72799" w:rsidRPr="00792358" w:rsidRDefault="00E72799" w:rsidP="00571ABF">
            <w:pPr>
              <w:jc w:val="center"/>
              <w:rPr>
                <w:sz w:val="18"/>
                <w:szCs w:val="18"/>
              </w:rPr>
            </w:pPr>
            <w:r w:rsidRPr="00792358">
              <w:rPr>
                <w:sz w:val="18"/>
                <w:szCs w:val="18"/>
              </w:rPr>
              <w:t>DWR Practice</w:t>
            </w:r>
            <w:r w:rsidRPr="00792358">
              <w:rPr>
                <w:sz w:val="18"/>
                <w:szCs w:val="18"/>
                <w:vertAlign w:val="superscript"/>
              </w:rPr>
              <w:t>3</w:t>
            </w:r>
          </w:p>
        </w:tc>
        <w:tc>
          <w:tcPr>
            <w:tcW w:w="1350" w:type="dxa"/>
          </w:tcPr>
          <w:p w14:paraId="65212661" w14:textId="77777777" w:rsidR="00E72799" w:rsidRPr="00792358" w:rsidRDefault="00E72799" w:rsidP="00571ABF">
            <w:pPr>
              <w:jc w:val="center"/>
              <w:rPr>
                <w:sz w:val="18"/>
                <w:szCs w:val="18"/>
              </w:rPr>
            </w:pPr>
            <w:r w:rsidRPr="00792358">
              <w:rPr>
                <w:sz w:val="18"/>
                <w:szCs w:val="18"/>
              </w:rPr>
              <w:t>DWR Practice</w:t>
            </w:r>
            <w:r w:rsidRPr="00792358">
              <w:rPr>
                <w:sz w:val="18"/>
                <w:szCs w:val="18"/>
                <w:vertAlign w:val="superscript"/>
              </w:rPr>
              <w:t>3</w:t>
            </w:r>
          </w:p>
        </w:tc>
        <w:tc>
          <w:tcPr>
            <w:tcW w:w="810" w:type="dxa"/>
          </w:tcPr>
          <w:p w14:paraId="43CA53D8" w14:textId="77777777" w:rsidR="00E72799" w:rsidRPr="00792358" w:rsidRDefault="00E72799" w:rsidP="00571ABF">
            <w:pPr>
              <w:jc w:val="center"/>
              <w:rPr>
                <w:sz w:val="18"/>
                <w:szCs w:val="18"/>
              </w:rPr>
            </w:pPr>
          </w:p>
        </w:tc>
        <w:tc>
          <w:tcPr>
            <w:tcW w:w="900" w:type="dxa"/>
          </w:tcPr>
          <w:p w14:paraId="43FF61EE" w14:textId="77777777" w:rsidR="00E72799" w:rsidRPr="00792358" w:rsidRDefault="00E72799" w:rsidP="00571ABF">
            <w:pPr>
              <w:jc w:val="center"/>
              <w:rPr>
                <w:sz w:val="18"/>
                <w:szCs w:val="18"/>
              </w:rPr>
            </w:pPr>
            <w:r>
              <w:rPr>
                <w:sz w:val="18"/>
                <w:szCs w:val="18"/>
              </w:rPr>
              <w:t>X</w:t>
            </w:r>
          </w:p>
        </w:tc>
        <w:tc>
          <w:tcPr>
            <w:tcW w:w="810" w:type="dxa"/>
          </w:tcPr>
          <w:p w14:paraId="375CC6D8" w14:textId="77777777" w:rsidR="00E72799" w:rsidRPr="00792358" w:rsidRDefault="00E72799" w:rsidP="00571ABF">
            <w:pPr>
              <w:jc w:val="center"/>
              <w:rPr>
                <w:sz w:val="18"/>
                <w:szCs w:val="18"/>
              </w:rPr>
            </w:pPr>
          </w:p>
        </w:tc>
        <w:tc>
          <w:tcPr>
            <w:tcW w:w="810" w:type="dxa"/>
          </w:tcPr>
          <w:p w14:paraId="7D452F12" w14:textId="77777777" w:rsidR="00E72799" w:rsidRPr="00792358" w:rsidRDefault="00E72799" w:rsidP="00571ABF">
            <w:pPr>
              <w:jc w:val="center"/>
              <w:rPr>
                <w:sz w:val="18"/>
                <w:szCs w:val="18"/>
              </w:rPr>
            </w:pPr>
          </w:p>
        </w:tc>
        <w:tc>
          <w:tcPr>
            <w:tcW w:w="990" w:type="dxa"/>
          </w:tcPr>
          <w:p w14:paraId="622BC73D" w14:textId="77777777" w:rsidR="00E72799" w:rsidRPr="00792358" w:rsidRDefault="00E72799" w:rsidP="00571ABF">
            <w:pPr>
              <w:jc w:val="center"/>
              <w:rPr>
                <w:sz w:val="18"/>
                <w:szCs w:val="18"/>
              </w:rPr>
            </w:pPr>
          </w:p>
        </w:tc>
        <w:tc>
          <w:tcPr>
            <w:tcW w:w="990" w:type="dxa"/>
          </w:tcPr>
          <w:p w14:paraId="6860DBD1" w14:textId="6371DB41" w:rsidR="00E72799" w:rsidRPr="00792358" w:rsidRDefault="00606E13" w:rsidP="00571ABF">
            <w:pPr>
              <w:jc w:val="center"/>
              <w:rPr>
                <w:sz w:val="18"/>
                <w:szCs w:val="18"/>
              </w:rPr>
            </w:pPr>
            <w:r>
              <w:rPr>
                <w:sz w:val="18"/>
                <w:szCs w:val="18"/>
              </w:rPr>
              <w:t>T</w:t>
            </w:r>
          </w:p>
        </w:tc>
      </w:tr>
      <w:tr w:rsidR="00AA5938" w:rsidRPr="00792358" w14:paraId="1BF9805E" w14:textId="66DDCA0C" w:rsidTr="00D97782">
        <w:tc>
          <w:tcPr>
            <w:tcW w:w="2790" w:type="dxa"/>
          </w:tcPr>
          <w:p w14:paraId="17753ABE" w14:textId="77777777" w:rsidR="00E72799" w:rsidRPr="00792358" w:rsidRDefault="00E72799" w:rsidP="00571ABF">
            <w:pPr>
              <w:rPr>
                <w:sz w:val="18"/>
                <w:szCs w:val="18"/>
              </w:rPr>
            </w:pPr>
            <w:r w:rsidRPr="00792358">
              <w:rPr>
                <w:sz w:val="18"/>
                <w:szCs w:val="18"/>
              </w:rPr>
              <w:t>Storm Drain Cleaning</w:t>
            </w:r>
          </w:p>
        </w:tc>
        <w:tc>
          <w:tcPr>
            <w:tcW w:w="1440" w:type="dxa"/>
          </w:tcPr>
          <w:p w14:paraId="075B3643" w14:textId="77777777" w:rsidR="00E72799" w:rsidRPr="00792358" w:rsidRDefault="00E72799" w:rsidP="00571ABF">
            <w:pPr>
              <w:jc w:val="center"/>
              <w:rPr>
                <w:sz w:val="18"/>
                <w:szCs w:val="18"/>
              </w:rPr>
            </w:pPr>
            <w:r w:rsidRPr="00792358">
              <w:rPr>
                <w:sz w:val="18"/>
                <w:szCs w:val="18"/>
              </w:rPr>
              <w:t>DWR Practice</w:t>
            </w:r>
            <w:r w:rsidRPr="00792358">
              <w:rPr>
                <w:sz w:val="18"/>
                <w:szCs w:val="18"/>
                <w:vertAlign w:val="superscript"/>
              </w:rPr>
              <w:t>3</w:t>
            </w:r>
          </w:p>
        </w:tc>
        <w:tc>
          <w:tcPr>
            <w:tcW w:w="1350" w:type="dxa"/>
          </w:tcPr>
          <w:p w14:paraId="513D5466" w14:textId="77777777" w:rsidR="00E72799" w:rsidRPr="00792358" w:rsidRDefault="00E72799" w:rsidP="00571ABF">
            <w:pPr>
              <w:jc w:val="center"/>
              <w:rPr>
                <w:sz w:val="18"/>
                <w:szCs w:val="18"/>
              </w:rPr>
            </w:pPr>
            <w:r w:rsidRPr="00792358">
              <w:rPr>
                <w:sz w:val="18"/>
                <w:szCs w:val="18"/>
              </w:rPr>
              <w:t>DWR Practice</w:t>
            </w:r>
            <w:r w:rsidRPr="00792358">
              <w:rPr>
                <w:sz w:val="18"/>
                <w:szCs w:val="18"/>
                <w:vertAlign w:val="superscript"/>
              </w:rPr>
              <w:t>3</w:t>
            </w:r>
          </w:p>
        </w:tc>
        <w:tc>
          <w:tcPr>
            <w:tcW w:w="810" w:type="dxa"/>
          </w:tcPr>
          <w:p w14:paraId="38DB9F67" w14:textId="77777777" w:rsidR="00E72799" w:rsidRPr="00792358" w:rsidRDefault="00E72799" w:rsidP="00571ABF">
            <w:pPr>
              <w:jc w:val="center"/>
              <w:rPr>
                <w:sz w:val="18"/>
                <w:szCs w:val="18"/>
              </w:rPr>
            </w:pPr>
          </w:p>
        </w:tc>
        <w:tc>
          <w:tcPr>
            <w:tcW w:w="900" w:type="dxa"/>
          </w:tcPr>
          <w:p w14:paraId="5C7EFDCB" w14:textId="77777777" w:rsidR="00E72799" w:rsidRPr="00792358" w:rsidRDefault="00E72799" w:rsidP="00571ABF">
            <w:pPr>
              <w:jc w:val="center"/>
              <w:rPr>
                <w:sz w:val="18"/>
                <w:szCs w:val="18"/>
              </w:rPr>
            </w:pPr>
            <w:r>
              <w:rPr>
                <w:sz w:val="18"/>
                <w:szCs w:val="18"/>
              </w:rPr>
              <w:t>X</w:t>
            </w:r>
          </w:p>
        </w:tc>
        <w:tc>
          <w:tcPr>
            <w:tcW w:w="810" w:type="dxa"/>
          </w:tcPr>
          <w:p w14:paraId="0EDB4A9D" w14:textId="77777777" w:rsidR="00E72799" w:rsidRPr="00792358" w:rsidRDefault="00E72799" w:rsidP="00571ABF">
            <w:pPr>
              <w:jc w:val="center"/>
              <w:rPr>
                <w:sz w:val="18"/>
                <w:szCs w:val="18"/>
              </w:rPr>
            </w:pPr>
          </w:p>
        </w:tc>
        <w:tc>
          <w:tcPr>
            <w:tcW w:w="810" w:type="dxa"/>
          </w:tcPr>
          <w:p w14:paraId="0DCA11CD" w14:textId="77777777" w:rsidR="00E72799" w:rsidRPr="00792358" w:rsidRDefault="00E72799" w:rsidP="00571ABF">
            <w:pPr>
              <w:jc w:val="center"/>
              <w:rPr>
                <w:sz w:val="18"/>
                <w:szCs w:val="18"/>
              </w:rPr>
            </w:pPr>
          </w:p>
        </w:tc>
        <w:tc>
          <w:tcPr>
            <w:tcW w:w="990" w:type="dxa"/>
          </w:tcPr>
          <w:p w14:paraId="1C1991C2" w14:textId="77777777" w:rsidR="00E72799" w:rsidRPr="00792358" w:rsidRDefault="00E72799" w:rsidP="00571ABF">
            <w:pPr>
              <w:jc w:val="center"/>
              <w:rPr>
                <w:sz w:val="18"/>
                <w:szCs w:val="18"/>
              </w:rPr>
            </w:pPr>
          </w:p>
        </w:tc>
        <w:tc>
          <w:tcPr>
            <w:tcW w:w="990" w:type="dxa"/>
          </w:tcPr>
          <w:p w14:paraId="659D287E" w14:textId="6081FD17" w:rsidR="00E72799" w:rsidRPr="00792358" w:rsidRDefault="00606E13" w:rsidP="00571ABF">
            <w:pPr>
              <w:jc w:val="center"/>
              <w:rPr>
                <w:sz w:val="18"/>
                <w:szCs w:val="18"/>
              </w:rPr>
            </w:pPr>
            <w:r>
              <w:rPr>
                <w:sz w:val="18"/>
                <w:szCs w:val="18"/>
              </w:rPr>
              <w:t>T</w:t>
            </w:r>
          </w:p>
        </w:tc>
      </w:tr>
      <w:tr w:rsidR="00AA5938" w:rsidRPr="00792358" w14:paraId="01584EEB" w14:textId="59274675" w:rsidTr="00D97782">
        <w:tc>
          <w:tcPr>
            <w:tcW w:w="2790" w:type="dxa"/>
          </w:tcPr>
          <w:p w14:paraId="4DBE552A" w14:textId="77777777" w:rsidR="00E72799" w:rsidRPr="00792358" w:rsidRDefault="00E72799" w:rsidP="00571ABF">
            <w:pPr>
              <w:rPr>
                <w:sz w:val="18"/>
                <w:szCs w:val="18"/>
              </w:rPr>
            </w:pPr>
            <w:r w:rsidRPr="00792358">
              <w:rPr>
                <w:sz w:val="18"/>
                <w:szCs w:val="18"/>
              </w:rPr>
              <w:t>Street Sweeping</w:t>
            </w:r>
          </w:p>
        </w:tc>
        <w:tc>
          <w:tcPr>
            <w:tcW w:w="1440" w:type="dxa"/>
          </w:tcPr>
          <w:p w14:paraId="19D5FCE2" w14:textId="77777777" w:rsidR="00E72799" w:rsidRPr="00792358" w:rsidRDefault="00E72799" w:rsidP="00571ABF">
            <w:pPr>
              <w:jc w:val="center"/>
              <w:rPr>
                <w:sz w:val="18"/>
                <w:szCs w:val="18"/>
              </w:rPr>
            </w:pPr>
            <w:r w:rsidRPr="00792358">
              <w:rPr>
                <w:sz w:val="18"/>
                <w:szCs w:val="18"/>
              </w:rPr>
              <w:t>DWR Practice</w:t>
            </w:r>
            <w:r w:rsidRPr="00792358">
              <w:rPr>
                <w:sz w:val="18"/>
                <w:szCs w:val="18"/>
                <w:vertAlign w:val="superscript"/>
              </w:rPr>
              <w:t>3</w:t>
            </w:r>
          </w:p>
        </w:tc>
        <w:tc>
          <w:tcPr>
            <w:tcW w:w="1350" w:type="dxa"/>
          </w:tcPr>
          <w:p w14:paraId="41532EA9" w14:textId="77777777" w:rsidR="00E72799" w:rsidRPr="00792358" w:rsidRDefault="00E72799" w:rsidP="00571ABF">
            <w:pPr>
              <w:jc w:val="center"/>
              <w:rPr>
                <w:sz w:val="18"/>
                <w:szCs w:val="18"/>
              </w:rPr>
            </w:pPr>
            <w:r w:rsidRPr="00792358">
              <w:rPr>
                <w:sz w:val="18"/>
                <w:szCs w:val="18"/>
              </w:rPr>
              <w:t>DWR Practice</w:t>
            </w:r>
            <w:r w:rsidRPr="00792358">
              <w:rPr>
                <w:sz w:val="18"/>
                <w:szCs w:val="18"/>
                <w:vertAlign w:val="superscript"/>
              </w:rPr>
              <w:t>3</w:t>
            </w:r>
          </w:p>
        </w:tc>
        <w:tc>
          <w:tcPr>
            <w:tcW w:w="810" w:type="dxa"/>
          </w:tcPr>
          <w:p w14:paraId="2F31EAF4" w14:textId="77777777" w:rsidR="00E72799" w:rsidRPr="00792358" w:rsidRDefault="00E72799" w:rsidP="00571ABF">
            <w:pPr>
              <w:jc w:val="center"/>
              <w:rPr>
                <w:sz w:val="18"/>
                <w:szCs w:val="18"/>
              </w:rPr>
            </w:pPr>
          </w:p>
        </w:tc>
        <w:tc>
          <w:tcPr>
            <w:tcW w:w="900" w:type="dxa"/>
          </w:tcPr>
          <w:p w14:paraId="290F5926" w14:textId="77777777" w:rsidR="00E72799" w:rsidRPr="00792358" w:rsidRDefault="00E72799" w:rsidP="00571ABF">
            <w:pPr>
              <w:jc w:val="center"/>
              <w:rPr>
                <w:sz w:val="18"/>
                <w:szCs w:val="18"/>
              </w:rPr>
            </w:pPr>
            <w:r>
              <w:rPr>
                <w:sz w:val="18"/>
                <w:szCs w:val="18"/>
              </w:rPr>
              <w:t>X</w:t>
            </w:r>
          </w:p>
        </w:tc>
        <w:tc>
          <w:tcPr>
            <w:tcW w:w="810" w:type="dxa"/>
          </w:tcPr>
          <w:p w14:paraId="4CDBDDB9" w14:textId="77777777" w:rsidR="00E72799" w:rsidRPr="00792358" w:rsidRDefault="00E72799" w:rsidP="00571ABF">
            <w:pPr>
              <w:jc w:val="center"/>
              <w:rPr>
                <w:sz w:val="18"/>
                <w:szCs w:val="18"/>
              </w:rPr>
            </w:pPr>
          </w:p>
        </w:tc>
        <w:tc>
          <w:tcPr>
            <w:tcW w:w="810" w:type="dxa"/>
          </w:tcPr>
          <w:p w14:paraId="29D5D0A9" w14:textId="77777777" w:rsidR="00E72799" w:rsidRPr="00792358" w:rsidRDefault="00E72799" w:rsidP="00571ABF">
            <w:pPr>
              <w:jc w:val="center"/>
              <w:rPr>
                <w:sz w:val="18"/>
                <w:szCs w:val="18"/>
              </w:rPr>
            </w:pPr>
          </w:p>
        </w:tc>
        <w:tc>
          <w:tcPr>
            <w:tcW w:w="990" w:type="dxa"/>
          </w:tcPr>
          <w:p w14:paraId="0AB29DB1" w14:textId="77777777" w:rsidR="00E72799" w:rsidRPr="00792358" w:rsidRDefault="00E72799" w:rsidP="00571ABF">
            <w:pPr>
              <w:jc w:val="center"/>
              <w:rPr>
                <w:sz w:val="18"/>
                <w:szCs w:val="18"/>
              </w:rPr>
            </w:pPr>
          </w:p>
        </w:tc>
        <w:tc>
          <w:tcPr>
            <w:tcW w:w="990" w:type="dxa"/>
          </w:tcPr>
          <w:p w14:paraId="52C6EACB" w14:textId="080DCCF3" w:rsidR="00E72799" w:rsidRPr="00792358" w:rsidRDefault="00606E13" w:rsidP="00571ABF">
            <w:pPr>
              <w:jc w:val="center"/>
              <w:rPr>
                <w:sz w:val="18"/>
                <w:szCs w:val="18"/>
              </w:rPr>
            </w:pPr>
            <w:r>
              <w:rPr>
                <w:sz w:val="18"/>
                <w:szCs w:val="18"/>
              </w:rPr>
              <w:t>T</w:t>
            </w:r>
          </w:p>
        </w:tc>
      </w:tr>
      <w:tr w:rsidR="003E2F6D" w:rsidRPr="00792358" w14:paraId="38FFAD06" w14:textId="342A43FD" w:rsidTr="001B080B">
        <w:tc>
          <w:tcPr>
            <w:tcW w:w="10890" w:type="dxa"/>
            <w:gridSpan w:val="9"/>
          </w:tcPr>
          <w:p w14:paraId="547F1D5F" w14:textId="51A5394A" w:rsidR="003E2F6D" w:rsidRDefault="003E2F6D" w:rsidP="00571ABF">
            <w:pPr>
              <w:jc w:val="center"/>
              <w:rPr>
                <w:sz w:val="18"/>
                <w:szCs w:val="18"/>
              </w:rPr>
            </w:pPr>
            <w:r w:rsidRPr="00582845">
              <w:rPr>
                <w:b/>
                <w:sz w:val="20"/>
                <w:szCs w:val="20"/>
              </w:rPr>
              <w:t>Wastewater Activities</w:t>
            </w:r>
          </w:p>
        </w:tc>
      </w:tr>
      <w:tr w:rsidR="00AA5938" w:rsidRPr="00792358" w14:paraId="0FD6EE8F" w14:textId="2B96A4E6" w:rsidTr="00D97782">
        <w:tc>
          <w:tcPr>
            <w:tcW w:w="2790" w:type="dxa"/>
          </w:tcPr>
          <w:p w14:paraId="4561CDD6" w14:textId="77777777" w:rsidR="00E72799" w:rsidRPr="00792358" w:rsidRDefault="00E72799" w:rsidP="00571ABF">
            <w:pPr>
              <w:rPr>
                <w:sz w:val="18"/>
                <w:szCs w:val="18"/>
              </w:rPr>
            </w:pPr>
            <w:r w:rsidRPr="00792358">
              <w:rPr>
                <w:sz w:val="18"/>
                <w:szCs w:val="18"/>
              </w:rPr>
              <w:t xml:space="preserve">Creation of Surplus Allocation </w:t>
            </w:r>
          </w:p>
        </w:tc>
        <w:tc>
          <w:tcPr>
            <w:tcW w:w="1440" w:type="dxa"/>
          </w:tcPr>
          <w:p w14:paraId="54226A16" w14:textId="772AF52E" w:rsidR="00E72799" w:rsidRDefault="00E72799" w:rsidP="00D97782">
            <w:pPr>
              <w:jc w:val="center"/>
            </w:pPr>
            <w:r w:rsidRPr="002F6B4F">
              <w:rPr>
                <w:sz w:val="18"/>
                <w:szCs w:val="18"/>
              </w:rPr>
              <w:t>15A 2B .0279</w:t>
            </w:r>
          </w:p>
        </w:tc>
        <w:tc>
          <w:tcPr>
            <w:tcW w:w="1350" w:type="dxa"/>
          </w:tcPr>
          <w:p w14:paraId="474CC055" w14:textId="7A89C4BF" w:rsidR="00E72799" w:rsidRDefault="00E72799" w:rsidP="00D97782">
            <w:pPr>
              <w:jc w:val="center"/>
            </w:pPr>
            <w:r w:rsidRPr="002F6B4F">
              <w:rPr>
                <w:sz w:val="18"/>
                <w:szCs w:val="18"/>
              </w:rPr>
              <w:t>15A 2B .0279</w:t>
            </w:r>
          </w:p>
        </w:tc>
        <w:tc>
          <w:tcPr>
            <w:tcW w:w="810" w:type="dxa"/>
          </w:tcPr>
          <w:p w14:paraId="667B5DC2" w14:textId="77777777" w:rsidR="00E72799" w:rsidRPr="00792358" w:rsidRDefault="00E72799" w:rsidP="00571ABF">
            <w:pPr>
              <w:jc w:val="center"/>
              <w:rPr>
                <w:sz w:val="18"/>
                <w:szCs w:val="18"/>
              </w:rPr>
            </w:pPr>
          </w:p>
        </w:tc>
        <w:tc>
          <w:tcPr>
            <w:tcW w:w="900" w:type="dxa"/>
          </w:tcPr>
          <w:p w14:paraId="25C8D65C" w14:textId="2D99A2C8" w:rsidR="00E72799" w:rsidRPr="00792358" w:rsidRDefault="00F76F7B" w:rsidP="00571ABF">
            <w:pPr>
              <w:jc w:val="center"/>
              <w:rPr>
                <w:sz w:val="18"/>
                <w:szCs w:val="18"/>
              </w:rPr>
            </w:pPr>
            <w:r>
              <w:rPr>
                <w:sz w:val="18"/>
                <w:szCs w:val="18"/>
              </w:rPr>
              <w:t>X</w:t>
            </w:r>
          </w:p>
        </w:tc>
        <w:tc>
          <w:tcPr>
            <w:tcW w:w="810" w:type="dxa"/>
          </w:tcPr>
          <w:p w14:paraId="24D45D11" w14:textId="77777777" w:rsidR="00E72799" w:rsidRPr="00792358" w:rsidRDefault="00E72799" w:rsidP="00571ABF">
            <w:pPr>
              <w:jc w:val="center"/>
              <w:rPr>
                <w:sz w:val="18"/>
                <w:szCs w:val="18"/>
              </w:rPr>
            </w:pPr>
            <w:r>
              <w:rPr>
                <w:sz w:val="18"/>
                <w:szCs w:val="18"/>
              </w:rPr>
              <w:t>X</w:t>
            </w:r>
          </w:p>
        </w:tc>
        <w:tc>
          <w:tcPr>
            <w:tcW w:w="810" w:type="dxa"/>
          </w:tcPr>
          <w:p w14:paraId="02032042" w14:textId="77777777" w:rsidR="00E72799" w:rsidRPr="00792358" w:rsidRDefault="00E72799" w:rsidP="00571ABF">
            <w:pPr>
              <w:jc w:val="center"/>
              <w:rPr>
                <w:sz w:val="18"/>
                <w:szCs w:val="18"/>
              </w:rPr>
            </w:pPr>
          </w:p>
        </w:tc>
        <w:tc>
          <w:tcPr>
            <w:tcW w:w="990" w:type="dxa"/>
          </w:tcPr>
          <w:p w14:paraId="4CF9379A" w14:textId="77777777" w:rsidR="00E72799" w:rsidRPr="00792358" w:rsidRDefault="00E72799" w:rsidP="00571ABF">
            <w:pPr>
              <w:jc w:val="center"/>
              <w:rPr>
                <w:sz w:val="18"/>
                <w:szCs w:val="18"/>
              </w:rPr>
            </w:pPr>
            <w:r>
              <w:rPr>
                <w:sz w:val="18"/>
                <w:szCs w:val="18"/>
              </w:rPr>
              <w:t>X</w:t>
            </w:r>
          </w:p>
        </w:tc>
        <w:tc>
          <w:tcPr>
            <w:tcW w:w="990" w:type="dxa"/>
          </w:tcPr>
          <w:p w14:paraId="4D40C7CC" w14:textId="13E015C5" w:rsidR="00E72799" w:rsidRDefault="00606E13" w:rsidP="00571ABF">
            <w:pPr>
              <w:jc w:val="center"/>
              <w:rPr>
                <w:sz w:val="18"/>
                <w:szCs w:val="18"/>
              </w:rPr>
            </w:pPr>
            <w:r>
              <w:rPr>
                <w:sz w:val="18"/>
                <w:szCs w:val="18"/>
              </w:rPr>
              <w:t>T</w:t>
            </w:r>
          </w:p>
        </w:tc>
      </w:tr>
      <w:tr w:rsidR="00AA5938" w:rsidRPr="00792358" w14:paraId="5D2C6B5C" w14:textId="493DB872" w:rsidTr="00D97782">
        <w:tc>
          <w:tcPr>
            <w:tcW w:w="2790" w:type="dxa"/>
          </w:tcPr>
          <w:p w14:paraId="438AA5BD" w14:textId="77777777" w:rsidR="00E72799" w:rsidRPr="00792358" w:rsidRDefault="00E72799" w:rsidP="00571ABF">
            <w:pPr>
              <w:rPr>
                <w:sz w:val="18"/>
                <w:szCs w:val="18"/>
              </w:rPr>
            </w:pPr>
            <w:r w:rsidRPr="00792358">
              <w:rPr>
                <w:sz w:val="18"/>
                <w:szCs w:val="18"/>
              </w:rPr>
              <w:t>Surplus Allocation via Regionalization</w:t>
            </w:r>
          </w:p>
        </w:tc>
        <w:tc>
          <w:tcPr>
            <w:tcW w:w="1440" w:type="dxa"/>
          </w:tcPr>
          <w:p w14:paraId="39050992" w14:textId="7E941135" w:rsidR="00E72799" w:rsidRDefault="00E72799" w:rsidP="00D97782">
            <w:pPr>
              <w:jc w:val="center"/>
            </w:pPr>
            <w:r w:rsidRPr="002F6B4F">
              <w:rPr>
                <w:sz w:val="18"/>
                <w:szCs w:val="18"/>
              </w:rPr>
              <w:t>15A 2B .0279</w:t>
            </w:r>
          </w:p>
        </w:tc>
        <w:tc>
          <w:tcPr>
            <w:tcW w:w="1350" w:type="dxa"/>
          </w:tcPr>
          <w:p w14:paraId="114CEB93" w14:textId="20BA149C" w:rsidR="00E72799" w:rsidRDefault="00E72799" w:rsidP="00D97782">
            <w:pPr>
              <w:jc w:val="center"/>
            </w:pPr>
            <w:r w:rsidRPr="002F6B4F">
              <w:rPr>
                <w:sz w:val="18"/>
                <w:szCs w:val="18"/>
              </w:rPr>
              <w:t>15A 2B .0279</w:t>
            </w:r>
          </w:p>
        </w:tc>
        <w:tc>
          <w:tcPr>
            <w:tcW w:w="810" w:type="dxa"/>
          </w:tcPr>
          <w:p w14:paraId="4EF62F75" w14:textId="77777777" w:rsidR="00E72799" w:rsidRPr="00792358" w:rsidRDefault="00E72799" w:rsidP="00571ABF">
            <w:pPr>
              <w:jc w:val="center"/>
              <w:rPr>
                <w:sz w:val="18"/>
                <w:szCs w:val="18"/>
              </w:rPr>
            </w:pPr>
          </w:p>
        </w:tc>
        <w:tc>
          <w:tcPr>
            <w:tcW w:w="900" w:type="dxa"/>
          </w:tcPr>
          <w:p w14:paraId="5587792A" w14:textId="44F9E2FF" w:rsidR="00E72799" w:rsidRPr="00792358" w:rsidRDefault="00F76F7B" w:rsidP="00571ABF">
            <w:pPr>
              <w:jc w:val="center"/>
              <w:rPr>
                <w:sz w:val="18"/>
                <w:szCs w:val="18"/>
              </w:rPr>
            </w:pPr>
            <w:r>
              <w:rPr>
                <w:sz w:val="18"/>
                <w:szCs w:val="18"/>
              </w:rPr>
              <w:t>X</w:t>
            </w:r>
          </w:p>
        </w:tc>
        <w:tc>
          <w:tcPr>
            <w:tcW w:w="810" w:type="dxa"/>
          </w:tcPr>
          <w:p w14:paraId="49401C0B" w14:textId="77777777" w:rsidR="00E72799" w:rsidRPr="00792358" w:rsidRDefault="00E72799" w:rsidP="00571ABF">
            <w:pPr>
              <w:jc w:val="center"/>
              <w:rPr>
                <w:sz w:val="18"/>
                <w:szCs w:val="18"/>
              </w:rPr>
            </w:pPr>
            <w:r>
              <w:rPr>
                <w:sz w:val="18"/>
                <w:szCs w:val="18"/>
              </w:rPr>
              <w:t>X</w:t>
            </w:r>
          </w:p>
        </w:tc>
        <w:tc>
          <w:tcPr>
            <w:tcW w:w="810" w:type="dxa"/>
          </w:tcPr>
          <w:p w14:paraId="3B80BF64" w14:textId="77777777" w:rsidR="00E72799" w:rsidRPr="00792358" w:rsidRDefault="00E72799" w:rsidP="00571ABF">
            <w:pPr>
              <w:jc w:val="center"/>
              <w:rPr>
                <w:sz w:val="18"/>
                <w:szCs w:val="18"/>
              </w:rPr>
            </w:pPr>
          </w:p>
        </w:tc>
        <w:tc>
          <w:tcPr>
            <w:tcW w:w="990" w:type="dxa"/>
          </w:tcPr>
          <w:p w14:paraId="553B40A9" w14:textId="77777777" w:rsidR="00E72799" w:rsidRPr="00792358" w:rsidRDefault="00E72799" w:rsidP="00571ABF">
            <w:pPr>
              <w:jc w:val="center"/>
              <w:rPr>
                <w:sz w:val="18"/>
                <w:szCs w:val="18"/>
              </w:rPr>
            </w:pPr>
            <w:r>
              <w:rPr>
                <w:sz w:val="18"/>
                <w:szCs w:val="18"/>
              </w:rPr>
              <w:t>X</w:t>
            </w:r>
          </w:p>
        </w:tc>
        <w:tc>
          <w:tcPr>
            <w:tcW w:w="990" w:type="dxa"/>
          </w:tcPr>
          <w:p w14:paraId="5FD9D75C" w14:textId="7627CD6C" w:rsidR="00E72799" w:rsidRDefault="00606E13" w:rsidP="00571ABF">
            <w:pPr>
              <w:jc w:val="center"/>
              <w:rPr>
                <w:sz w:val="18"/>
                <w:szCs w:val="18"/>
              </w:rPr>
            </w:pPr>
            <w:r>
              <w:rPr>
                <w:sz w:val="18"/>
                <w:szCs w:val="18"/>
              </w:rPr>
              <w:t>T</w:t>
            </w:r>
          </w:p>
        </w:tc>
      </w:tr>
      <w:tr w:rsidR="003E2F6D" w:rsidRPr="00792358" w14:paraId="07E914F9" w14:textId="4327DE7B" w:rsidTr="001B080B">
        <w:tc>
          <w:tcPr>
            <w:tcW w:w="10890" w:type="dxa"/>
            <w:gridSpan w:val="9"/>
          </w:tcPr>
          <w:p w14:paraId="6B8EEA66" w14:textId="7AB521EC" w:rsidR="003E2F6D" w:rsidRDefault="003E2F6D" w:rsidP="00571ABF">
            <w:pPr>
              <w:jc w:val="center"/>
              <w:rPr>
                <w:sz w:val="18"/>
                <w:szCs w:val="18"/>
              </w:rPr>
            </w:pPr>
            <w:r w:rsidRPr="00582845">
              <w:rPr>
                <w:b/>
                <w:sz w:val="20"/>
                <w:szCs w:val="20"/>
              </w:rPr>
              <w:t>Rural Practices</w:t>
            </w:r>
          </w:p>
        </w:tc>
      </w:tr>
      <w:tr w:rsidR="007771F0" w:rsidRPr="00792358" w14:paraId="46432017" w14:textId="64C34376" w:rsidTr="00D97782">
        <w:tc>
          <w:tcPr>
            <w:tcW w:w="2790" w:type="dxa"/>
          </w:tcPr>
          <w:p w14:paraId="636268B3" w14:textId="244FE9C2" w:rsidR="007771F0" w:rsidRPr="00792358" w:rsidRDefault="007771F0" w:rsidP="007771F0">
            <w:pPr>
              <w:rPr>
                <w:sz w:val="18"/>
                <w:szCs w:val="18"/>
              </w:rPr>
            </w:pPr>
            <w:r w:rsidRPr="00D97782">
              <w:rPr>
                <w:iCs/>
                <w:sz w:val="18"/>
                <w:szCs w:val="18"/>
              </w:rPr>
              <w:t>Cattle Exclusion</w:t>
            </w:r>
          </w:p>
        </w:tc>
        <w:tc>
          <w:tcPr>
            <w:tcW w:w="1440" w:type="dxa"/>
          </w:tcPr>
          <w:p w14:paraId="51579875" w14:textId="09839498" w:rsidR="007771F0" w:rsidRDefault="007771F0" w:rsidP="007771F0">
            <w:pPr>
              <w:jc w:val="center"/>
            </w:pPr>
            <w:r w:rsidRPr="00792358">
              <w:rPr>
                <w:sz w:val="18"/>
                <w:szCs w:val="18"/>
              </w:rPr>
              <w:t>DWR Practice</w:t>
            </w:r>
            <w:r w:rsidRPr="00792358">
              <w:rPr>
                <w:sz w:val="18"/>
                <w:szCs w:val="18"/>
                <w:vertAlign w:val="superscript"/>
              </w:rPr>
              <w:t>3</w:t>
            </w:r>
          </w:p>
        </w:tc>
        <w:tc>
          <w:tcPr>
            <w:tcW w:w="1350" w:type="dxa"/>
          </w:tcPr>
          <w:p w14:paraId="28809CE4" w14:textId="45BC8D30" w:rsidR="007771F0" w:rsidRDefault="007771F0" w:rsidP="007771F0">
            <w:pPr>
              <w:jc w:val="center"/>
            </w:pPr>
            <w:r w:rsidRPr="00792358">
              <w:rPr>
                <w:sz w:val="18"/>
                <w:szCs w:val="18"/>
              </w:rPr>
              <w:t>DWR Practice</w:t>
            </w:r>
            <w:r w:rsidRPr="00792358">
              <w:rPr>
                <w:sz w:val="18"/>
                <w:szCs w:val="18"/>
                <w:vertAlign w:val="superscript"/>
              </w:rPr>
              <w:t>3</w:t>
            </w:r>
          </w:p>
        </w:tc>
        <w:tc>
          <w:tcPr>
            <w:tcW w:w="810" w:type="dxa"/>
          </w:tcPr>
          <w:p w14:paraId="690FAF3E" w14:textId="77777777" w:rsidR="007771F0" w:rsidRPr="00792358" w:rsidRDefault="007771F0" w:rsidP="007771F0">
            <w:pPr>
              <w:jc w:val="center"/>
              <w:rPr>
                <w:sz w:val="18"/>
                <w:szCs w:val="18"/>
              </w:rPr>
            </w:pPr>
          </w:p>
        </w:tc>
        <w:tc>
          <w:tcPr>
            <w:tcW w:w="900" w:type="dxa"/>
          </w:tcPr>
          <w:p w14:paraId="19C2C441" w14:textId="77777777" w:rsidR="007771F0" w:rsidRPr="00792358" w:rsidRDefault="007771F0" w:rsidP="007771F0">
            <w:pPr>
              <w:jc w:val="center"/>
              <w:rPr>
                <w:sz w:val="18"/>
                <w:szCs w:val="18"/>
              </w:rPr>
            </w:pPr>
          </w:p>
        </w:tc>
        <w:tc>
          <w:tcPr>
            <w:tcW w:w="810" w:type="dxa"/>
          </w:tcPr>
          <w:p w14:paraId="5FEFA636" w14:textId="77777777" w:rsidR="007771F0" w:rsidRPr="00792358" w:rsidRDefault="007771F0" w:rsidP="007771F0">
            <w:pPr>
              <w:jc w:val="center"/>
              <w:rPr>
                <w:sz w:val="18"/>
                <w:szCs w:val="18"/>
              </w:rPr>
            </w:pPr>
          </w:p>
        </w:tc>
        <w:tc>
          <w:tcPr>
            <w:tcW w:w="810" w:type="dxa"/>
          </w:tcPr>
          <w:p w14:paraId="07C85317" w14:textId="77777777" w:rsidR="007771F0" w:rsidRPr="00792358" w:rsidRDefault="007771F0" w:rsidP="007771F0">
            <w:pPr>
              <w:jc w:val="center"/>
              <w:rPr>
                <w:sz w:val="18"/>
                <w:szCs w:val="18"/>
              </w:rPr>
            </w:pPr>
          </w:p>
        </w:tc>
        <w:tc>
          <w:tcPr>
            <w:tcW w:w="990" w:type="dxa"/>
          </w:tcPr>
          <w:p w14:paraId="2B285B4B" w14:textId="11C39960" w:rsidR="007771F0" w:rsidRPr="00792358" w:rsidRDefault="007771F0" w:rsidP="007771F0">
            <w:pPr>
              <w:jc w:val="center"/>
              <w:rPr>
                <w:sz w:val="18"/>
                <w:szCs w:val="18"/>
              </w:rPr>
            </w:pPr>
            <w:r>
              <w:rPr>
                <w:iCs/>
                <w:sz w:val="18"/>
                <w:szCs w:val="18"/>
              </w:rPr>
              <w:t>X</w:t>
            </w:r>
          </w:p>
        </w:tc>
        <w:tc>
          <w:tcPr>
            <w:tcW w:w="990" w:type="dxa"/>
          </w:tcPr>
          <w:p w14:paraId="3200022D" w14:textId="6705BEF2" w:rsidR="007771F0" w:rsidRDefault="007771F0" w:rsidP="007771F0">
            <w:pPr>
              <w:jc w:val="center"/>
              <w:rPr>
                <w:sz w:val="18"/>
                <w:szCs w:val="18"/>
              </w:rPr>
            </w:pPr>
            <w:r>
              <w:rPr>
                <w:iCs/>
                <w:sz w:val="18"/>
                <w:szCs w:val="18"/>
              </w:rPr>
              <w:t>T</w:t>
            </w:r>
          </w:p>
        </w:tc>
      </w:tr>
      <w:tr w:rsidR="007771F0" w:rsidRPr="00792358" w14:paraId="3DED22BD" w14:textId="77777777" w:rsidTr="00D97782">
        <w:tc>
          <w:tcPr>
            <w:tcW w:w="2790" w:type="dxa"/>
          </w:tcPr>
          <w:p w14:paraId="73A08382" w14:textId="5DA99481" w:rsidR="007771F0" w:rsidRPr="00792358" w:rsidRDefault="007771F0" w:rsidP="007771F0">
            <w:pPr>
              <w:rPr>
                <w:iCs/>
                <w:sz w:val="18"/>
                <w:szCs w:val="18"/>
              </w:rPr>
            </w:pPr>
            <w:r w:rsidRPr="00792358">
              <w:rPr>
                <w:iCs/>
                <w:sz w:val="18"/>
                <w:szCs w:val="18"/>
              </w:rPr>
              <w:t xml:space="preserve">Riparian </w:t>
            </w:r>
            <w:r>
              <w:rPr>
                <w:iCs/>
                <w:sz w:val="18"/>
                <w:szCs w:val="18"/>
              </w:rPr>
              <w:t>Reforestation</w:t>
            </w:r>
            <w:r w:rsidRPr="00792358">
              <w:rPr>
                <w:iCs/>
                <w:sz w:val="18"/>
                <w:szCs w:val="18"/>
              </w:rPr>
              <w:t xml:space="preserve"> on </w:t>
            </w:r>
            <w:r>
              <w:rPr>
                <w:iCs/>
                <w:sz w:val="18"/>
                <w:szCs w:val="18"/>
              </w:rPr>
              <w:t>Ag</w:t>
            </w:r>
            <w:r w:rsidRPr="00792358">
              <w:rPr>
                <w:iCs/>
                <w:sz w:val="18"/>
                <w:szCs w:val="18"/>
              </w:rPr>
              <w:t xml:space="preserve"> Land</w:t>
            </w:r>
          </w:p>
        </w:tc>
        <w:tc>
          <w:tcPr>
            <w:tcW w:w="1440" w:type="dxa"/>
          </w:tcPr>
          <w:p w14:paraId="6FE1FE7F" w14:textId="4DB2F5B3" w:rsidR="007771F0" w:rsidRDefault="007771F0" w:rsidP="007771F0">
            <w:pPr>
              <w:jc w:val="center"/>
              <w:rPr>
                <w:sz w:val="18"/>
                <w:szCs w:val="18"/>
              </w:rPr>
            </w:pPr>
            <w:r>
              <w:rPr>
                <w:sz w:val="18"/>
                <w:szCs w:val="18"/>
              </w:rPr>
              <w:t>15A 2B .0703</w:t>
            </w:r>
          </w:p>
        </w:tc>
        <w:tc>
          <w:tcPr>
            <w:tcW w:w="1350" w:type="dxa"/>
          </w:tcPr>
          <w:p w14:paraId="4BED3A1C" w14:textId="6588AFE3" w:rsidR="007771F0" w:rsidRPr="00A744F6" w:rsidRDefault="007771F0" w:rsidP="007771F0">
            <w:pPr>
              <w:jc w:val="center"/>
              <w:rPr>
                <w:sz w:val="18"/>
                <w:szCs w:val="18"/>
              </w:rPr>
            </w:pPr>
            <w:r w:rsidRPr="00A744F6">
              <w:rPr>
                <w:sz w:val="18"/>
                <w:szCs w:val="18"/>
              </w:rPr>
              <w:t>DWR Practice</w:t>
            </w:r>
            <w:r w:rsidRPr="00A744F6">
              <w:rPr>
                <w:sz w:val="18"/>
                <w:szCs w:val="18"/>
                <w:vertAlign w:val="superscript"/>
              </w:rPr>
              <w:t>3</w:t>
            </w:r>
          </w:p>
        </w:tc>
        <w:tc>
          <w:tcPr>
            <w:tcW w:w="810" w:type="dxa"/>
          </w:tcPr>
          <w:p w14:paraId="66DB1445" w14:textId="77777777" w:rsidR="007771F0" w:rsidRPr="00792358" w:rsidRDefault="007771F0" w:rsidP="007771F0">
            <w:pPr>
              <w:jc w:val="center"/>
              <w:rPr>
                <w:sz w:val="18"/>
                <w:szCs w:val="18"/>
              </w:rPr>
            </w:pPr>
          </w:p>
        </w:tc>
        <w:tc>
          <w:tcPr>
            <w:tcW w:w="900" w:type="dxa"/>
          </w:tcPr>
          <w:p w14:paraId="7DA57B92" w14:textId="77777777" w:rsidR="007771F0" w:rsidRPr="00792358" w:rsidRDefault="007771F0" w:rsidP="007771F0">
            <w:pPr>
              <w:jc w:val="center"/>
              <w:rPr>
                <w:sz w:val="18"/>
                <w:szCs w:val="18"/>
              </w:rPr>
            </w:pPr>
          </w:p>
        </w:tc>
        <w:tc>
          <w:tcPr>
            <w:tcW w:w="810" w:type="dxa"/>
          </w:tcPr>
          <w:p w14:paraId="50828E71" w14:textId="77777777" w:rsidR="007771F0" w:rsidRPr="00792358" w:rsidRDefault="007771F0" w:rsidP="007771F0">
            <w:pPr>
              <w:jc w:val="center"/>
              <w:rPr>
                <w:sz w:val="18"/>
                <w:szCs w:val="18"/>
              </w:rPr>
            </w:pPr>
          </w:p>
        </w:tc>
        <w:tc>
          <w:tcPr>
            <w:tcW w:w="810" w:type="dxa"/>
          </w:tcPr>
          <w:p w14:paraId="3B9F6F60" w14:textId="77777777" w:rsidR="007771F0" w:rsidRPr="00792358" w:rsidRDefault="007771F0" w:rsidP="007771F0">
            <w:pPr>
              <w:jc w:val="center"/>
              <w:rPr>
                <w:sz w:val="18"/>
                <w:szCs w:val="18"/>
              </w:rPr>
            </w:pPr>
          </w:p>
        </w:tc>
        <w:tc>
          <w:tcPr>
            <w:tcW w:w="990" w:type="dxa"/>
          </w:tcPr>
          <w:p w14:paraId="6E80860C" w14:textId="47D08BD4" w:rsidR="007771F0" w:rsidRDefault="007771F0" w:rsidP="007771F0">
            <w:pPr>
              <w:jc w:val="center"/>
              <w:rPr>
                <w:sz w:val="18"/>
                <w:szCs w:val="18"/>
              </w:rPr>
            </w:pPr>
            <w:r>
              <w:rPr>
                <w:sz w:val="18"/>
                <w:szCs w:val="18"/>
              </w:rPr>
              <w:t>X</w:t>
            </w:r>
          </w:p>
        </w:tc>
        <w:tc>
          <w:tcPr>
            <w:tcW w:w="990" w:type="dxa"/>
          </w:tcPr>
          <w:p w14:paraId="53A361D6" w14:textId="2691213A" w:rsidR="007771F0" w:rsidRDefault="007771F0" w:rsidP="007771F0">
            <w:pPr>
              <w:jc w:val="center"/>
              <w:rPr>
                <w:sz w:val="18"/>
                <w:szCs w:val="18"/>
              </w:rPr>
            </w:pPr>
            <w:r>
              <w:rPr>
                <w:sz w:val="18"/>
                <w:szCs w:val="18"/>
              </w:rPr>
              <w:t>P, T</w:t>
            </w:r>
          </w:p>
        </w:tc>
      </w:tr>
      <w:tr w:rsidR="007771F0" w:rsidRPr="00792358" w14:paraId="40471776" w14:textId="456038F0" w:rsidTr="00D97782">
        <w:tc>
          <w:tcPr>
            <w:tcW w:w="2790" w:type="dxa"/>
          </w:tcPr>
          <w:p w14:paraId="1832F603" w14:textId="77777777" w:rsidR="007771F0" w:rsidRPr="00792358" w:rsidRDefault="007771F0" w:rsidP="007771F0">
            <w:pPr>
              <w:rPr>
                <w:sz w:val="18"/>
                <w:szCs w:val="18"/>
              </w:rPr>
            </w:pPr>
            <w:r>
              <w:rPr>
                <w:sz w:val="18"/>
                <w:szCs w:val="18"/>
              </w:rPr>
              <w:t>Water Control Structure</w:t>
            </w:r>
          </w:p>
        </w:tc>
        <w:tc>
          <w:tcPr>
            <w:tcW w:w="1440" w:type="dxa"/>
          </w:tcPr>
          <w:p w14:paraId="76149AE4" w14:textId="77777777" w:rsidR="007771F0" w:rsidRPr="007D0564" w:rsidRDefault="007771F0" w:rsidP="007771F0">
            <w:pPr>
              <w:jc w:val="center"/>
              <w:rPr>
                <w:sz w:val="18"/>
                <w:szCs w:val="18"/>
              </w:rPr>
            </w:pPr>
            <w:r>
              <w:rPr>
                <w:sz w:val="18"/>
                <w:szCs w:val="18"/>
              </w:rPr>
              <w:t>SWCC/NRCS</w:t>
            </w:r>
            <w:r w:rsidRPr="007D0564">
              <w:rPr>
                <w:sz w:val="18"/>
                <w:szCs w:val="18"/>
                <w:vertAlign w:val="superscript"/>
              </w:rPr>
              <w:t>5</w:t>
            </w:r>
            <w:r>
              <w:rPr>
                <w:sz w:val="18"/>
                <w:szCs w:val="18"/>
              </w:rPr>
              <w:t xml:space="preserve"> </w:t>
            </w:r>
          </w:p>
        </w:tc>
        <w:tc>
          <w:tcPr>
            <w:tcW w:w="1350" w:type="dxa"/>
          </w:tcPr>
          <w:p w14:paraId="0F8719D0" w14:textId="77777777" w:rsidR="007771F0" w:rsidRDefault="007771F0" w:rsidP="007771F0">
            <w:pPr>
              <w:jc w:val="center"/>
            </w:pPr>
            <w:r w:rsidRPr="007D0564">
              <w:rPr>
                <w:sz w:val="18"/>
                <w:szCs w:val="18"/>
              </w:rPr>
              <w:t>NLEW</w:t>
            </w:r>
            <w:r w:rsidRPr="007D0564">
              <w:rPr>
                <w:sz w:val="18"/>
                <w:szCs w:val="18"/>
                <w:vertAlign w:val="superscript"/>
              </w:rPr>
              <w:t>4</w:t>
            </w:r>
          </w:p>
        </w:tc>
        <w:tc>
          <w:tcPr>
            <w:tcW w:w="810" w:type="dxa"/>
          </w:tcPr>
          <w:p w14:paraId="4CF5F323" w14:textId="77777777" w:rsidR="007771F0" w:rsidRPr="00792358" w:rsidRDefault="007771F0" w:rsidP="007771F0">
            <w:pPr>
              <w:jc w:val="center"/>
              <w:rPr>
                <w:sz w:val="18"/>
                <w:szCs w:val="18"/>
              </w:rPr>
            </w:pPr>
          </w:p>
        </w:tc>
        <w:tc>
          <w:tcPr>
            <w:tcW w:w="900" w:type="dxa"/>
          </w:tcPr>
          <w:p w14:paraId="127D76DC" w14:textId="77777777" w:rsidR="007771F0" w:rsidRPr="00792358" w:rsidRDefault="007771F0" w:rsidP="007771F0">
            <w:pPr>
              <w:jc w:val="center"/>
              <w:rPr>
                <w:sz w:val="18"/>
                <w:szCs w:val="18"/>
              </w:rPr>
            </w:pPr>
          </w:p>
        </w:tc>
        <w:tc>
          <w:tcPr>
            <w:tcW w:w="810" w:type="dxa"/>
          </w:tcPr>
          <w:p w14:paraId="72459409" w14:textId="77777777" w:rsidR="007771F0" w:rsidRPr="00792358" w:rsidRDefault="007771F0" w:rsidP="007771F0">
            <w:pPr>
              <w:jc w:val="center"/>
              <w:rPr>
                <w:sz w:val="18"/>
                <w:szCs w:val="18"/>
              </w:rPr>
            </w:pPr>
          </w:p>
        </w:tc>
        <w:tc>
          <w:tcPr>
            <w:tcW w:w="810" w:type="dxa"/>
          </w:tcPr>
          <w:p w14:paraId="724D0D5C" w14:textId="77777777" w:rsidR="007771F0" w:rsidRPr="00792358" w:rsidRDefault="007771F0" w:rsidP="007771F0">
            <w:pPr>
              <w:jc w:val="center"/>
              <w:rPr>
                <w:sz w:val="18"/>
                <w:szCs w:val="18"/>
              </w:rPr>
            </w:pPr>
            <w:r>
              <w:rPr>
                <w:sz w:val="18"/>
                <w:szCs w:val="18"/>
              </w:rPr>
              <w:t>X</w:t>
            </w:r>
          </w:p>
        </w:tc>
        <w:tc>
          <w:tcPr>
            <w:tcW w:w="990" w:type="dxa"/>
          </w:tcPr>
          <w:p w14:paraId="11067870" w14:textId="77777777" w:rsidR="007771F0" w:rsidRPr="00792358" w:rsidRDefault="007771F0" w:rsidP="007771F0">
            <w:pPr>
              <w:jc w:val="center"/>
              <w:rPr>
                <w:sz w:val="18"/>
                <w:szCs w:val="18"/>
              </w:rPr>
            </w:pPr>
          </w:p>
        </w:tc>
        <w:tc>
          <w:tcPr>
            <w:tcW w:w="990" w:type="dxa"/>
          </w:tcPr>
          <w:p w14:paraId="177518B2" w14:textId="3D0EE100" w:rsidR="007771F0" w:rsidRPr="00792358" w:rsidRDefault="007771F0" w:rsidP="007771F0">
            <w:pPr>
              <w:jc w:val="center"/>
              <w:rPr>
                <w:sz w:val="18"/>
                <w:szCs w:val="18"/>
              </w:rPr>
            </w:pPr>
            <w:r>
              <w:rPr>
                <w:sz w:val="18"/>
                <w:szCs w:val="18"/>
              </w:rPr>
              <w:t>T</w:t>
            </w:r>
          </w:p>
        </w:tc>
      </w:tr>
      <w:tr w:rsidR="007771F0" w:rsidRPr="00792358" w14:paraId="18837E62" w14:textId="02411F69" w:rsidTr="00D97782">
        <w:tc>
          <w:tcPr>
            <w:tcW w:w="2790" w:type="dxa"/>
          </w:tcPr>
          <w:p w14:paraId="025BDB3E" w14:textId="77777777" w:rsidR="007771F0" w:rsidRPr="00792358" w:rsidRDefault="007771F0" w:rsidP="007771F0">
            <w:pPr>
              <w:rPr>
                <w:sz w:val="18"/>
                <w:szCs w:val="18"/>
              </w:rPr>
            </w:pPr>
            <w:r>
              <w:rPr>
                <w:sz w:val="18"/>
                <w:szCs w:val="18"/>
              </w:rPr>
              <w:t>Riparian Buffer: 20’; 30’; 50’; 100’</w:t>
            </w:r>
          </w:p>
        </w:tc>
        <w:tc>
          <w:tcPr>
            <w:tcW w:w="1440" w:type="dxa"/>
          </w:tcPr>
          <w:p w14:paraId="18F6970B" w14:textId="77777777" w:rsidR="007771F0" w:rsidRDefault="007771F0" w:rsidP="007771F0">
            <w:pPr>
              <w:jc w:val="center"/>
            </w:pPr>
            <w:r w:rsidRPr="00713865">
              <w:rPr>
                <w:sz w:val="18"/>
                <w:szCs w:val="18"/>
              </w:rPr>
              <w:t>SWCC/NRCS</w:t>
            </w:r>
            <w:r w:rsidRPr="00713865">
              <w:rPr>
                <w:sz w:val="18"/>
                <w:szCs w:val="18"/>
                <w:vertAlign w:val="superscript"/>
              </w:rPr>
              <w:t>5</w:t>
            </w:r>
          </w:p>
        </w:tc>
        <w:tc>
          <w:tcPr>
            <w:tcW w:w="1350" w:type="dxa"/>
          </w:tcPr>
          <w:p w14:paraId="470D3958" w14:textId="77777777" w:rsidR="007771F0" w:rsidRDefault="007771F0" w:rsidP="007771F0">
            <w:pPr>
              <w:jc w:val="center"/>
            </w:pPr>
            <w:r w:rsidRPr="00517D9A">
              <w:rPr>
                <w:sz w:val="18"/>
                <w:szCs w:val="18"/>
              </w:rPr>
              <w:t>NLEW</w:t>
            </w:r>
            <w:r w:rsidRPr="00517D9A">
              <w:rPr>
                <w:sz w:val="18"/>
                <w:szCs w:val="18"/>
                <w:vertAlign w:val="superscript"/>
              </w:rPr>
              <w:t>4</w:t>
            </w:r>
          </w:p>
        </w:tc>
        <w:tc>
          <w:tcPr>
            <w:tcW w:w="810" w:type="dxa"/>
          </w:tcPr>
          <w:p w14:paraId="615DC639" w14:textId="77777777" w:rsidR="007771F0" w:rsidRPr="00792358" w:rsidRDefault="007771F0" w:rsidP="007771F0">
            <w:pPr>
              <w:jc w:val="center"/>
              <w:rPr>
                <w:sz w:val="18"/>
                <w:szCs w:val="18"/>
              </w:rPr>
            </w:pPr>
          </w:p>
        </w:tc>
        <w:tc>
          <w:tcPr>
            <w:tcW w:w="900" w:type="dxa"/>
          </w:tcPr>
          <w:p w14:paraId="658A7011" w14:textId="77777777" w:rsidR="007771F0" w:rsidRPr="00792358" w:rsidRDefault="007771F0" w:rsidP="007771F0">
            <w:pPr>
              <w:jc w:val="center"/>
              <w:rPr>
                <w:sz w:val="18"/>
                <w:szCs w:val="18"/>
              </w:rPr>
            </w:pPr>
          </w:p>
        </w:tc>
        <w:tc>
          <w:tcPr>
            <w:tcW w:w="810" w:type="dxa"/>
          </w:tcPr>
          <w:p w14:paraId="0AFA2395" w14:textId="77777777" w:rsidR="007771F0" w:rsidRPr="00792358" w:rsidRDefault="007771F0" w:rsidP="007771F0">
            <w:pPr>
              <w:jc w:val="center"/>
              <w:rPr>
                <w:sz w:val="18"/>
                <w:szCs w:val="18"/>
              </w:rPr>
            </w:pPr>
          </w:p>
        </w:tc>
        <w:tc>
          <w:tcPr>
            <w:tcW w:w="810" w:type="dxa"/>
          </w:tcPr>
          <w:p w14:paraId="3933B1B8" w14:textId="77777777" w:rsidR="007771F0" w:rsidRPr="00792358" w:rsidRDefault="007771F0" w:rsidP="007771F0">
            <w:pPr>
              <w:jc w:val="center"/>
              <w:rPr>
                <w:sz w:val="18"/>
                <w:szCs w:val="18"/>
              </w:rPr>
            </w:pPr>
            <w:r>
              <w:rPr>
                <w:sz w:val="18"/>
                <w:szCs w:val="18"/>
              </w:rPr>
              <w:t>X</w:t>
            </w:r>
          </w:p>
        </w:tc>
        <w:tc>
          <w:tcPr>
            <w:tcW w:w="990" w:type="dxa"/>
          </w:tcPr>
          <w:p w14:paraId="0F35A83A" w14:textId="77777777" w:rsidR="007771F0" w:rsidRPr="00792358" w:rsidRDefault="007771F0" w:rsidP="007771F0">
            <w:pPr>
              <w:jc w:val="center"/>
              <w:rPr>
                <w:sz w:val="18"/>
                <w:szCs w:val="18"/>
              </w:rPr>
            </w:pPr>
          </w:p>
        </w:tc>
        <w:tc>
          <w:tcPr>
            <w:tcW w:w="990" w:type="dxa"/>
          </w:tcPr>
          <w:p w14:paraId="175EC235" w14:textId="2147C16A" w:rsidR="007771F0" w:rsidRPr="00792358" w:rsidRDefault="007771F0" w:rsidP="007771F0">
            <w:pPr>
              <w:jc w:val="center"/>
              <w:rPr>
                <w:sz w:val="18"/>
                <w:szCs w:val="18"/>
              </w:rPr>
            </w:pPr>
            <w:r>
              <w:rPr>
                <w:sz w:val="18"/>
                <w:szCs w:val="18"/>
              </w:rPr>
              <w:t>P, T</w:t>
            </w:r>
            <w:r w:rsidRPr="00D97782">
              <w:rPr>
                <w:sz w:val="18"/>
                <w:szCs w:val="18"/>
                <w:vertAlign w:val="superscript"/>
              </w:rPr>
              <w:t>7</w:t>
            </w:r>
            <w:r>
              <w:rPr>
                <w:sz w:val="18"/>
                <w:szCs w:val="18"/>
              </w:rPr>
              <w:t xml:space="preserve"> </w:t>
            </w:r>
          </w:p>
        </w:tc>
      </w:tr>
      <w:tr w:rsidR="007771F0" w:rsidRPr="00792358" w14:paraId="44198E2F" w14:textId="294D348A" w:rsidTr="00D97782">
        <w:tc>
          <w:tcPr>
            <w:tcW w:w="2790" w:type="dxa"/>
          </w:tcPr>
          <w:p w14:paraId="079429C1" w14:textId="77777777" w:rsidR="007771F0" w:rsidRPr="00792358" w:rsidRDefault="007771F0" w:rsidP="007771F0">
            <w:pPr>
              <w:rPr>
                <w:sz w:val="18"/>
                <w:szCs w:val="18"/>
              </w:rPr>
            </w:pPr>
            <w:r>
              <w:rPr>
                <w:sz w:val="18"/>
                <w:szCs w:val="18"/>
              </w:rPr>
              <w:t>Scavenger Crop: Rye/Triticale; Oats/Barley; Wheat</w:t>
            </w:r>
          </w:p>
        </w:tc>
        <w:tc>
          <w:tcPr>
            <w:tcW w:w="1440" w:type="dxa"/>
          </w:tcPr>
          <w:p w14:paraId="5A1294C6" w14:textId="77777777" w:rsidR="007771F0" w:rsidRDefault="007771F0" w:rsidP="007771F0">
            <w:pPr>
              <w:jc w:val="center"/>
            </w:pPr>
            <w:r w:rsidRPr="00713865">
              <w:rPr>
                <w:sz w:val="18"/>
                <w:szCs w:val="18"/>
              </w:rPr>
              <w:t>SWCC/NRCS</w:t>
            </w:r>
            <w:r w:rsidRPr="00713865">
              <w:rPr>
                <w:sz w:val="18"/>
                <w:szCs w:val="18"/>
                <w:vertAlign w:val="superscript"/>
              </w:rPr>
              <w:t>5</w:t>
            </w:r>
          </w:p>
        </w:tc>
        <w:tc>
          <w:tcPr>
            <w:tcW w:w="1350" w:type="dxa"/>
          </w:tcPr>
          <w:p w14:paraId="15E24A99" w14:textId="77777777" w:rsidR="007771F0" w:rsidRDefault="007771F0" w:rsidP="007771F0">
            <w:pPr>
              <w:jc w:val="center"/>
            </w:pPr>
            <w:r w:rsidRPr="00517D9A">
              <w:rPr>
                <w:sz w:val="18"/>
                <w:szCs w:val="18"/>
              </w:rPr>
              <w:t>NLEW</w:t>
            </w:r>
            <w:r w:rsidRPr="00517D9A">
              <w:rPr>
                <w:sz w:val="18"/>
                <w:szCs w:val="18"/>
                <w:vertAlign w:val="superscript"/>
              </w:rPr>
              <w:t>4</w:t>
            </w:r>
          </w:p>
        </w:tc>
        <w:tc>
          <w:tcPr>
            <w:tcW w:w="810" w:type="dxa"/>
          </w:tcPr>
          <w:p w14:paraId="25547AD1" w14:textId="77777777" w:rsidR="007771F0" w:rsidRPr="00792358" w:rsidRDefault="007771F0" w:rsidP="007771F0">
            <w:pPr>
              <w:jc w:val="center"/>
              <w:rPr>
                <w:sz w:val="18"/>
                <w:szCs w:val="18"/>
              </w:rPr>
            </w:pPr>
          </w:p>
        </w:tc>
        <w:tc>
          <w:tcPr>
            <w:tcW w:w="900" w:type="dxa"/>
          </w:tcPr>
          <w:p w14:paraId="34F87659" w14:textId="77777777" w:rsidR="007771F0" w:rsidRPr="00792358" w:rsidRDefault="007771F0" w:rsidP="007771F0">
            <w:pPr>
              <w:jc w:val="center"/>
              <w:rPr>
                <w:sz w:val="18"/>
                <w:szCs w:val="18"/>
              </w:rPr>
            </w:pPr>
          </w:p>
        </w:tc>
        <w:tc>
          <w:tcPr>
            <w:tcW w:w="810" w:type="dxa"/>
          </w:tcPr>
          <w:p w14:paraId="3AE106AE" w14:textId="77777777" w:rsidR="007771F0" w:rsidRPr="00792358" w:rsidRDefault="007771F0" w:rsidP="007771F0">
            <w:pPr>
              <w:jc w:val="center"/>
              <w:rPr>
                <w:sz w:val="18"/>
                <w:szCs w:val="18"/>
              </w:rPr>
            </w:pPr>
          </w:p>
        </w:tc>
        <w:tc>
          <w:tcPr>
            <w:tcW w:w="810" w:type="dxa"/>
          </w:tcPr>
          <w:p w14:paraId="65CA0C96" w14:textId="77777777" w:rsidR="007771F0" w:rsidRPr="00792358" w:rsidRDefault="007771F0" w:rsidP="007771F0">
            <w:pPr>
              <w:jc w:val="center"/>
              <w:rPr>
                <w:sz w:val="18"/>
                <w:szCs w:val="18"/>
              </w:rPr>
            </w:pPr>
            <w:r>
              <w:rPr>
                <w:sz w:val="18"/>
                <w:szCs w:val="18"/>
              </w:rPr>
              <w:t>X</w:t>
            </w:r>
          </w:p>
        </w:tc>
        <w:tc>
          <w:tcPr>
            <w:tcW w:w="990" w:type="dxa"/>
          </w:tcPr>
          <w:p w14:paraId="1351CC5C" w14:textId="77777777" w:rsidR="007771F0" w:rsidRPr="00792358" w:rsidRDefault="007771F0" w:rsidP="007771F0">
            <w:pPr>
              <w:jc w:val="center"/>
              <w:rPr>
                <w:sz w:val="18"/>
                <w:szCs w:val="18"/>
              </w:rPr>
            </w:pPr>
          </w:p>
        </w:tc>
        <w:tc>
          <w:tcPr>
            <w:tcW w:w="990" w:type="dxa"/>
          </w:tcPr>
          <w:p w14:paraId="11E54EFA" w14:textId="17CF1E45" w:rsidR="007771F0" w:rsidRPr="00792358" w:rsidRDefault="007771F0" w:rsidP="007771F0">
            <w:pPr>
              <w:jc w:val="center"/>
              <w:rPr>
                <w:sz w:val="18"/>
                <w:szCs w:val="18"/>
              </w:rPr>
            </w:pPr>
            <w:r>
              <w:rPr>
                <w:sz w:val="18"/>
                <w:szCs w:val="18"/>
              </w:rPr>
              <w:t>T</w:t>
            </w:r>
          </w:p>
        </w:tc>
      </w:tr>
      <w:tr w:rsidR="007771F0" w:rsidRPr="00792358" w14:paraId="114DA534" w14:textId="2513932E" w:rsidTr="00D97782">
        <w:tc>
          <w:tcPr>
            <w:tcW w:w="2790" w:type="dxa"/>
          </w:tcPr>
          <w:p w14:paraId="237073B9" w14:textId="77777777" w:rsidR="007771F0" w:rsidRPr="00792358" w:rsidRDefault="007771F0" w:rsidP="007771F0">
            <w:pPr>
              <w:rPr>
                <w:sz w:val="18"/>
                <w:szCs w:val="18"/>
              </w:rPr>
            </w:pPr>
            <w:r>
              <w:rPr>
                <w:sz w:val="18"/>
                <w:szCs w:val="18"/>
              </w:rPr>
              <w:t>Livestock Exclusion: 10’; 20’; 30’; 50’; 100’ Setback</w:t>
            </w:r>
          </w:p>
        </w:tc>
        <w:tc>
          <w:tcPr>
            <w:tcW w:w="1440" w:type="dxa"/>
          </w:tcPr>
          <w:p w14:paraId="2C144119" w14:textId="77777777" w:rsidR="007771F0" w:rsidRDefault="007771F0" w:rsidP="007771F0">
            <w:pPr>
              <w:jc w:val="center"/>
            </w:pPr>
            <w:r w:rsidRPr="00713865">
              <w:rPr>
                <w:sz w:val="18"/>
                <w:szCs w:val="18"/>
              </w:rPr>
              <w:t>SWCC/NRCS</w:t>
            </w:r>
            <w:r w:rsidRPr="00713865">
              <w:rPr>
                <w:sz w:val="18"/>
                <w:szCs w:val="18"/>
                <w:vertAlign w:val="superscript"/>
              </w:rPr>
              <w:t>5</w:t>
            </w:r>
          </w:p>
        </w:tc>
        <w:tc>
          <w:tcPr>
            <w:tcW w:w="1350" w:type="dxa"/>
          </w:tcPr>
          <w:p w14:paraId="20121B19" w14:textId="77777777" w:rsidR="007771F0" w:rsidRDefault="007771F0" w:rsidP="007771F0">
            <w:pPr>
              <w:jc w:val="center"/>
            </w:pPr>
            <w:r w:rsidRPr="00517D9A">
              <w:rPr>
                <w:sz w:val="18"/>
                <w:szCs w:val="18"/>
              </w:rPr>
              <w:t>NLEW</w:t>
            </w:r>
            <w:r w:rsidRPr="00517D9A">
              <w:rPr>
                <w:sz w:val="18"/>
                <w:szCs w:val="18"/>
                <w:vertAlign w:val="superscript"/>
              </w:rPr>
              <w:t>4</w:t>
            </w:r>
          </w:p>
        </w:tc>
        <w:tc>
          <w:tcPr>
            <w:tcW w:w="810" w:type="dxa"/>
          </w:tcPr>
          <w:p w14:paraId="71A65EB4" w14:textId="77777777" w:rsidR="007771F0" w:rsidRPr="00792358" w:rsidRDefault="007771F0" w:rsidP="007771F0">
            <w:pPr>
              <w:jc w:val="center"/>
              <w:rPr>
                <w:sz w:val="18"/>
                <w:szCs w:val="18"/>
              </w:rPr>
            </w:pPr>
          </w:p>
        </w:tc>
        <w:tc>
          <w:tcPr>
            <w:tcW w:w="900" w:type="dxa"/>
          </w:tcPr>
          <w:p w14:paraId="168C0A51" w14:textId="77777777" w:rsidR="007771F0" w:rsidRPr="00792358" w:rsidRDefault="007771F0" w:rsidP="007771F0">
            <w:pPr>
              <w:jc w:val="center"/>
              <w:rPr>
                <w:sz w:val="18"/>
                <w:szCs w:val="18"/>
              </w:rPr>
            </w:pPr>
          </w:p>
        </w:tc>
        <w:tc>
          <w:tcPr>
            <w:tcW w:w="810" w:type="dxa"/>
          </w:tcPr>
          <w:p w14:paraId="157480B2" w14:textId="77777777" w:rsidR="007771F0" w:rsidRPr="00792358" w:rsidRDefault="007771F0" w:rsidP="007771F0">
            <w:pPr>
              <w:jc w:val="center"/>
              <w:rPr>
                <w:sz w:val="18"/>
                <w:szCs w:val="18"/>
              </w:rPr>
            </w:pPr>
          </w:p>
        </w:tc>
        <w:tc>
          <w:tcPr>
            <w:tcW w:w="810" w:type="dxa"/>
          </w:tcPr>
          <w:p w14:paraId="3179FA24" w14:textId="77777777" w:rsidR="007771F0" w:rsidRPr="00792358" w:rsidRDefault="007771F0" w:rsidP="007771F0">
            <w:pPr>
              <w:jc w:val="center"/>
              <w:rPr>
                <w:sz w:val="18"/>
                <w:szCs w:val="18"/>
              </w:rPr>
            </w:pPr>
            <w:r>
              <w:rPr>
                <w:sz w:val="18"/>
                <w:szCs w:val="18"/>
              </w:rPr>
              <w:t>X</w:t>
            </w:r>
          </w:p>
        </w:tc>
        <w:tc>
          <w:tcPr>
            <w:tcW w:w="990" w:type="dxa"/>
          </w:tcPr>
          <w:p w14:paraId="2F7E09E0" w14:textId="77777777" w:rsidR="007771F0" w:rsidRPr="00792358" w:rsidRDefault="007771F0" w:rsidP="007771F0">
            <w:pPr>
              <w:jc w:val="center"/>
              <w:rPr>
                <w:sz w:val="18"/>
                <w:szCs w:val="18"/>
              </w:rPr>
            </w:pPr>
          </w:p>
        </w:tc>
        <w:tc>
          <w:tcPr>
            <w:tcW w:w="990" w:type="dxa"/>
          </w:tcPr>
          <w:p w14:paraId="7B0214B0" w14:textId="5AB5E6E2" w:rsidR="007771F0" w:rsidRPr="00792358" w:rsidRDefault="007771F0" w:rsidP="007771F0">
            <w:pPr>
              <w:jc w:val="center"/>
              <w:rPr>
                <w:sz w:val="18"/>
                <w:szCs w:val="18"/>
              </w:rPr>
            </w:pPr>
            <w:r>
              <w:rPr>
                <w:sz w:val="18"/>
                <w:szCs w:val="18"/>
              </w:rPr>
              <w:t>T</w:t>
            </w:r>
          </w:p>
        </w:tc>
      </w:tr>
      <w:tr w:rsidR="007771F0" w:rsidRPr="00792358" w14:paraId="063DDFB6" w14:textId="19E0A0FF" w:rsidTr="00D97782">
        <w:tc>
          <w:tcPr>
            <w:tcW w:w="2790" w:type="dxa"/>
          </w:tcPr>
          <w:p w14:paraId="6AC772A9" w14:textId="77777777" w:rsidR="007771F0" w:rsidRPr="00792358" w:rsidRDefault="007771F0" w:rsidP="007771F0">
            <w:pPr>
              <w:rPr>
                <w:sz w:val="18"/>
                <w:szCs w:val="18"/>
              </w:rPr>
            </w:pPr>
          </w:p>
        </w:tc>
        <w:tc>
          <w:tcPr>
            <w:tcW w:w="1440" w:type="dxa"/>
          </w:tcPr>
          <w:p w14:paraId="0086B522" w14:textId="77777777" w:rsidR="007771F0" w:rsidRPr="00792358" w:rsidRDefault="007771F0" w:rsidP="007771F0">
            <w:pPr>
              <w:jc w:val="center"/>
              <w:rPr>
                <w:sz w:val="18"/>
                <w:szCs w:val="18"/>
              </w:rPr>
            </w:pPr>
          </w:p>
        </w:tc>
        <w:tc>
          <w:tcPr>
            <w:tcW w:w="1350" w:type="dxa"/>
          </w:tcPr>
          <w:p w14:paraId="4ADF9704" w14:textId="77777777" w:rsidR="007771F0" w:rsidRPr="00792358" w:rsidRDefault="007771F0" w:rsidP="007771F0">
            <w:pPr>
              <w:jc w:val="center"/>
              <w:rPr>
                <w:sz w:val="18"/>
                <w:szCs w:val="18"/>
              </w:rPr>
            </w:pPr>
          </w:p>
        </w:tc>
        <w:tc>
          <w:tcPr>
            <w:tcW w:w="810" w:type="dxa"/>
          </w:tcPr>
          <w:p w14:paraId="7EB16119" w14:textId="77777777" w:rsidR="007771F0" w:rsidRPr="00792358" w:rsidRDefault="007771F0" w:rsidP="007771F0">
            <w:pPr>
              <w:jc w:val="center"/>
              <w:rPr>
                <w:sz w:val="18"/>
                <w:szCs w:val="18"/>
              </w:rPr>
            </w:pPr>
          </w:p>
        </w:tc>
        <w:tc>
          <w:tcPr>
            <w:tcW w:w="900" w:type="dxa"/>
          </w:tcPr>
          <w:p w14:paraId="75E6EFEB" w14:textId="77777777" w:rsidR="007771F0" w:rsidRPr="00792358" w:rsidRDefault="007771F0" w:rsidP="007771F0">
            <w:pPr>
              <w:jc w:val="center"/>
              <w:rPr>
                <w:sz w:val="18"/>
                <w:szCs w:val="18"/>
              </w:rPr>
            </w:pPr>
          </w:p>
        </w:tc>
        <w:tc>
          <w:tcPr>
            <w:tcW w:w="810" w:type="dxa"/>
          </w:tcPr>
          <w:p w14:paraId="378F03AE" w14:textId="77777777" w:rsidR="007771F0" w:rsidRPr="00792358" w:rsidRDefault="007771F0" w:rsidP="007771F0">
            <w:pPr>
              <w:jc w:val="center"/>
              <w:rPr>
                <w:sz w:val="18"/>
                <w:szCs w:val="18"/>
              </w:rPr>
            </w:pPr>
          </w:p>
        </w:tc>
        <w:tc>
          <w:tcPr>
            <w:tcW w:w="810" w:type="dxa"/>
          </w:tcPr>
          <w:p w14:paraId="048D070D" w14:textId="77777777" w:rsidR="007771F0" w:rsidRPr="00792358" w:rsidRDefault="007771F0" w:rsidP="007771F0">
            <w:pPr>
              <w:jc w:val="center"/>
              <w:rPr>
                <w:sz w:val="18"/>
                <w:szCs w:val="18"/>
              </w:rPr>
            </w:pPr>
          </w:p>
        </w:tc>
        <w:tc>
          <w:tcPr>
            <w:tcW w:w="990" w:type="dxa"/>
          </w:tcPr>
          <w:p w14:paraId="31543339" w14:textId="77777777" w:rsidR="007771F0" w:rsidRPr="00792358" w:rsidRDefault="007771F0" w:rsidP="007771F0">
            <w:pPr>
              <w:jc w:val="center"/>
              <w:rPr>
                <w:sz w:val="18"/>
                <w:szCs w:val="18"/>
              </w:rPr>
            </w:pPr>
          </w:p>
        </w:tc>
        <w:tc>
          <w:tcPr>
            <w:tcW w:w="990" w:type="dxa"/>
          </w:tcPr>
          <w:p w14:paraId="598D1041" w14:textId="77777777" w:rsidR="007771F0" w:rsidRPr="00792358" w:rsidRDefault="007771F0" w:rsidP="007771F0">
            <w:pPr>
              <w:jc w:val="center"/>
              <w:rPr>
                <w:sz w:val="18"/>
                <w:szCs w:val="18"/>
              </w:rPr>
            </w:pPr>
          </w:p>
        </w:tc>
      </w:tr>
    </w:tbl>
    <w:p w14:paraId="0EBBFFF8" w14:textId="77777777" w:rsidR="005316BF" w:rsidRDefault="005316BF" w:rsidP="005316BF">
      <w:pPr>
        <w:spacing w:after="0"/>
      </w:pPr>
    </w:p>
    <w:p w14:paraId="5D577F12" w14:textId="3F1E0C0A" w:rsidR="005316BF" w:rsidRPr="00D97782" w:rsidRDefault="005316BF" w:rsidP="005316BF">
      <w:pPr>
        <w:spacing w:after="0"/>
        <w:rPr>
          <w:b/>
        </w:rPr>
      </w:pPr>
      <w:r w:rsidRPr="00D97782">
        <w:rPr>
          <w:b/>
        </w:rPr>
        <w:t>Legend</w:t>
      </w:r>
      <w:r w:rsidR="00220197" w:rsidRPr="00D97782">
        <w:rPr>
          <w:b/>
        </w:rPr>
        <w:t xml:space="preserve"> </w:t>
      </w:r>
      <w:r w:rsidR="00220197" w:rsidRPr="00D97782">
        <w:rPr>
          <w:b/>
          <w:i/>
        </w:rPr>
        <w:t>(see corresponding subsections below for reference information)</w:t>
      </w:r>
      <w:r w:rsidRPr="00D97782">
        <w:rPr>
          <w:b/>
        </w:rPr>
        <w:t>:</w:t>
      </w:r>
    </w:p>
    <w:p w14:paraId="00B2B54D" w14:textId="77777777" w:rsidR="005316BF" w:rsidRDefault="005316BF" w:rsidP="005316BF">
      <w:pPr>
        <w:spacing w:after="0"/>
      </w:pPr>
      <w:r w:rsidRPr="008B64C5">
        <w:rPr>
          <w:vertAlign w:val="superscript"/>
        </w:rPr>
        <w:t>1</w:t>
      </w:r>
      <w:r>
        <w:rPr>
          <w:vertAlign w:val="superscript"/>
        </w:rPr>
        <w:t xml:space="preserve"> </w:t>
      </w:r>
      <w:r>
        <w:t xml:space="preserve">SDM/MDC – </w:t>
      </w:r>
      <w:proofErr w:type="spellStart"/>
      <w:r>
        <w:t>Stormwater</w:t>
      </w:r>
      <w:proofErr w:type="spellEnd"/>
      <w:r>
        <w:t xml:space="preserve"> Design Manual / Minimum Design Criteria</w:t>
      </w:r>
    </w:p>
    <w:p w14:paraId="62E203B1" w14:textId="77777777" w:rsidR="005316BF" w:rsidRDefault="005316BF" w:rsidP="005316BF">
      <w:pPr>
        <w:spacing w:after="0"/>
      </w:pPr>
      <w:r w:rsidRPr="008B64C5">
        <w:rPr>
          <w:vertAlign w:val="superscript"/>
        </w:rPr>
        <w:t>2</w:t>
      </w:r>
      <w:r>
        <w:rPr>
          <w:vertAlign w:val="superscript"/>
        </w:rPr>
        <w:t xml:space="preserve"> </w:t>
      </w:r>
      <w:r>
        <w:t xml:space="preserve">SNAP – </w:t>
      </w:r>
      <w:proofErr w:type="spellStart"/>
      <w:r>
        <w:t>Stormwater</w:t>
      </w:r>
      <w:proofErr w:type="spellEnd"/>
      <w:r>
        <w:t xml:space="preserve"> Nitrogen and Phosphorus Tool   </w:t>
      </w:r>
    </w:p>
    <w:p w14:paraId="13B48A67" w14:textId="77777777" w:rsidR="005316BF" w:rsidRDefault="005316BF" w:rsidP="005316BF">
      <w:pPr>
        <w:spacing w:after="0"/>
      </w:pPr>
      <w:r w:rsidRPr="00617106">
        <w:rPr>
          <w:sz w:val="22"/>
          <w:szCs w:val="22"/>
          <w:vertAlign w:val="superscript"/>
        </w:rPr>
        <w:lastRenderedPageBreak/>
        <w:t>3</w:t>
      </w:r>
      <w:r w:rsidRPr="00617106">
        <w:rPr>
          <w:sz w:val="22"/>
          <w:szCs w:val="22"/>
        </w:rPr>
        <w:t xml:space="preserve"> DWR Practice</w:t>
      </w:r>
      <w:r>
        <w:t xml:space="preserve"> – DWR-approved nutrient practice    </w:t>
      </w:r>
    </w:p>
    <w:p w14:paraId="102E3BFB" w14:textId="77777777" w:rsidR="005316BF" w:rsidRDefault="005316BF" w:rsidP="005316BF">
      <w:pPr>
        <w:spacing w:after="0"/>
      </w:pPr>
      <w:r w:rsidRPr="007D0564">
        <w:rPr>
          <w:sz w:val="22"/>
          <w:szCs w:val="22"/>
          <w:vertAlign w:val="superscript"/>
        </w:rPr>
        <w:t>4</w:t>
      </w:r>
      <w:r w:rsidRPr="007D0564">
        <w:rPr>
          <w:sz w:val="22"/>
          <w:szCs w:val="22"/>
        </w:rPr>
        <w:t xml:space="preserve"> NLEW </w:t>
      </w:r>
      <w:r>
        <w:t>– Nitrogen Loss Estimation Worksheet</w:t>
      </w:r>
    </w:p>
    <w:p w14:paraId="58BFC640" w14:textId="43C4B1F2" w:rsidR="005316BF" w:rsidRDefault="005316BF" w:rsidP="005316BF">
      <w:pPr>
        <w:spacing w:after="0"/>
        <w:rPr>
          <w:sz w:val="22"/>
          <w:szCs w:val="22"/>
        </w:rPr>
      </w:pPr>
      <w:r w:rsidRPr="007D0564">
        <w:rPr>
          <w:sz w:val="22"/>
          <w:szCs w:val="22"/>
          <w:vertAlign w:val="superscript"/>
        </w:rPr>
        <w:t xml:space="preserve">5 </w:t>
      </w:r>
      <w:r w:rsidRPr="007D0564">
        <w:rPr>
          <w:sz w:val="22"/>
          <w:szCs w:val="22"/>
        </w:rPr>
        <w:t xml:space="preserve">SWCC/NRCS </w:t>
      </w:r>
      <w:r>
        <w:t>– Soil and Water Conservation Commission / USDA-NRCS applicable practice standards</w:t>
      </w:r>
      <w:r w:rsidRPr="007D0564">
        <w:rPr>
          <w:sz w:val="22"/>
          <w:szCs w:val="22"/>
        </w:rPr>
        <w:t xml:space="preserve"> </w:t>
      </w:r>
    </w:p>
    <w:p w14:paraId="6BEB6D26" w14:textId="74C7FE66" w:rsidR="00AA5938" w:rsidRDefault="00AA5938" w:rsidP="005316BF">
      <w:pPr>
        <w:spacing w:after="0"/>
      </w:pPr>
      <w:r w:rsidRPr="00D97782">
        <w:rPr>
          <w:vertAlign w:val="superscript"/>
        </w:rPr>
        <w:t>6</w:t>
      </w:r>
      <w:r w:rsidRPr="00D97782">
        <w:t xml:space="preserve"> P/T – Permanent Duration, Term Duration or Either  </w:t>
      </w:r>
    </w:p>
    <w:p w14:paraId="377773C2" w14:textId="223CEAC2" w:rsidR="00606E13" w:rsidRPr="00D97782" w:rsidRDefault="00606E13" w:rsidP="005316BF">
      <w:pPr>
        <w:spacing w:after="0"/>
      </w:pPr>
      <w:r w:rsidRPr="00D97782">
        <w:rPr>
          <w:vertAlign w:val="superscript"/>
        </w:rPr>
        <w:t>7</w:t>
      </w:r>
      <w:r>
        <w:t xml:space="preserve"> – Riparian </w:t>
      </w:r>
      <w:r w:rsidR="003E2F6D">
        <w:t xml:space="preserve">buffer widths up to </w:t>
      </w:r>
      <w:r>
        <w:t>50’, once established</w:t>
      </w:r>
      <w:r w:rsidR="008E2FC1">
        <w:t xml:space="preserve">, are required </w:t>
      </w:r>
      <w:r w:rsidR="003E2F6D">
        <w:t xml:space="preserve">by watershed Buffer Protection rules </w:t>
      </w:r>
      <w:r w:rsidR="008E2FC1">
        <w:t>to be l</w:t>
      </w:r>
      <w:r w:rsidR="003E2F6D">
        <w:t>eft permanently. Widths greater than 50’ may be replaced with other land cover once the terms of a cost-share contract are met.</w:t>
      </w:r>
    </w:p>
    <w:p w14:paraId="357DCDDB" w14:textId="77777777" w:rsidR="00707A03" w:rsidRDefault="00707A03" w:rsidP="00CC708D"/>
    <w:p w14:paraId="27827180" w14:textId="55DED0DD" w:rsidR="00F66141" w:rsidRDefault="00F66141" w:rsidP="00D97782">
      <w:pPr>
        <w:pStyle w:val="Heading2"/>
      </w:pPr>
      <w:bookmarkStart w:id="20" w:name="_Toc57050327"/>
      <w:r>
        <w:t>2.2 S</w:t>
      </w:r>
      <w:r w:rsidR="00274D35">
        <w:t xml:space="preserve">upporting Information for </w:t>
      </w:r>
      <w:proofErr w:type="spellStart"/>
      <w:r w:rsidR="00274D35">
        <w:t>S</w:t>
      </w:r>
      <w:r>
        <w:t>tormwater</w:t>
      </w:r>
      <w:proofErr w:type="spellEnd"/>
      <w:r>
        <w:t xml:space="preserve"> Control Measures (SCMs)</w:t>
      </w:r>
      <w:bookmarkEnd w:id="20"/>
    </w:p>
    <w:p w14:paraId="4C4C54DE" w14:textId="4F751558" w:rsidR="00F66141" w:rsidRPr="00F66141" w:rsidRDefault="007235DC" w:rsidP="00D97782">
      <w:proofErr w:type="spellStart"/>
      <w:r>
        <w:t>Stormwater</w:t>
      </w:r>
      <w:proofErr w:type="spellEnd"/>
      <w:r>
        <w:t xml:space="preserve"> Control Measures involve engineered structural practices that convey and treat </w:t>
      </w:r>
      <w:proofErr w:type="spellStart"/>
      <w:r>
        <w:t>stormwater</w:t>
      </w:r>
      <w:proofErr w:type="spellEnd"/>
      <w:r>
        <w:t xml:space="preserve"> runoff on developed lands. These characteristics lend themselves to consistent design specifications and relatively </w:t>
      </w:r>
      <w:r w:rsidR="000025DA">
        <w:t>easily instrumented</w:t>
      </w:r>
      <w:r>
        <w:t xml:space="preserve"> and reproducible research study. As a result, North Carolina has </w:t>
      </w:r>
      <w:r w:rsidR="00AC54B1">
        <w:t xml:space="preserve">established </w:t>
      </w:r>
      <w:r>
        <w:t xml:space="preserve">a robust set of </w:t>
      </w:r>
      <w:r w:rsidR="00AC54B1">
        <w:t xml:space="preserve">SCMs with </w:t>
      </w:r>
      <w:r w:rsidR="000025DA">
        <w:t xml:space="preserve">associated </w:t>
      </w:r>
      <w:r w:rsidR="00AC54B1">
        <w:t xml:space="preserve">nutrient crediting </w:t>
      </w:r>
      <w:r w:rsidR="000025DA">
        <w:t>that involves</w:t>
      </w:r>
      <w:r w:rsidR="00AC54B1">
        <w:t xml:space="preserve"> less uncertainty than </w:t>
      </w:r>
      <w:r w:rsidR="000025DA">
        <w:t xml:space="preserve">credit estimation for </w:t>
      </w:r>
      <w:r w:rsidR="00AC54B1">
        <w:t>other nonpoint source practices.</w:t>
      </w:r>
      <w:r w:rsidR="000025DA">
        <w:t xml:space="preserve"> These practices, covered by the first three groups in </w:t>
      </w:r>
      <w:r w:rsidR="002174CD">
        <w:rPr>
          <w:b/>
        </w:rPr>
        <w:t>Table 1</w:t>
      </w:r>
      <w:r w:rsidR="000025DA">
        <w:t xml:space="preserve"> – (public domain) </w:t>
      </w:r>
      <w:r w:rsidR="000025DA" w:rsidRPr="00D97782">
        <w:rPr>
          <w:i/>
        </w:rPr>
        <w:t xml:space="preserve">SCMs, Proprietary SCMs, </w:t>
      </w:r>
      <w:r w:rsidR="000025DA" w:rsidRPr="00335C66">
        <w:t>and</w:t>
      </w:r>
      <w:r w:rsidR="000025DA" w:rsidRPr="00D97782">
        <w:rPr>
          <w:i/>
        </w:rPr>
        <w:t xml:space="preserve"> Other Development Site Activities</w:t>
      </w:r>
      <w:r w:rsidR="000025DA">
        <w:t xml:space="preserve"> – are all available for both </w:t>
      </w:r>
      <w:r w:rsidR="000025DA" w:rsidRPr="00D97782">
        <w:rPr>
          <w:i/>
        </w:rPr>
        <w:t xml:space="preserve">New Development </w:t>
      </w:r>
      <w:r w:rsidR="000025DA" w:rsidRPr="00335C66">
        <w:t>and</w:t>
      </w:r>
      <w:r w:rsidR="000025DA" w:rsidRPr="00D97782">
        <w:rPr>
          <w:i/>
        </w:rPr>
        <w:t xml:space="preserve"> Existing Development</w:t>
      </w:r>
      <w:r w:rsidR="000025DA">
        <w:t xml:space="preserve"> rule compliance, and while to date it has only been done on an experimental basis early in the nutrient offset program, they could also be used to generate offset credits.</w:t>
      </w:r>
      <w:r w:rsidR="00AC54B1">
        <w:t xml:space="preserve"> </w:t>
      </w:r>
      <w:r w:rsidR="000025DA">
        <w:t>The following subsections provide references to fuller details on the design and nutrient accounting associated with the range of SCMs.</w:t>
      </w:r>
      <w:r>
        <w:t xml:space="preserve">  </w:t>
      </w:r>
    </w:p>
    <w:p w14:paraId="54D1AD1C" w14:textId="044DA61E" w:rsidR="00707A03" w:rsidRPr="00877A70" w:rsidRDefault="00707A03" w:rsidP="00707A03">
      <w:pPr>
        <w:pStyle w:val="Heading3"/>
      </w:pPr>
      <w:bookmarkStart w:id="21" w:name="_Toc57050328"/>
      <w:r w:rsidRPr="00877A70">
        <w:t>2.</w:t>
      </w:r>
      <w:r w:rsidR="000025DA">
        <w:t>2</w:t>
      </w:r>
      <w:r>
        <w:t>.1</w:t>
      </w:r>
      <w:r w:rsidRPr="00877A70">
        <w:t xml:space="preserve"> NCDEMLR </w:t>
      </w:r>
      <w:proofErr w:type="spellStart"/>
      <w:r w:rsidRPr="00877A70">
        <w:t>Stormwater</w:t>
      </w:r>
      <w:proofErr w:type="spellEnd"/>
      <w:r w:rsidRPr="00877A70">
        <w:t xml:space="preserve"> Design Manual</w:t>
      </w:r>
      <w:r>
        <w:t xml:space="preserve"> / Minimum Design Criteria</w:t>
      </w:r>
      <w:bookmarkEnd w:id="21"/>
    </w:p>
    <w:p w14:paraId="0AEAFE0A" w14:textId="77777777" w:rsidR="00707A03" w:rsidRDefault="00707A03" w:rsidP="00707A03">
      <w:pPr>
        <w:rPr>
          <w:shd w:val="clear" w:color="auto" w:fill="FFFFFF"/>
        </w:rPr>
      </w:pPr>
      <w:r w:rsidRPr="00455D52">
        <w:rPr>
          <w:shd w:val="clear" w:color="auto" w:fill="FFFFFF"/>
        </w:rPr>
        <w:t xml:space="preserve">The NCDEMLR </w:t>
      </w:r>
      <w:proofErr w:type="spellStart"/>
      <w:r w:rsidRPr="00455D52">
        <w:rPr>
          <w:shd w:val="clear" w:color="auto" w:fill="FFFFFF"/>
        </w:rPr>
        <w:t>Stormwater</w:t>
      </w:r>
      <w:proofErr w:type="spellEnd"/>
      <w:r w:rsidRPr="00455D52">
        <w:rPr>
          <w:shd w:val="clear" w:color="auto" w:fill="FFFFFF"/>
        </w:rPr>
        <w:t xml:space="preserve"> Design Manual provides the design specifications for SCMs to meet the Minimum Design Criteria (MDC) that are codified in the state </w:t>
      </w:r>
      <w:proofErr w:type="spellStart"/>
      <w:r w:rsidRPr="00455D52">
        <w:rPr>
          <w:shd w:val="clear" w:color="auto" w:fill="FFFFFF"/>
        </w:rPr>
        <w:t>stormwater</w:t>
      </w:r>
      <w:proofErr w:type="spellEnd"/>
      <w:r w:rsidRPr="00455D52">
        <w:rPr>
          <w:shd w:val="clear" w:color="auto" w:fill="FFFFFF"/>
        </w:rPr>
        <w:t xml:space="preserve"> rules (02H .1001 through 02H .1062), which went into effect on January 1, 2017. </w:t>
      </w:r>
    </w:p>
    <w:p w14:paraId="74208A90" w14:textId="1623F375" w:rsidR="00707A03" w:rsidRPr="00187352" w:rsidRDefault="00707A03" w:rsidP="00707A03">
      <w:pPr>
        <w:pStyle w:val="ListParagraph"/>
        <w:numPr>
          <w:ilvl w:val="0"/>
          <w:numId w:val="33"/>
        </w:numPr>
        <w:rPr>
          <w:shd w:val="clear" w:color="auto" w:fill="FFFFFF"/>
        </w:rPr>
      </w:pPr>
      <w:r w:rsidRPr="00187352">
        <w:rPr>
          <w:sz w:val="21"/>
          <w:szCs w:val="21"/>
          <w:shd w:val="clear" w:color="auto" w:fill="FFFFFF"/>
        </w:rPr>
        <w:t xml:space="preserve">The Design Manual and rules can be downloaded from the NCDEMLR website at </w:t>
      </w:r>
      <w:hyperlink r:id="rId13" w:history="1">
        <w:r w:rsidRPr="00187352">
          <w:rPr>
            <w:rStyle w:val="Hyperlink"/>
            <w:sz w:val="21"/>
            <w:szCs w:val="21"/>
          </w:rPr>
          <w:t>https://deq.nc.gov/sw-bmp-manual</w:t>
        </w:r>
      </w:hyperlink>
      <w:r w:rsidR="001B080B">
        <w:rPr>
          <w:rStyle w:val="Hyperlink"/>
          <w:sz w:val="21"/>
          <w:szCs w:val="21"/>
        </w:rPr>
        <w:t xml:space="preserve"> </w:t>
      </w:r>
    </w:p>
    <w:p w14:paraId="762A4512" w14:textId="59ED3967" w:rsidR="005237F7" w:rsidRPr="00877A70" w:rsidRDefault="005237F7" w:rsidP="005237F7">
      <w:pPr>
        <w:pStyle w:val="Heading3"/>
      </w:pPr>
      <w:bookmarkStart w:id="22" w:name="_Toc57050329"/>
      <w:r w:rsidRPr="00877A70">
        <w:t>2.</w:t>
      </w:r>
      <w:r w:rsidR="000025DA">
        <w:t>2</w:t>
      </w:r>
      <w:r w:rsidRPr="00877A70">
        <w:t>.</w:t>
      </w:r>
      <w:r>
        <w:t>2</w:t>
      </w:r>
      <w:r w:rsidRPr="00877A70">
        <w:t xml:space="preserve"> NCDEMLR SCM Credit Document</w:t>
      </w:r>
      <w:bookmarkEnd w:id="22"/>
    </w:p>
    <w:p w14:paraId="4EA8BF18" w14:textId="6F42C1DF" w:rsidR="005237F7" w:rsidRDefault="005237F7" w:rsidP="005237F7">
      <w:pPr>
        <w:rPr>
          <w:shd w:val="clear" w:color="auto" w:fill="FFFFFF"/>
        </w:rPr>
      </w:pPr>
      <w:r w:rsidRPr="00455D52">
        <w:rPr>
          <w:rFonts w:cstheme="minorHAnsi"/>
          <w:color w:val="000000"/>
          <w:shd w:val="clear" w:color="auto" w:fill="FFFFFF"/>
        </w:rPr>
        <w:t>The</w:t>
      </w:r>
      <w:r w:rsidRPr="00187352">
        <w:rPr>
          <w:rFonts w:cstheme="minorHAnsi"/>
          <w:color w:val="000000"/>
          <w:shd w:val="clear" w:color="auto" w:fill="FFFFFF"/>
        </w:rPr>
        <w:t xml:space="preserve"> </w:t>
      </w:r>
      <w:r w:rsidRPr="00455D52">
        <w:rPr>
          <w:rFonts w:cstheme="minorHAnsi"/>
          <w:color w:val="000000"/>
          <w:shd w:val="clear" w:color="auto" w:fill="FFFFFF"/>
        </w:rPr>
        <w:t xml:space="preserve">SCM </w:t>
      </w:r>
      <w:r w:rsidR="001B080B">
        <w:rPr>
          <w:rFonts w:cstheme="minorHAnsi"/>
          <w:color w:val="000000"/>
          <w:shd w:val="clear" w:color="auto" w:fill="FFFFFF"/>
        </w:rPr>
        <w:t>Credit D</w:t>
      </w:r>
      <w:r w:rsidRPr="00187352">
        <w:rPr>
          <w:rFonts w:cstheme="minorHAnsi"/>
          <w:color w:val="000000"/>
          <w:shd w:val="clear" w:color="auto" w:fill="FFFFFF"/>
        </w:rPr>
        <w:t xml:space="preserve">ocument </w:t>
      </w:r>
      <w:r w:rsidR="001B080B">
        <w:rPr>
          <w:rFonts w:cstheme="minorHAnsi"/>
          <w:color w:val="000000"/>
          <w:shd w:val="clear" w:color="auto" w:fill="FFFFFF"/>
        </w:rPr>
        <w:t>provides a table of</w:t>
      </w:r>
      <w:r w:rsidRPr="00187352">
        <w:rPr>
          <w:rFonts w:cstheme="minorHAnsi"/>
          <w:color w:val="000000"/>
          <w:shd w:val="clear" w:color="auto" w:fill="FFFFFF"/>
        </w:rPr>
        <w:t xml:space="preserve"> all </w:t>
      </w:r>
      <w:r w:rsidR="001B080B">
        <w:rPr>
          <w:rFonts w:cstheme="minorHAnsi"/>
          <w:color w:val="000000"/>
          <w:shd w:val="clear" w:color="auto" w:fill="FFFFFF"/>
        </w:rPr>
        <w:t>DEMLR-approved</w:t>
      </w:r>
      <w:r w:rsidRPr="00455D52">
        <w:rPr>
          <w:rFonts w:cstheme="minorHAnsi"/>
          <w:color w:val="000000"/>
          <w:shd w:val="clear" w:color="auto" w:fill="FFFFFF"/>
        </w:rPr>
        <w:t xml:space="preserve"> </w:t>
      </w:r>
      <w:r w:rsidRPr="00187352">
        <w:rPr>
          <w:rFonts w:cstheme="minorHAnsi"/>
          <w:color w:val="000000"/>
          <w:shd w:val="clear" w:color="auto" w:fill="FFFFFF"/>
        </w:rPr>
        <w:t>SCM</w:t>
      </w:r>
      <w:r w:rsidR="001B080B">
        <w:rPr>
          <w:rFonts w:cstheme="minorHAnsi"/>
          <w:color w:val="000000"/>
          <w:shd w:val="clear" w:color="auto" w:fill="FFFFFF"/>
        </w:rPr>
        <w:t>s</w:t>
      </w:r>
      <w:r w:rsidRPr="00187352">
        <w:rPr>
          <w:rFonts w:cstheme="minorHAnsi"/>
          <w:color w:val="000000"/>
          <w:shd w:val="clear" w:color="auto" w:fill="FFFFFF"/>
        </w:rPr>
        <w:t xml:space="preserve"> </w:t>
      </w:r>
      <w:r w:rsidR="001B080B">
        <w:rPr>
          <w:rFonts w:cstheme="minorHAnsi"/>
          <w:color w:val="000000"/>
          <w:shd w:val="clear" w:color="auto" w:fill="FFFFFF"/>
        </w:rPr>
        <w:t xml:space="preserve">with their primary or secondary rating, hydrologic fates of influent, and nutrient effluent concentrations. A second table provides qualitative ratings </w:t>
      </w:r>
      <w:r w:rsidR="00FC1BAD">
        <w:rPr>
          <w:rFonts w:cstheme="minorHAnsi"/>
          <w:color w:val="000000"/>
          <w:shd w:val="clear" w:color="auto" w:fill="FFFFFF"/>
        </w:rPr>
        <w:t xml:space="preserve">on other SCM benefits for all of the approved SCMs. </w:t>
      </w:r>
      <w:r w:rsidRPr="00187352">
        <w:rPr>
          <w:rFonts w:cstheme="minorHAnsi"/>
          <w:color w:val="000000"/>
          <w:shd w:val="clear" w:color="auto" w:fill="FFFFFF"/>
        </w:rPr>
        <w:t xml:space="preserve"> </w:t>
      </w:r>
      <w:r w:rsidR="00FC1BAD">
        <w:rPr>
          <w:rFonts w:cstheme="minorHAnsi"/>
          <w:color w:val="000000"/>
          <w:shd w:val="clear" w:color="auto" w:fill="FFFFFF"/>
        </w:rPr>
        <w:t xml:space="preserve">These tables are useful for facilitating </w:t>
      </w:r>
      <w:r w:rsidRPr="00187352">
        <w:rPr>
          <w:rFonts w:cstheme="minorHAnsi"/>
          <w:color w:val="000000"/>
          <w:shd w:val="clear" w:color="auto" w:fill="FFFFFF"/>
        </w:rPr>
        <w:t xml:space="preserve">comparisons between SCMs. </w:t>
      </w:r>
      <w:r w:rsidRPr="00455D52">
        <w:rPr>
          <w:rFonts w:cstheme="minorHAnsi"/>
          <w:color w:val="000000"/>
          <w:shd w:val="clear" w:color="auto" w:fill="FFFFFF"/>
        </w:rPr>
        <w:t>It was developed through a</w:t>
      </w:r>
      <w:r w:rsidRPr="00187352">
        <w:rPr>
          <w:rFonts w:cstheme="minorHAnsi"/>
          <w:color w:val="000000"/>
          <w:shd w:val="clear" w:color="auto" w:fill="FFFFFF"/>
        </w:rPr>
        <w:t xml:space="preserve"> joint effort between </w:t>
      </w:r>
      <w:r w:rsidRPr="00455D52">
        <w:rPr>
          <w:rFonts w:cstheme="minorHAnsi"/>
          <w:color w:val="000000"/>
          <w:shd w:val="clear" w:color="auto" w:fill="FFFFFF"/>
        </w:rPr>
        <w:t xml:space="preserve">NCDEMLR, </w:t>
      </w:r>
      <w:r w:rsidRPr="00187352">
        <w:rPr>
          <w:shd w:val="clear" w:color="auto" w:fill="FFFFFF"/>
        </w:rPr>
        <w:t>DWR</w:t>
      </w:r>
      <w:r w:rsidRPr="00455D52">
        <w:rPr>
          <w:shd w:val="clear" w:color="auto" w:fill="FFFFFF"/>
        </w:rPr>
        <w:t xml:space="preserve">, </w:t>
      </w:r>
      <w:proofErr w:type="spellStart"/>
      <w:r w:rsidRPr="00187352">
        <w:rPr>
          <w:shd w:val="clear" w:color="auto" w:fill="FFFFFF"/>
        </w:rPr>
        <w:t>stormwater</w:t>
      </w:r>
      <w:proofErr w:type="spellEnd"/>
      <w:r w:rsidRPr="00187352">
        <w:rPr>
          <w:shd w:val="clear" w:color="auto" w:fill="FFFFFF"/>
        </w:rPr>
        <w:t xml:space="preserve"> researchers</w:t>
      </w:r>
      <w:r w:rsidRPr="00455D52">
        <w:rPr>
          <w:shd w:val="clear" w:color="auto" w:fill="FFFFFF"/>
        </w:rPr>
        <w:t xml:space="preserve">, and the SCM Crediting Team stakeholders. </w:t>
      </w:r>
    </w:p>
    <w:p w14:paraId="3AB7E9CA" w14:textId="5DF49391" w:rsidR="005237F7" w:rsidRPr="00187352" w:rsidRDefault="001B080B" w:rsidP="005237F7">
      <w:pPr>
        <w:pStyle w:val="ListParagraph"/>
        <w:numPr>
          <w:ilvl w:val="0"/>
          <w:numId w:val="33"/>
        </w:numPr>
        <w:rPr>
          <w:shd w:val="clear" w:color="auto" w:fill="FFFFFF"/>
        </w:rPr>
      </w:pPr>
      <w:r>
        <w:rPr>
          <w:sz w:val="21"/>
          <w:szCs w:val="21"/>
          <w:shd w:val="clear" w:color="auto" w:fill="FFFFFF"/>
        </w:rPr>
        <w:t>The D</w:t>
      </w:r>
      <w:r w:rsidR="005237F7" w:rsidRPr="00187352">
        <w:rPr>
          <w:sz w:val="21"/>
          <w:szCs w:val="21"/>
          <w:shd w:val="clear" w:color="auto" w:fill="FFFFFF"/>
        </w:rPr>
        <w:t>ocument can be downloaded from the NCDEMLR website:</w:t>
      </w:r>
      <w:r w:rsidR="005237F7" w:rsidRPr="00187352">
        <w:rPr>
          <w:sz w:val="21"/>
          <w:szCs w:val="21"/>
        </w:rPr>
        <w:t xml:space="preserve"> </w:t>
      </w:r>
      <w:hyperlink r:id="rId14" w:history="1">
        <w:r w:rsidR="005237F7" w:rsidRPr="00187352">
          <w:rPr>
            <w:rStyle w:val="Hyperlink"/>
            <w:sz w:val="21"/>
            <w:szCs w:val="21"/>
          </w:rPr>
          <w:t>https://deq.nc.gov/sw-bmp-manual</w:t>
        </w:r>
      </w:hyperlink>
      <w:r w:rsidR="005237F7" w:rsidRPr="00187352">
        <w:rPr>
          <w:sz w:val="21"/>
          <w:szCs w:val="21"/>
          <w:shd w:val="clear" w:color="auto" w:fill="FFFFFF"/>
        </w:rPr>
        <w:t xml:space="preserve"> </w:t>
      </w:r>
    </w:p>
    <w:p w14:paraId="4841924F" w14:textId="0D363196" w:rsidR="00DC5F05" w:rsidRPr="00877A70" w:rsidRDefault="00DC5F05" w:rsidP="00DC5F05">
      <w:pPr>
        <w:pStyle w:val="Heading3"/>
      </w:pPr>
      <w:bookmarkStart w:id="23" w:name="_Toc57050330"/>
      <w:r w:rsidRPr="00877A70">
        <w:t>2.</w:t>
      </w:r>
      <w:r w:rsidR="000025DA">
        <w:t>2</w:t>
      </w:r>
      <w:r w:rsidRPr="00877A70">
        <w:t>.</w:t>
      </w:r>
      <w:r w:rsidR="005237F7">
        <w:t>3</w:t>
      </w:r>
      <w:r w:rsidRPr="00877A70">
        <w:t xml:space="preserve"> </w:t>
      </w:r>
      <w:proofErr w:type="spellStart"/>
      <w:r w:rsidRPr="00877A70">
        <w:t>Stormwater</w:t>
      </w:r>
      <w:proofErr w:type="spellEnd"/>
      <w:r w:rsidRPr="00877A70">
        <w:t xml:space="preserve"> Nitrogen &amp; Phosphorus Accounting Tool (SNAP)</w:t>
      </w:r>
      <w:bookmarkEnd w:id="23"/>
    </w:p>
    <w:p w14:paraId="1696CDDF" w14:textId="73F5753D" w:rsidR="00DC5F05" w:rsidRPr="00187352" w:rsidRDefault="00DC5F05" w:rsidP="00DC5F05">
      <w:r w:rsidRPr="00187352">
        <w:t xml:space="preserve">North Carolina’s </w:t>
      </w:r>
      <w:proofErr w:type="spellStart"/>
      <w:r w:rsidRPr="00187352">
        <w:t>Stormwater</w:t>
      </w:r>
      <w:proofErr w:type="spellEnd"/>
      <w:r w:rsidRPr="00187352">
        <w:t xml:space="preserve"> Nitrogen and Phosphorus Tool (SNAP Tool) is a Microsoft Excel</w:t>
      </w:r>
      <w:r w:rsidR="00707A03">
        <w:t>-</w:t>
      </w:r>
      <w:r w:rsidRPr="00187352">
        <w:t xml:space="preserve">based spreadsheet that uses the Simple Method to estimate annual runoff volume and </w:t>
      </w:r>
      <w:r w:rsidR="00FC1BAD">
        <w:t xml:space="preserve">associated </w:t>
      </w:r>
      <w:r w:rsidRPr="00187352">
        <w:t xml:space="preserve">nutrient loading generated by a user-defined </w:t>
      </w:r>
      <w:r w:rsidR="00FC1BAD">
        <w:t>catchment area</w:t>
      </w:r>
      <w:r w:rsidRPr="00187352">
        <w:t xml:space="preserve">. The Tool also allows users to estimate </w:t>
      </w:r>
      <w:r w:rsidR="00FC1BAD">
        <w:t xml:space="preserve">reductions in </w:t>
      </w:r>
      <w:r w:rsidRPr="00187352">
        <w:t xml:space="preserve">runoff volume and nutrient </w:t>
      </w:r>
      <w:proofErr w:type="gramStart"/>
      <w:r w:rsidRPr="00187352">
        <w:t xml:space="preserve">load  </w:t>
      </w:r>
      <w:r w:rsidR="00FC1BAD">
        <w:t>produced</w:t>
      </w:r>
      <w:proofErr w:type="gramEnd"/>
      <w:r w:rsidR="00FC1BAD">
        <w:t xml:space="preserve"> by </w:t>
      </w:r>
      <w:r w:rsidRPr="00187352">
        <w:t xml:space="preserve">different SCMs. The type and location of SCMs can be customized by users to optimize reduction of </w:t>
      </w:r>
      <w:proofErr w:type="spellStart"/>
      <w:r w:rsidRPr="00187352">
        <w:t>stormwater</w:t>
      </w:r>
      <w:proofErr w:type="spellEnd"/>
      <w:r w:rsidRPr="00187352">
        <w:t xml:space="preserve"> runoff from a site. The flow and pollutant load reduction provided by a given SCM is calculated using the effluent Event Mean Concentration (EMC) metric.</w:t>
      </w:r>
      <w:r w:rsidR="00FC1BAD">
        <w:t xml:space="preserve"> </w:t>
      </w:r>
      <w:r w:rsidRPr="00187352">
        <w:rPr>
          <w:sz w:val="20"/>
          <w:szCs w:val="20"/>
        </w:rPr>
        <w:t xml:space="preserve">Most of the SCMs that follow DEMLR’s Minimum Design Criteria (MDC), as well as custom SCMs, can be modeled with this tool. </w:t>
      </w:r>
    </w:p>
    <w:p w14:paraId="3264B071" w14:textId="691E217E" w:rsidR="00DC5F05" w:rsidRPr="00D97782" w:rsidRDefault="00DC5F05" w:rsidP="00DC5F05">
      <w:pPr>
        <w:pStyle w:val="ListParagraph"/>
        <w:numPr>
          <w:ilvl w:val="0"/>
          <w:numId w:val="33"/>
        </w:numPr>
        <w:rPr>
          <w:rStyle w:val="Hyperlink"/>
          <w:rFonts w:asciiTheme="majorHAnsi" w:hAnsiTheme="majorHAnsi" w:cstheme="majorBidi"/>
          <w:color w:val="00616B" w:themeColor="accent6" w:themeShade="BF"/>
          <w:sz w:val="21"/>
          <w:szCs w:val="21"/>
          <w:u w:val="none"/>
        </w:rPr>
      </w:pPr>
      <w:r w:rsidRPr="00187352">
        <w:rPr>
          <w:sz w:val="21"/>
          <w:szCs w:val="21"/>
        </w:rPr>
        <w:lastRenderedPageBreak/>
        <w:t xml:space="preserve">The latest version of the tool can be downloaded from the DWR website here: </w:t>
      </w:r>
      <w:hyperlink r:id="rId15" w:anchor="stormwater-nutrient-accounting-tools" w:history="1">
        <w:r w:rsidRPr="00187352">
          <w:rPr>
            <w:rStyle w:val="Hyperlink"/>
            <w:sz w:val="21"/>
            <w:szCs w:val="21"/>
          </w:rPr>
          <w:t>https://deq.nc.gov/about/divisions/water-resources/planning/nonpoint-source-management/nutrient-offset-information#stormwater-nutrient-accounting-tools</w:t>
        </w:r>
      </w:hyperlink>
    </w:p>
    <w:p w14:paraId="37437B06" w14:textId="19614921" w:rsidR="00487B6F" w:rsidRDefault="00487B6F" w:rsidP="00187352">
      <w:pPr>
        <w:pStyle w:val="Heading3"/>
      </w:pPr>
      <w:bookmarkStart w:id="24" w:name="_Toc57050331"/>
      <w:r>
        <w:t>2.</w:t>
      </w:r>
      <w:r w:rsidR="00285A27">
        <w:t>2</w:t>
      </w:r>
      <w:r>
        <w:t>.</w:t>
      </w:r>
      <w:r w:rsidR="00285A27">
        <w:t>4</w:t>
      </w:r>
      <w:r w:rsidR="00CA55E2">
        <w:t xml:space="preserve"> </w:t>
      </w:r>
      <w:r w:rsidR="00285A27">
        <w:t xml:space="preserve">Other Development Site Activities - </w:t>
      </w:r>
      <w:r>
        <w:t>Procedural Practices</w:t>
      </w:r>
      <w:bookmarkEnd w:id="24"/>
    </w:p>
    <w:p w14:paraId="091BC80B" w14:textId="63E5714C" w:rsidR="00487B6F" w:rsidRDefault="00487B6F">
      <w:r>
        <w:t xml:space="preserve">Treatment of redevelopment projects and the overtreatment of new development projects are two procedural practices that can be credited through the use of the SNAP Tool. The following are </w:t>
      </w:r>
      <w:r w:rsidR="009B6FD5">
        <w:t xml:space="preserve">three scenarios </w:t>
      </w:r>
      <w:r w:rsidR="001E432A">
        <w:t xml:space="preserve">describing </w:t>
      </w:r>
      <w:r w:rsidR="009B6FD5">
        <w:t xml:space="preserve">how these procedural practices could be implemented </w:t>
      </w:r>
      <w:r w:rsidR="001E432A">
        <w:t xml:space="preserve">by local governments </w:t>
      </w:r>
      <w:r w:rsidR="009B6FD5">
        <w:t>to generate</w:t>
      </w:r>
      <w:r>
        <w:t xml:space="preserve"> nutrient-reductions </w:t>
      </w:r>
      <w:r w:rsidR="009B6FD5">
        <w:t xml:space="preserve">that </w:t>
      </w:r>
      <w:r>
        <w:t xml:space="preserve">count towards </w:t>
      </w:r>
      <w:r w:rsidR="001E432A">
        <w:t>their</w:t>
      </w:r>
      <w:r w:rsidR="009B6FD5">
        <w:t xml:space="preserve"> </w:t>
      </w:r>
      <w:r w:rsidR="00285A27" w:rsidRPr="00D97782">
        <w:rPr>
          <w:i/>
        </w:rPr>
        <w:t>Existing Development</w:t>
      </w:r>
      <w:r>
        <w:t xml:space="preserve"> rule requirements:</w:t>
      </w:r>
    </w:p>
    <w:p w14:paraId="2D300704" w14:textId="74385D07" w:rsidR="00487B6F" w:rsidRPr="00AA605F" w:rsidRDefault="00487B6F" w:rsidP="00487B6F">
      <w:pPr>
        <w:pStyle w:val="ListParagraph"/>
        <w:numPr>
          <w:ilvl w:val="1"/>
          <w:numId w:val="15"/>
        </w:numPr>
        <w:spacing w:after="0"/>
        <w:ind w:left="360"/>
        <w:rPr>
          <w:sz w:val="21"/>
          <w:szCs w:val="21"/>
        </w:rPr>
      </w:pPr>
      <w:r w:rsidRPr="00AA605F">
        <w:rPr>
          <w:sz w:val="21"/>
          <w:szCs w:val="21"/>
        </w:rPr>
        <w:t xml:space="preserve">Redevelopment projects that exceed land disturbance thresholds and increase built-upon area are required by state new development rules to reduce loads.  In these cases, by implementing state requirements loads are being reduced from existing developed lands, and </w:t>
      </w:r>
      <w:r>
        <w:rPr>
          <w:sz w:val="21"/>
          <w:szCs w:val="21"/>
        </w:rPr>
        <w:t>affected parties</w:t>
      </w:r>
      <w:r w:rsidRPr="00AA605F">
        <w:rPr>
          <w:sz w:val="21"/>
          <w:szCs w:val="21"/>
        </w:rPr>
        <w:t xml:space="preserve"> may credit those net reductions towards their </w:t>
      </w:r>
      <w:r w:rsidR="00285A27" w:rsidRPr="00D97782">
        <w:rPr>
          <w:i/>
          <w:sz w:val="21"/>
          <w:szCs w:val="21"/>
        </w:rPr>
        <w:t>Existing Development</w:t>
      </w:r>
      <w:r w:rsidRPr="00AA605F">
        <w:rPr>
          <w:sz w:val="21"/>
          <w:szCs w:val="21"/>
        </w:rPr>
        <w:t xml:space="preserve"> needs.  </w:t>
      </w:r>
    </w:p>
    <w:p w14:paraId="145272ED" w14:textId="3155CF61" w:rsidR="00487B6F" w:rsidRPr="00AA605F" w:rsidRDefault="009B6FD5" w:rsidP="00487B6F">
      <w:pPr>
        <w:pStyle w:val="ListParagraph"/>
        <w:numPr>
          <w:ilvl w:val="1"/>
          <w:numId w:val="15"/>
        </w:numPr>
        <w:spacing w:after="0"/>
        <w:ind w:left="360"/>
        <w:rPr>
          <w:sz w:val="21"/>
          <w:szCs w:val="21"/>
        </w:rPr>
      </w:pPr>
      <w:r>
        <w:rPr>
          <w:sz w:val="21"/>
          <w:szCs w:val="21"/>
        </w:rPr>
        <w:t>A local government</w:t>
      </w:r>
      <w:r w:rsidR="00487B6F" w:rsidRPr="00AA605F">
        <w:rPr>
          <w:sz w:val="21"/>
          <w:szCs w:val="21"/>
        </w:rPr>
        <w:t xml:space="preserve"> could by ordinance set more stringent loading rate targets for new development than those required by the state and retain the ‘extra’ reductions toward </w:t>
      </w:r>
      <w:r w:rsidR="00285A27" w:rsidRPr="00D97782">
        <w:rPr>
          <w:i/>
          <w:sz w:val="21"/>
          <w:szCs w:val="21"/>
        </w:rPr>
        <w:t>Existing Development</w:t>
      </w:r>
      <w:r w:rsidR="00487B6F" w:rsidRPr="00AA605F">
        <w:rPr>
          <w:sz w:val="21"/>
          <w:szCs w:val="21"/>
        </w:rPr>
        <w:t xml:space="preserve"> needs.  This would include obtaining treatment on development projects that fall below the state’s new development loading rate targets without treatment.  </w:t>
      </w:r>
    </w:p>
    <w:p w14:paraId="35352797" w14:textId="2CF44FAD" w:rsidR="00487B6F" w:rsidRPr="002174CD" w:rsidRDefault="009B6FD5" w:rsidP="002174CD">
      <w:pPr>
        <w:pStyle w:val="ListParagraph"/>
        <w:numPr>
          <w:ilvl w:val="1"/>
          <w:numId w:val="15"/>
        </w:numPr>
        <w:spacing w:after="0"/>
        <w:ind w:left="360"/>
        <w:rPr>
          <w:sz w:val="21"/>
          <w:szCs w:val="21"/>
        </w:rPr>
      </w:pPr>
      <w:r>
        <w:rPr>
          <w:sz w:val="21"/>
          <w:szCs w:val="21"/>
        </w:rPr>
        <w:t>A local government</w:t>
      </w:r>
      <w:r w:rsidR="00487B6F" w:rsidRPr="00AA605F">
        <w:rPr>
          <w:sz w:val="21"/>
          <w:szCs w:val="21"/>
        </w:rPr>
        <w:t xml:space="preserve"> could adopt ordinances that require treatment on other new development that is not required to treat under the state’s new development rules.  This would include development that does not exceed land disturbance thresholds or projects that would be vested under the state’s implementation timeframes.  </w:t>
      </w:r>
    </w:p>
    <w:p w14:paraId="6D6EABF5" w14:textId="082CF9E1" w:rsidR="003046D1" w:rsidRDefault="00487B6F" w:rsidP="00187352">
      <w:pPr>
        <w:pStyle w:val="Heading3"/>
      </w:pPr>
      <w:bookmarkStart w:id="25" w:name="_Toc57050332"/>
      <w:r>
        <w:t>2.</w:t>
      </w:r>
      <w:r w:rsidR="00285A27">
        <w:t>2</w:t>
      </w:r>
      <w:r>
        <w:t>.</w:t>
      </w:r>
      <w:r w:rsidR="00285A27">
        <w:t>5</w:t>
      </w:r>
      <w:r w:rsidR="00CA55E2">
        <w:t xml:space="preserve"> </w:t>
      </w:r>
      <w:r w:rsidR="00285A27">
        <w:t xml:space="preserve">Other Development Site Activities - </w:t>
      </w:r>
      <w:r>
        <w:t>Land Cover Modification Practices</w:t>
      </w:r>
      <w:bookmarkEnd w:id="25"/>
    </w:p>
    <w:p w14:paraId="1E119D9D" w14:textId="50291014" w:rsidR="00487B6F" w:rsidRDefault="00487B6F">
      <w:r>
        <w:t>Land modification practices such as removing impervious surfaces (referred to as imperviou</w:t>
      </w:r>
      <w:r w:rsidR="009B6FD5">
        <w:t xml:space="preserve">s surface conversion in </w:t>
      </w:r>
      <w:r w:rsidR="002174CD">
        <w:rPr>
          <w:b/>
        </w:rPr>
        <w:t>Table 1</w:t>
      </w:r>
      <w:r w:rsidR="009B6FD5">
        <w:t xml:space="preserve"> or reforesting developed</w:t>
      </w:r>
      <w:r>
        <w:t xml:space="preserve"> </w:t>
      </w:r>
      <w:r w:rsidR="00285A27">
        <w:t xml:space="preserve">land </w:t>
      </w:r>
      <w:r w:rsidR="009B6FD5">
        <w:t>are</w:t>
      </w:r>
      <w:r>
        <w:t xml:space="preserve"> also credited </w:t>
      </w:r>
      <w:r w:rsidR="009B6FD5">
        <w:t xml:space="preserve">using the SNAP Tool and can generate significant nutrient reductions that would count towards meeting </w:t>
      </w:r>
      <w:r w:rsidR="00285A27" w:rsidRPr="00D97782">
        <w:rPr>
          <w:i/>
        </w:rPr>
        <w:t>Existing Development</w:t>
      </w:r>
      <w:r w:rsidR="009B6FD5">
        <w:t xml:space="preserve"> requirements. The following are two examples of these land modification practices:</w:t>
      </w:r>
    </w:p>
    <w:p w14:paraId="0B5B071F" w14:textId="77777777" w:rsidR="009B6FD5" w:rsidRPr="00AA605F" w:rsidRDefault="009B6FD5" w:rsidP="009B6FD5">
      <w:pPr>
        <w:pStyle w:val="ListParagraph"/>
        <w:numPr>
          <w:ilvl w:val="1"/>
          <w:numId w:val="15"/>
        </w:numPr>
        <w:spacing w:after="0"/>
        <w:ind w:left="360"/>
        <w:rPr>
          <w:sz w:val="21"/>
          <w:szCs w:val="21"/>
        </w:rPr>
      </w:pPr>
      <w:r w:rsidRPr="00AA605F">
        <w:rPr>
          <w:sz w:val="21"/>
          <w:szCs w:val="21"/>
        </w:rPr>
        <w:t xml:space="preserve">Removal of existing impervious cover or replacement of existing pavement with permeable pavement would decrease runoff and increase infiltration, decreasing nutrient loading.  Local governments could seek such opportunities on lands they control or on private lands.  To facilitate such projects, communities could revisit parking requirements in existing ordinances for the potential to reduce mandates, to allow for shared parking, or other approaches. </w:t>
      </w:r>
    </w:p>
    <w:p w14:paraId="3E2CDEF1" w14:textId="226186A1" w:rsidR="009B6FD5" w:rsidRPr="00AA605F" w:rsidRDefault="009B6FD5" w:rsidP="009B6FD5">
      <w:pPr>
        <w:pStyle w:val="ListParagraph"/>
        <w:numPr>
          <w:ilvl w:val="1"/>
          <w:numId w:val="15"/>
        </w:numPr>
        <w:spacing w:after="0"/>
        <w:ind w:left="360"/>
        <w:rPr>
          <w:sz w:val="21"/>
          <w:szCs w:val="21"/>
        </w:rPr>
      </w:pPr>
      <w:r w:rsidRPr="00AA605F">
        <w:rPr>
          <w:sz w:val="21"/>
          <w:szCs w:val="21"/>
        </w:rPr>
        <w:t xml:space="preserve">Reforestation of managed open space on developed lands combined with protection through conservation easement or other protective instrument could decrease runoff and nutrient loading.  </w:t>
      </w:r>
    </w:p>
    <w:p w14:paraId="78ED87EC" w14:textId="77777777" w:rsidR="009B6FD5" w:rsidRDefault="009B6FD5"/>
    <w:p w14:paraId="375A4D78" w14:textId="19F8D990" w:rsidR="00285A27" w:rsidRPr="002174CD" w:rsidRDefault="00285A27" w:rsidP="00D97782">
      <w:pPr>
        <w:pStyle w:val="Heading2"/>
        <w:rPr>
          <w:color w:val="auto"/>
        </w:rPr>
      </w:pPr>
      <w:bookmarkStart w:id="26" w:name="_Toc57050333"/>
      <w:r w:rsidRPr="002174CD">
        <w:rPr>
          <w:color w:val="auto"/>
        </w:rPr>
        <w:t xml:space="preserve">2.3 </w:t>
      </w:r>
      <w:r w:rsidR="0089148D" w:rsidRPr="002174CD">
        <w:rPr>
          <w:color w:val="auto"/>
        </w:rPr>
        <w:t xml:space="preserve">Supporting Information for </w:t>
      </w:r>
      <w:r w:rsidRPr="002174CD">
        <w:rPr>
          <w:color w:val="auto"/>
        </w:rPr>
        <w:t>DWR-Approved Nutrient Practices</w:t>
      </w:r>
      <w:bookmarkEnd w:id="26"/>
    </w:p>
    <w:p w14:paraId="369772FA" w14:textId="6EFDBC0A" w:rsidR="00220197" w:rsidRPr="002174CD" w:rsidRDefault="00285A27" w:rsidP="00285A27">
      <w:pPr>
        <w:rPr>
          <w:rFonts w:asciiTheme="majorHAnsi" w:hAnsiTheme="majorHAnsi" w:cstheme="majorBidi"/>
        </w:rPr>
      </w:pPr>
      <w:r w:rsidRPr="002174CD">
        <w:rPr>
          <w:rFonts w:asciiTheme="majorHAnsi" w:hAnsiTheme="majorHAnsi" w:cstheme="majorBidi"/>
        </w:rPr>
        <w:t xml:space="preserve">The DWR Director has approved a set of practices developed primarily to expand the toolbox of load-reducing options for local governments implementing </w:t>
      </w:r>
      <w:r w:rsidRPr="002174CD">
        <w:rPr>
          <w:rFonts w:asciiTheme="majorHAnsi" w:hAnsiTheme="majorHAnsi" w:cstheme="majorBidi"/>
          <w:i/>
        </w:rPr>
        <w:t>Existing</w:t>
      </w:r>
      <w:r w:rsidR="000B3098" w:rsidRPr="002174CD">
        <w:rPr>
          <w:rFonts w:asciiTheme="majorHAnsi" w:hAnsiTheme="majorHAnsi" w:cstheme="majorBidi"/>
          <w:i/>
        </w:rPr>
        <w:t xml:space="preserve"> Development</w:t>
      </w:r>
      <w:r w:rsidR="000B3098" w:rsidRPr="002174CD">
        <w:rPr>
          <w:rFonts w:asciiTheme="majorHAnsi" w:hAnsiTheme="majorHAnsi" w:cstheme="majorBidi"/>
        </w:rPr>
        <w:t xml:space="preserve"> </w:t>
      </w:r>
      <w:proofErr w:type="spellStart"/>
      <w:r w:rsidR="000B3098" w:rsidRPr="002174CD">
        <w:rPr>
          <w:rFonts w:asciiTheme="majorHAnsi" w:hAnsiTheme="majorHAnsi" w:cstheme="majorBidi"/>
        </w:rPr>
        <w:t>stormwater</w:t>
      </w:r>
      <w:proofErr w:type="spellEnd"/>
      <w:r w:rsidR="000B3098" w:rsidRPr="002174CD">
        <w:rPr>
          <w:rFonts w:asciiTheme="majorHAnsi" w:hAnsiTheme="majorHAnsi" w:cstheme="majorBidi"/>
        </w:rPr>
        <w:t xml:space="preserve"> rules. </w:t>
      </w:r>
      <w:r w:rsidR="0089148D" w:rsidRPr="002174CD">
        <w:rPr>
          <w:rFonts w:asciiTheme="majorHAnsi" w:hAnsiTheme="majorHAnsi" w:cstheme="majorBidi"/>
        </w:rPr>
        <w:t>Each of these practices is</w:t>
      </w:r>
      <w:r w:rsidR="00220197" w:rsidRPr="002174CD">
        <w:rPr>
          <w:rFonts w:asciiTheme="majorHAnsi" w:hAnsiTheme="majorHAnsi" w:cstheme="majorBidi"/>
        </w:rPr>
        <w:t xml:space="preserve"> outlined </w:t>
      </w:r>
      <w:r w:rsidR="0089148D" w:rsidRPr="002174CD">
        <w:rPr>
          <w:rFonts w:asciiTheme="majorHAnsi" w:hAnsiTheme="majorHAnsi" w:cstheme="majorBidi"/>
        </w:rPr>
        <w:t xml:space="preserve">individually </w:t>
      </w:r>
      <w:r w:rsidR="00220197" w:rsidRPr="002174CD">
        <w:rPr>
          <w:rFonts w:asciiTheme="majorHAnsi" w:hAnsiTheme="majorHAnsi" w:cstheme="majorBidi"/>
        </w:rPr>
        <w:t xml:space="preserve">in </w:t>
      </w:r>
      <w:r w:rsidR="00220197" w:rsidRPr="002174CD">
        <w:rPr>
          <w:rFonts w:asciiTheme="majorHAnsi" w:hAnsiTheme="majorHAnsi" w:cstheme="majorBidi"/>
          <w:b/>
          <w:i/>
        </w:rPr>
        <w:t>Chapter 3</w:t>
      </w:r>
      <w:r w:rsidR="0089148D" w:rsidRPr="002174CD">
        <w:rPr>
          <w:rFonts w:asciiTheme="majorHAnsi" w:hAnsiTheme="majorHAnsi" w:cstheme="majorBidi"/>
        </w:rPr>
        <w:t xml:space="preserve">, </w:t>
      </w:r>
      <w:r w:rsidR="00220197" w:rsidRPr="002174CD">
        <w:rPr>
          <w:rFonts w:asciiTheme="majorHAnsi" w:hAnsiTheme="majorHAnsi" w:cstheme="majorBidi"/>
        </w:rPr>
        <w:t>and:</w:t>
      </w:r>
    </w:p>
    <w:p w14:paraId="0C7636E7" w14:textId="03768CF8" w:rsidR="00220197" w:rsidRPr="00D97782" w:rsidRDefault="00220197" w:rsidP="00D97782">
      <w:pPr>
        <w:pStyle w:val="ListParagraph"/>
        <w:numPr>
          <w:ilvl w:val="0"/>
          <w:numId w:val="34"/>
        </w:numPr>
        <w:rPr>
          <w:rFonts w:asciiTheme="majorHAnsi" w:hAnsiTheme="majorHAnsi" w:cstheme="majorBidi"/>
          <w:color w:val="00616B" w:themeColor="accent6" w:themeShade="BF"/>
        </w:rPr>
      </w:pPr>
      <w:r>
        <w:rPr>
          <w:rFonts w:asciiTheme="majorHAnsi" w:hAnsiTheme="majorHAnsi" w:cstheme="majorBidi"/>
          <w:color w:val="00616B" w:themeColor="accent6" w:themeShade="BF"/>
        </w:rPr>
        <w:t xml:space="preserve">Approved practice documents detailing design specifications and nutrient accounting methods can be downloaded at </w:t>
      </w:r>
      <w:hyperlink r:id="rId16" w:history="1">
        <w:r w:rsidRPr="0015104B">
          <w:rPr>
            <w:rStyle w:val="Hyperlink"/>
            <w:rFonts w:asciiTheme="majorHAnsi" w:hAnsiTheme="majorHAnsi" w:cstheme="majorBidi"/>
          </w:rPr>
          <w:t>https://deq.nc.gov/about/divisions/water-resources/planning/nonpoint-source-management/nutrient-offset-information</w:t>
        </w:r>
      </w:hyperlink>
      <w:r>
        <w:rPr>
          <w:rFonts w:asciiTheme="majorHAnsi" w:hAnsiTheme="majorHAnsi" w:cstheme="majorBidi"/>
          <w:color w:val="00616B" w:themeColor="accent6" w:themeShade="BF"/>
        </w:rPr>
        <w:t xml:space="preserve"> .</w:t>
      </w:r>
    </w:p>
    <w:p w14:paraId="1E5AB9AE" w14:textId="7944976E" w:rsidR="00285A27" w:rsidRPr="009C551D" w:rsidRDefault="000B3098" w:rsidP="00285A27">
      <w:pPr>
        <w:rPr>
          <w:rFonts w:asciiTheme="majorHAnsi" w:hAnsiTheme="majorHAnsi" w:cstheme="majorBidi"/>
          <w:color w:val="00616B" w:themeColor="accent6" w:themeShade="BF"/>
        </w:rPr>
      </w:pPr>
      <w:r w:rsidRPr="002174CD">
        <w:rPr>
          <w:rFonts w:asciiTheme="majorHAnsi" w:hAnsiTheme="majorHAnsi" w:cstheme="majorBidi"/>
        </w:rPr>
        <w:lastRenderedPageBreak/>
        <w:t xml:space="preserve">In </w:t>
      </w:r>
      <w:r w:rsidR="002174CD" w:rsidRPr="002174CD">
        <w:rPr>
          <w:rFonts w:asciiTheme="majorHAnsi" w:hAnsiTheme="majorHAnsi" w:cstheme="majorBidi"/>
          <w:b/>
        </w:rPr>
        <w:t>Table 1</w:t>
      </w:r>
      <w:r w:rsidRPr="002174CD">
        <w:rPr>
          <w:rFonts w:asciiTheme="majorHAnsi" w:hAnsiTheme="majorHAnsi" w:cstheme="majorBidi"/>
        </w:rPr>
        <w:t xml:space="preserve">, these practices </w:t>
      </w:r>
      <w:r w:rsidR="00220197" w:rsidRPr="002174CD">
        <w:rPr>
          <w:rFonts w:asciiTheme="majorHAnsi" w:hAnsiTheme="majorHAnsi" w:cstheme="majorBidi"/>
        </w:rPr>
        <w:t xml:space="preserve">are all those </w:t>
      </w:r>
      <w:r w:rsidRPr="002174CD">
        <w:rPr>
          <w:rFonts w:asciiTheme="majorHAnsi" w:hAnsiTheme="majorHAnsi" w:cstheme="majorBidi"/>
        </w:rPr>
        <w:t xml:space="preserve">appearing under </w:t>
      </w:r>
      <w:r w:rsidRPr="002174CD">
        <w:rPr>
          <w:rFonts w:asciiTheme="majorHAnsi" w:hAnsiTheme="majorHAnsi" w:cstheme="majorBidi"/>
          <w:i/>
        </w:rPr>
        <w:t>Developed Lands Activities</w:t>
      </w:r>
      <w:r w:rsidRPr="002174CD">
        <w:rPr>
          <w:rFonts w:asciiTheme="majorHAnsi" w:hAnsiTheme="majorHAnsi" w:cstheme="majorBidi"/>
        </w:rPr>
        <w:t xml:space="preserve"> and </w:t>
      </w:r>
      <w:r w:rsidRPr="002174CD">
        <w:rPr>
          <w:rFonts w:asciiTheme="majorHAnsi" w:hAnsiTheme="majorHAnsi" w:cstheme="majorBidi"/>
          <w:i/>
        </w:rPr>
        <w:t>Wastewater Activities</w:t>
      </w:r>
      <w:r w:rsidRPr="002174CD">
        <w:rPr>
          <w:rFonts w:asciiTheme="majorHAnsi" w:hAnsiTheme="majorHAnsi" w:cstheme="majorBidi"/>
        </w:rPr>
        <w:t xml:space="preserve">, and the first two under </w:t>
      </w:r>
      <w:r w:rsidRPr="002174CD">
        <w:rPr>
          <w:rFonts w:asciiTheme="majorHAnsi" w:hAnsiTheme="majorHAnsi" w:cstheme="majorBidi"/>
          <w:i/>
        </w:rPr>
        <w:t>Rural Activities</w:t>
      </w:r>
      <w:r w:rsidRPr="002174CD">
        <w:rPr>
          <w:rFonts w:asciiTheme="majorHAnsi" w:hAnsiTheme="majorHAnsi" w:cstheme="majorBidi"/>
        </w:rPr>
        <w:t>. T</w:t>
      </w:r>
      <w:r w:rsidR="00285A27" w:rsidRPr="002174CD">
        <w:rPr>
          <w:rFonts w:asciiTheme="majorHAnsi" w:hAnsiTheme="majorHAnsi" w:cstheme="majorBidi"/>
        </w:rPr>
        <w:t xml:space="preserve">hese practices are typically developed by DWR staff in close consultation with the Nutrient Scientific Advisory Board, taken through public comment, revised and endorsed by the NSAB before receiving Director approval </w:t>
      </w:r>
      <w:r w:rsidR="00285A27" w:rsidRPr="002174CD">
        <w:rPr>
          <w:rFonts w:asciiTheme="majorHAnsi" w:hAnsiTheme="majorHAnsi" w:cstheme="majorBidi"/>
          <w:i/>
        </w:rPr>
        <w:t>(see Practice Approval Process, Appendix II)</w:t>
      </w:r>
      <w:r w:rsidR="00285A27" w:rsidRPr="002174CD">
        <w:rPr>
          <w:rFonts w:asciiTheme="majorHAnsi" w:hAnsiTheme="majorHAnsi" w:cstheme="majorBidi"/>
        </w:rPr>
        <w:t xml:space="preserve">. Staff and the NSAB have developed and periodically update a list of potentially creditable candidate practices, which they have prioritized based on member input on overall utility and potential cost-effectiveness. DWR staff uses this prioritized list to guide their efforts in developing additional practices for crediting. All manner of nonpoint and point source practices </w:t>
      </w:r>
      <w:proofErr w:type="gramStart"/>
      <w:r w:rsidR="00285A27" w:rsidRPr="002174CD">
        <w:rPr>
          <w:rFonts w:asciiTheme="majorHAnsi" w:hAnsiTheme="majorHAnsi" w:cstheme="majorBidi"/>
        </w:rPr>
        <w:t>are</w:t>
      </w:r>
      <w:proofErr w:type="gramEnd"/>
      <w:r w:rsidR="00285A27" w:rsidRPr="002174CD">
        <w:rPr>
          <w:rFonts w:asciiTheme="majorHAnsi" w:hAnsiTheme="majorHAnsi" w:cstheme="majorBidi"/>
        </w:rPr>
        <w:t xml:space="preserve"> considered under this process, and DWR expects to continue completing additional </w:t>
      </w:r>
      <w:r w:rsidR="00285A27">
        <w:rPr>
          <w:rFonts w:asciiTheme="majorHAnsi" w:hAnsiTheme="majorHAnsi" w:cstheme="majorBidi"/>
          <w:color w:val="00616B" w:themeColor="accent6" w:themeShade="BF"/>
        </w:rPr>
        <w:t xml:space="preserve">practices over time as resources permit and data support credit establishment </w:t>
      </w:r>
      <w:r w:rsidR="00285A27" w:rsidRPr="009C551D">
        <w:rPr>
          <w:rFonts w:asciiTheme="majorHAnsi" w:hAnsiTheme="majorHAnsi" w:cstheme="majorBidi"/>
          <w:i/>
          <w:color w:val="00616B" w:themeColor="accent6" w:themeShade="BF"/>
        </w:rPr>
        <w:t>(see Appendices I-III)</w:t>
      </w:r>
      <w:r w:rsidR="00285A27">
        <w:rPr>
          <w:rFonts w:asciiTheme="majorHAnsi" w:hAnsiTheme="majorHAnsi" w:cstheme="majorBidi"/>
          <w:color w:val="00616B" w:themeColor="accent6" w:themeShade="BF"/>
        </w:rPr>
        <w:t>.</w:t>
      </w:r>
    </w:p>
    <w:p w14:paraId="043C1762" w14:textId="5505E05A" w:rsidR="009B6FD5" w:rsidRDefault="000B3098">
      <w:r>
        <w:t xml:space="preserve">The two </w:t>
      </w:r>
      <w:r w:rsidRPr="00D97782">
        <w:rPr>
          <w:i/>
        </w:rPr>
        <w:t>Wastewater Activities</w:t>
      </w:r>
      <w:r>
        <w:t xml:space="preserve"> in </w:t>
      </w:r>
      <w:r w:rsidR="002174CD">
        <w:rPr>
          <w:b/>
        </w:rPr>
        <w:t>Table 1</w:t>
      </w:r>
      <w:r w:rsidR="00D55C7E">
        <w:t xml:space="preserve">, ways of achieving surplus allocation, can provide dischargers greater comfort in their future ability to maintain compliance with permit limits. Alternatively, they can be used </w:t>
      </w:r>
      <w:r w:rsidR="00F76F7B">
        <w:t xml:space="preserve">toward </w:t>
      </w:r>
      <w:r w:rsidR="00D55C7E">
        <w:t xml:space="preserve">direct </w:t>
      </w:r>
      <w:r w:rsidR="00F76F7B" w:rsidRPr="00D97782">
        <w:rPr>
          <w:i/>
        </w:rPr>
        <w:t>Existing Development</w:t>
      </w:r>
      <w:r w:rsidR="00F76F7B">
        <w:t xml:space="preserve"> rule compliance through either a joint or combined compliance approach or through trading as an offset. </w:t>
      </w:r>
      <w:r>
        <w:t xml:space="preserve"> </w:t>
      </w:r>
    </w:p>
    <w:p w14:paraId="779523FA" w14:textId="18646A0D" w:rsidR="00F76F7B" w:rsidRDefault="00CC6EF5">
      <w:r>
        <w:t xml:space="preserve">The first two </w:t>
      </w:r>
      <w:r w:rsidRPr="00D97782">
        <w:rPr>
          <w:i/>
        </w:rPr>
        <w:t>Rural Practices</w:t>
      </w:r>
      <w:r>
        <w:t xml:space="preserve"> in </w:t>
      </w:r>
      <w:r w:rsidR="002174CD">
        <w:rPr>
          <w:b/>
        </w:rPr>
        <w:t>Table 1</w:t>
      </w:r>
      <w:r>
        <w:t xml:space="preserve"> </w:t>
      </w:r>
      <w:r w:rsidR="00D55C7E">
        <w:t xml:space="preserve">can be used as offsets. The </w:t>
      </w:r>
      <w:r w:rsidR="00D55C7E" w:rsidRPr="00D97782">
        <w:rPr>
          <w:i/>
        </w:rPr>
        <w:t>Agricultural Riparian Buffer Reforestation</w:t>
      </w:r>
      <w:r w:rsidR="00D55C7E">
        <w:t xml:space="preserve"> </w:t>
      </w:r>
      <w:r w:rsidR="0000650D">
        <w:t xml:space="preserve">practice </w:t>
      </w:r>
      <w:r w:rsidR="00D55C7E">
        <w:t xml:space="preserve">has been </w:t>
      </w:r>
      <w:r w:rsidR="0000650D">
        <w:t>used</w:t>
      </w:r>
      <w:r w:rsidR="00D55C7E">
        <w:t xml:space="preserve"> virtually exclusive</w:t>
      </w:r>
      <w:r w:rsidR="0000650D">
        <w:t xml:space="preserve">ly </w:t>
      </w:r>
      <w:r w:rsidR="00295843">
        <w:t xml:space="preserve">to date </w:t>
      </w:r>
      <w:r w:rsidR="0000650D">
        <w:t>as the</w:t>
      </w:r>
      <w:r w:rsidR="00D55C7E">
        <w:t xml:space="preserve"> offset practice for New Development rule compliance in Neuse and Tar-Pamlico River Basins.</w:t>
      </w:r>
    </w:p>
    <w:p w14:paraId="24F7DA83" w14:textId="58A04C88" w:rsidR="00F76F7B" w:rsidRPr="00487B6F" w:rsidRDefault="0000650D">
      <w:r>
        <w:t xml:space="preserve">The remaining </w:t>
      </w:r>
      <w:r w:rsidRPr="00D97782">
        <w:rPr>
          <w:i/>
        </w:rPr>
        <w:t>Rural Practices</w:t>
      </w:r>
      <w:r>
        <w:t xml:space="preserve"> in </w:t>
      </w:r>
      <w:r w:rsidR="002174CD">
        <w:rPr>
          <w:b/>
        </w:rPr>
        <w:t>Table 1</w:t>
      </w:r>
      <w:r>
        <w:t xml:space="preserve"> are the BMPs </w:t>
      </w:r>
      <w:r w:rsidR="0058617F">
        <w:t>given</w:t>
      </w:r>
      <w:r>
        <w:t xml:space="preserve"> </w:t>
      </w:r>
      <w:r w:rsidR="00295843">
        <w:t>nitrogen</w:t>
      </w:r>
      <w:r>
        <w:t xml:space="preserve"> reduction efficiency assignments in the </w:t>
      </w:r>
      <w:r w:rsidRPr="00D97782">
        <w:rPr>
          <w:i/>
        </w:rPr>
        <w:t xml:space="preserve">Nitrogen Loss </w:t>
      </w:r>
      <w:r w:rsidR="0058617F">
        <w:rPr>
          <w:i/>
        </w:rPr>
        <w:t>Estimation</w:t>
      </w:r>
      <w:r w:rsidRPr="00D97782">
        <w:rPr>
          <w:i/>
        </w:rPr>
        <w:t xml:space="preserve"> Worksheet, NLEW</w:t>
      </w:r>
      <w:r>
        <w:t xml:space="preserve">, the accounting tool used for compliance with watershed Agriculture rules. </w:t>
      </w:r>
      <w:r w:rsidR="0058617F">
        <w:t>T</w:t>
      </w:r>
      <w:r>
        <w:t xml:space="preserve">hese BMPs </w:t>
      </w:r>
      <w:r w:rsidR="0058617F">
        <w:t xml:space="preserve">differ from all </w:t>
      </w:r>
      <w:r w:rsidR="00295843">
        <w:t>other practices in</w:t>
      </w:r>
      <w:r w:rsidR="0058617F">
        <w:t xml:space="preserve"> </w:t>
      </w:r>
      <w:r w:rsidR="002174CD">
        <w:rPr>
          <w:b/>
        </w:rPr>
        <w:t>Table 1</w:t>
      </w:r>
      <w:r w:rsidR="0058617F">
        <w:t xml:space="preserve"> in that the NLEW accounting method does not yield load reduction </w:t>
      </w:r>
      <w:r w:rsidR="00295843">
        <w:t>estimates</w:t>
      </w:r>
      <w:r w:rsidR="0058617F">
        <w:t xml:space="preserve"> to receiving waterbodies for these practices; instead, </w:t>
      </w:r>
      <w:proofErr w:type="spellStart"/>
      <w:r w:rsidR="0058617F">
        <w:t>their</w:t>
      </w:r>
      <w:proofErr w:type="spellEnd"/>
      <w:r w:rsidR="0058617F">
        <w:t xml:space="preserve"> percent removal efficiencies contribute to estimates of reduction in nitrogen loss from edge-of-management unit. For this reason, these agricultural practices cannot currently be used for trading purposes</w:t>
      </w:r>
      <w:r w:rsidR="00295843">
        <w:t>, since the Offset rule requires estimates of the former</w:t>
      </w:r>
      <w:r w:rsidR="0058617F">
        <w:t xml:space="preserve">. </w:t>
      </w:r>
      <w:r w:rsidR="00295843">
        <w:t xml:space="preserve">Where sufficient research results exist to support such load reduction estimates for agricultural practices, they have the potential to be considered for offset credit development. The first two </w:t>
      </w:r>
      <w:r w:rsidR="00295843" w:rsidRPr="00D97782">
        <w:rPr>
          <w:i/>
        </w:rPr>
        <w:t>Rural Practices</w:t>
      </w:r>
      <w:r w:rsidR="00295843">
        <w:t xml:space="preserve"> are examples of this outcome.</w:t>
      </w:r>
    </w:p>
    <w:p w14:paraId="298DD44C" w14:textId="2A321BFB" w:rsidR="002F2CAA" w:rsidRDefault="002F2CAA" w:rsidP="00D97782">
      <w:pPr>
        <w:pStyle w:val="Heading3"/>
      </w:pPr>
      <w:bookmarkStart w:id="27" w:name="_Toc57050334"/>
      <w:r>
        <w:t>2.</w:t>
      </w:r>
      <w:r w:rsidR="003E6322">
        <w:t>3.1</w:t>
      </w:r>
      <w:r w:rsidR="00285A27">
        <w:t xml:space="preserve"> </w:t>
      </w:r>
      <w:r w:rsidR="009E29B2">
        <w:t>Factors t</w:t>
      </w:r>
      <w:r w:rsidR="0066259E">
        <w:t>o Consider When</w:t>
      </w:r>
      <w:r>
        <w:t xml:space="preserve"> Selecting Practices</w:t>
      </w:r>
      <w:bookmarkEnd w:id="27"/>
    </w:p>
    <w:p w14:paraId="1FBFCDA2" w14:textId="48CF4E9B" w:rsidR="00455D52" w:rsidRPr="00455D52" w:rsidRDefault="00455D52">
      <w:r>
        <w:t xml:space="preserve">Several factors should be considered when </w:t>
      </w:r>
      <w:r w:rsidR="00A948F6">
        <w:t>choosing</w:t>
      </w:r>
      <w:r>
        <w:t xml:space="preserve"> practices to implement </w:t>
      </w:r>
      <w:r w:rsidR="00295843">
        <w:t xml:space="preserve">toward </w:t>
      </w:r>
      <w:r w:rsidR="00A948F6" w:rsidRPr="00D97782">
        <w:rPr>
          <w:i/>
        </w:rPr>
        <w:t>Existing Development</w:t>
      </w:r>
      <w:r w:rsidR="00A948F6">
        <w:t xml:space="preserve"> </w:t>
      </w:r>
      <w:r>
        <w:t>rule</w:t>
      </w:r>
      <w:r w:rsidR="00295843">
        <w:t xml:space="preserve"> requirements</w:t>
      </w:r>
      <w:r>
        <w:t xml:space="preserve">. The following basic site compatibility and </w:t>
      </w:r>
      <w:r w:rsidR="003E6322">
        <w:t xml:space="preserve">cost </w:t>
      </w:r>
      <w:r>
        <w:t>issues should be evaluated as part of a planning level opportunity assessment.</w:t>
      </w:r>
    </w:p>
    <w:p w14:paraId="6C793EF9" w14:textId="70F3B10C" w:rsidR="00455D52" w:rsidRDefault="00455D52" w:rsidP="00187352">
      <w:pPr>
        <w:pStyle w:val="ListParagraph"/>
        <w:numPr>
          <w:ilvl w:val="0"/>
          <w:numId w:val="32"/>
        </w:numPr>
        <w:spacing w:after="0"/>
        <w:rPr>
          <w:rFonts w:eastAsia="Calibri" w:cs="Times New Roman"/>
          <w:sz w:val="21"/>
          <w:szCs w:val="21"/>
        </w:rPr>
      </w:pPr>
      <w:r>
        <w:rPr>
          <w:rFonts w:eastAsia="Calibri" w:cs="Times New Roman"/>
          <w:sz w:val="21"/>
          <w:szCs w:val="21"/>
        </w:rPr>
        <w:t>Cost-effectiveness: dollars invested per pounds of nutrient reduced</w:t>
      </w:r>
    </w:p>
    <w:p w14:paraId="41A5A65C" w14:textId="20D0237D" w:rsidR="002F2CAA" w:rsidRPr="00D145C5" w:rsidRDefault="002F2CAA" w:rsidP="00187352">
      <w:pPr>
        <w:pStyle w:val="ListParagraph"/>
        <w:numPr>
          <w:ilvl w:val="0"/>
          <w:numId w:val="32"/>
        </w:numPr>
        <w:spacing w:after="0"/>
        <w:rPr>
          <w:rFonts w:eastAsia="Calibri" w:cs="Times New Roman"/>
          <w:sz w:val="21"/>
          <w:szCs w:val="21"/>
        </w:rPr>
      </w:pPr>
      <w:r w:rsidRPr="00D145C5">
        <w:rPr>
          <w:rFonts w:eastAsia="Calibri" w:cs="Times New Roman"/>
          <w:sz w:val="21"/>
          <w:szCs w:val="21"/>
        </w:rPr>
        <w:t xml:space="preserve">Physical: </w:t>
      </w:r>
      <w:r w:rsidR="00455D52">
        <w:rPr>
          <w:rFonts w:eastAsia="Calibri" w:cs="Times New Roman"/>
          <w:sz w:val="21"/>
          <w:szCs w:val="21"/>
        </w:rPr>
        <w:t xml:space="preserve">drainage area, </w:t>
      </w:r>
      <w:r w:rsidRPr="00D145C5">
        <w:rPr>
          <w:rFonts w:eastAsia="Calibri" w:cs="Times New Roman"/>
          <w:sz w:val="21"/>
          <w:szCs w:val="21"/>
        </w:rPr>
        <w:t>space constraint</w:t>
      </w:r>
      <w:r w:rsidR="00455D52">
        <w:rPr>
          <w:rFonts w:eastAsia="Calibri" w:cs="Times New Roman"/>
          <w:sz w:val="21"/>
          <w:szCs w:val="21"/>
        </w:rPr>
        <w:t>s, slope</w:t>
      </w:r>
      <w:r w:rsidRPr="00D145C5">
        <w:rPr>
          <w:rFonts w:eastAsia="Calibri" w:cs="Times New Roman"/>
          <w:sz w:val="21"/>
          <w:szCs w:val="21"/>
        </w:rPr>
        <w:t xml:space="preserve">, </w:t>
      </w:r>
      <w:r w:rsidR="00455D52">
        <w:rPr>
          <w:rFonts w:eastAsia="Calibri" w:cs="Times New Roman"/>
          <w:sz w:val="21"/>
          <w:szCs w:val="21"/>
        </w:rPr>
        <w:t>utility conflicts</w:t>
      </w:r>
    </w:p>
    <w:p w14:paraId="0AEBF4A3" w14:textId="77766E82" w:rsidR="002F2CAA" w:rsidRPr="00D145C5" w:rsidRDefault="002F2CAA" w:rsidP="00187352">
      <w:pPr>
        <w:pStyle w:val="ListParagraph"/>
        <w:numPr>
          <w:ilvl w:val="0"/>
          <w:numId w:val="32"/>
        </w:numPr>
        <w:spacing w:after="0"/>
        <w:rPr>
          <w:rFonts w:eastAsia="Calibri" w:cs="Times New Roman"/>
          <w:sz w:val="21"/>
          <w:szCs w:val="21"/>
        </w:rPr>
      </w:pPr>
      <w:r w:rsidRPr="00D145C5">
        <w:rPr>
          <w:rFonts w:eastAsia="Calibri" w:cs="Times New Roman"/>
          <w:sz w:val="21"/>
          <w:szCs w:val="21"/>
        </w:rPr>
        <w:t>Logistical: scale economy</w:t>
      </w:r>
      <w:r w:rsidR="00455D52">
        <w:rPr>
          <w:rFonts w:eastAsia="Calibri" w:cs="Times New Roman"/>
          <w:sz w:val="21"/>
          <w:szCs w:val="21"/>
        </w:rPr>
        <w:t xml:space="preserve"> &amp;</w:t>
      </w:r>
      <w:r w:rsidRPr="00D145C5">
        <w:rPr>
          <w:rFonts w:eastAsia="Calibri" w:cs="Times New Roman"/>
          <w:sz w:val="21"/>
          <w:szCs w:val="21"/>
        </w:rPr>
        <w:t xml:space="preserve"> maintainability.</w:t>
      </w:r>
    </w:p>
    <w:p w14:paraId="1914C332" w14:textId="02F1E678" w:rsidR="002F2CAA" w:rsidRPr="00D145C5" w:rsidRDefault="002F2CAA" w:rsidP="00187352">
      <w:pPr>
        <w:pStyle w:val="ListParagraph"/>
        <w:numPr>
          <w:ilvl w:val="0"/>
          <w:numId w:val="32"/>
        </w:numPr>
        <w:spacing w:after="0"/>
        <w:rPr>
          <w:rFonts w:eastAsia="Calibri" w:cs="Times New Roman"/>
          <w:sz w:val="21"/>
          <w:szCs w:val="21"/>
        </w:rPr>
      </w:pPr>
      <w:r w:rsidRPr="00D145C5">
        <w:rPr>
          <w:rFonts w:eastAsia="Calibri" w:cs="Times New Roman"/>
          <w:sz w:val="21"/>
          <w:szCs w:val="21"/>
        </w:rPr>
        <w:t xml:space="preserve">Temporal: </w:t>
      </w:r>
      <w:r w:rsidR="00455D52">
        <w:rPr>
          <w:rFonts w:eastAsia="Calibri" w:cs="Times New Roman"/>
          <w:sz w:val="21"/>
          <w:szCs w:val="21"/>
        </w:rPr>
        <w:t>future changes to drainage area</w:t>
      </w:r>
    </w:p>
    <w:p w14:paraId="4C910E8F" w14:textId="4DEAD21D" w:rsidR="002F2CAA" w:rsidRPr="00D145C5" w:rsidRDefault="002F2CAA" w:rsidP="00187352">
      <w:pPr>
        <w:pStyle w:val="ListParagraph"/>
        <w:numPr>
          <w:ilvl w:val="0"/>
          <w:numId w:val="32"/>
        </w:numPr>
        <w:spacing w:after="0"/>
        <w:rPr>
          <w:rFonts w:eastAsia="Calibri" w:cs="Times New Roman"/>
          <w:sz w:val="21"/>
          <w:szCs w:val="21"/>
        </w:rPr>
      </w:pPr>
      <w:r w:rsidRPr="00D145C5">
        <w:rPr>
          <w:rFonts w:eastAsia="Calibri" w:cs="Times New Roman"/>
          <w:sz w:val="21"/>
          <w:szCs w:val="21"/>
        </w:rPr>
        <w:t>Social: landowner</w:t>
      </w:r>
      <w:r w:rsidR="00455D52">
        <w:rPr>
          <w:rFonts w:eastAsia="Calibri" w:cs="Times New Roman"/>
          <w:sz w:val="21"/>
          <w:szCs w:val="21"/>
        </w:rPr>
        <w:t xml:space="preserve"> willingness, public acceptance</w:t>
      </w:r>
    </w:p>
    <w:p w14:paraId="2FEDC9E8" w14:textId="3B68C6BA" w:rsidR="00D4484A" w:rsidRPr="007771F0" w:rsidRDefault="002F2CAA" w:rsidP="007771F0">
      <w:pPr>
        <w:pStyle w:val="ListParagraph"/>
        <w:numPr>
          <w:ilvl w:val="0"/>
          <w:numId w:val="32"/>
        </w:numPr>
        <w:spacing w:after="0"/>
        <w:rPr>
          <w:rFonts w:eastAsia="Calibri" w:cs="Times New Roman"/>
          <w:sz w:val="21"/>
          <w:szCs w:val="21"/>
        </w:rPr>
      </w:pPr>
      <w:r w:rsidRPr="00D145C5">
        <w:rPr>
          <w:rFonts w:eastAsia="Calibri" w:cs="Times New Roman"/>
          <w:sz w:val="21"/>
          <w:szCs w:val="21"/>
        </w:rPr>
        <w:t>Regulatory: p</w:t>
      </w:r>
      <w:r w:rsidR="00455D52">
        <w:rPr>
          <w:rFonts w:eastAsia="Calibri" w:cs="Times New Roman"/>
          <w:sz w:val="21"/>
          <w:szCs w:val="21"/>
        </w:rPr>
        <w:t>ermitting hurdles</w:t>
      </w:r>
    </w:p>
    <w:p w14:paraId="460859C0" w14:textId="0773EC3A" w:rsidR="000843EC" w:rsidRDefault="00CC708D" w:rsidP="00DB2CB3">
      <w:pPr>
        <w:pStyle w:val="Heading1"/>
      </w:pPr>
      <w:bookmarkStart w:id="28" w:name="_Toc57050335"/>
      <w:r>
        <w:lastRenderedPageBreak/>
        <w:t xml:space="preserve">Chapter 3: </w:t>
      </w:r>
      <w:r w:rsidR="008715B5">
        <w:t>DWR-Approved Practices for Existing Development</w:t>
      </w:r>
      <w:bookmarkEnd w:id="28"/>
      <w:r w:rsidR="00543368">
        <w:t xml:space="preserve"> </w:t>
      </w:r>
      <w:r w:rsidR="16F1C311">
        <w:t xml:space="preserve"> </w:t>
      </w:r>
    </w:p>
    <w:p w14:paraId="750D7271" w14:textId="7E0A596E" w:rsidR="00E259F2" w:rsidRDefault="001F1BA7" w:rsidP="00C01EED">
      <w:r>
        <w:t xml:space="preserve">While most of the practices in </w:t>
      </w:r>
      <w:r w:rsidR="002174CD">
        <w:rPr>
          <w:b/>
        </w:rPr>
        <w:t>Table 1</w:t>
      </w:r>
      <w:r>
        <w:t xml:space="preserve"> are available for use toward </w:t>
      </w:r>
      <w:r w:rsidRPr="00D97782">
        <w:rPr>
          <w:i/>
        </w:rPr>
        <w:t xml:space="preserve">Existing Development </w:t>
      </w:r>
      <w:proofErr w:type="spellStart"/>
      <w:r w:rsidRPr="00D97782">
        <w:rPr>
          <w:i/>
        </w:rPr>
        <w:t>Stormwater</w:t>
      </w:r>
      <w:proofErr w:type="spellEnd"/>
      <w:r>
        <w:t xml:space="preserve"> rule compliance, either through direct compliance or as offsets, this chapter </w:t>
      </w:r>
      <w:r w:rsidR="002E67DD">
        <w:t>compiles brief summaries</w:t>
      </w:r>
      <w:r>
        <w:t xml:space="preserve"> on the subset </w:t>
      </w:r>
      <w:r w:rsidR="002E67DD">
        <w:t xml:space="preserve">that has been developed and approved by DWR with </w:t>
      </w:r>
      <w:r w:rsidR="002E67DD" w:rsidRPr="00D97782">
        <w:rPr>
          <w:i/>
        </w:rPr>
        <w:t>Existing Development</w:t>
      </w:r>
      <w:r w:rsidR="002E67DD">
        <w:t xml:space="preserve"> compliance specifically in mind, as described in </w:t>
      </w:r>
      <w:r w:rsidR="002E67DD" w:rsidRPr="00D97782">
        <w:rPr>
          <w:i/>
        </w:rPr>
        <w:t>Section 2.3</w:t>
      </w:r>
      <w:r w:rsidR="002E67DD">
        <w:t xml:space="preserve"> above. </w:t>
      </w:r>
    </w:p>
    <w:p w14:paraId="5B53F79E" w14:textId="5F67CF2B" w:rsidR="00FB32F4" w:rsidRPr="00187352" w:rsidRDefault="00FB32F4" w:rsidP="00187352"/>
    <w:p w14:paraId="21865355" w14:textId="516A215A" w:rsidR="00CC708D" w:rsidRDefault="00274D35" w:rsidP="00274D35">
      <w:pPr>
        <w:pStyle w:val="Heading2"/>
      </w:pPr>
      <w:bookmarkStart w:id="29" w:name="_Toc57050336"/>
      <w:r>
        <w:t xml:space="preserve">3.1 </w:t>
      </w:r>
      <w:r w:rsidR="00377E9A">
        <w:t xml:space="preserve">Remedying Illicit Discharges to Surface Waters or </w:t>
      </w:r>
      <w:proofErr w:type="spellStart"/>
      <w:r w:rsidR="00377E9A">
        <w:t>Stormwater</w:t>
      </w:r>
      <w:proofErr w:type="spellEnd"/>
      <w:r w:rsidR="00377E9A">
        <w:t xml:space="preserve"> Systems</w:t>
      </w:r>
      <w:bookmarkEnd w:id="29"/>
    </w:p>
    <w:p w14:paraId="42BB7C16" w14:textId="1A485C7C" w:rsidR="00377E9A" w:rsidRDefault="00576A27" w:rsidP="00377E9A">
      <w:r>
        <w:t>Remedying Illicit Discharges is the practice of preventing future non-</w:t>
      </w:r>
      <w:proofErr w:type="spellStart"/>
      <w:r>
        <w:t>stormwater</w:t>
      </w:r>
      <w:proofErr w:type="spellEnd"/>
      <w:r>
        <w:t xml:space="preserve"> discharges and associated pollutants from entering surface waters or </w:t>
      </w:r>
      <w:proofErr w:type="spellStart"/>
      <w:r>
        <w:t>stormwater</w:t>
      </w:r>
      <w:proofErr w:type="spellEnd"/>
      <w:r>
        <w:t xml:space="preserve"> systems and requires programs to prevent new sources of the same type. Credit is based on the reduction or elimination of nutrient loading relative to the strategy’s baseline period and is calculated using either monitored or default concentration, flow rate and duration, or flow volume.</w:t>
      </w:r>
    </w:p>
    <w:p w14:paraId="4E3D30CE" w14:textId="5AF10AAE" w:rsidR="00377E9A" w:rsidRPr="00576A27" w:rsidRDefault="00377E9A" w:rsidP="00377E9A">
      <w:pPr>
        <w:rPr>
          <w:b/>
        </w:rPr>
      </w:pPr>
      <w:r w:rsidRPr="00377E9A">
        <w:rPr>
          <w:b/>
        </w:rPr>
        <w:t>Design Specifications and Nutrient Acco</w:t>
      </w:r>
      <w:r w:rsidR="00576A27">
        <w:rPr>
          <w:b/>
        </w:rPr>
        <w:t>unting Document on DWR Website:</w:t>
      </w:r>
      <w:r w:rsidR="00576A27">
        <w:rPr>
          <w:b/>
        </w:rPr>
        <w:br/>
      </w:r>
      <w:hyperlink r:id="rId17" w:history="1">
        <w:r>
          <w:rPr>
            <w:rStyle w:val="Hyperlink"/>
          </w:rPr>
          <w:t>https://files.nc.gov/ncdeq/Water%20Quality/Planning/NPU/Nutrient%20Offset%20Rule/Remedying%20Illicit%20Discharges%20Practice%20Signed%2004%2005%202017.pdf</w:t>
        </w:r>
      </w:hyperlink>
    </w:p>
    <w:p w14:paraId="38F59BBE" w14:textId="77777777" w:rsidR="008715B5" w:rsidRDefault="008715B5">
      <w:pPr>
        <w:rPr>
          <w:rFonts w:asciiTheme="majorHAnsi" w:eastAsiaTheme="majorEastAsia" w:hAnsiTheme="majorHAnsi" w:cstheme="majorBidi"/>
          <w:color w:val="00616B" w:themeColor="accent6" w:themeShade="BF"/>
          <w:sz w:val="28"/>
          <w:szCs w:val="28"/>
        </w:rPr>
      </w:pPr>
    </w:p>
    <w:p w14:paraId="3693A247" w14:textId="2B66E7E2" w:rsidR="00DA26E4" w:rsidRDefault="00274D35" w:rsidP="00274D35">
      <w:pPr>
        <w:pStyle w:val="Heading2"/>
      </w:pPr>
      <w:bookmarkStart w:id="30" w:name="_Toc57050337"/>
      <w:r>
        <w:t xml:space="preserve">3.2 </w:t>
      </w:r>
      <w:r w:rsidR="00377E9A">
        <w:t>Storm Drain Cleaning</w:t>
      </w:r>
      <w:bookmarkEnd w:id="30"/>
    </w:p>
    <w:p w14:paraId="0DFFCD8F" w14:textId="491A10D5" w:rsidR="00377E9A" w:rsidRDefault="00576A27" w:rsidP="00377E9A">
      <w:r>
        <w:t>Storm Drain Cleaning is the practice of periodic removal of gross solids (organic debris, litter, or coarse sediments) and associated material from storm drain catch basins. The combined material is collected from unaltered catch basins or catch basins with a collection device installed. Credit is directly quantified, proportional to the amount of material collected by converting the weight of material collected to a representative weight of nitrogen and phosphorus removed from the system.</w:t>
      </w:r>
    </w:p>
    <w:p w14:paraId="7E6E1AE4" w14:textId="2ECFC96C" w:rsidR="00D97782" w:rsidRDefault="00377E9A" w:rsidP="00576A27">
      <w:pPr>
        <w:rPr>
          <w:rStyle w:val="Hyperlink"/>
        </w:rPr>
      </w:pPr>
      <w:r w:rsidRPr="00377E9A">
        <w:rPr>
          <w:b/>
        </w:rPr>
        <w:t>Design Specifications and Nutrient Accounting Document on DWR Website</w:t>
      </w:r>
      <w:r>
        <w:rPr>
          <w:b/>
        </w:rPr>
        <w:t>:</w:t>
      </w:r>
      <w:r w:rsidR="00576A27">
        <w:rPr>
          <w:b/>
        </w:rPr>
        <w:br/>
      </w:r>
      <w:hyperlink r:id="rId18" w:history="1">
        <w:r>
          <w:rPr>
            <w:rStyle w:val="Hyperlink"/>
          </w:rPr>
          <w:t>https://files.nc.gov/ncdeq/Water%20Quality/Planning/NPU/Nutrient/2019.10.14-Storm-Drain-Cleaning-Nutrient-Credit-FINAL.pdf</w:t>
        </w:r>
      </w:hyperlink>
    </w:p>
    <w:p w14:paraId="746F0108" w14:textId="77777777" w:rsidR="00576A27" w:rsidRPr="00576A27" w:rsidRDefault="00576A27" w:rsidP="00576A27">
      <w:pPr>
        <w:rPr>
          <w:b/>
        </w:rPr>
      </w:pPr>
    </w:p>
    <w:p w14:paraId="3CCB5517" w14:textId="6FEDA0EC" w:rsidR="00DA26E4" w:rsidRDefault="00274D35" w:rsidP="00274D35">
      <w:pPr>
        <w:pStyle w:val="Heading2"/>
      </w:pPr>
      <w:bookmarkStart w:id="31" w:name="_Toc57050338"/>
      <w:r>
        <w:t xml:space="preserve">3.3 </w:t>
      </w:r>
      <w:r w:rsidR="00377E9A">
        <w:t>Street Sweeping</w:t>
      </w:r>
      <w:bookmarkEnd w:id="31"/>
    </w:p>
    <w:p w14:paraId="6852113C" w14:textId="77777777" w:rsidR="00576A27" w:rsidRDefault="00576A27" w:rsidP="00576A27">
      <w:r>
        <w:t xml:space="preserve">Street Sweeping is the practice of periodically cleaning roadway surfaces that have curb and gutter and collecting the sweepings. These sweepings or gross solids may include organic debris, litter, and a range of sediment sizes. To determine the nutrient removal credit for the practice, the weight of combined material prevented from entering the </w:t>
      </w:r>
      <w:proofErr w:type="spellStart"/>
      <w:r>
        <w:t>stormwater</w:t>
      </w:r>
      <w:proofErr w:type="spellEnd"/>
      <w:r>
        <w:t xml:space="preserve"> system is converted to a representative weight of nitrogen and phosphorus, totaled annually, and compared to an estimate of amounts collected during a strategy’s baseline time period.</w:t>
      </w:r>
    </w:p>
    <w:p w14:paraId="686973E9" w14:textId="77777777" w:rsidR="00576A27" w:rsidRPr="00576A27" w:rsidRDefault="00576A27" w:rsidP="00576A27"/>
    <w:p w14:paraId="67E5042E" w14:textId="4BBD0695" w:rsidR="00377E9A" w:rsidRDefault="00377E9A" w:rsidP="00377E9A"/>
    <w:p w14:paraId="56108CC5" w14:textId="279121D5" w:rsidR="00377E9A" w:rsidRPr="00576A27" w:rsidRDefault="00377E9A" w:rsidP="00377E9A">
      <w:pPr>
        <w:rPr>
          <w:b/>
        </w:rPr>
      </w:pPr>
      <w:r w:rsidRPr="00377E9A">
        <w:rPr>
          <w:b/>
        </w:rPr>
        <w:lastRenderedPageBreak/>
        <w:t>Design Specifications and Nutrient Accounting Document on DWR Website</w:t>
      </w:r>
      <w:r>
        <w:rPr>
          <w:b/>
        </w:rPr>
        <w:t>:</w:t>
      </w:r>
      <w:r w:rsidR="00576A27">
        <w:rPr>
          <w:b/>
        </w:rPr>
        <w:br/>
      </w:r>
      <w:hyperlink r:id="rId19" w:history="1">
        <w:r>
          <w:rPr>
            <w:rStyle w:val="Hyperlink"/>
          </w:rPr>
          <w:t>https://files.nc.gov/ncdeq/Water%20Quality/Planning/NPU/Nutrient/2019.10.14-Street-Sweeping-Nutrient-Credit-FINAL.pdf</w:t>
        </w:r>
      </w:hyperlink>
    </w:p>
    <w:p w14:paraId="363E58A4" w14:textId="77777777" w:rsidR="00D97782" w:rsidRDefault="00D97782" w:rsidP="00274D35">
      <w:pPr>
        <w:pStyle w:val="Heading2"/>
      </w:pPr>
    </w:p>
    <w:p w14:paraId="7A0B0C67" w14:textId="760844A5" w:rsidR="00D1384E" w:rsidRDefault="00274D35" w:rsidP="00274D35">
      <w:pPr>
        <w:pStyle w:val="Heading2"/>
      </w:pPr>
      <w:bookmarkStart w:id="32" w:name="_Toc57050339"/>
      <w:r>
        <w:t xml:space="preserve">3.4 </w:t>
      </w:r>
      <w:r w:rsidR="00377E9A">
        <w:t>Soil Improvements</w:t>
      </w:r>
      <w:bookmarkEnd w:id="32"/>
    </w:p>
    <w:p w14:paraId="6BB5203A" w14:textId="790CBAF8" w:rsidR="00377E9A" w:rsidRDefault="00576A27" w:rsidP="00377E9A">
      <w:r>
        <w:t>Soil Improvement is the practice of increasing the storage capacity of soil and promoting infiltration, storage, and evapotranspiration to achieve runoff volume and related nutrient reductions from existing, managed pervious areas associated with residential, commercial, industrial, institutional, and public open areas. The practice may include tillage or scarification with the addition of topsoil in addition to pervious area nutrient management to establish and maintain healthy vegetation. Soil storage capacity and nutrient credits vary depending on the depth of soil that is improved.  A default option and a site-based monitoring option are included to provide flexibility to practitioners applying for nutrient credits.</w:t>
      </w:r>
    </w:p>
    <w:p w14:paraId="485B9193" w14:textId="772E161B" w:rsidR="00377E9A" w:rsidRPr="00576A27" w:rsidRDefault="00377E9A" w:rsidP="00377E9A">
      <w:pPr>
        <w:rPr>
          <w:b/>
        </w:rPr>
      </w:pPr>
      <w:r w:rsidRPr="00377E9A">
        <w:rPr>
          <w:b/>
        </w:rPr>
        <w:t>Design Specifications and Nutrient Accounting Document on DWR Website</w:t>
      </w:r>
      <w:r>
        <w:rPr>
          <w:b/>
        </w:rPr>
        <w:t>:</w:t>
      </w:r>
      <w:r w:rsidR="00576A27">
        <w:rPr>
          <w:b/>
        </w:rPr>
        <w:br/>
      </w:r>
      <w:hyperlink r:id="rId20" w:history="1">
        <w:r>
          <w:rPr>
            <w:rStyle w:val="Hyperlink"/>
          </w:rPr>
          <w:t>https://files.nc.gov/ncdeq/Water%20Quality/Planning/NPU/Nutrient%20Offset%20Rule/Soil%20Improvements%20Practice%20Standard_Approved%20by%20DEQ%20with%20signature%2003%2010%202017.pdf</w:t>
        </w:r>
      </w:hyperlink>
    </w:p>
    <w:p w14:paraId="0D0EB9A4" w14:textId="77777777" w:rsidR="00377E9A" w:rsidRDefault="00377E9A"/>
    <w:p w14:paraId="39BD9360" w14:textId="672856E1" w:rsidR="00377E9A" w:rsidRDefault="00274D35" w:rsidP="00274D35">
      <w:pPr>
        <w:pStyle w:val="Heading2"/>
      </w:pPr>
      <w:bookmarkStart w:id="33" w:name="_Toc57050340"/>
      <w:r>
        <w:t xml:space="preserve">3.5 </w:t>
      </w:r>
      <w:r w:rsidR="00377E9A">
        <w:t>Remedying Discharging Sand Filters</w:t>
      </w:r>
      <w:bookmarkEnd w:id="33"/>
    </w:p>
    <w:p w14:paraId="307576B7" w14:textId="6D92E12E" w:rsidR="00377E9A" w:rsidRDefault="00576A27" w:rsidP="00377E9A">
      <w:r>
        <w:t>Remedying Discharging Sand Filters is the practice of replacing or upgrading discharging sand filter onsite wastewater systems serving single family residences with alternatives to reduce nutrient loading to surface waters. Discharging sand filter systems are typically found in areas where drainage issues make soils unsuitable for conventional onsite septic systems. As discharging systems, they are treated on an individual basis, not a programmatic basis and credit is given for each system improved. Credit varies depending on the type of system being replaced, the type of improvement or remedy, and the number of bedrooms served by the system.</w:t>
      </w:r>
    </w:p>
    <w:p w14:paraId="3C1A05E4" w14:textId="24BF1198" w:rsidR="00377E9A" w:rsidRPr="00576A27" w:rsidRDefault="00377E9A" w:rsidP="00377E9A">
      <w:pPr>
        <w:rPr>
          <w:rStyle w:val="Hyperlink"/>
          <w:b/>
          <w:color w:val="auto"/>
          <w:u w:val="none"/>
        </w:rPr>
      </w:pPr>
      <w:r w:rsidRPr="00377E9A">
        <w:rPr>
          <w:b/>
        </w:rPr>
        <w:t>Design Specifications and Nutrient Accounting Document on DWR Website</w:t>
      </w:r>
      <w:r>
        <w:rPr>
          <w:b/>
        </w:rPr>
        <w:t>:</w:t>
      </w:r>
      <w:r w:rsidR="00576A27">
        <w:rPr>
          <w:b/>
        </w:rPr>
        <w:br/>
      </w:r>
      <w:hyperlink r:id="rId21" w:history="1">
        <w:r>
          <w:rPr>
            <w:rStyle w:val="Hyperlink"/>
          </w:rPr>
          <w:t>https://files.nc.gov/ncdeq/Water%20Quality/Planning/NPU/Nutrient/2019.04.18.Remedying.Discharging.Sand.Filters.FINAL.with.Memo.pdf</w:t>
        </w:r>
      </w:hyperlink>
    </w:p>
    <w:p w14:paraId="7BBE74B8" w14:textId="149851B8" w:rsidR="00D97782" w:rsidRDefault="00D97782" w:rsidP="00377E9A">
      <w:pPr>
        <w:rPr>
          <w:rStyle w:val="Hyperlink"/>
        </w:rPr>
      </w:pPr>
    </w:p>
    <w:p w14:paraId="69F93A22" w14:textId="1F4C8DFE" w:rsidR="00377E9A" w:rsidRDefault="00274D35" w:rsidP="00274D35">
      <w:pPr>
        <w:pStyle w:val="Heading2"/>
      </w:pPr>
      <w:bookmarkStart w:id="34" w:name="_Toc57050341"/>
      <w:r>
        <w:t xml:space="preserve">3.6 </w:t>
      </w:r>
      <w:r w:rsidR="00377E9A">
        <w:t>Cattle Exclusion with Nutrient Management</w:t>
      </w:r>
      <w:bookmarkEnd w:id="34"/>
    </w:p>
    <w:p w14:paraId="5526347B" w14:textId="2302F57C" w:rsidR="00377E9A" w:rsidRPr="00576A27" w:rsidRDefault="00576A27" w:rsidP="00377E9A">
      <w:pPr>
        <w:rPr>
          <w:b/>
        </w:rPr>
      </w:pPr>
      <w:r w:rsidRPr="00D14CF3">
        <w:t>C</w:t>
      </w:r>
      <w:r>
        <w:t>attle E</w:t>
      </w:r>
      <w:r w:rsidRPr="00D14CF3">
        <w:t>xclusion is the practice of installing fencing along a stream as a physical barrier to animals entering open water and degrading stream banks. This practice prevents</w:t>
      </w:r>
      <w:r>
        <w:t xml:space="preserve"> the</w:t>
      </w:r>
      <w:r w:rsidRPr="00D14CF3">
        <w:t xml:space="preserve"> trampling of stream banks and cattle-induced erosion, reduces direct deposition of animal waste in the stream, and allows for re-establishment of a buffer zone. The crediting method provides nutrient reduction credits for cattle exclusion with or without reductions in stocking rates and establishes to-stream load reduction credit for use in meeting nutrient rules with comparable load requirements. </w:t>
      </w:r>
    </w:p>
    <w:p w14:paraId="466D57D9" w14:textId="122ED83C" w:rsidR="00377E9A" w:rsidRPr="00576A27" w:rsidRDefault="00377E9A" w:rsidP="00377E9A">
      <w:pPr>
        <w:rPr>
          <w:b/>
        </w:rPr>
      </w:pPr>
      <w:r w:rsidRPr="00377E9A">
        <w:rPr>
          <w:b/>
        </w:rPr>
        <w:t>Design Specifications and Nutrient Accounting Document on DWR Website</w:t>
      </w:r>
      <w:r>
        <w:rPr>
          <w:b/>
        </w:rPr>
        <w:t>:</w:t>
      </w:r>
      <w:r w:rsidR="00576A27">
        <w:rPr>
          <w:b/>
        </w:rPr>
        <w:br/>
      </w:r>
      <w:hyperlink r:id="rId22" w:history="1">
        <w:r>
          <w:rPr>
            <w:rStyle w:val="Hyperlink"/>
          </w:rPr>
          <w:t>https://files.nc.gov/ncdeq/Water%20Quality/Planning/NPU/Nutrient%20Offset%20Rule/Cattle%20Exclusion%20Practice%20Signed%2004-05-2017.pdf</w:t>
        </w:r>
      </w:hyperlink>
    </w:p>
    <w:p w14:paraId="41E964B0" w14:textId="77777777" w:rsidR="00D97782" w:rsidRDefault="00D97782" w:rsidP="00274D35">
      <w:pPr>
        <w:pStyle w:val="Heading2"/>
      </w:pPr>
    </w:p>
    <w:p w14:paraId="67089F08" w14:textId="4C4C1877" w:rsidR="00377E9A" w:rsidRDefault="00274D35" w:rsidP="00274D35">
      <w:pPr>
        <w:pStyle w:val="Heading2"/>
      </w:pPr>
      <w:bookmarkStart w:id="35" w:name="_Toc57050342"/>
      <w:r>
        <w:t xml:space="preserve">3.7 </w:t>
      </w:r>
      <w:r w:rsidR="00576A27">
        <w:t>Riparian Reforestation on Agricultural Land</w:t>
      </w:r>
      <w:bookmarkEnd w:id="35"/>
    </w:p>
    <w:p w14:paraId="083DFE9A" w14:textId="4497EE97" w:rsidR="00377E9A" w:rsidRPr="00576A27" w:rsidRDefault="00576A27" w:rsidP="00377E9A">
      <w:pPr>
        <w:rPr>
          <w:rFonts w:ascii="Calibri" w:hAnsi="Calibri" w:cs="Calibri"/>
        </w:rPr>
      </w:pPr>
      <w:r w:rsidRPr="00D14CF3">
        <w:rPr>
          <w:rFonts w:ascii="Calibri" w:hAnsi="Calibri" w:cs="Calibri"/>
        </w:rPr>
        <w:t>Riparian</w:t>
      </w:r>
      <w:r>
        <w:rPr>
          <w:rFonts w:ascii="Calibri" w:hAnsi="Calibri" w:cs="Calibri"/>
        </w:rPr>
        <w:t xml:space="preserve"> reforestation on agricultural land is the practice of restoring or enhancing</w:t>
      </w:r>
      <w:r w:rsidRPr="00D14CF3">
        <w:rPr>
          <w:rFonts w:ascii="Calibri" w:hAnsi="Calibri" w:cs="Calibri"/>
        </w:rPr>
        <w:t xml:space="preserve"> vegetated ecosystems adjacent to surface water bodies, where trees, grasses, shrubs, and herbaceous plants function as a filter to remove pollutants from overland </w:t>
      </w:r>
      <w:proofErr w:type="spellStart"/>
      <w:r w:rsidRPr="00D14CF3">
        <w:rPr>
          <w:rFonts w:ascii="Calibri" w:hAnsi="Calibri" w:cs="Calibri"/>
        </w:rPr>
        <w:t>stormwater</w:t>
      </w:r>
      <w:proofErr w:type="spellEnd"/>
      <w:r w:rsidRPr="00D14CF3">
        <w:rPr>
          <w:rFonts w:ascii="Calibri" w:hAnsi="Calibri" w:cs="Calibri"/>
        </w:rPr>
        <w:t xml:space="preserve"> flow, runoff, and shallow groundwater flow prior to discharge to receiving waters. The scope of this practice is limited to the</w:t>
      </w:r>
      <w:r w:rsidRPr="00D14CF3">
        <w:rPr>
          <w:rFonts w:ascii="Calibri" w:hAnsi="Calibri" w:cs="Calibri"/>
          <w:color w:val="222222"/>
          <w:shd w:val="clear" w:color="auto" w:fill="FFFFFF"/>
        </w:rPr>
        <w:t xml:space="preserve"> restoration and enhancement of riparian buffers on agricultural lands that qualify as suitable restoration or enhancement sites and meet specific design criteria. The</w:t>
      </w:r>
      <w:r w:rsidRPr="00D14CF3">
        <w:rPr>
          <w:rFonts w:ascii="Calibri" w:hAnsi="Calibri" w:cs="Calibri"/>
        </w:rPr>
        <w:t xml:space="preserve"> nutrient reduction credit method used results in a single per-acre credit value applied to the restored or enhanced buffer footprint combining the removal of nutrients </w:t>
      </w:r>
      <w:r>
        <w:rPr>
          <w:rFonts w:ascii="Calibri" w:hAnsi="Calibri" w:cs="Calibri"/>
        </w:rPr>
        <w:t xml:space="preserve">achieved </w:t>
      </w:r>
      <w:r w:rsidRPr="00D14CF3">
        <w:rPr>
          <w:rFonts w:ascii="Calibri" w:hAnsi="Calibri" w:cs="Calibri"/>
        </w:rPr>
        <w:t>by way of throughput treatment, deposition of nitrogen from overbank flooding and footprint of land conversion from agricultural use to forest.</w:t>
      </w:r>
    </w:p>
    <w:p w14:paraId="52A7748B" w14:textId="50148682" w:rsidR="00377E9A" w:rsidRPr="00576A27" w:rsidRDefault="00377E9A" w:rsidP="00377E9A">
      <w:pPr>
        <w:rPr>
          <w:b/>
        </w:rPr>
      </w:pPr>
      <w:r w:rsidRPr="00377E9A">
        <w:rPr>
          <w:b/>
        </w:rPr>
        <w:t>Nutrient Accounting Document on DWR Website</w:t>
      </w:r>
      <w:r>
        <w:rPr>
          <w:b/>
        </w:rPr>
        <w:t>:</w:t>
      </w:r>
      <w:r w:rsidR="00576A27">
        <w:rPr>
          <w:b/>
        </w:rPr>
        <w:br/>
      </w:r>
      <w:hyperlink r:id="rId23" w:history="1">
        <w:r>
          <w:rPr>
            <w:rStyle w:val="Hyperlink"/>
          </w:rPr>
          <w:t>https://files.nc.gov/ncdeq/Water%20Quality/Planning/NPU/Nutrient%20Offset%20Rule/Ag-Buffer-Credit.pdf</w:t>
        </w:r>
      </w:hyperlink>
    </w:p>
    <w:p w14:paraId="6A07A12A" w14:textId="315250E9" w:rsidR="00377E9A" w:rsidRDefault="00377E9A" w:rsidP="00377E9A"/>
    <w:p w14:paraId="3DF6CFB0" w14:textId="11CDF0C7" w:rsidR="00335C66" w:rsidRDefault="00335C66" w:rsidP="00377E9A"/>
    <w:p w14:paraId="7F765B82" w14:textId="77777777" w:rsidR="0010770C" w:rsidRDefault="0010770C">
      <w:pPr>
        <w:rPr>
          <w:rFonts w:asciiTheme="majorHAnsi" w:eastAsiaTheme="majorEastAsia" w:hAnsiTheme="majorHAnsi" w:cstheme="majorBidi"/>
          <w:color w:val="00616B" w:themeColor="accent6" w:themeShade="BF"/>
          <w:sz w:val="40"/>
          <w:szCs w:val="40"/>
        </w:rPr>
      </w:pPr>
      <w:r>
        <w:br w:type="page"/>
      </w:r>
    </w:p>
    <w:p w14:paraId="2B99218A" w14:textId="27D3B292" w:rsidR="00335C66" w:rsidRDefault="00335C66" w:rsidP="0010770C">
      <w:pPr>
        <w:pStyle w:val="Heading1"/>
      </w:pPr>
      <w:bookmarkStart w:id="36" w:name="_Toc57050343"/>
      <w:r>
        <w:lastRenderedPageBreak/>
        <w:t>Chapter 4: Practice Implementation Guidance</w:t>
      </w:r>
      <w:bookmarkEnd w:id="36"/>
      <w:r>
        <w:t xml:space="preserve"> </w:t>
      </w:r>
    </w:p>
    <w:p w14:paraId="0C1FD195" w14:textId="08CBC162" w:rsidR="00335C66" w:rsidRDefault="002F268C" w:rsidP="00377E9A">
      <w:r>
        <w:t xml:space="preserve">The following subjects have arisen </w:t>
      </w:r>
      <w:r w:rsidR="00AB0AFF">
        <w:t xml:space="preserve">primarily </w:t>
      </w:r>
      <w:r>
        <w:t xml:space="preserve">during </w:t>
      </w:r>
      <w:r w:rsidR="00AB0AFF">
        <w:t xml:space="preserve">implementation of </w:t>
      </w:r>
      <w:r w:rsidR="00AB0AFF" w:rsidRPr="002174CD">
        <w:rPr>
          <w:i/>
        </w:rPr>
        <w:t xml:space="preserve">New Development </w:t>
      </w:r>
      <w:proofErr w:type="spellStart"/>
      <w:r w:rsidR="00AB0AFF" w:rsidRPr="002174CD">
        <w:rPr>
          <w:i/>
        </w:rPr>
        <w:t>Stormwater</w:t>
      </w:r>
      <w:proofErr w:type="spellEnd"/>
      <w:r w:rsidR="00AB0AFF">
        <w:t xml:space="preserve"> rules and </w:t>
      </w:r>
      <w:r>
        <w:t xml:space="preserve">development of a model program for the Falls </w:t>
      </w:r>
      <w:r w:rsidRPr="00D97782">
        <w:rPr>
          <w:i/>
        </w:rPr>
        <w:t xml:space="preserve">Existing Development </w:t>
      </w:r>
      <w:proofErr w:type="spellStart"/>
      <w:r w:rsidRPr="00D97782">
        <w:rPr>
          <w:i/>
        </w:rPr>
        <w:t>Stormwater</w:t>
      </w:r>
      <w:proofErr w:type="spellEnd"/>
      <w:r>
        <w:t xml:space="preserve"> </w:t>
      </w:r>
      <w:r w:rsidR="00AB0AFF">
        <w:t>rule. Their</w:t>
      </w:r>
      <w:r>
        <w:t xml:space="preserve"> applicability relates </w:t>
      </w:r>
      <w:r w:rsidR="004F1751">
        <w:t xml:space="preserve">consistently </w:t>
      </w:r>
      <w:r>
        <w:t xml:space="preserve">to </w:t>
      </w:r>
      <w:r w:rsidR="00AB0AFF">
        <w:t xml:space="preserve">the </w:t>
      </w:r>
      <w:r w:rsidR="00AB0AFF" w:rsidRPr="002174CD">
        <w:rPr>
          <w:i/>
        </w:rPr>
        <w:t>Existing Development</w:t>
      </w:r>
      <w:r w:rsidR="00AB0AFF">
        <w:t xml:space="preserve"> </w:t>
      </w:r>
      <w:r>
        <w:t xml:space="preserve">rule. </w:t>
      </w:r>
      <w:r w:rsidR="00AB0AFF">
        <w:t>That said</w:t>
      </w:r>
      <w:r w:rsidR="004F1751">
        <w:t xml:space="preserve">, </w:t>
      </w:r>
      <w:r w:rsidR="00AB0AFF">
        <w:t>a majority</w:t>
      </w:r>
      <w:r w:rsidR="004F1751">
        <w:t xml:space="preserve"> of the content is universal in applicability across nutrient rules</w:t>
      </w:r>
      <w:r w:rsidR="0023738C">
        <w:t xml:space="preserve">, or is proving to have at least some applicability beyond </w:t>
      </w:r>
      <w:r w:rsidR="00AB0AFF">
        <w:t>existing d</w:t>
      </w:r>
      <w:r w:rsidR="0023738C">
        <w:t xml:space="preserve">evelopment. Thus, </w:t>
      </w:r>
      <w:r w:rsidR="00AB0AFF">
        <w:t>this content</w:t>
      </w:r>
      <w:r w:rsidR="0023738C">
        <w:t xml:space="preserve"> is provided </w:t>
      </w:r>
      <w:r w:rsidR="00AB0AFF">
        <w:t>here with an assumption of broad applicability</w:t>
      </w:r>
      <w:r w:rsidR="0023738C">
        <w:t xml:space="preserve">. </w:t>
      </w:r>
      <w:r w:rsidR="00AB0AFF">
        <w:t xml:space="preserve">Discussion of rule-specific applications does not connote a limitation in applicability unless it is stated as such. </w:t>
      </w:r>
    </w:p>
    <w:p w14:paraId="3770D667" w14:textId="5B3A5945" w:rsidR="00A53849" w:rsidRDefault="004D4242" w:rsidP="00A53849">
      <w:r>
        <w:t xml:space="preserve">As a foundation for this discussion, the following threshold criteria </w:t>
      </w:r>
      <w:r w:rsidR="00AB0AFF">
        <w:t xml:space="preserve">for crediting </w:t>
      </w:r>
      <w:r>
        <w:t>are</w:t>
      </w:r>
      <w:r w:rsidR="00A53849">
        <w:t xml:space="preserve"> recognized </w:t>
      </w:r>
      <w:r w:rsidR="00AB0AFF">
        <w:t xml:space="preserve">for </w:t>
      </w:r>
      <w:r w:rsidR="00A53849">
        <w:t xml:space="preserve">the Falls </w:t>
      </w:r>
      <w:r w:rsidR="00A53849" w:rsidRPr="00D97782">
        <w:rPr>
          <w:i/>
        </w:rPr>
        <w:t>Existing Development</w:t>
      </w:r>
      <w:r w:rsidR="00A53849">
        <w:t xml:space="preserve"> rule. Under the rule, any practice installed subsequent to the Baseline time period is potentially eligible for nutrient credit. As with credit-seeking under the </w:t>
      </w:r>
      <w:r w:rsidR="00A53849" w:rsidRPr="00D97782">
        <w:rPr>
          <w:i/>
        </w:rPr>
        <w:t>Nutrient Offset</w:t>
      </w:r>
      <w:r w:rsidR="00A53849">
        <w:t xml:space="preserve"> rule, practices implemented to comply with another rule of the same nutrient strategy are not eligible</w:t>
      </w:r>
      <w:r w:rsidR="00954A8A">
        <w:t xml:space="preserve"> for </w:t>
      </w:r>
      <w:r w:rsidR="00954A8A" w:rsidRPr="002174CD">
        <w:rPr>
          <w:i/>
        </w:rPr>
        <w:t>Existing Development</w:t>
      </w:r>
      <w:r w:rsidR="00954A8A">
        <w:t xml:space="preserve"> credit</w:t>
      </w:r>
      <w:r w:rsidR="00A53849">
        <w:t xml:space="preserve">, nor are those done for compensatory mitigation purposes. One </w:t>
      </w:r>
      <w:r w:rsidR="00954A8A">
        <w:t xml:space="preserve">last </w:t>
      </w:r>
      <w:r w:rsidR="00A53849">
        <w:t xml:space="preserve">threshold criterion is that a practice needs to qualify as one of the approved nutrient practice types. </w:t>
      </w:r>
    </w:p>
    <w:p w14:paraId="038BB17D" w14:textId="6D1A65B3" w:rsidR="004D4242" w:rsidRDefault="004D4242" w:rsidP="00377E9A"/>
    <w:p w14:paraId="4F7E0B63" w14:textId="298110E5" w:rsidR="00335C66" w:rsidRPr="002B6848" w:rsidRDefault="002F268C" w:rsidP="00335C66">
      <w:pPr>
        <w:pStyle w:val="Heading2"/>
      </w:pPr>
      <w:bookmarkStart w:id="37" w:name="_Toc57050344"/>
      <w:r>
        <w:t>4.1</w:t>
      </w:r>
      <w:r w:rsidR="00335C66">
        <w:t xml:space="preserve"> Credit Stability</w:t>
      </w:r>
      <w:r w:rsidR="00B37D5C">
        <w:t xml:space="preserve"> and Revision of Credit Values</w:t>
      </w:r>
      <w:bookmarkEnd w:id="37"/>
    </w:p>
    <w:p w14:paraId="7B893F2A" w14:textId="62AC105A" w:rsidR="00CB1917" w:rsidRDefault="00EC3638" w:rsidP="00335C66">
      <w:r>
        <w:t xml:space="preserve">Predictability and reliability of practice credit value are important principles for regulated parties and are supported by DWR. The following concepts are offered to provide mutual understanding about credit expectations for various settings. These concepts apply to a given installation of a practice under a given nutrient strategy. </w:t>
      </w:r>
    </w:p>
    <w:p w14:paraId="27C6EF48" w14:textId="56F4425B" w:rsidR="00CB1917" w:rsidRDefault="00CB1917" w:rsidP="00335C66">
      <w:r>
        <w:t xml:space="preserve">Across nutrient rules, individual </w:t>
      </w:r>
      <w:r w:rsidR="00CF5D7F">
        <w:t>practice installations that were awarded presumptive nutrient credit at the time of their installation</w:t>
      </w:r>
      <w:r>
        <w:t>,</w:t>
      </w:r>
      <w:r w:rsidR="00CF5D7F">
        <w:t xml:space="preserve"> and are maintained according to practice requirements</w:t>
      </w:r>
      <w:r>
        <w:t>,</w:t>
      </w:r>
      <w:r w:rsidR="00CF5D7F">
        <w:t xml:space="preserve"> retain that credit for the agreed life of the practice, </w:t>
      </w:r>
      <w:r w:rsidR="00437602">
        <w:t xml:space="preserve">provided catchment runoff assumptions used to size the practice are not violated, </w:t>
      </w:r>
      <w:r w:rsidR="00BB309A">
        <w:t xml:space="preserve">and </w:t>
      </w:r>
      <w:r w:rsidR="009B1062">
        <w:t xml:space="preserve">even if </w:t>
      </w:r>
      <w:r w:rsidR="00B225CB">
        <w:t xml:space="preserve">other nutrient reduction projects are </w:t>
      </w:r>
      <w:r w:rsidR="00BB309A">
        <w:t xml:space="preserve">subsequently </w:t>
      </w:r>
      <w:r w:rsidR="00B225CB">
        <w:t>implemented in the catchment</w:t>
      </w:r>
      <w:r w:rsidR="00CF5D7F">
        <w:t xml:space="preserve">. </w:t>
      </w:r>
    </w:p>
    <w:p w14:paraId="0CFE2EE2" w14:textId="77777777" w:rsidR="00CB1917" w:rsidRDefault="00D654F3" w:rsidP="00335C66">
      <w:r>
        <w:t>Where</w:t>
      </w:r>
      <w:r w:rsidR="009B1062">
        <w:t xml:space="preserve"> the lifespan of a Term practice expires, if the responsible party seeks to renew the use of that installation for another term, then both the practice design specifications and the credit assignment are subject to the </w:t>
      </w:r>
      <w:r>
        <w:t xml:space="preserve">applicable </w:t>
      </w:r>
      <w:r w:rsidR="009B1062">
        <w:t xml:space="preserve">requirements in place at that time. </w:t>
      </w:r>
      <w:r>
        <w:t xml:space="preserve">For installations used as offsets, the elements of this principle are established in the </w:t>
      </w:r>
      <w:r w:rsidRPr="00D97782">
        <w:rPr>
          <w:i/>
        </w:rPr>
        <w:t>Nutrient Offset</w:t>
      </w:r>
      <w:r>
        <w:t xml:space="preserve"> rule, 15A NCAC 02B .0703.</w:t>
      </w:r>
      <w:r w:rsidRPr="00D654F3">
        <w:t xml:space="preserve"> </w:t>
      </w:r>
    </w:p>
    <w:p w14:paraId="4A8D1A88" w14:textId="0F2802C0" w:rsidR="00A10B8F" w:rsidRDefault="00D654F3" w:rsidP="00335C66">
      <w:r>
        <w:t xml:space="preserve">This credit stability concept </w:t>
      </w:r>
      <w:r w:rsidR="009C2D1C">
        <w:t xml:space="preserve">relates to presumptive credit and </w:t>
      </w:r>
      <w:r>
        <w:t xml:space="preserve">does not apply to practices that receive credit year-to-year based on monitoring, such as Street Sweeping, Storm Drain Cleanout and monitored experimental practices. </w:t>
      </w:r>
    </w:p>
    <w:p w14:paraId="3159D01A" w14:textId="0F77B8A2" w:rsidR="00D654F3" w:rsidRDefault="00D654F3" w:rsidP="00D654F3">
      <w:r>
        <w:t xml:space="preserve">The nutrient reduction credit awarded for a type of practice may be reevaluated as additional research becomes available and sufficiently improves the state of knowledge on design or quantified performance of an approved type of practice. In such cases, the Division will conduct an open, consultative review process on contemplated revisions to the practice.  </w:t>
      </w:r>
      <w:r w:rsidR="00A10B8F">
        <w:t>Resulting practice design or credit revisions would not apply retroactively to any existing installations nor any pending ones where substantial planning had been done based on current specifications. Once approved, revised practice specifications would apply only to</w:t>
      </w:r>
      <w:r>
        <w:t xml:space="preserve"> future </w:t>
      </w:r>
      <w:r w:rsidR="00A10B8F">
        <w:t>installations</w:t>
      </w:r>
      <w:r>
        <w:t>.</w:t>
      </w:r>
      <w:r w:rsidR="00B37D5C">
        <w:t xml:space="preserve"> Thus, </w:t>
      </w:r>
      <w:r w:rsidR="00CB1917">
        <w:t xml:space="preserve">for example </w:t>
      </w:r>
      <w:r w:rsidR="00B37D5C">
        <w:t xml:space="preserve">under the </w:t>
      </w:r>
      <w:r w:rsidR="00B37D5C" w:rsidRPr="002174CD">
        <w:rPr>
          <w:i/>
        </w:rPr>
        <w:t>Existing Development</w:t>
      </w:r>
      <w:r w:rsidR="00B37D5C">
        <w:t xml:space="preserve"> rule, where DWR issues a revised practice </w:t>
      </w:r>
      <w:r w:rsidR="002F2A56">
        <w:t xml:space="preserve">document </w:t>
      </w:r>
      <w:r w:rsidR="00B37D5C">
        <w:t xml:space="preserve">with crediting changes, a local government </w:t>
      </w:r>
      <w:r w:rsidR="002F2A56">
        <w:t>will</w:t>
      </w:r>
      <w:r w:rsidR="00B37D5C">
        <w:t xml:space="preserve"> not </w:t>
      </w:r>
      <w:r w:rsidR="002F2A56">
        <w:t>obtain</w:t>
      </w:r>
      <w:r w:rsidR="00B37D5C">
        <w:t xml:space="preserve"> either an increase or a decrease in the credit rate</w:t>
      </w:r>
      <w:r w:rsidR="002F2A56">
        <w:t xml:space="preserve"> of an active installation of that </w:t>
      </w:r>
      <w:r w:rsidR="00B37D5C">
        <w:t>practice, either retroactively or for the remainder of its agreed lifespan.</w:t>
      </w:r>
    </w:p>
    <w:p w14:paraId="5D9142FF" w14:textId="03E359EA" w:rsidR="00D654F3" w:rsidRDefault="00D654F3" w:rsidP="00D654F3"/>
    <w:p w14:paraId="43FD1B22" w14:textId="6F592A22" w:rsidR="00A113F6" w:rsidRDefault="00A113F6" w:rsidP="00D97782">
      <w:pPr>
        <w:pStyle w:val="Heading2"/>
      </w:pPr>
      <w:bookmarkStart w:id="38" w:name="_Toc57050345"/>
      <w:r>
        <w:t>4.</w:t>
      </w:r>
      <w:r w:rsidR="00CB1917">
        <w:t xml:space="preserve">2 </w:t>
      </w:r>
      <w:r>
        <w:t xml:space="preserve">Crediting </w:t>
      </w:r>
      <w:r w:rsidR="009C2D1C">
        <w:t>Older</w:t>
      </w:r>
      <w:r>
        <w:t xml:space="preserve"> Installations</w:t>
      </w:r>
      <w:bookmarkEnd w:id="38"/>
    </w:p>
    <w:p w14:paraId="1DEECF2D" w14:textId="5E98CE9B" w:rsidR="00E55D48" w:rsidRDefault="002F685D" w:rsidP="00D654F3">
      <w:r>
        <w:t>Under</w:t>
      </w:r>
      <w:r w:rsidR="00B225CB">
        <w:t xml:space="preserve"> </w:t>
      </w:r>
      <w:r w:rsidR="00B225CB" w:rsidRPr="002174CD">
        <w:rPr>
          <w:i/>
        </w:rPr>
        <w:t>Existing Development</w:t>
      </w:r>
      <w:r w:rsidR="00B225CB">
        <w:t xml:space="preserve"> rules</w:t>
      </w:r>
      <w:r>
        <w:t>, local governments may seek nutrient credit for</w:t>
      </w:r>
      <w:r w:rsidR="00B225CB">
        <w:t xml:space="preserve"> project</w:t>
      </w:r>
      <w:r w:rsidR="00A6682C">
        <w:t>s</w:t>
      </w:r>
      <w:r w:rsidR="00B225CB">
        <w:t xml:space="preserve"> that were installed under an older design standard</w:t>
      </w:r>
      <w:r w:rsidR="00C84C8F">
        <w:t xml:space="preserve"> that has subsequently been changed. </w:t>
      </w:r>
      <w:r w:rsidR="004B1B60">
        <w:t xml:space="preserve">Within the category of adequately maintained </w:t>
      </w:r>
      <w:r>
        <w:t xml:space="preserve">older </w:t>
      </w:r>
      <w:r w:rsidR="004B1B60">
        <w:t>practices, t</w:t>
      </w:r>
      <w:r w:rsidR="00A6682C">
        <w:t>wo primary scenarios are recognized: where an SCM was installed</w:t>
      </w:r>
      <w:r w:rsidR="004B1B60">
        <w:t xml:space="preserve"> to meet a state or local regulation that preceded nutrient requirements, </w:t>
      </w:r>
      <w:r w:rsidR="009E7788">
        <w:t xml:space="preserve">DWR will work with the local government to </w:t>
      </w:r>
      <w:r w:rsidR="000B5CFA">
        <w:t>assign appropriate credit,</w:t>
      </w:r>
      <w:r w:rsidR="00F5570B">
        <w:t xml:space="preserve"> guided</w:t>
      </w:r>
      <w:r w:rsidR="000B5CFA">
        <w:t xml:space="preserve"> by assessment of its design relative to current standards. </w:t>
      </w:r>
      <w:r w:rsidR="00F5570B">
        <w:t>Where designs are reasonably close to current specifications, DWR would prefer to award current crediting</w:t>
      </w:r>
      <w:r w:rsidR="008A0D22">
        <w:t xml:space="preserve"> for simplicity</w:t>
      </w:r>
      <w:r w:rsidR="00F5570B">
        <w:t>.</w:t>
      </w:r>
      <w:r w:rsidR="004B1B60">
        <w:t xml:space="preserve"> </w:t>
      </w:r>
    </w:p>
    <w:p w14:paraId="0821B554" w14:textId="100F704D" w:rsidR="00A113F6" w:rsidRDefault="004B1B60" w:rsidP="00D654F3">
      <w:r>
        <w:t xml:space="preserve">In the second scenario, where the SCM was installed to comply with a nutrient </w:t>
      </w:r>
      <w:proofErr w:type="spellStart"/>
      <w:r>
        <w:t>stormwater</w:t>
      </w:r>
      <w:proofErr w:type="spellEnd"/>
      <w:r>
        <w:t xml:space="preserve"> rule, the local government may </w:t>
      </w:r>
      <w:r w:rsidR="008B1EB5">
        <w:t xml:space="preserve">either </w:t>
      </w:r>
      <w:r>
        <w:t>use the credit assigned at the time of the development</w:t>
      </w:r>
      <w:r w:rsidR="008B1EB5">
        <w:t xml:space="preserve"> or</w:t>
      </w:r>
      <w:r w:rsidR="002F685D">
        <w:t xml:space="preserve">, where the SCM is in reasonable compliance with current MDC, then the SNAP Tool may be used to calculate its credit under the </w:t>
      </w:r>
      <w:r w:rsidR="002F685D" w:rsidRPr="00D97782">
        <w:rPr>
          <w:i/>
        </w:rPr>
        <w:t>Existing Development</w:t>
      </w:r>
      <w:r w:rsidR="002F685D">
        <w:t xml:space="preserve"> rule. This option does not violate the credit stability principle describe</w:t>
      </w:r>
      <w:r w:rsidR="00762AA9">
        <w:t xml:space="preserve">d above since the local government is a different party seeking initial credit for a practice installed under a different rule within a different nutrient strategy. Use of </w:t>
      </w:r>
      <w:r w:rsidR="002F685D">
        <w:t xml:space="preserve">the newer tool </w:t>
      </w:r>
      <w:r w:rsidR="00762AA9">
        <w:t>would also be expected to provide</w:t>
      </w:r>
      <w:r w:rsidR="002F685D">
        <w:t xml:space="preserve"> a better estimate of actual performance.</w:t>
      </w:r>
      <w:r>
        <w:t xml:space="preserve"> </w:t>
      </w:r>
      <w:r w:rsidR="00762AA9">
        <w:t>This option would be particularly useful if the original credit assignment</w:t>
      </w:r>
      <w:r>
        <w:t xml:space="preserve"> is not available</w:t>
      </w:r>
      <w:r w:rsidR="00762AA9">
        <w:t xml:space="preserve">. </w:t>
      </w:r>
    </w:p>
    <w:p w14:paraId="1DB2F4BE" w14:textId="1A2CE5DE" w:rsidR="000B5CFA" w:rsidRDefault="00E55D48" w:rsidP="007A3519">
      <w:r>
        <w:t>In the situation where</w:t>
      </w:r>
      <w:r w:rsidR="00F5570B">
        <w:t xml:space="preserve"> an older practice installation deviates significantly from current standards, or where the installation has degraded and function is compromised, </w:t>
      </w:r>
      <w:r w:rsidR="004852C9">
        <w:t xml:space="preserve">the local government may elect to modify </w:t>
      </w:r>
      <w:r w:rsidR="00F5570B">
        <w:t>or renovate the</w:t>
      </w:r>
      <w:r w:rsidR="004852C9">
        <w:t xml:space="preserve"> SCM to</w:t>
      </w:r>
      <w:r w:rsidR="00F5570B">
        <w:t xml:space="preserve"> current standards </w:t>
      </w:r>
      <w:r w:rsidR="008A0D22">
        <w:t>for</w:t>
      </w:r>
      <w:r w:rsidR="00F5570B">
        <w:t xml:space="preserve"> the current credit.</w:t>
      </w:r>
      <w:r w:rsidR="004852C9">
        <w:t xml:space="preserve"> </w:t>
      </w:r>
      <w:r w:rsidR="00F5570B">
        <w:t>If current design is not achievable, DWR will work with the local government to assign appropriate credit based on the design followed.</w:t>
      </w:r>
      <w:r w:rsidR="007A3519">
        <w:t xml:space="preserve"> It is possible that the original SCM design is </w:t>
      </w:r>
      <w:r w:rsidR="005215B3">
        <w:t xml:space="preserve">determined to be </w:t>
      </w:r>
      <w:r w:rsidR="007A3519">
        <w:t>uncreditable</w:t>
      </w:r>
      <w:r w:rsidR="005215B3">
        <w:t xml:space="preserve"> for nutrients and requires </w:t>
      </w:r>
      <w:proofErr w:type="spellStart"/>
      <w:r w:rsidR="005215B3">
        <w:t>upfitting</w:t>
      </w:r>
      <w:proofErr w:type="spellEnd"/>
      <w:r w:rsidR="005215B3">
        <w:t xml:space="preserve"> to receive credit.</w:t>
      </w:r>
    </w:p>
    <w:p w14:paraId="18C0A88D" w14:textId="77777777" w:rsidR="000B5CFA" w:rsidRPr="008A11D8" w:rsidRDefault="000B5CFA" w:rsidP="00D654F3"/>
    <w:p w14:paraId="44B73963" w14:textId="379068E4" w:rsidR="002F268C" w:rsidRDefault="002F268C" w:rsidP="00D97782">
      <w:pPr>
        <w:pStyle w:val="Heading2"/>
      </w:pPr>
      <w:bookmarkStart w:id="39" w:name="_Toc57050346"/>
      <w:r>
        <w:t>4.</w:t>
      </w:r>
      <w:r w:rsidR="00E55D48">
        <w:t xml:space="preserve">3 </w:t>
      </w:r>
      <w:r w:rsidR="008A0D22">
        <w:t>Nested</w:t>
      </w:r>
      <w:r w:rsidR="00A113F6">
        <w:t xml:space="preserve"> Credit</w:t>
      </w:r>
      <w:bookmarkEnd w:id="39"/>
      <w:r>
        <w:t xml:space="preserve"> </w:t>
      </w:r>
    </w:p>
    <w:p w14:paraId="5FC1A0C2" w14:textId="411DC426" w:rsidR="00E55D48" w:rsidRDefault="00C84C8F" w:rsidP="007F6C9B">
      <w:r>
        <w:t xml:space="preserve">As </w:t>
      </w:r>
      <w:r w:rsidR="002F2A56">
        <w:t>alluded to in Section 4.1 above</w:t>
      </w:r>
      <w:r>
        <w:t xml:space="preserve">, when </w:t>
      </w:r>
      <w:r w:rsidR="002F2A56">
        <w:t xml:space="preserve">a </w:t>
      </w:r>
      <w:r>
        <w:t xml:space="preserve">new nutrient reduction </w:t>
      </w:r>
      <w:r w:rsidR="002F2A56">
        <w:t>project is</w:t>
      </w:r>
      <w:r>
        <w:t xml:space="preserve"> </w:t>
      </w:r>
      <w:r w:rsidR="00B47328">
        <w:t>nested</w:t>
      </w:r>
      <w:r>
        <w:t xml:space="preserve"> in the catchment of an existing project, above or below, the existing project </w:t>
      </w:r>
      <w:r w:rsidR="00E55D48">
        <w:t>retains</w:t>
      </w:r>
      <w:r>
        <w:t xml:space="preserve"> its credit </w:t>
      </w:r>
      <w:r w:rsidR="002F2A56">
        <w:t>value</w:t>
      </w:r>
      <w:r>
        <w:t xml:space="preserve">.  </w:t>
      </w:r>
      <w:r w:rsidR="00B47328">
        <w:t xml:space="preserve">Where new </w:t>
      </w:r>
      <w:r w:rsidR="00E253A8">
        <w:t xml:space="preserve">SCM </w:t>
      </w:r>
      <w:r w:rsidR="00B47328">
        <w:t xml:space="preserve">projects are installed for new development (i.e. </w:t>
      </w:r>
      <w:r w:rsidR="00E253A8">
        <w:t>adding catchment</w:t>
      </w:r>
      <w:r w:rsidR="00B47328">
        <w:t xml:space="preserve"> BUA), it should be assumed that the new </w:t>
      </w:r>
      <w:r w:rsidR="00E253A8">
        <w:t>SCM</w:t>
      </w:r>
      <w:r w:rsidR="00B47328">
        <w:t xml:space="preserve"> is installed to treat only the new runoff and new nutrient load and does not alter the nutrient reduction function of any downstream </w:t>
      </w:r>
      <w:r w:rsidR="00E253A8">
        <w:t>SCMs</w:t>
      </w:r>
      <w:r w:rsidR="00B47328">
        <w:t xml:space="preserve">.  </w:t>
      </w:r>
    </w:p>
    <w:p w14:paraId="0FDABC22" w14:textId="44B3FE49" w:rsidR="007F6C9B" w:rsidRDefault="00B47328" w:rsidP="007F6C9B">
      <w:r>
        <w:t xml:space="preserve">Where new </w:t>
      </w:r>
      <w:r w:rsidR="00E253A8">
        <w:t xml:space="preserve">SCM </w:t>
      </w:r>
      <w:r w:rsidR="00E55D48">
        <w:t xml:space="preserve">retrofits are installed toward </w:t>
      </w:r>
      <w:r w:rsidR="00E55D48" w:rsidRPr="002174CD">
        <w:rPr>
          <w:i/>
        </w:rPr>
        <w:t>Existing Development</w:t>
      </w:r>
      <w:r w:rsidR="00E55D48">
        <w:t xml:space="preserve"> rule compliance</w:t>
      </w:r>
      <w:r w:rsidR="007F6C9B">
        <w:t xml:space="preserve">, two basic conceptual </w:t>
      </w:r>
      <w:r w:rsidR="005B5707">
        <w:t xml:space="preserve">nesting </w:t>
      </w:r>
      <w:r w:rsidR="007F6C9B">
        <w:t xml:space="preserve">scenarios are recognized. The </w:t>
      </w:r>
      <w:r>
        <w:t>first</w:t>
      </w:r>
      <w:r w:rsidR="007F6C9B">
        <w:t xml:space="preserve"> scenario would involve a new retrofit located below and receiving drainage from a currently treated catchment, and possibly also from additional drainage area. </w:t>
      </w:r>
      <w:r>
        <w:t xml:space="preserve">The second scenario would involve a new retrofit placed within the drainage catchment of an existing SCM, resulting in added “pre-treatment” for a sub-catchment.   </w:t>
      </w:r>
      <w:r w:rsidR="00DD4345">
        <w:t>For both cases, t</w:t>
      </w:r>
      <w:r>
        <w:t xml:space="preserve">he </w:t>
      </w:r>
      <w:r w:rsidR="00DD4345">
        <w:t>first step is to</w:t>
      </w:r>
      <w:r>
        <w:t xml:space="preserve"> calculat</w:t>
      </w:r>
      <w:r w:rsidR="00DD4345">
        <w:t>e</w:t>
      </w:r>
      <w:r>
        <w:t xml:space="preserve"> </w:t>
      </w:r>
      <w:r w:rsidR="00DD4345">
        <w:t xml:space="preserve">the nutrient reduction provided by </w:t>
      </w:r>
      <w:r>
        <w:t>the two SCMs</w:t>
      </w:r>
      <w:r w:rsidR="00DD4345">
        <w:t xml:space="preserve"> in series</w:t>
      </w:r>
      <w:r>
        <w:t xml:space="preserve"> as if they were installed together.  Then the nutrient reduction assigned to the older SCM is subtracted from the total </w:t>
      </w:r>
      <w:proofErr w:type="gramStart"/>
      <w:r>
        <w:t xml:space="preserve">reduction </w:t>
      </w:r>
      <w:r w:rsidR="00E253A8">
        <w:t>,</w:t>
      </w:r>
      <w:proofErr w:type="gramEnd"/>
      <w:r w:rsidR="00E253A8">
        <w:t xml:space="preserve"> and the difference is the credit awarded to the</w:t>
      </w:r>
      <w:r w:rsidR="00DD4345">
        <w:t xml:space="preserve"> newer</w:t>
      </w:r>
      <w:r>
        <w:t xml:space="preserve"> SCM(s)</w:t>
      </w:r>
      <w:r w:rsidR="00DD4345">
        <w:t>.</w:t>
      </w:r>
      <w:r>
        <w:t xml:space="preserve"> </w:t>
      </w:r>
      <w:r w:rsidR="007A3519">
        <w:t>Credit assignment for the older SCM would follow the guidance described in Section 4.2 above.</w:t>
      </w:r>
    </w:p>
    <w:p w14:paraId="3FA5513A" w14:textId="77777777" w:rsidR="007F6C9B" w:rsidRDefault="007F6C9B" w:rsidP="007F6C9B"/>
    <w:p w14:paraId="54E143BA" w14:textId="7244259F" w:rsidR="005B61DC" w:rsidRDefault="005B61DC" w:rsidP="005B61DC"/>
    <w:p w14:paraId="2A78AFF6" w14:textId="30122E99" w:rsidR="00D654F3" w:rsidRDefault="00D03975" w:rsidP="00335C66">
      <w:r>
        <w:lastRenderedPageBreak/>
        <w:t>Nutrient credit calculation for previously installed</w:t>
      </w:r>
      <w:r w:rsidR="00DD4345">
        <w:t xml:space="preserve"> SCMs that are modified to improve their performance</w:t>
      </w:r>
      <w:r>
        <w:t xml:space="preserve"> is handled similarly to newly nested SCMs.  That is, nutrient reduction is first calculated for the </w:t>
      </w:r>
      <w:proofErr w:type="spellStart"/>
      <w:r>
        <w:t>upfitted</w:t>
      </w:r>
      <w:proofErr w:type="spellEnd"/>
      <w:r>
        <w:t xml:space="preserve"> or improved SCM as if it were being newly installed.  Then the previously assigned credit is subtracted to determine what additional nutrient reduction is provided by the </w:t>
      </w:r>
      <w:proofErr w:type="spellStart"/>
      <w:r>
        <w:t>upfit</w:t>
      </w:r>
      <w:proofErr w:type="spellEnd"/>
      <w:r>
        <w:t xml:space="preserve"> or improvement.  This applies both to SCMs being improved for Existing Development retrofit as well as to modification of existing SCMs to accommodate new BUA/development.</w:t>
      </w:r>
    </w:p>
    <w:p w14:paraId="573769DE" w14:textId="34906BC2" w:rsidR="00171073" w:rsidRDefault="00171073" w:rsidP="00335C66">
      <w:r>
        <w:t xml:space="preserve">Where the nested practices are not SCMs, or only one is, the same basic policy logic described above would still apply. That is, reductions attributed to the pre-existing practice are not altered by the introduction of the new practice, and the crediting </w:t>
      </w:r>
      <w:r w:rsidR="005215B3">
        <w:t xml:space="preserve">award </w:t>
      </w:r>
      <w:r>
        <w:t xml:space="preserve">for the new practice would </w:t>
      </w:r>
      <w:r w:rsidR="005215B3">
        <w:t>be</w:t>
      </w:r>
      <w:r>
        <w:t xml:space="preserve"> the difference </w:t>
      </w:r>
      <w:r w:rsidR="00320D0A">
        <w:t xml:space="preserve">in loading outcomes </w:t>
      </w:r>
      <w:r>
        <w:t xml:space="preserve">between </w:t>
      </w:r>
      <w:r w:rsidR="005215B3">
        <w:t>the combined performance and the old practice credit</w:t>
      </w:r>
      <w:r w:rsidR="00573AFB">
        <w:t>.</w:t>
      </w:r>
      <w:r w:rsidR="00573AFB">
        <w:br/>
      </w:r>
    </w:p>
    <w:p w14:paraId="7314068E" w14:textId="25CBAB08" w:rsidR="00335C66" w:rsidRDefault="002F268C" w:rsidP="00335C66">
      <w:pPr>
        <w:pStyle w:val="Heading2"/>
      </w:pPr>
      <w:bookmarkStart w:id="40" w:name="_Toc57050347"/>
      <w:r>
        <w:t>4.</w:t>
      </w:r>
      <w:r w:rsidR="00F207BA">
        <w:t xml:space="preserve">4 </w:t>
      </w:r>
      <w:r w:rsidR="00335C66">
        <w:t xml:space="preserve">Delivery Factors </w:t>
      </w:r>
      <w:r w:rsidR="007D0C11">
        <w:t>and</w:t>
      </w:r>
      <w:r w:rsidR="00335C66">
        <w:t xml:space="preserve"> Transport Factors</w:t>
      </w:r>
      <w:bookmarkEnd w:id="40"/>
    </w:p>
    <w:p w14:paraId="4EC5637C" w14:textId="3E019B78" w:rsidR="007D0C11" w:rsidRDefault="007D0C11" w:rsidP="00335C66">
      <w:r>
        <w:t xml:space="preserve">The terms delivery factor and transport factor both describe the fraction of a nutrient load that is attenuated instream between a given source </w:t>
      </w:r>
      <w:r w:rsidR="005002EC">
        <w:t xml:space="preserve">or source </w:t>
      </w:r>
      <w:r>
        <w:t xml:space="preserve">area and the waterbody of concern. These values are developed through watershed modeling. They are used to support trading between different areas in a watershed to ensure that delivered loads are appropriately offset. </w:t>
      </w:r>
    </w:p>
    <w:p w14:paraId="43127711" w14:textId="1BDB45E3" w:rsidR="00335C66" w:rsidRDefault="007D0C11" w:rsidP="00335C66">
      <w:pPr>
        <w:rPr>
          <w:rFonts w:ascii="Calibri" w:eastAsia="Calibri" w:hAnsi="Calibri" w:cs="Calibri"/>
        </w:rPr>
      </w:pPr>
      <w:r>
        <w:t>The use of these factor</w:t>
      </w:r>
      <w:r w:rsidR="004A36CC">
        <w:t xml:space="preserve">s is watershed-specific, requiring establishment of </w:t>
      </w:r>
      <w:r w:rsidR="00E9124E">
        <w:t xml:space="preserve">both </w:t>
      </w:r>
      <w:r w:rsidR="004A36CC">
        <w:t xml:space="preserve">technical and </w:t>
      </w:r>
      <w:r w:rsidR="00E9124E">
        <w:t xml:space="preserve">regulatory foundations </w:t>
      </w:r>
      <w:r w:rsidR="004A36CC">
        <w:t xml:space="preserve">to </w:t>
      </w:r>
      <w:r w:rsidR="00E9124E">
        <w:t>be in place</w:t>
      </w:r>
      <w:r w:rsidR="004A36CC">
        <w:t xml:space="preserve">. </w:t>
      </w:r>
      <w:r w:rsidR="00E9124E">
        <w:t xml:space="preserve">Currently, each of the state’s four major nutrient strategies </w:t>
      </w:r>
      <w:r w:rsidR="005002EC">
        <w:t>has</w:t>
      </w:r>
      <w:r w:rsidR="00E9124E">
        <w:t xml:space="preserve"> a different status regarding use of delivery or transport factors. Additional discussion of this subject is provided in DWR’s draft Nutrient Trading Framework. </w:t>
      </w:r>
      <w:r w:rsidR="00335C66" w:rsidRPr="0BD669DF">
        <w:rPr>
          <w:rFonts w:ascii="Calibri" w:eastAsia="Calibri" w:hAnsi="Calibri" w:cs="Calibri"/>
        </w:rPr>
        <w:t xml:space="preserve"> </w:t>
      </w:r>
    </w:p>
    <w:p w14:paraId="366EB1F3" w14:textId="77777777" w:rsidR="00335C66" w:rsidRPr="008A11D8" w:rsidRDefault="00335C66" w:rsidP="00335C66">
      <w:pPr>
        <w:rPr>
          <w:rFonts w:ascii="Calibri" w:eastAsia="Calibri" w:hAnsi="Calibri" w:cs="Calibri"/>
        </w:rPr>
      </w:pPr>
    </w:p>
    <w:p w14:paraId="4FAD8AE6" w14:textId="6BC1BA3E" w:rsidR="00335C66" w:rsidRDefault="002F268C" w:rsidP="00335C66">
      <w:pPr>
        <w:pStyle w:val="Heading2"/>
      </w:pPr>
      <w:bookmarkStart w:id="41" w:name="_Toc57050348"/>
      <w:r>
        <w:t>4.</w:t>
      </w:r>
      <w:r w:rsidR="00F207BA">
        <w:t xml:space="preserve">5 </w:t>
      </w:r>
      <w:r w:rsidR="00335C66">
        <w:t>Credit Tracking and Reporting</w:t>
      </w:r>
      <w:bookmarkEnd w:id="41"/>
    </w:p>
    <w:p w14:paraId="4FB6684E" w14:textId="49575860" w:rsidR="00335C66" w:rsidRDefault="00335C66" w:rsidP="00335C66">
      <w:r>
        <w:t xml:space="preserve">Nutrient crediting requires </w:t>
      </w:r>
      <w:r w:rsidR="004B7CB4">
        <w:t>regular</w:t>
      </w:r>
      <w:r>
        <w:t xml:space="preserve"> reporting regarding the </w:t>
      </w:r>
      <w:r w:rsidR="004B7CB4">
        <w:t xml:space="preserve">upkeep status and </w:t>
      </w:r>
      <w:r>
        <w:t xml:space="preserve">conditions of installed </w:t>
      </w:r>
      <w:r w:rsidR="004B7CB4">
        <w:t>practices</w:t>
      </w:r>
      <w:r>
        <w:t xml:space="preserve">.  </w:t>
      </w:r>
      <w:r w:rsidR="004B7CB4">
        <w:t>The</w:t>
      </w:r>
      <w:r>
        <w:t xml:space="preserve"> exact details of what is reported </w:t>
      </w:r>
      <w:r w:rsidR="004B7CB4">
        <w:t xml:space="preserve">and when </w:t>
      </w:r>
      <w:r>
        <w:t xml:space="preserve">depends on the </w:t>
      </w:r>
      <w:r w:rsidR="005002EC">
        <w:t>rule under</w:t>
      </w:r>
      <w:r>
        <w:t xml:space="preserve"> which the credits were generated.  Credits generated for </w:t>
      </w:r>
      <w:r w:rsidR="005002EC">
        <w:t xml:space="preserve">offset </w:t>
      </w:r>
      <w:r w:rsidR="004B7CB4">
        <w:t xml:space="preserve">trading purposes </w:t>
      </w:r>
      <w:r>
        <w:t>must meet reporting requirements set forth in their DWR approved nutrient banking instrument</w:t>
      </w:r>
      <w:r w:rsidR="004B7CB4">
        <w:t xml:space="preserve"> pursuant to </w:t>
      </w:r>
      <w:r w:rsidR="005002EC">
        <w:t xml:space="preserve">the </w:t>
      </w:r>
      <w:r w:rsidR="005002EC" w:rsidRPr="00D97782">
        <w:rPr>
          <w:i/>
        </w:rPr>
        <w:t>Nutrient Offset</w:t>
      </w:r>
      <w:r w:rsidR="005002EC">
        <w:t xml:space="preserve"> </w:t>
      </w:r>
      <w:r w:rsidR="004B7CB4">
        <w:t>rule 15A NCAC 2B .0703</w:t>
      </w:r>
      <w:r w:rsidR="005002EC">
        <w:t xml:space="preserve"> (e)(1) and pursuant to the maintenance requirements detailed in Subparagraph (g) of that rule</w:t>
      </w:r>
      <w:r>
        <w:t xml:space="preserve">. Nutrient reduction projects installed to meet Existing Development Rule requirements have reporting requirements described in </w:t>
      </w:r>
      <w:r w:rsidR="004B7CB4">
        <w:t xml:space="preserve">the </w:t>
      </w:r>
      <w:r w:rsidR="005002EC" w:rsidRPr="00D97782">
        <w:rPr>
          <w:i/>
        </w:rPr>
        <w:t>Existing Development</w:t>
      </w:r>
      <w:r w:rsidR="005002EC">
        <w:t xml:space="preserve"> </w:t>
      </w:r>
      <w:r w:rsidR="004B7CB4">
        <w:t>Model Program.</w:t>
      </w:r>
    </w:p>
    <w:p w14:paraId="23CC4E81" w14:textId="77777777" w:rsidR="00335C66" w:rsidRDefault="00335C66" w:rsidP="00335C66"/>
    <w:p w14:paraId="6FEC805B" w14:textId="21AB823C" w:rsidR="00335C66" w:rsidRPr="00DB2CB3" w:rsidRDefault="002F268C" w:rsidP="00335C66">
      <w:pPr>
        <w:pStyle w:val="Heading2"/>
      </w:pPr>
      <w:bookmarkStart w:id="42" w:name="_Toc57050349"/>
      <w:r>
        <w:t>4.</w:t>
      </w:r>
      <w:r w:rsidR="00F207BA">
        <w:t xml:space="preserve">6 </w:t>
      </w:r>
      <w:r w:rsidR="00335C66">
        <w:t>Use of Federal or State Grant Funds</w:t>
      </w:r>
      <w:bookmarkEnd w:id="42"/>
    </w:p>
    <w:p w14:paraId="5423D0F1" w14:textId="5BEA2D4A" w:rsidR="001F0F68" w:rsidRDefault="000B7F85" w:rsidP="00335C66">
      <w:r>
        <w:t xml:space="preserve">The ability of a regulated party to use grant funds to implement practices toward rule compliance is controlled </w:t>
      </w:r>
      <w:r w:rsidR="004915DB">
        <w:t>first</w:t>
      </w:r>
      <w:r>
        <w:t xml:space="preserve"> by each granting entity through its funding limitations. </w:t>
      </w:r>
      <w:r w:rsidR="004915DB">
        <w:t xml:space="preserve">Where a grant allows use of its funds toward rule compliance, rules may limit such use. The only rule-based limitation currently in place in NC nutrient strategies </w:t>
      </w:r>
      <w:r w:rsidR="001F0F68">
        <w:t xml:space="preserve">is found in the </w:t>
      </w:r>
      <w:r w:rsidR="001F0F68" w:rsidRPr="00D97782">
        <w:rPr>
          <w:i/>
        </w:rPr>
        <w:t>Nutrient Offset</w:t>
      </w:r>
      <w:r w:rsidR="001F0F68">
        <w:t xml:space="preserve"> rule</w:t>
      </w:r>
      <w:r w:rsidR="002547F6">
        <w:t xml:space="preserve">, </w:t>
      </w:r>
      <w:r w:rsidR="005002EC">
        <w:t>15A NCAC 2B .0703 (f)(3)</w:t>
      </w:r>
      <w:r w:rsidR="001F0F68">
        <w:t xml:space="preserve">, which bars the awarding of offset credits to any project funded in whole or in part by state or federal grant funds. </w:t>
      </w:r>
    </w:p>
    <w:p w14:paraId="5F050690" w14:textId="07545E11" w:rsidR="00335C66" w:rsidRDefault="00335C66" w:rsidP="00335C66"/>
    <w:p w14:paraId="5ED9A48B" w14:textId="77777777" w:rsidR="00335C66" w:rsidRDefault="00335C66" w:rsidP="00335C66"/>
    <w:p w14:paraId="0DA1E585" w14:textId="1EB5F51D" w:rsidR="0010770C" w:rsidRDefault="0010770C">
      <w:pPr>
        <w:rPr>
          <w:rFonts w:asciiTheme="majorHAnsi" w:eastAsiaTheme="majorEastAsia" w:hAnsiTheme="majorHAnsi" w:cstheme="majorBidi"/>
          <w:color w:val="00616B" w:themeColor="accent6" w:themeShade="BF"/>
          <w:sz w:val="28"/>
          <w:szCs w:val="28"/>
        </w:rPr>
      </w:pPr>
      <w:r>
        <w:br w:type="page"/>
      </w:r>
    </w:p>
    <w:p w14:paraId="2FCBB6E8" w14:textId="3FF0A2CA" w:rsidR="00D060E2" w:rsidRDefault="00CC708D" w:rsidP="002174CD">
      <w:pPr>
        <w:pStyle w:val="Heading1"/>
      </w:pPr>
      <w:bookmarkStart w:id="43" w:name="_Toc57050350"/>
      <w:r>
        <w:lastRenderedPageBreak/>
        <w:t>Appendix I</w:t>
      </w:r>
      <w:r w:rsidR="006030DC">
        <w:t>:</w:t>
      </w:r>
      <w:r>
        <w:t>Template</w:t>
      </w:r>
      <w:r w:rsidR="006030DC">
        <w:t xml:space="preserve"> </w:t>
      </w:r>
      <w:r w:rsidR="006E3259">
        <w:t xml:space="preserve">for </w:t>
      </w:r>
      <w:r w:rsidR="00887F05">
        <w:t>Proposed Practice Design Specifications &amp; Nutrient Accounting</w:t>
      </w:r>
      <w:bookmarkEnd w:id="43"/>
      <w:r w:rsidR="00887F05">
        <w:t xml:space="preserve"> </w:t>
      </w:r>
      <w:r w:rsidR="006E3259">
        <w:br/>
      </w:r>
    </w:p>
    <w:p w14:paraId="303CF3C8" w14:textId="296D1A2E" w:rsidR="00887F05" w:rsidRPr="00D97782" w:rsidRDefault="00887F05" w:rsidP="00D97782">
      <w:pPr>
        <w:jc w:val="center"/>
        <w:rPr>
          <w:b/>
        </w:rPr>
      </w:pPr>
      <w:bookmarkStart w:id="44" w:name="_Toc54803866"/>
      <w:r w:rsidRPr="00D97782">
        <w:rPr>
          <w:b/>
          <w:sz w:val="28"/>
          <w:szCs w:val="28"/>
        </w:rPr>
        <w:t xml:space="preserve">Design Specifications </w:t>
      </w:r>
      <w:r w:rsidR="007426E5" w:rsidRPr="00D97782">
        <w:rPr>
          <w:b/>
          <w:sz w:val="28"/>
          <w:szCs w:val="28"/>
        </w:rPr>
        <w:t xml:space="preserve">&amp; </w:t>
      </w:r>
      <w:r w:rsidRPr="00D97782">
        <w:rPr>
          <w:b/>
          <w:sz w:val="28"/>
          <w:szCs w:val="28"/>
        </w:rPr>
        <w:t>Nutrient Accounting for &lt;Practice Name&gt;</w:t>
      </w:r>
      <w:bookmarkEnd w:id="44"/>
    </w:p>
    <w:p w14:paraId="6CCF76E5" w14:textId="77777777" w:rsidR="007426E5" w:rsidRPr="00187352" w:rsidRDefault="007426E5" w:rsidP="00187352">
      <w:pPr>
        <w:rPr>
          <w:rFonts w:cstheme="minorHAnsi"/>
        </w:rPr>
      </w:pPr>
    </w:p>
    <w:p w14:paraId="2D610185" w14:textId="35B2A79D" w:rsidR="00887F05" w:rsidRPr="00E9124E" w:rsidRDefault="007426E5" w:rsidP="00D97782">
      <w:bookmarkStart w:id="45" w:name="_Toc54803867"/>
      <w:r w:rsidRPr="00D97782">
        <w:rPr>
          <w:sz w:val="28"/>
          <w:szCs w:val="28"/>
        </w:rPr>
        <w:t xml:space="preserve">I.  </w:t>
      </w:r>
      <w:proofErr w:type="gramStart"/>
      <w:r w:rsidR="00887F05" w:rsidRPr="00D97782">
        <w:rPr>
          <w:sz w:val="28"/>
          <w:szCs w:val="28"/>
        </w:rPr>
        <w:t>Summary  [</w:t>
      </w:r>
      <w:proofErr w:type="gramEnd"/>
      <w:r w:rsidR="00887F05" w:rsidRPr="00D97782">
        <w:rPr>
          <w:sz w:val="28"/>
          <w:szCs w:val="28"/>
        </w:rPr>
        <w:t>Be succinct - best if entire summary is one page]</w:t>
      </w:r>
      <w:bookmarkEnd w:id="45"/>
    </w:p>
    <w:p w14:paraId="7D841830" w14:textId="77777777" w:rsidR="00887F05" w:rsidRPr="00E9124E" w:rsidRDefault="00887F05" w:rsidP="00D97782">
      <w:pPr>
        <w:pStyle w:val="ListParagraph"/>
        <w:numPr>
          <w:ilvl w:val="0"/>
          <w:numId w:val="35"/>
        </w:numPr>
      </w:pPr>
      <w:bookmarkStart w:id="46" w:name="_Toc54803868"/>
      <w:r w:rsidRPr="00D97782">
        <w:rPr>
          <w:sz w:val="24"/>
          <w:szCs w:val="24"/>
        </w:rPr>
        <w:t>Description:</w:t>
      </w:r>
      <w:bookmarkEnd w:id="46"/>
      <w:r w:rsidRPr="00D97782">
        <w:rPr>
          <w:sz w:val="24"/>
          <w:szCs w:val="24"/>
        </w:rPr>
        <w:t xml:space="preserve"> </w:t>
      </w:r>
    </w:p>
    <w:p w14:paraId="4FA0F793" w14:textId="77777777" w:rsidR="00887F05" w:rsidRPr="00187352" w:rsidRDefault="00887F05" w:rsidP="00887F05">
      <w:pPr>
        <w:pStyle w:val="NMSinstructions"/>
        <w:spacing w:before="0" w:after="0"/>
        <w:ind w:left="1440"/>
        <w:contextualSpacing/>
        <w:rPr>
          <w:rFonts w:asciiTheme="minorHAnsi" w:hAnsiTheme="minorHAnsi" w:cstheme="minorHAnsi"/>
          <w:sz w:val="24"/>
          <w:szCs w:val="24"/>
        </w:rPr>
      </w:pPr>
      <w:r w:rsidRPr="00187352">
        <w:rPr>
          <w:rFonts w:asciiTheme="minorHAnsi" w:hAnsiTheme="minorHAnsi" w:cstheme="minorHAnsi"/>
          <w:sz w:val="24"/>
          <w:szCs w:val="24"/>
        </w:rPr>
        <w:t>Short description of the practice, including variations or differences from other practices.</w:t>
      </w:r>
    </w:p>
    <w:p w14:paraId="6D46B245" w14:textId="1C5D91FE" w:rsidR="00887F05" w:rsidRPr="00E9124E" w:rsidRDefault="00887F05" w:rsidP="00D97782">
      <w:pPr>
        <w:pStyle w:val="ListParagraph"/>
        <w:numPr>
          <w:ilvl w:val="0"/>
          <w:numId w:val="35"/>
        </w:numPr>
      </w:pPr>
      <w:bookmarkStart w:id="47" w:name="_Toc54803869"/>
      <w:r w:rsidRPr="00D97782">
        <w:rPr>
          <w:sz w:val="24"/>
          <w:szCs w:val="24"/>
        </w:rPr>
        <w:t>Utility:</w:t>
      </w:r>
      <w:bookmarkEnd w:id="47"/>
    </w:p>
    <w:p w14:paraId="4C31E22C" w14:textId="77777777" w:rsidR="00887F05" w:rsidRPr="00187352" w:rsidRDefault="00887F05" w:rsidP="00887F05">
      <w:pPr>
        <w:pStyle w:val="NMSinstructions"/>
        <w:spacing w:before="0" w:after="0"/>
        <w:ind w:left="1440"/>
        <w:contextualSpacing/>
        <w:rPr>
          <w:rFonts w:asciiTheme="minorHAnsi" w:hAnsiTheme="minorHAnsi" w:cstheme="minorHAnsi"/>
          <w:sz w:val="24"/>
          <w:szCs w:val="24"/>
        </w:rPr>
      </w:pPr>
      <w:r w:rsidRPr="00187352">
        <w:rPr>
          <w:rFonts w:asciiTheme="minorHAnsi" w:hAnsiTheme="minorHAnsi" w:cstheme="minorHAnsi"/>
          <w:sz w:val="24"/>
          <w:szCs w:val="24"/>
        </w:rPr>
        <w:t>Explain appropriate settings and the role of the practice.</w:t>
      </w:r>
    </w:p>
    <w:p w14:paraId="30BE9B69" w14:textId="65A58B9B" w:rsidR="00887F05" w:rsidRPr="00E9124E" w:rsidRDefault="00887F05" w:rsidP="00D97782">
      <w:pPr>
        <w:pStyle w:val="ListParagraph"/>
        <w:numPr>
          <w:ilvl w:val="0"/>
          <w:numId w:val="35"/>
        </w:numPr>
      </w:pPr>
      <w:bookmarkStart w:id="48" w:name="_Toc54803870"/>
      <w:r w:rsidRPr="00D97782">
        <w:rPr>
          <w:sz w:val="24"/>
          <w:szCs w:val="24"/>
        </w:rPr>
        <w:t>Applicability</w:t>
      </w:r>
      <w:bookmarkEnd w:id="48"/>
    </w:p>
    <w:p w14:paraId="1B5CD46D" w14:textId="77777777" w:rsidR="00887F05" w:rsidRPr="00187352" w:rsidRDefault="00887F05" w:rsidP="00887F05">
      <w:pPr>
        <w:pStyle w:val="NMSinstructions"/>
        <w:spacing w:before="0" w:after="0"/>
        <w:ind w:left="1440"/>
        <w:contextualSpacing/>
        <w:rPr>
          <w:rFonts w:asciiTheme="minorHAnsi" w:hAnsiTheme="minorHAnsi" w:cstheme="minorHAnsi"/>
          <w:sz w:val="24"/>
          <w:szCs w:val="24"/>
        </w:rPr>
      </w:pPr>
      <w:r w:rsidRPr="00187352">
        <w:rPr>
          <w:rFonts w:asciiTheme="minorHAnsi" w:hAnsiTheme="minorHAnsi" w:cstheme="minorHAnsi"/>
          <w:sz w:val="24"/>
          <w:szCs w:val="24"/>
        </w:rPr>
        <w:t>State whether this practice intended for meeting New and/or Existing Development Rules and any limitations on what entities may generate credits.</w:t>
      </w:r>
    </w:p>
    <w:p w14:paraId="534E25CD" w14:textId="2CEE982D" w:rsidR="00887F05" w:rsidRPr="00E9124E" w:rsidRDefault="00887F05" w:rsidP="00D97782">
      <w:pPr>
        <w:pStyle w:val="ListParagraph"/>
        <w:numPr>
          <w:ilvl w:val="0"/>
          <w:numId w:val="35"/>
        </w:numPr>
      </w:pPr>
      <w:bookmarkStart w:id="49" w:name="_Toc54803871"/>
      <w:r w:rsidRPr="00D97782">
        <w:rPr>
          <w:sz w:val="24"/>
          <w:szCs w:val="24"/>
        </w:rPr>
        <w:t>Credit Overview</w:t>
      </w:r>
      <w:bookmarkEnd w:id="49"/>
    </w:p>
    <w:p w14:paraId="24B557B6" w14:textId="32BE82A5" w:rsidR="00887F05" w:rsidRPr="00187352" w:rsidRDefault="00887F05" w:rsidP="00187352">
      <w:pPr>
        <w:pStyle w:val="NMSinstructions"/>
        <w:spacing w:before="0" w:after="0"/>
        <w:ind w:left="1440"/>
        <w:contextualSpacing/>
        <w:rPr>
          <w:rFonts w:asciiTheme="minorHAnsi" w:hAnsiTheme="minorHAnsi" w:cstheme="minorHAnsi"/>
        </w:rPr>
      </w:pPr>
      <w:r w:rsidRPr="00187352">
        <w:rPr>
          <w:rFonts w:asciiTheme="minorHAnsi" w:hAnsiTheme="minorHAnsi" w:cstheme="minorHAnsi"/>
          <w:sz w:val="24"/>
          <w:szCs w:val="24"/>
        </w:rPr>
        <w:t>Summary of how credits are calculated and of the range of unit load reductions to be expected.</w:t>
      </w:r>
    </w:p>
    <w:p w14:paraId="5BF2B7F5" w14:textId="77777777" w:rsidR="00887F05" w:rsidRPr="00187352" w:rsidRDefault="00887F05" w:rsidP="00887F05">
      <w:pPr>
        <w:pStyle w:val="Heading2"/>
        <w:rPr>
          <w:rFonts w:asciiTheme="minorHAnsi" w:hAnsiTheme="minorHAnsi" w:cstheme="minorHAnsi"/>
          <w:sz w:val="24"/>
          <w:szCs w:val="24"/>
        </w:rPr>
      </w:pPr>
    </w:p>
    <w:p w14:paraId="09881FDA" w14:textId="6D0EF06C" w:rsidR="00887F05" w:rsidRPr="00E9124E" w:rsidRDefault="007426E5" w:rsidP="00D97782">
      <w:bookmarkStart w:id="50" w:name="_Toc54803872"/>
      <w:r w:rsidRPr="00D97782">
        <w:rPr>
          <w:sz w:val="28"/>
          <w:szCs w:val="28"/>
        </w:rPr>
        <w:t xml:space="preserve">II.  </w:t>
      </w:r>
      <w:r w:rsidR="00887F05" w:rsidRPr="00D97782">
        <w:rPr>
          <w:sz w:val="28"/>
          <w:szCs w:val="28"/>
        </w:rPr>
        <w:t>Practice Design and Implementation</w:t>
      </w:r>
      <w:bookmarkEnd w:id="50"/>
    </w:p>
    <w:p w14:paraId="463AAC9C" w14:textId="28F10D70" w:rsidR="00887F05" w:rsidRPr="00E9124E" w:rsidRDefault="00887F05" w:rsidP="00D97782">
      <w:pPr>
        <w:pStyle w:val="ListParagraph"/>
        <w:numPr>
          <w:ilvl w:val="0"/>
          <w:numId w:val="36"/>
        </w:numPr>
      </w:pPr>
      <w:bookmarkStart w:id="51" w:name="_Toc54803873"/>
      <w:r w:rsidRPr="00D97782">
        <w:rPr>
          <w:sz w:val="24"/>
          <w:szCs w:val="24"/>
        </w:rPr>
        <w:t>Qualifying Conditions and Limitations</w:t>
      </w:r>
      <w:bookmarkEnd w:id="51"/>
    </w:p>
    <w:p w14:paraId="53FCC246" w14:textId="77777777" w:rsidR="00887F05" w:rsidRPr="00604D8B" w:rsidRDefault="00887F05" w:rsidP="00D97782">
      <w:pPr>
        <w:pStyle w:val="ListParagraph"/>
        <w:numPr>
          <w:ilvl w:val="0"/>
          <w:numId w:val="39"/>
        </w:numPr>
        <w:ind w:left="1080"/>
      </w:pPr>
      <w:r w:rsidRPr="00604D8B">
        <w:t>Applicability</w:t>
      </w:r>
    </w:p>
    <w:p w14:paraId="22B5DCF6" w14:textId="77777777" w:rsidR="00887F05" w:rsidRPr="00187352" w:rsidRDefault="00887F05" w:rsidP="00887F05">
      <w:pPr>
        <w:pStyle w:val="NMSinstructions"/>
        <w:spacing w:before="0" w:after="0"/>
        <w:ind w:left="2160"/>
        <w:contextualSpacing/>
        <w:rPr>
          <w:rFonts w:asciiTheme="minorHAnsi" w:hAnsiTheme="minorHAnsi" w:cstheme="minorHAnsi"/>
          <w:sz w:val="24"/>
          <w:szCs w:val="24"/>
        </w:rPr>
      </w:pPr>
      <w:r w:rsidRPr="00187352">
        <w:rPr>
          <w:rFonts w:asciiTheme="minorHAnsi" w:hAnsiTheme="minorHAnsi" w:cstheme="minorHAnsi"/>
          <w:sz w:val="24"/>
          <w:szCs w:val="24"/>
        </w:rPr>
        <w:t>A fuller explanation of 1C (Applicability section of summary). State whether this practice intended for meeting New and/or Existing Development Rules and any limitations on what entities may generate credits</w:t>
      </w:r>
    </w:p>
    <w:p w14:paraId="35EA8190" w14:textId="77777777" w:rsidR="00887F05" w:rsidRPr="00604D8B" w:rsidRDefault="00887F05" w:rsidP="00D97782">
      <w:pPr>
        <w:pStyle w:val="ListParagraph"/>
        <w:numPr>
          <w:ilvl w:val="0"/>
          <w:numId w:val="39"/>
        </w:numPr>
        <w:ind w:left="1080"/>
      </w:pPr>
      <w:r w:rsidRPr="00604D8B">
        <w:t>Preconditions</w:t>
      </w:r>
    </w:p>
    <w:p w14:paraId="007953FF" w14:textId="77777777" w:rsidR="00887F05" w:rsidRPr="00187352" w:rsidRDefault="00887F05" w:rsidP="00887F05">
      <w:pPr>
        <w:pStyle w:val="NMSinstructions"/>
        <w:spacing w:before="0" w:after="0"/>
        <w:ind w:left="2160"/>
        <w:contextualSpacing/>
        <w:rPr>
          <w:rFonts w:asciiTheme="minorHAnsi" w:hAnsiTheme="minorHAnsi" w:cstheme="minorHAnsi"/>
          <w:sz w:val="24"/>
          <w:szCs w:val="24"/>
        </w:rPr>
      </w:pPr>
      <w:r w:rsidRPr="00187352">
        <w:rPr>
          <w:rFonts w:asciiTheme="minorHAnsi" w:hAnsiTheme="minorHAnsi" w:cstheme="minorHAnsi"/>
          <w:sz w:val="24"/>
          <w:szCs w:val="24"/>
        </w:rPr>
        <w:t xml:space="preserve">Describe any preconditions, particularly site preconditions, that must exist for this practice to be applicable  </w:t>
      </w:r>
    </w:p>
    <w:p w14:paraId="49981994" w14:textId="77777777" w:rsidR="00887F05" w:rsidRPr="00604D8B" w:rsidRDefault="00887F05" w:rsidP="00D97782">
      <w:pPr>
        <w:pStyle w:val="ListParagraph"/>
        <w:numPr>
          <w:ilvl w:val="0"/>
          <w:numId w:val="39"/>
        </w:numPr>
        <w:ind w:left="1080"/>
      </w:pPr>
      <w:r w:rsidRPr="00604D8B">
        <w:t>Constraints</w:t>
      </w:r>
    </w:p>
    <w:p w14:paraId="6B1A2898" w14:textId="77777777" w:rsidR="00887F05" w:rsidRPr="00187352" w:rsidRDefault="00887F05" w:rsidP="00887F05">
      <w:pPr>
        <w:pStyle w:val="NMSinstructions"/>
        <w:spacing w:before="0" w:after="0"/>
        <w:ind w:left="2160"/>
        <w:contextualSpacing/>
        <w:rPr>
          <w:rFonts w:asciiTheme="minorHAnsi" w:hAnsiTheme="minorHAnsi" w:cstheme="minorHAnsi"/>
          <w:sz w:val="24"/>
          <w:szCs w:val="24"/>
        </w:rPr>
      </w:pPr>
      <w:r w:rsidRPr="00187352">
        <w:rPr>
          <w:rFonts w:asciiTheme="minorHAnsi" w:hAnsiTheme="minorHAnsi" w:cstheme="minorHAnsi"/>
          <w:sz w:val="24"/>
          <w:szCs w:val="24"/>
        </w:rPr>
        <w:t>Describe any situations or conditions where this practice is not allowable or creditable, or any other limitations on how this practice is implemented.</w:t>
      </w:r>
    </w:p>
    <w:p w14:paraId="65942EC0" w14:textId="2E0ECDCB" w:rsidR="00887F05" w:rsidRPr="00E9124E" w:rsidRDefault="00887F05" w:rsidP="00D97782">
      <w:pPr>
        <w:pStyle w:val="ListParagraph"/>
        <w:numPr>
          <w:ilvl w:val="0"/>
          <w:numId w:val="36"/>
        </w:numPr>
      </w:pPr>
      <w:bookmarkStart w:id="52" w:name="_Toc54803874"/>
      <w:r w:rsidRPr="00D97782">
        <w:rPr>
          <w:sz w:val="24"/>
          <w:szCs w:val="24"/>
        </w:rPr>
        <w:t>Design Guidance</w:t>
      </w:r>
      <w:bookmarkEnd w:id="52"/>
    </w:p>
    <w:p w14:paraId="00D26C5F" w14:textId="77777777" w:rsidR="00887F05" w:rsidRPr="00604D8B" w:rsidRDefault="00887F05" w:rsidP="00D97782">
      <w:pPr>
        <w:pStyle w:val="ListParagraph"/>
        <w:numPr>
          <w:ilvl w:val="0"/>
          <w:numId w:val="40"/>
        </w:numPr>
        <w:ind w:left="1080"/>
      </w:pPr>
      <w:r w:rsidRPr="00604D8B">
        <w:lastRenderedPageBreak/>
        <w:t>Required Elements</w:t>
      </w:r>
    </w:p>
    <w:p w14:paraId="23942C37" w14:textId="77777777" w:rsidR="00887F05" w:rsidRPr="00187352" w:rsidRDefault="00887F05" w:rsidP="00887F05">
      <w:pPr>
        <w:pStyle w:val="NMSinstructions"/>
        <w:spacing w:after="0"/>
        <w:ind w:left="2160"/>
        <w:contextualSpacing/>
        <w:rPr>
          <w:rFonts w:asciiTheme="minorHAnsi" w:hAnsiTheme="minorHAnsi" w:cstheme="minorHAnsi"/>
          <w:sz w:val="24"/>
          <w:szCs w:val="24"/>
        </w:rPr>
      </w:pPr>
      <w:r w:rsidRPr="00187352">
        <w:rPr>
          <w:rFonts w:asciiTheme="minorHAnsi" w:hAnsiTheme="minorHAnsi" w:cstheme="minorHAnsi"/>
          <w:sz w:val="24"/>
          <w:szCs w:val="24"/>
        </w:rPr>
        <w:t xml:space="preserve">List out the required design elements, and/or reference external design documents. </w:t>
      </w:r>
    </w:p>
    <w:p w14:paraId="0670FA33" w14:textId="77777777" w:rsidR="00887F05" w:rsidRPr="00604D8B" w:rsidRDefault="00887F05" w:rsidP="00D97782">
      <w:pPr>
        <w:pStyle w:val="ListParagraph"/>
        <w:numPr>
          <w:ilvl w:val="0"/>
          <w:numId w:val="40"/>
        </w:numPr>
        <w:ind w:left="1080"/>
      </w:pPr>
      <w:r w:rsidRPr="00604D8B">
        <w:t>Recommended Elements</w:t>
      </w:r>
    </w:p>
    <w:p w14:paraId="373B28B1" w14:textId="77777777" w:rsidR="00887F05" w:rsidRPr="00187352" w:rsidRDefault="00887F05" w:rsidP="00887F05">
      <w:pPr>
        <w:pStyle w:val="NMSinstructions"/>
        <w:spacing w:after="0"/>
        <w:ind w:left="2160"/>
        <w:contextualSpacing/>
        <w:rPr>
          <w:rFonts w:asciiTheme="minorHAnsi" w:hAnsiTheme="minorHAnsi" w:cstheme="minorHAnsi"/>
          <w:sz w:val="24"/>
          <w:szCs w:val="24"/>
        </w:rPr>
      </w:pPr>
      <w:r w:rsidRPr="00187352">
        <w:rPr>
          <w:rFonts w:asciiTheme="minorHAnsi" w:hAnsiTheme="minorHAnsi" w:cstheme="minorHAnsi"/>
          <w:sz w:val="24"/>
          <w:szCs w:val="24"/>
        </w:rPr>
        <w:t xml:space="preserve">Optional section - put any design guidelines or references to design guidelines, and/or references to external documents, that are not required for implementation of this practice. </w:t>
      </w:r>
    </w:p>
    <w:p w14:paraId="7394EC4C" w14:textId="7F7AB827" w:rsidR="00887F05" w:rsidRPr="00E9124E" w:rsidRDefault="00887F05" w:rsidP="00D97782">
      <w:pPr>
        <w:pStyle w:val="ListParagraph"/>
        <w:numPr>
          <w:ilvl w:val="0"/>
          <w:numId w:val="36"/>
        </w:numPr>
      </w:pPr>
      <w:bookmarkStart w:id="53" w:name="_Toc54803875"/>
      <w:r w:rsidRPr="00D97782">
        <w:rPr>
          <w:sz w:val="24"/>
          <w:szCs w:val="24"/>
        </w:rPr>
        <w:t>Installation/Implementation</w:t>
      </w:r>
      <w:bookmarkEnd w:id="53"/>
    </w:p>
    <w:p w14:paraId="333A079C" w14:textId="77777777" w:rsidR="00887F05" w:rsidRPr="00604D8B" w:rsidRDefault="00887F05" w:rsidP="00D97782">
      <w:pPr>
        <w:pStyle w:val="ListParagraph"/>
        <w:numPr>
          <w:ilvl w:val="0"/>
          <w:numId w:val="41"/>
        </w:numPr>
        <w:ind w:left="1080"/>
      </w:pPr>
      <w:r w:rsidRPr="00604D8B">
        <w:tab/>
        <w:t>Required Elements</w:t>
      </w:r>
    </w:p>
    <w:p w14:paraId="5442CA01" w14:textId="77777777" w:rsidR="00887F05" w:rsidRPr="00187352" w:rsidRDefault="00887F05" w:rsidP="00887F05">
      <w:pPr>
        <w:pStyle w:val="NMSinstructions"/>
        <w:spacing w:after="0"/>
        <w:ind w:left="2160"/>
        <w:contextualSpacing/>
        <w:rPr>
          <w:rFonts w:asciiTheme="minorHAnsi" w:hAnsiTheme="minorHAnsi" w:cstheme="minorHAnsi"/>
          <w:sz w:val="24"/>
          <w:szCs w:val="24"/>
        </w:rPr>
      </w:pPr>
      <w:r w:rsidRPr="00187352">
        <w:rPr>
          <w:rFonts w:asciiTheme="minorHAnsi" w:hAnsiTheme="minorHAnsi" w:cstheme="minorHAnsi"/>
          <w:sz w:val="24"/>
          <w:szCs w:val="24"/>
        </w:rPr>
        <w:t xml:space="preserve">List out required installation, construction, and implementation steps and elements, and/or reference external design documents. </w:t>
      </w:r>
    </w:p>
    <w:p w14:paraId="214C7C81" w14:textId="77777777" w:rsidR="00887F05" w:rsidRPr="00604D8B" w:rsidRDefault="00887F05" w:rsidP="00D97782">
      <w:pPr>
        <w:pStyle w:val="ListParagraph"/>
        <w:numPr>
          <w:ilvl w:val="0"/>
          <w:numId w:val="41"/>
        </w:numPr>
        <w:ind w:left="1080"/>
      </w:pPr>
      <w:r w:rsidRPr="00604D8B">
        <w:tab/>
        <w:t xml:space="preserve">Recommended Elements </w:t>
      </w:r>
    </w:p>
    <w:p w14:paraId="0E51292C" w14:textId="77777777" w:rsidR="00887F05" w:rsidRPr="00187352" w:rsidRDefault="00887F05" w:rsidP="00887F05">
      <w:pPr>
        <w:pStyle w:val="NMSinstructions"/>
        <w:spacing w:after="0"/>
        <w:ind w:left="2160"/>
        <w:contextualSpacing/>
        <w:rPr>
          <w:rFonts w:asciiTheme="minorHAnsi" w:hAnsiTheme="minorHAnsi" w:cstheme="minorHAnsi"/>
          <w:sz w:val="24"/>
          <w:szCs w:val="24"/>
        </w:rPr>
      </w:pPr>
      <w:r w:rsidRPr="00187352">
        <w:rPr>
          <w:rFonts w:asciiTheme="minorHAnsi" w:hAnsiTheme="minorHAnsi" w:cstheme="minorHAnsi"/>
          <w:sz w:val="24"/>
          <w:szCs w:val="24"/>
        </w:rPr>
        <w:t>Optional section - put any installation, construction, or implementation guidelines, and/or references to external documents, that are not required for implementation of this practice.</w:t>
      </w:r>
    </w:p>
    <w:p w14:paraId="5AA53B53" w14:textId="622B30F9" w:rsidR="00887F05" w:rsidRPr="00E9124E" w:rsidRDefault="00887F05" w:rsidP="00D97782">
      <w:pPr>
        <w:pStyle w:val="ListParagraph"/>
        <w:numPr>
          <w:ilvl w:val="0"/>
          <w:numId w:val="36"/>
        </w:numPr>
      </w:pPr>
      <w:bookmarkStart w:id="54" w:name="_Toc54803876"/>
      <w:r w:rsidRPr="00D97782">
        <w:rPr>
          <w:sz w:val="24"/>
          <w:szCs w:val="24"/>
        </w:rPr>
        <w:t>Operation and Maintenance</w:t>
      </w:r>
      <w:bookmarkEnd w:id="54"/>
    </w:p>
    <w:p w14:paraId="0FE1BDCA" w14:textId="77777777" w:rsidR="00887F05" w:rsidRPr="00604D8B" w:rsidRDefault="00887F05" w:rsidP="00D97782">
      <w:pPr>
        <w:pStyle w:val="ListParagraph"/>
        <w:numPr>
          <w:ilvl w:val="0"/>
          <w:numId w:val="42"/>
        </w:numPr>
        <w:ind w:left="1080"/>
      </w:pPr>
      <w:r w:rsidRPr="00604D8B">
        <w:t>Required Elements</w:t>
      </w:r>
    </w:p>
    <w:p w14:paraId="623AB1AB" w14:textId="77777777" w:rsidR="00887F05" w:rsidRPr="00187352" w:rsidRDefault="00887F05" w:rsidP="00887F05">
      <w:pPr>
        <w:pStyle w:val="NMSinstructions"/>
        <w:spacing w:after="0"/>
        <w:ind w:left="2160"/>
        <w:contextualSpacing/>
        <w:rPr>
          <w:rFonts w:asciiTheme="minorHAnsi" w:hAnsiTheme="minorHAnsi" w:cstheme="minorHAnsi"/>
          <w:sz w:val="24"/>
          <w:szCs w:val="24"/>
        </w:rPr>
      </w:pPr>
      <w:r w:rsidRPr="00187352">
        <w:rPr>
          <w:rFonts w:asciiTheme="minorHAnsi" w:hAnsiTheme="minorHAnsi" w:cstheme="minorHAnsi"/>
          <w:sz w:val="24"/>
          <w:szCs w:val="24"/>
        </w:rPr>
        <w:t xml:space="preserve">List out the steps to properly operate and maintain the practice, the required frequency, and any limitations on who does the work.  </w:t>
      </w:r>
    </w:p>
    <w:p w14:paraId="00BECB4F" w14:textId="35EF3D7E" w:rsidR="00887F05" w:rsidRPr="00604D8B" w:rsidRDefault="00887F05" w:rsidP="00D97782">
      <w:pPr>
        <w:pStyle w:val="ListParagraph"/>
        <w:numPr>
          <w:ilvl w:val="0"/>
          <w:numId w:val="42"/>
        </w:numPr>
        <w:ind w:left="1080"/>
      </w:pPr>
      <w:r w:rsidRPr="00604D8B">
        <w:t>Recommended Elements</w:t>
      </w:r>
    </w:p>
    <w:p w14:paraId="328A558A" w14:textId="77777777" w:rsidR="00887F05" w:rsidRPr="00187352" w:rsidRDefault="00887F05" w:rsidP="00887F05">
      <w:pPr>
        <w:pStyle w:val="NMSinstructions"/>
        <w:spacing w:after="0"/>
        <w:ind w:left="2160"/>
        <w:contextualSpacing/>
        <w:rPr>
          <w:rFonts w:asciiTheme="minorHAnsi" w:hAnsiTheme="minorHAnsi" w:cstheme="minorHAnsi"/>
          <w:sz w:val="24"/>
          <w:szCs w:val="24"/>
        </w:rPr>
      </w:pPr>
      <w:r w:rsidRPr="00187352">
        <w:rPr>
          <w:rFonts w:asciiTheme="minorHAnsi" w:hAnsiTheme="minorHAnsi" w:cstheme="minorHAnsi"/>
          <w:sz w:val="24"/>
          <w:szCs w:val="24"/>
        </w:rPr>
        <w:t>Optional section - put any operation and maintenance guidelines, and/or references to external documents, that are not required for implementation of this practice.</w:t>
      </w:r>
    </w:p>
    <w:p w14:paraId="00005FB0" w14:textId="3E1639C1" w:rsidR="00887F05" w:rsidRPr="00E9124E" w:rsidRDefault="00887F05" w:rsidP="00D97782">
      <w:pPr>
        <w:pStyle w:val="ListParagraph"/>
        <w:numPr>
          <w:ilvl w:val="0"/>
          <w:numId w:val="36"/>
        </w:numPr>
      </w:pPr>
      <w:bookmarkStart w:id="55" w:name="_Toc54803877"/>
      <w:r w:rsidRPr="00D97782">
        <w:rPr>
          <w:sz w:val="24"/>
          <w:szCs w:val="24"/>
        </w:rPr>
        <w:t>Credit Award and Renewal</w:t>
      </w:r>
      <w:bookmarkEnd w:id="55"/>
    </w:p>
    <w:p w14:paraId="6A0BBF15" w14:textId="4C94D7F0" w:rsidR="00887F05" w:rsidRPr="00187352" w:rsidRDefault="00887F05" w:rsidP="00187352">
      <w:pPr>
        <w:pStyle w:val="NMSinstructions"/>
        <w:spacing w:after="0"/>
        <w:ind w:left="1440"/>
        <w:contextualSpacing/>
        <w:rPr>
          <w:rFonts w:asciiTheme="minorHAnsi" w:hAnsiTheme="minorHAnsi" w:cstheme="minorHAnsi"/>
          <w:sz w:val="24"/>
          <w:szCs w:val="24"/>
        </w:rPr>
      </w:pPr>
      <w:bookmarkStart w:id="56" w:name="_Hlk511917823"/>
      <w:r w:rsidRPr="00187352">
        <w:rPr>
          <w:rFonts w:asciiTheme="minorHAnsi" w:hAnsiTheme="minorHAnsi" w:cstheme="minorHAnsi"/>
          <w:sz w:val="24"/>
          <w:szCs w:val="24"/>
        </w:rPr>
        <w:t>Describe when the credit is awarded; include a credit award schedule here if appropriate.  Describe any required monitoring, inspection, or verification of design or implementation.  State the length of time this credit lasts before any renewal is required and the steps for credit renewal.  If this practice has verification implemented through the NPDES program it is sufficient to state that, as compared to a retrofit situation where instructions should be more explicit.</w:t>
      </w:r>
    </w:p>
    <w:p w14:paraId="5FAE8353" w14:textId="77777777" w:rsidR="00887F05" w:rsidRPr="00187352" w:rsidRDefault="00887F05" w:rsidP="00887F05">
      <w:pPr>
        <w:pStyle w:val="NMSinstructions"/>
        <w:spacing w:after="0"/>
        <w:ind w:left="0"/>
        <w:contextualSpacing/>
        <w:rPr>
          <w:rFonts w:asciiTheme="minorHAnsi" w:hAnsiTheme="minorHAnsi" w:cstheme="minorHAnsi"/>
          <w:sz w:val="24"/>
          <w:szCs w:val="24"/>
        </w:rPr>
      </w:pPr>
    </w:p>
    <w:p w14:paraId="44F0DE85" w14:textId="06F735EA" w:rsidR="00887F05" w:rsidRPr="00E9124E" w:rsidRDefault="007426E5" w:rsidP="00D97782">
      <w:bookmarkStart w:id="57" w:name="_Toc54803878"/>
      <w:bookmarkEnd w:id="56"/>
      <w:r w:rsidRPr="00D97782">
        <w:rPr>
          <w:sz w:val="28"/>
          <w:szCs w:val="28"/>
        </w:rPr>
        <w:t xml:space="preserve">III. </w:t>
      </w:r>
      <w:r w:rsidR="00887F05" w:rsidRPr="00D97782">
        <w:rPr>
          <w:sz w:val="28"/>
          <w:szCs w:val="28"/>
        </w:rPr>
        <w:t>Nutrient Credit Estimation</w:t>
      </w:r>
      <w:bookmarkEnd w:id="57"/>
    </w:p>
    <w:p w14:paraId="67956636" w14:textId="054EEB9C" w:rsidR="00887F05" w:rsidRPr="00E9124E" w:rsidRDefault="00887F05" w:rsidP="00D97782">
      <w:pPr>
        <w:pStyle w:val="ListParagraph"/>
        <w:numPr>
          <w:ilvl w:val="0"/>
          <w:numId w:val="37"/>
        </w:numPr>
      </w:pPr>
      <w:bookmarkStart w:id="58" w:name="_Toc54803879"/>
      <w:r w:rsidRPr="00D97782">
        <w:rPr>
          <w:sz w:val="24"/>
          <w:szCs w:val="24"/>
        </w:rPr>
        <w:t>Credit Method Description</w:t>
      </w:r>
      <w:bookmarkEnd w:id="58"/>
    </w:p>
    <w:p w14:paraId="697F13E9" w14:textId="77777777" w:rsidR="00887F05" w:rsidRPr="00187352" w:rsidRDefault="00887F05" w:rsidP="00887F05">
      <w:pPr>
        <w:pStyle w:val="NMSinstructions"/>
        <w:spacing w:after="0"/>
        <w:ind w:left="1440"/>
        <w:contextualSpacing/>
        <w:rPr>
          <w:rFonts w:asciiTheme="minorHAnsi" w:hAnsiTheme="minorHAnsi" w:cstheme="minorHAnsi"/>
          <w:sz w:val="24"/>
          <w:szCs w:val="24"/>
        </w:rPr>
      </w:pPr>
      <w:r w:rsidRPr="00187352">
        <w:rPr>
          <w:rFonts w:asciiTheme="minorHAnsi" w:hAnsiTheme="minorHAnsi" w:cstheme="minorHAnsi"/>
          <w:sz w:val="24"/>
          <w:szCs w:val="24"/>
        </w:rPr>
        <w:t>Describe the basis for this practice generating nutrient credits.  Include any lookup tables or reference charts needed for credit calculation here.</w:t>
      </w:r>
    </w:p>
    <w:p w14:paraId="4B2BB9DF" w14:textId="735E79CC" w:rsidR="00887F05" w:rsidRPr="00E9124E" w:rsidRDefault="00887F05" w:rsidP="00D97782">
      <w:pPr>
        <w:pStyle w:val="ListParagraph"/>
        <w:numPr>
          <w:ilvl w:val="0"/>
          <w:numId w:val="37"/>
        </w:numPr>
      </w:pPr>
      <w:bookmarkStart w:id="59" w:name="_Toc54803880"/>
      <w:r w:rsidRPr="00D97782">
        <w:rPr>
          <w:sz w:val="24"/>
          <w:szCs w:val="24"/>
        </w:rPr>
        <w:lastRenderedPageBreak/>
        <w:t>Calculation Instructions</w:t>
      </w:r>
      <w:bookmarkEnd w:id="59"/>
    </w:p>
    <w:p w14:paraId="67866CE3" w14:textId="77777777" w:rsidR="00887F05" w:rsidRPr="00187352" w:rsidRDefault="00887F05" w:rsidP="00887F05">
      <w:pPr>
        <w:pStyle w:val="NMSinstructions"/>
        <w:spacing w:after="0"/>
        <w:ind w:left="1440"/>
        <w:contextualSpacing/>
        <w:rPr>
          <w:rFonts w:asciiTheme="minorHAnsi" w:hAnsiTheme="minorHAnsi" w:cstheme="minorHAnsi"/>
          <w:sz w:val="24"/>
          <w:szCs w:val="24"/>
        </w:rPr>
      </w:pPr>
      <w:r w:rsidRPr="00187352">
        <w:rPr>
          <w:rFonts w:asciiTheme="minorHAnsi" w:hAnsiTheme="minorHAnsi" w:cstheme="minorHAnsi"/>
          <w:sz w:val="24"/>
          <w:szCs w:val="24"/>
        </w:rPr>
        <w:t xml:space="preserve">In this section give step-by-step instructions on calculating the credit, including instructions for the SNAP Tool or its descendant.  If part of implementation includes collecting data, include the collection instructions here.    </w:t>
      </w:r>
    </w:p>
    <w:p w14:paraId="2B0C283E" w14:textId="77777777" w:rsidR="00887F05" w:rsidRPr="00187352" w:rsidRDefault="00887F05" w:rsidP="00887F05">
      <w:pPr>
        <w:pStyle w:val="NMSinstructions"/>
        <w:spacing w:after="0"/>
        <w:ind w:left="720"/>
        <w:contextualSpacing/>
        <w:rPr>
          <w:rFonts w:asciiTheme="minorHAnsi" w:hAnsiTheme="minorHAnsi" w:cstheme="minorHAnsi"/>
          <w:sz w:val="24"/>
          <w:szCs w:val="24"/>
        </w:rPr>
      </w:pPr>
    </w:p>
    <w:p w14:paraId="0C709BF5" w14:textId="77777777" w:rsidR="00887F05" w:rsidRPr="00187352" w:rsidRDefault="00887F05" w:rsidP="00887F05">
      <w:pPr>
        <w:pStyle w:val="NMSinstructions"/>
        <w:spacing w:after="0"/>
        <w:ind w:left="720"/>
        <w:contextualSpacing/>
        <w:rPr>
          <w:rFonts w:asciiTheme="minorHAnsi" w:hAnsiTheme="minorHAnsi" w:cstheme="minorHAnsi"/>
          <w:sz w:val="24"/>
          <w:szCs w:val="24"/>
        </w:rPr>
      </w:pPr>
    </w:p>
    <w:p w14:paraId="571BB9C7" w14:textId="52338D78" w:rsidR="00887F05" w:rsidRPr="00E9124E" w:rsidRDefault="007426E5" w:rsidP="00D97782">
      <w:bookmarkStart w:id="60" w:name="_Toc54803881"/>
      <w:r w:rsidRPr="00D97782">
        <w:rPr>
          <w:sz w:val="28"/>
          <w:szCs w:val="28"/>
        </w:rPr>
        <w:t xml:space="preserve">IV. </w:t>
      </w:r>
      <w:r w:rsidR="00887F05" w:rsidRPr="00D97782">
        <w:rPr>
          <w:sz w:val="28"/>
          <w:szCs w:val="28"/>
        </w:rPr>
        <w:t>Supporting Technical Information</w:t>
      </w:r>
      <w:bookmarkEnd w:id="60"/>
    </w:p>
    <w:p w14:paraId="5DB2F4D6" w14:textId="06BB23AE" w:rsidR="00887F05" w:rsidRPr="00E9124E" w:rsidRDefault="00887F05" w:rsidP="00D97782">
      <w:pPr>
        <w:pStyle w:val="ListParagraph"/>
        <w:numPr>
          <w:ilvl w:val="0"/>
          <w:numId w:val="38"/>
        </w:numPr>
      </w:pPr>
      <w:bookmarkStart w:id="61" w:name="_Toc54803882"/>
      <w:r w:rsidRPr="00D97782">
        <w:rPr>
          <w:sz w:val="24"/>
          <w:szCs w:val="24"/>
        </w:rPr>
        <w:t>Reductions Obtained</w:t>
      </w:r>
      <w:bookmarkEnd w:id="61"/>
    </w:p>
    <w:p w14:paraId="3567A503" w14:textId="77777777" w:rsidR="00887F05" w:rsidRPr="00187352" w:rsidRDefault="00887F05" w:rsidP="00887F05">
      <w:pPr>
        <w:pStyle w:val="NMSinstructions"/>
        <w:spacing w:after="0"/>
        <w:ind w:left="1440"/>
        <w:contextualSpacing/>
        <w:rPr>
          <w:rFonts w:asciiTheme="minorHAnsi" w:hAnsiTheme="minorHAnsi" w:cstheme="minorHAnsi"/>
          <w:sz w:val="24"/>
          <w:szCs w:val="24"/>
        </w:rPr>
      </w:pPr>
      <w:r w:rsidRPr="00187352">
        <w:rPr>
          <w:rFonts w:asciiTheme="minorHAnsi" w:hAnsiTheme="minorHAnsi" w:cstheme="minorHAnsi"/>
          <w:sz w:val="24"/>
          <w:szCs w:val="24"/>
        </w:rPr>
        <w:t>Describe the range of nutrient reductions that could be obtained based on the practice options and site conditions.</w:t>
      </w:r>
    </w:p>
    <w:p w14:paraId="643233D0" w14:textId="14C19C8E" w:rsidR="00887F05" w:rsidRPr="00E9124E" w:rsidRDefault="00887F05" w:rsidP="00D97782">
      <w:pPr>
        <w:pStyle w:val="ListParagraph"/>
        <w:numPr>
          <w:ilvl w:val="0"/>
          <w:numId w:val="38"/>
        </w:numPr>
      </w:pPr>
      <w:bookmarkStart w:id="62" w:name="_Toc54803883"/>
      <w:r w:rsidRPr="00D97782">
        <w:rPr>
          <w:sz w:val="24"/>
          <w:szCs w:val="24"/>
        </w:rPr>
        <w:t>Example Calculation</w:t>
      </w:r>
      <w:bookmarkEnd w:id="62"/>
    </w:p>
    <w:p w14:paraId="74FA9697" w14:textId="77777777" w:rsidR="00887F05" w:rsidRPr="00187352" w:rsidRDefault="00887F05" w:rsidP="00887F05">
      <w:pPr>
        <w:pStyle w:val="NMSinstructions"/>
        <w:spacing w:after="0"/>
        <w:ind w:left="1440"/>
        <w:contextualSpacing/>
        <w:rPr>
          <w:rFonts w:asciiTheme="minorHAnsi" w:hAnsiTheme="minorHAnsi" w:cstheme="minorHAnsi"/>
          <w:sz w:val="24"/>
          <w:szCs w:val="24"/>
        </w:rPr>
      </w:pPr>
      <w:r w:rsidRPr="00187352">
        <w:rPr>
          <w:rFonts w:asciiTheme="minorHAnsi" w:hAnsiTheme="minorHAnsi" w:cstheme="minorHAnsi"/>
          <w:sz w:val="24"/>
          <w:szCs w:val="24"/>
        </w:rPr>
        <w:t>Describe one or more implementation scenarios and provide attendant credit assumptions, calculations and results.</w:t>
      </w:r>
    </w:p>
    <w:p w14:paraId="4C700B80" w14:textId="04A38690" w:rsidR="00887F05" w:rsidRPr="00E9124E" w:rsidRDefault="00887F05" w:rsidP="00D97782">
      <w:pPr>
        <w:pStyle w:val="ListParagraph"/>
        <w:numPr>
          <w:ilvl w:val="0"/>
          <w:numId w:val="38"/>
        </w:numPr>
      </w:pPr>
      <w:bookmarkStart w:id="63" w:name="_Toc54803884"/>
      <w:r w:rsidRPr="00D97782">
        <w:rPr>
          <w:sz w:val="24"/>
          <w:szCs w:val="24"/>
        </w:rPr>
        <w:t>Credit Basis and Relative Confidence</w:t>
      </w:r>
      <w:bookmarkEnd w:id="63"/>
    </w:p>
    <w:p w14:paraId="01761607" w14:textId="77777777" w:rsidR="00887F05" w:rsidRPr="00187352" w:rsidRDefault="00887F05" w:rsidP="00887F05">
      <w:pPr>
        <w:pStyle w:val="NMSinstructions"/>
        <w:spacing w:after="0"/>
        <w:ind w:left="1440"/>
        <w:contextualSpacing/>
        <w:rPr>
          <w:rFonts w:asciiTheme="minorHAnsi" w:hAnsiTheme="minorHAnsi" w:cstheme="minorHAnsi"/>
          <w:sz w:val="24"/>
          <w:szCs w:val="24"/>
        </w:rPr>
      </w:pPr>
      <w:r w:rsidRPr="00187352">
        <w:rPr>
          <w:rStyle w:val="NMSinstructionsChar"/>
          <w:rFonts w:asciiTheme="minorHAnsi" w:hAnsiTheme="minorHAnsi" w:cstheme="minorHAnsi"/>
          <w:sz w:val="24"/>
          <w:szCs w:val="24"/>
        </w:rPr>
        <w:t>Describe the scope of studies used to design this credit, the applicability of studies (such as geographic location), and the quality of studies. Based on this information, describe the confidence in this practice for reducing nutrients by the amounts estimated.</w:t>
      </w:r>
    </w:p>
    <w:p w14:paraId="2A37CCEE" w14:textId="5575D1D0" w:rsidR="00887F05" w:rsidRPr="00E9124E" w:rsidRDefault="00887F05" w:rsidP="00D97782">
      <w:pPr>
        <w:pStyle w:val="ListParagraph"/>
        <w:numPr>
          <w:ilvl w:val="0"/>
          <w:numId w:val="38"/>
        </w:numPr>
      </w:pPr>
      <w:bookmarkStart w:id="64" w:name="_Toc54803885"/>
      <w:r w:rsidRPr="00D97782">
        <w:rPr>
          <w:sz w:val="24"/>
          <w:szCs w:val="24"/>
        </w:rPr>
        <w:t>Cost Analysis</w:t>
      </w:r>
      <w:bookmarkEnd w:id="64"/>
    </w:p>
    <w:p w14:paraId="39BD9DC1" w14:textId="77777777" w:rsidR="00887F05" w:rsidRPr="00187352" w:rsidRDefault="00887F05" w:rsidP="00887F05">
      <w:pPr>
        <w:pStyle w:val="NMSinstructions"/>
        <w:spacing w:after="0"/>
        <w:ind w:left="1440"/>
        <w:contextualSpacing/>
        <w:rPr>
          <w:rFonts w:asciiTheme="minorHAnsi" w:hAnsiTheme="minorHAnsi" w:cstheme="minorHAnsi"/>
          <w:sz w:val="24"/>
          <w:szCs w:val="24"/>
        </w:rPr>
      </w:pPr>
      <w:r w:rsidRPr="00187352">
        <w:rPr>
          <w:rFonts w:asciiTheme="minorHAnsi" w:hAnsiTheme="minorHAnsi" w:cstheme="minorHAnsi"/>
          <w:sz w:val="24"/>
          <w:szCs w:val="24"/>
        </w:rPr>
        <w:t>Optional section for planning-level cost analysis.</w:t>
      </w:r>
    </w:p>
    <w:p w14:paraId="3A59CB8B" w14:textId="0771B6FD" w:rsidR="00887F05" w:rsidRPr="00E9124E" w:rsidRDefault="00887F05" w:rsidP="00D97782">
      <w:pPr>
        <w:pStyle w:val="ListParagraph"/>
        <w:numPr>
          <w:ilvl w:val="0"/>
          <w:numId w:val="38"/>
        </w:numPr>
      </w:pPr>
      <w:bookmarkStart w:id="65" w:name="_Toc54803886"/>
      <w:r w:rsidRPr="00D97782">
        <w:rPr>
          <w:sz w:val="24"/>
          <w:szCs w:val="24"/>
        </w:rPr>
        <w:t>Risks and Benefits</w:t>
      </w:r>
      <w:bookmarkEnd w:id="65"/>
    </w:p>
    <w:p w14:paraId="21E26E29" w14:textId="77777777" w:rsidR="00887F05" w:rsidRPr="00187352" w:rsidRDefault="00887F05" w:rsidP="00887F05">
      <w:pPr>
        <w:pStyle w:val="NMSinstructions"/>
        <w:spacing w:after="0"/>
        <w:ind w:left="1440"/>
        <w:contextualSpacing/>
        <w:rPr>
          <w:rFonts w:asciiTheme="minorHAnsi" w:hAnsiTheme="minorHAnsi" w:cstheme="minorHAnsi"/>
          <w:sz w:val="24"/>
          <w:szCs w:val="24"/>
        </w:rPr>
      </w:pPr>
      <w:r w:rsidRPr="00187352">
        <w:rPr>
          <w:rFonts w:asciiTheme="minorHAnsi" w:hAnsiTheme="minorHAnsi" w:cstheme="minorHAnsi"/>
          <w:sz w:val="24"/>
          <w:szCs w:val="24"/>
        </w:rPr>
        <w:t>Optional section for a summary of ecosystem and other benefits and potential risks and situations where this practice may not be appropriate or desirable.</w:t>
      </w:r>
    </w:p>
    <w:p w14:paraId="06A8EC7F" w14:textId="4F7640E6" w:rsidR="00887F05" w:rsidRPr="00E9124E" w:rsidRDefault="00887F05" w:rsidP="00D97782">
      <w:pPr>
        <w:pStyle w:val="ListParagraph"/>
        <w:numPr>
          <w:ilvl w:val="0"/>
          <w:numId w:val="38"/>
        </w:numPr>
      </w:pPr>
      <w:bookmarkStart w:id="66" w:name="_Toc54803887"/>
      <w:r w:rsidRPr="00D97782">
        <w:rPr>
          <w:sz w:val="24"/>
          <w:szCs w:val="24"/>
        </w:rPr>
        <w:t>References &amp; Resources</w:t>
      </w:r>
      <w:bookmarkEnd w:id="66"/>
    </w:p>
    <w:p w14:paraId="19857032" w14:textId="77777777" w:rsidR="00887F05" w:rsidRPr="00187352" w:rsidRDefault="00887F05" w:rsidP="00887F05">
      <w:pPr>
        <w:pStyle w:val="NMSinstructions"/>
        <w:spacing w:after="0"/>
        <w:ind w:left="1440"/>
        <w:contextualSpacing/>
        <w:rPr>
          <w:rFonts w:asciiTheme="minorHAnsi" w:hAnsiTheme="minorHAnsi" w:cstheme="minorHAnsi"/>
          <w:sz w:val="24"/>
          <w:szCs w:val="24"/>
          <w:shd w:val="clear" w:color="auto" w:fill="FFFFFF"/>
        </w:rPr>
      </w:pPr>
      <w:r w:rsidRPr="00187352">
        <w:rPr>
          <w:rFonts w:asciiTheme="minorHAnsi" w:hAnsiTheme="minorHAnsi" w:cstheme="minorHAnsi"/>
          <w:sz w:val="24"/>
          <w:szCs w:val="24"/>
          <w:shd w:val="clear" w:color="auto" w:fill="FFFFFF"/>
        </w:rPr>
        <w:t>Put the list of references here, including annotated references.</w:t>
      </w:r>
    </w:p>
    <w:p w14:paraId="2F2E0083" w14:textId="24314A56" w:rsidR="00887F05" w:rsidRPr="00E9124E" w:rsidRDefault="00887F05" w:rsidP="00D97782">
      <w:pPr>
        <w:pStyle w:val="ListParagraph"/>
        <w:numPr>
          <w:ilvl w:val="0"/>
          <w:numId w:val="38"/>
        </w:numPr>
      </w:pPr>
      <w:bookmarkStart w:id="67" w:name="_Toc54803888"/>
      <w:r w:rsidRPr="00D97782">
        <w:rPr>
          <w:sz w:val="24"/>
          <w:szCs w:val="24"/>
        </w:rPr>
        <w:t>Credit Development Documentation</w:t>
      </w:r>
      <w:bookmarkEnd w:id="67"/>
    </w:p>
    <w:p w14:paraId="12D66CF9" w14:textId="77777777" w:rsidR="00887F05" w:rsidRPr="00187352" w:rsidRDefault="00887F05" w:rsidP="00887F05">
      <w:pPr>
        <w:pStyle w:val="NMSinstructions"/>
        <w:spacing w:after="0"/>
        <w:ind w:left="1440"/>
        <w:contextualSpacing/>
        <w:rPr>
          <w:rFonts w:asciiTheme="minorHAnsi" w:hAnsiTheme="minorHAnsi" w:cstheme="minorHAnsi"/>
          <w:sz w:val="24"/>
          <w:szCs w:val="24"/>
        </w:rPr>
      </w:pPr>
      <w:r w:rsidRPr="00187352">
        <w:rPr>
          <w:rFonts w:asciiTheme="minorHAnsi" w:hAnsiTheme="minorHAnsi" w:cstheme="minorHAnsi"/>
          <w:sz w:val="24"/>
          <w:szCs w:val="24"/>
        </w:rPr>
        <w:t>Optional section in which to place technical documentation and analysis of available studies as part of developing the credit method.</w:t>
      </w:r>
    </w:p>
    <w:p w14:paraId="7E83E467" w14:textId="77777777" w:rsidR="00887F05" w:rsidRDefault="00887F05" w:rsidP="00D060E2"/>
    <w:p w14:paraId="414D3804" w14:textId="77777777" w:rsidR="00D060E2" w:rsidRDefault="00D060E2" w:rsidP="00D060E2"/>
    <w:p w14:paraId="46BE24E0" w14:textId="77777777" w:rsidR="009A0628" w:rsidRDefault="009A0628">
      <w:pPr>
        <w:rPr>
          <w:rFonts w:asciiTheme="majorHAnsi" w:eastAsiaTheme="majorEastAsia" w:hAnsiTheme="majorHAnsi" w:cstheme="majorBidi"/>
          <w:color w:val="00616B" w:themeColor="accent6" w:themeShade="BF"/>
          <w:sz w:val="28"/>
          <w:szCs w:val="28"/>
        </w:rPr>
      </w:pPr>
      <w:r>
        <w:br w:type="page"/>
      </w:r>
    </w:p>
    <w:p w14:paraId="07996FB5" w14:textId="0B093BDD" w:rsidR="006030DC" w:rsidRDefault="00CC708D" w:rsidP="002174CD">
      <w:pPr>
        <w:pStyle w:val="Heading1"/>
      </w:pPr>
      <w:bookmarkStart w:id="68" w:name="_Toc57050351"/>
      <w:r>
        <w:lastRenderedPageBreak/>
        <w:t>Appendix II</w:t>
      </w:r>
      <w:r w:rsidR="006030DC" w:rsidRPr="006030DC">
        <w:t xml:space="preserve">: </w:t>
      </w:r>
      <w:r w:rsidR="00354525">
        <w:t>Practice</w:t>
      </w:r>
      <w:r w:rsidR="006030DC" w:rsidRPr="006030DC">
        <w:t xml:space="preserve"> Approval Process</w:t>
      </w:r>
      <w:bookmarkEnd w:id="68"/>
    </w:p>
    <w:p w14:paraId="0CEC68EE" w14:textId="1E446374" w:rsidR="00607C69" w:rsidRDefault="00607C69" w:rsidP="00607C69"/>
    <w:p w14:paraId="64823AC4" w14:textId="77777777" w:rsidR="00607C69" w:rsidRDefault="00607C69" w:rsidP="00D97782">
      <w:pPr>
        <w:pStyle w:val="Heading4"/>
      </w:pPr>
      <w:bookmarkStart w:id="69" w:name="_Toc54803890"/>
      <w:r>
        <w:t>Introduction and purpose</w:t>
      </w:r>
      <w:bookmarkEnd w:id="69"/>
    </w:p>
    <w:p w14:paraId="44EF200A" w14:textId="29039FCA" w:rsidR="00012280" w:rsidRDefault="00607C69" w:rsidP="00607C69">
      <w:r>
        <w:t xml:space="preserve">The practices approval process is a policy intended to provide a thorough and fair vetting of potential nutrient reduction practices.  Developed through extensive consultation with stakeholders in the Jordan and Falls Lake watersheds, the process ensures input from multiple stakeholders, provides ample opportunity for public comment, and seeks to provide clarity and efficiency for all engaged parties.  A flowchart for this process is provided in </w:t>
      </w:r>
      <w:r w:rsidRPr="00187352">
        <w:t>figure 1,</w:t>
      </w:r>
      <w:r>
        <w:t xml:space="preserve"> with further explanation provided throughout </w:t>
      </w:r>
      <w:r w:rsidR="00012280">
        <w:t>this section</w:t>
      </w:r>
      <w:r>
        <w:t>.</w:t>
      </w:r>
    </w:p>
    <w:p w14:paraId="56613F74" w14:textId="0F69A5F6" w:rsidR="00012280" w:rsidRPr="00187352" w:rsidRDefault="00012280" w:rsidP="00187352">
      <w:pPr>
        <w:jc w:val="center"/>
        <w:rPr>
          <w:b/>
        </w:rPr>
      </w:pPr>
      <w:r w:rsidRPr="00187352">
        <w:rPr>
          <w:b/>
        </w:rPr>
        <w:t>Figure 1. Flowchart of DWR Approval Process for Nutrient Reducing Practices</w:t>
      </w:r>
    </w:p>
    <w:p w14:paraId="731555E7" w14:textId="6A17DE71" w:rsidR="00607C69" w:rsidRDefault="00012280" w:rsidP="00607C69">
      <w:r>
        <w:rPr>
          <w:noProof/>
        </w:rPr>
        <w:drawing>
          <wp:inline distT="0" distB="0" distL="0" distR="0" wp14:anchorId="30BD793B" wp14:editId="27F4C102">
            <wp:extent cx="5943600" cy="3598545"/>
            <wp:effectExtent l="57150" t="57150" r="114300" b="1162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roval Process Flow Chart 10 27 2020.png"/>
                    <pic:cNvPicPr/>
                  </pic:nvPicPr>
                  <pic:blipFill>
                    <a:blip r:embed="rId24">
                      <a:extLst>
                        <a:ext uri="{28A0092B-C50C-407E-A947-70E740481C1C}">
                          <a14:useLocalDpi xmlns:a14="http://schemas.microsoft.com/office/drawing/2010/main" val="0"/>
                        </a:ext>
                      </a:extLst>
                    </a:blip>
                    <a:stretch>
                      <a:fillRect/>
                    </a:stretch>
                  </pic:blipFill>
                  <pic:spPr>
                    <a:xfrm>
                      <a:off x="0" y="0"/>
                      <a:ext cx="5943600" cy="359854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607C69">
        <w:t xml:space="preserve">    </w:t>
      </w:r>
    </w:p>
    <w:p w14:paraId="148D83EB" w14:textId="473FB0D5" w:rsidR="00607C69" w:rsidRDefault="00607C69" w:rsidP="00D97782">
      <w:pPr>
        <w:pStyle w:val="Heading4"/>
      </w:pPr>
      <w:bookmarkStart w:id="70" w:name="_Toc54803891"/>
      <w:r>
        <w:t xml:space="preserve">Timeline </w:t>
      </w:r>
      <w:r w:rsidR="003843E4">
        <w:t>f</w:t>
      </w:r>
      <w:r>
        <w:t xml:space="preserve">or </w:t>
      </w:r>
      <w:r w:rsidR="003843E4">
        <w:t>N</w:t>
      </w:r>
      <w:r>
        <w:t xml:space="preserve">ew </w:t>
      </w:r>
      <w:r w:rsidR="003843E4">
        <w:t>P</w:t>
      </w:r>
      <w:r>
        <w:t xml:space="preserve">ractice </w:t>
      </w:r>
      <w:r w:rsidR="003843E4">
        <w:t>A</w:t>
      </w:r>
      <w:r>
        <w:t>doption</w:t>
      </w:r>
      <w:bookmarkEnd w:id="70"/>
    </w:p>
    <w:p w14:paraId="140A91BC" w14:textId="77777777" w:rsidR="00607C69" w:rsidRDefault="00607C69" w:rsidP="00607C69">
      <w:r>
        <w:t xml:space="preserve">The process outlined here provides a guide for a necessarily flexible and iterative review process.  To cite just a few examples, proposed practices may be subject to wide variation regarding the availability of supporting implementation and nutrient calculation information, the parties engaged in review, and applicability of other laws and rules to the practice’s implementation.  </w:t>
      </w:r>
    </w:p>
    <w:p w14:paraId="74859815" w14:textId="77777777" w:rsidR="00607C69" w:rsidRDefault="00607C69" w:rsidP="00607C69">
      <w:r>
        <w:t xml:space="preserve">Generally, DWR is committed to fulfilling its role in the practice approval process in a professional and timely manner, and adoption of new practices remains a high priority for the division.  However, the pace at which practice development occurs is subject to other factors and parties outside of DWR’s control.  Practice proponents can help the process move expeditiously by developing high quality work and committing to timely reconciliation of comments as they are received.  </w:t>
      </w:r>
    </w:p>
    <w:p w14:paraId="46FB1605" w14:textId="2CE5299E" w:rsidR="00607C69" w:rsidRPr="00B87623" w:rsidRDefault="00607C69" w:rsidP="00B87623">
      <w:r>
        <w:lastRenderedPageBreak/>
        <w:t xml:space="preserve">From the initial consultation, proponents may expect the practice approval process to require a minimum of four months, assuming a well-documented technical basis for the credit, no significant legal or policy hurdles, and a group of experts committed to expediting review of the practice under development.  More typically, </w:t>
      </w:r>
      <w:r w:rsidRPr="00187352">
        <w:t>the process may take six to eight months as the proponent</w:t>
      </w:r>
      <w:r w:rsidRPr="00012280">
        <w:t>, DWR</w:t>
      </w:r>
      <w:r>
        <w:t xml:space="preserve">, and external experts thoroughly vet iterative drafts of the proposals and then reconcile new comments received through the public review process.  </w:t>
      </w:r>
    </w:p>
    <w:p w14:paraId="29888872" w14:textId="77777777" w:rsidR="00607C69" w:rsidRDefault="00607C69" w:rsidP="00D97782">
      <w:pPr>
        <w:pStyle w:val="Heading4"/>
      </w:pPr>
      <w:bookmarkStart w:id="71" w:name="_Toc54803892"/>
      <w:r>
        <w:t>Practice Approval Process</w:t>
      </w:r>
      <w:bookmarkEnd w:id="71"/>
    </w:p>
    <w:p w14:paraId="75E753F4" w14:textId="77777777" w:rsidR="00607C69" w:rsidRDefault="00607C69" w:rsidP="00607C69">
      <w:pPr>
        <w:pStyle w:val="Heading5"/>
      </w:pPr>
      <w:r>
        <w:t>Initiating the process</w:t>
      </w:r>
    </w:p>
    <w:p w14:paraId="468CAFFA" w14:textId="77777777" w:rsidR="00607C69" w:rsidRDefault="00607C69" w:rsidP="00607C69">
      <w:r>
        <w:t>Any party responsible for developing a nutrient reduction practice is designated as a practice proponent. While there are no qualifications required to begin the practice approval process, proponents may be third-party consultants, interest groups, Division of Water Resources staff, or staff experts from another North Carolina state agency.</w:t>
      </w:r>
    </w:p>
    <w:p w14:paraId="1E47D8DF" w14:textId="77777777" w:rsidR="00607C69" w:rsidRDefault="00607C69" w:rsidP="00607C69">
      <w:r>
        <w:t>Prospective proponents are encouraged to contact DWR’s Nonpoint Planning Branch as early as possible to discuss their ideas.  If the practice appears promising, DWR will assign a staff liaison to the practice proponent for the duration of the project.</w:t>
      </w:r>
    </w:p>
    <w:p w14:paraId="4557AEB0" w14:textId="77777777" w:rsidR="00607C69" w:rsidRDefault="00607C69" w:rsidP="00607C69">
      <w:r>
        <w:t xml:space="preserve">DWR shares jurisdiction over </w:t>
      </w:r>
      <w:proofErr w:type="spellStart"/>
      <w:r>
        <w:t>stormwater</w:t>
      </w:r>
      <w:proofErr w:type="spellEnd"/>
      <w:r>
        <w:t xml:space="preserve"> nutrient-reducing practices with a sister division, the Division of Energy, Mineral, and Land Resources.  The rules and approval processes for these divisions are different but compatible.  Where jurisdiction is shared, DWR and DEMLR will determine which division is best suited to work with proponent.  When DEMLR is designated as the lead agency, DWR staff will retain a supporting role.</w:t>
      </w:r>
    </w:p>
    <w:p w14:paraId="4FD5814F" w14:textId="77777777" w:rsidR="00607C69" w:rsidRDefault="00607C69" w:rsidP="00607C69">
      <w:r>
        <w:t>Once the proper processes have been identified and a liaison has been assigned, the proponent is encouraged to develop the specific practice standards according to the template provided in Chapter 2.  Consistent communication between the proponent and DWR liaison is encouraged, particularly in the early conceptual stages.</w:t>
      </w:r>
    </w:p>
    <w:p w14:paraId="4CCE98B4" w14:textId="77777777" w:rsidR="00607C69" w:rsidRDefault="00607C69" w:rsidP="00607C69">
      <w:pPr>
        <w:pStyle w:val="Heading5"/>
      </w:pPr>
      <w:r>
        <w:t>Viability check</w:t>
      </w:r>
    </w:p>
    <w:p w14:paraId="2CC50589" w14:textId="77777777" w:rsidR="00607C69" w:rsidRDefault="00607C69" w:rsidP="00607C69">
      <w:r>
        <w:t>A viability check has been included in the practice approval process to conserve limited staff resources as well as to preserve the valuable time and goodwill of third parties, subject matter experts, other agency representatives and DWR leadership.  Preliminary conceptual discussions and early proposal drafts are likely to illuminate the key issues to be resolved during consultation with subject matter experts and interested agency representatives.  In some cases, these issues may be fatal to the credit sought.</w:t>
      </w:r>
    </w:p>
    <w:p w14:paraId="1D7231F0" w14:textId="77777777" w:rsidR="00607C69" w:rsidRDefault="00607C69" w:rsidP="00607C69">
      <w:r>
        <w:t>DWR staff will only determine that a practice is “not viable” when insurmountable technical, logical, policy or legal concerns are identified in a conceptual proposal and attempts to resolve these issues with the proponent are unsuccessful.  Proponents will be given ample opportunity to adapt their proposal to address these concerns.  The proponent bears the burden of proof that a proposed practice is viable.  However, this should generally be considered a light burden. Any credible approach to resolving key issues should be sufficient to engage additional subject matter experts and reevaluate these concerns in later stages.</w:t>
      </w:r>
    </w:p>
    <w:p w14:paraId="40F27D82" w14:textId="2066B769" w:rsidR="00607C69" w:rsidRDefault="00607C69" w:rsidP="00607C69">
      <w:r>
        <w:t>Determination that a practice is “viable” by Division staff does not imply that approval of the practice will be recommended in later stages of the practice approval process.  Conversely, a staff determination that a practice is “not viable” is subject to review by DWR’s director upon request.</w:t>
      </w:r>
    </w:p>
    <w:p w14:paraId="31C5BC58" w14:textId="77777777" w:rsidR="00607C69" w:rsidRDefault="00607C69" w:rsidP="00607C69">
      <w:pPr>
        <w:pStyle w:val="Heading5"/>
      </w:pPr>
      <w:r>
        <w:lastRenderedPageBreak/>
        <w:t>Collaboration and practice standard development</w:t>
      </w:r>
    </w:p>
    <w:p w14:paraId="09D746D3" w14:textId="77777777" w:rsidR="00607C69" w:rsidRDefault="00607C69" w:rsidP="00607C69">
      <w:r>
        <w:t xml:space="preserve">Upon agreement that a practice is viable, the proponent and DWR staff will provide notice to identified stakeholders and committees that a new nutrient reduction practice is under development.  The Nutrient Scientific Advisory Board will be notified and independent subject matter experts (SMEs) should be identified and invited to participate in the development of the practice.  For agriculture-related practices, Watershed Oversight Committees and Basin Oversight Committees will also be notified.  If DWR is identified as the lead agency for a </w:t>
      </w:r>
      <w:proofErr w:type="spellStart"/>
      <w:r>
        <w:t>stormwater</w:t>
      </w:r>
      <w:proofErr w:type="spellEnd"/>
      <w:r>
        <w:t xml:space="preserve"> practice, DEMLR will be informed that the practice has passed the viability check stage and will be invited to advise upon the practice.</w:t>
      </w:r>
    </w:p>
    <w:p w14:paraId="22C4D1BD" w14:textId="77777777" w:rsidR="00607C69" w:rsidRDefault="00607C69" w:rsidP="00607C69">
      <w:r>
        <w:t xml:space="preserve">After notifying these parties, the proponent will engage with subject matter experts and Division staff to form a Consultation and Review Team (CRT). The CRT should also include (at a minimum) independent subject matter experts, representatives from Basin/Watershed Oversight Committees for agricultural practices, and representatives from DEMLR for </w:t>
      </w:r>
      <w:proofErr w:type="spellStart"/>
      <w:r>
        <w:t>stormwater</w:t>
      </w:r>
      <w:proofErr w:type="spellEnd"/>
      <w:r>
        <w:t xml:space="preserve"> control practices.  Utilizing feedback from the CRT, the proponent will draft and refine the practice standard according to the substantive guidance provided in chapter 2.  This process is necessarily iterative and should result in the collaborative resolution of technical differences underpinning the practice standard.   </w:t>
      </w:r>
    </w:p>
    <w:p w14:paraId="73AF0544" w14:textId="5279636B" w:rsidR="00607C69" w:rsidRDefault="00607C69" w:rsidP="00607C69">
      <w:r>
        <w:t xml:space="preserve">At this stage, the proponent is the final arbiter of whether and how input from subject matter experts and the Division is incorporated into the practice standard.  Upon completion of this process, the proponent will notify the Division of its intention to move forward to public comment. </w:t>
      </w:r>
    </w:p>
    <w:p w14:paraId="08D55121" w14:textId="2C2863BB" w:rsidR="00A16B90" w:rsidRDefault="00A16B90" w:rsidP="00A16B90">
      <w:pPr>
        <w:pStyle w:val="Heading5"/>
      </w:pPr>
      <w:r>
        <w:t>Confidence Evaluation Factors</w:t>
      </w:r>
    </w:p>
    <w:p w14:paraId="11F7C901" w14:textId="77777777" w:rsidR="00A16B90" w:rsidRDefault="00A16B90" w:rsidP="00A16B90">
      <w:pPr>
        <w:spacing w:after="0"/>
      </w:pPr>
      <w:r w:rsidRPr="00B34EDF">
        <w:t xml:space="preserve">The following matrix </w:t>
      </w:r>
      <w:r>
        <w:t>helps evaluate confidence in the available science used to determine nutrient credits</w:t>
      </w:r>
      <w:r w:rsidRPr="00B34EDF">
        <w:t>.</w:t>
      </w:r>
      <w:r w:rsidRPr="009943C3">
        <w:t xml:space="preserve"> </w:t>
      </w:r>
      <w:r>
        <w:t xml:space="preserve">It is intended to lend structure and consistency to a qualitative evaluation process and can help determine the need for incorporating conservatism into final credit assignments. In addition, it can guide further research. The matrix focuses mainly on the studies behind estimates, but also on the estimation methods themselves. </w:t>
      </w:r>
    </w:p>
    <w:p w14:paraId="69E6EA60" w14:textId="77777777" w:rsidR="00A16B90" w:rsidRDefault="00A16B90" w:rsidP="00A16B90">
      <w:pPr>
        <w:spacing w:after="0"/>
      </w:pPr>
    </w:p>
    <w:p w14:paraId="5ABA5BDC" w14:textId="77777777" w:rsidR="00A16B90" w:rsidRPr="009D6C7C" w:rsidRDefault="00A16B90" w:rsidP="00A16B90">
      <w:pPr>
        <w:spacing w:after="0"/>
      </w:pPr>
      <w:r>
        <w:t xml:space="preserve">The matrix is a </w:t>
      </w:r>
      <w:r w:rsidRPr="00C50385">
        <w:t>structured decision-making</w:t>
      </w:r>
      <w:r>
        <w:t xml:space="preserve"> tool, designed to help compare different options by choosing one of the confidence levels for each of the eleven factors.</w:t>
      </w:r>
      <w:r w:rsidRPr="00C74810">
        <w:t xml:space="preserve"> </w:t>
      </w:r>
      <w:r>
        <w:t xml:space="preserve">Some factors may be more relevant to certain practices and studies.  </w:t>
      </w:r>
      <w:r w:rsidRPr="00C50385">
        <w:t>Lack of information or a low-confidence result for a factor does not connote disapproval.</w:t>
      </w:r>
    </w:p>
    <w:p w14:paraId="2486D114" w14:textId="5D2D28F5" w:rsidR="00A16B90" w:rsidRDefault="00A16B90" w:rsidP="00187352">
      <w:pPr>
        <w:jc w:val="center"/>
      </w:pPr>
    </w:p>
    <w:p w14:paraId="28892E59" w14:textId="0C8C71E6" w:rsidR="00A6644F" w:rsidRPr="00187352" w:rsidRDefault="00A6644F" w:rsidP="00187352">
      <w:pPr>
        <w:jc w:val="center"/>
        <w:rPr>
          <w:b/>
        </w:rPr>
      </w:pPr>
      <w:r w:rsidRPr="00B34EDF">
        <w:rPr>
          <w:b/>
        </w:rPr>
        <w:t>Table.  Studies Confidence Matrix for Practice Credit Assignment</w:t>
      </w:r>
    </w:p>
    <w:tbl>
      <w:tblPr>
        <w:tblStyle w:val="TableGrid"/>
        <w:tblW w:w="10440" w:type="dxa"/>
        <w:tblInd w:w="-432" w:type="dxa"/>
        <w:tblLook w:val="04A0" w:firstRow="1" w:lastRow="0" w:firstColumn="1" w:lastColumn="0" w:noHBand="0" w:noVBand="1"/>
      </w:tblPr>
      <w:tblGrid>
        <w:gridCol w:w="2430"/>
        <w:gridCol w:w="2610"/>
        <w:gridCol w:w="2880"/>
        <w:gridCol w:w="2520"/>
      </w:tblGrid>
      <w:tr w:rsidR="00A6644F" w:rsidRPr="00B34EDF" w14:paraId="769C6B8B" w14:textId="77777777" w:rsidTr="00187352">
        <w:tc>
          <w:tcPr>
            <w:tcW w:w="2430" w:type="dxa"/>
            <w:vMerge w:val="restart"/>
            <w:shd w:val="clear" w:color="auto" w:fill="ECDACA" w:themeFill="accent5" w:themeFillTint="33"/>
          </w:tcPr>
          <w:p w14:paraId="36E11109" w14:textId="77777777" w:rsidR="00A6644F" w:rsidRPr="00B34EDF" w:rsidRDefault="00A6644F" w:rsidP="00150835">
            <w:pPr>
              <w:spacing w:before="120"/>
              <w:jc w:val="center"/>
              <w:rPr>
                <w:b/>
              </w:rPr>
            </w:pPr>
            <w:r w:rsidRPr="00B34EDF">
              <w:rPr>
                <w:b/>
              </w:rPr>
              <w:t>Individual Study Factors</w:t>
            </w:r>
          </w:p>
        </w:tc>
        <w:tc>
          <w:tcPr>
            <w:tcW w:w="8010" w:type="dxa"/>
            <w:gridSpan w:val="3"/>
            <w:shd w:val="clear" w:color="auto" w:fill="B6DBF6" w:themeFill="accent1" w:themeFillTint="33"/>
          </w:tcPr>
          <w:p w14:paraId="7357491A" w14:textId="77777777" w:rsidR="00A6644F" w:rsidRPr="00B34EDF" w:rsidRDefault="00A6644F" w:rsidP="00150835">
            <w:pPr>
              <w:jc w:val="center"/>
              <w:rPr>
                <w:b/>
              </w:rPr>
            </w:pPr>
            <w:r w:rsidRPr="00B34EDF">
              <w:rPr>
                <w:b/>
              </w:rPr>
              <w:t>Confidence Level</w:t>
            </w:r>
          </w:p>
        </w:tc>
      </w:tr>
      <w:tr w:rsidR="00A6644F" w:rsidRPr="00B34EDF" w14:paraId="1C0EA2E1" w14:textId="77777777" w:rsidTr="00187352">
        <w:tc>
          <w:tcPr>
            <w:tcW w:w="2430" w:type="dxa"/>
            <w:vMerge/>
            <w:shd w:val="clear" w:color="auto" w:fill="ECDACA" w:themeFill="accent5" w:themeFillTint="33"/>
          </w:tcPr>
          <w:p w14:paraId="69D6B27F" w14:textId="77777777" w:rsidR="00A6644F" w:rsidRPr="00B34EDF" w:rsidRDefault="00A6644F" w:rsidP="00150835">
            <w:pPr>
              <w:jc w:val="center"/>
              <w:rPr>
                <w:b/>
              </w:rPr>
            </w:pPr>
          </w:p>
        </w:tc>
        <w:tc>
          <w:tcPr>
            <w:tcW w:w="2610" w:type="dxa"/>
            <w:shd w:val="clear" w:color="auto" w:fill="B6DBF6" w:themeFill="accent1" w:themeFillTint="33"/>
          </w:tcPr>
          <w:p w14:paraId="6C8AADD7" w14:textId="77777777" w:rsidR="00A6644F" w:rsidRPr="00B34EDF" w:rsidRDefault="00A6644F" w:rsidP="00150835">
            <w:pPr>
              <w:jc w:val="center"/>
              <w:rPr>
                <w:b/>
              </w:rPr>
            </w:pPr>
            <w:r w:rsidRPr="00B34EDF">
              <w:rPr>
                <w:b/>
              </w:rPr>
              <w:t>High</w:t>
            </w:r>
          </w:p>
        </w:tc>
        <w:tc>
          <w:tcPr>
            <w:tcW w:w="2880" w:type="dxa"/>
            <w:shd w:val="clear" w:color="auto" w:fill="B6DBF6" w:themeFill="accent1" w:themeFillTint="33"/>
          </w:tcPr>
          <w:p w14:paraId="1F3C0D0A" w14:textId="77777777" w:rsidR="00A6644F" w:rsidRPr="00B34EDF" w:rsidRDefault="00A6644F" w:rsidP="00150835">
            <w:pPr>
              <w:jc w:val="center"/>
              <w:rPr>
                <w:b/>
              </w:rPr>
            </w:pPr>
            <w:r w:rsidRPr="00B34EDF">
              <w:rPr>
                <w:b/>
              </w:rPr>
              <w:t>Medium</w:t>
            </w:r>
          </w:p>
        </w:tc>
        <w:tc>
          <w:tcPr>
            <w:tcW w:w="2520" w:type="dxa"/>
            <w:shd w:val="clear" w:color="auto" w:fill="B6DBF6" w:themeFill="accent1" w:themeFillTint="33"/>
          </w:tcPr>
          <w:p w14:paraId="5DCCFCE4" w14:textId="77777777" w:rsidR="00A6644F" w:rsidRPr="00B34EDF" w:rsidRDefault="00A6644F" w:rsidP="00150835">
            <w:pPr>
              <w:jc w:val="center"/>
              <w:rPr>
                <w:b/>
              </w:rPr>
            </w:pPr>
            <w:r w:rsidRPr="00B34EDF">
              <w:rPr>
                <w:b/>
              </w:rPr>
              <w:t>Low</w:t>
            </w:r>
          </w:p>
        </w:tc>
      </w:tr>
      <w:tr w:rsidR="00A6644F" w:rsidRPr="00B34EDF" w14:paraId="117DE592" w14:textId="77777777" w:rsidTr="00187352">
        <w:tc>
          <w:tcPr>
            <w:tcW w:w="10440" w:type="dxa"/>
            <w:gridSpan w:val="4"/>
            <w:shd w:val="clear" w:color="auto" w:fill="F1D2D4" w:themeFill="accent4" w:themeFillTint="33"/>
          </w:tcPr>
          <w:p w14:paraId="788B425D" w14:textId="77777777" w:rsidR="00A6644F" w:rsidRPr="00B34EDF" w:rsidRDefault="00A6644F" w:rsidP="00150835">
            <w:pPr>
              <w:rPr>
                <w:b/>
              </w:rPr>
            </w:pPr>
            <w:r w:rsidRPr="00B34EDF">
              <w:rPr>
                <w:b/>
              </w:rPr>
              <w:t>Applicability</w:t>
            </w:r>
          </w:p>
        </w:tc>
      </w:tr>
      <w:tr w:rsidR="00A6644F" w:rsidRPr="00B34EDF" w14:paraId="1E27F4C0" w14:textId="77777777" w:rsidTr="00150835">
        <w:tc>
          <w:tcPr>
            <w:tcW w:w="2430" w:type="dxa"/>
          </w:tcPr>
          <w:p w14:paraId="25DCC837" w14:textId="77777777" w:rsidR="00A6644F" w:rsidRPr="00B34EDF" w:rsidRDefault="00A6644F" w:rsidP="00150835">
            <w:r w:rsidRPr="00B34EDF">
              <w:t>Setting</w:t>
            </w:r>
          </w:p>
        </w:tc>
        <w:tc>
          <w:tcPr>
            <w:tcW w:w="2610" w:type="dxa"/>
          </w:tcPr>
          <w:p w14:paraId="21F9A5F9" w14:textId="77777777" w:rsidR="00A6644F" w:rsidRPr="00B34EDF" w:rsidRDefault="00A6644F" w:rsidP="00150835">
            <w:r w:rsidRPr="00B34EDF">
              <w:t>Study done within a regulated geography; or climate, physiography, soils, &amp; biology match a regulatory setting well</w:t>
            </w:r>
          </w:p>
        </w:tc>
        <w:tc>
          <w:tcPr>
            <w:tcW w:w="2880" w:type="dxa"/>
          </w:tcPr>
          <w:p w14:paraId="0160F995" w14:textId="77777777" w:rsidR="00A6644F" w:rsidRPr="00B34EDF" w:rsidRDefault="00A6644F" w:rsidP="00150835">
            <w:r w:rsidRPr="00B34EDF">
              <w:t>Reasonable degree of study site match or similarity to a regulated geography across site attributes</w:t>
            </w:r>
          </w:p>
        </w:tc>
        <w:tc>
          <w:tcPr>
            <w:tcW w:w="2520" w:type="dxa"/>
          </w:tcPr>
          <w:p w14:paraId="00537E7B" w14:textId="77777777" w:rsidR="00A6644F" w:rsidRPr="00B34EDF" w:rsidRDefault="00A6644F" w:rsidP="00150835">
            <w:r w:rsidRPr="00B34EDF">
              <w:t>Significant differences between more than one aspect of study setting and the regulated geography</w:t>
            </w:r>
          </w:p>
        </w:tc>
      </w:tr>
      <w:tr w:rsidR="00A6644F" w:rsidRPr="00B34EDF" w14:paraId="12ACEBF2" w14:textId="77777777" w:rsidTr="00150835">
        <w:tc>
          <w:tcPr>
            <w:tcW w:w="2430" w:type="dxa"/>
          </w:tcPr>
          <w:p w14:paraId="7DE53456" w14:textId="77777777" w:rsidR="00A6644F" w:rsidRPr="00B34EDF" w:rsidRDefault="00A6644F" w:rsidP="00150835">
            <w:r w:rsidRPr="00B34EDF">
              <w:t>Loading source, dynamics</w:t>
            </w:r>
          </w:p>
        </w:tc>
        <w:tc>
          <w:tcPr>
            <w:tcW w:w="2610" w:type="dxa"/>
          </w:tcPr>
          <w:p w14:paraId="5D15BFBA" w14:textId="77777777" w:rsidR="00A6644F" w:rsidRPr="00B34EDF" w:rsidRDefault="00A6644F" w:rsidP="00150835">
            <w:r w:rsidRPr="00B34EDF">
              <w:t>‘Natural’ vs. simulated, range of expected conditions captured</w:t>
            </w:r>
          </w:p>
        </w:tc>
        <w:tc>
          <w:tcPr>
            <w:tcW w:w="2880" w:type="dxa"/>
          </w:tcPr>
          <w:p w14:paraId="26691F69" w14:textId="77777777" w:rsidR="00A6644F" w:rsidRPr="00B34EDF" w:rsidRDefault="00A6644F" w:rsidP="00150835">
            <w:r w:rsidRPr="00B34EDF">
              <w:t>Some artificiality vs. expected conditions but reasonably similar</w:t>
            </w:r>
          </w:p>
        </w:tc>
        <w:tc>
          <w:tcPr>
            <w:tcW w:w="2520" w:type="dxa"/>
          </w:tcPr>
          <w:p w14:paraId="29E6B4A5" w14:textId="77777777" w:rsidR="00A6644F" w:rsidRPr="00B34EDF" w:rsidRDefault="00A6644F" w:rsidP="00150835">
            <w:r w:rsidRPr="00B34EDF">
              <w:t>Entirely simulated design, partial to poor similarity to expected</w:t>
            </w:r>
          </w:p>
        </w:tc>
      </w:tr>
      <w:tr w:rsidR="00A6644F" w:rsidRPr="00B34EDF" w14:paraId="3046EDF2" w14:textId="77777777" w:rsidTr="00150835">
        <w:tc>
          <w:tcPr>
            <w:tcW w:w="2430" w:type="dxa"/>
          </w:tcPr>
          <w:p w14:paraId="0EE459C4" w14:textId="77777777" w:rsidR="00A6644F" w:rsidRPr="00B34EDF" w:rsidRDefault="00A6644F" w:rsidP="00150835">
            <w:r w:rsidRPr="00B34EDF">
              <w:lastRenderedPageBreak/>
              <w:t>Practice type</w:t>
            </w:r>
          </w:p>
        </w:tc>
        <w:tc>
          <w:tcPr>
            <w:tcW w:w="2610" w:type="dxa"/>
          </w:tcPr>
          <w:p w14:paraId="6954662E" w14:textId="77777777" w:rsidR="00A6644F" w:rsidRPr="00B34EDF" w:rsidRDefault="00A6644F" w:rsidP="00150835">
            <w:r>
              <w:t>Well-described design that matches proposed nutrient</w:t>
            </w:r>
            <w:r w:rsidRPr="00B34EDF">
              <w:t xml:space="preserve"> design</w:t>
            </w:r>
            <w:r>
              <w:t xml:space="preserve"> features</w:t>
            </w:r>
          </w:p>
        </w:tc>
        <w:tc>
          <w:tcPr>
            <w:tcW w:w="2880" w:type="dxa"/>
          </w:tcPr>
          <w:p w14:paraId="65E0D278" w14:textId="77777777" w:rsidR="00A6644F" w:rsidRPr="00B34EDF" w:rsidRDefault="00A6644F" w:rsidP="00150835">
            <w:r w:rsidRPr="00B34EDF">
              <w:t xml:space="preserve">Some </w:t>
            </w:r>
            <w:r>
              <w:t xml:space="preserve">design </w:t>
            </w:r>
            <w:r w:rsidRPr="00B34EDF">
              <w:t>differences</w:t>
            </w:r>
            <w:r>
              <w:t xml:space="preserve"> from proposed nutrient conditions</w:t>
            </w:r>
            <w:r w:rsidRPr="00B34EDF">
              <w:t>; learning-stage design; or details un</w:t>
            </w:r>
            <w:r>
              <w:t>clear but reasonably similar</w:t>
            </w:r>
          </w:p>
        </w:tc>
        <w:tc>
          <w:tcPr>
            <w:tcW w:w="2520" w:type="dxa"/>
          </w:tcPr>
          <w:p w14:paraId="7CF724AD" w14:textId="77777777" w:rsidR="00A6644F" w:rsidRPr="00B34EDF" w:rsidRDefault="00A6644F" w:rsidP="00150835">
            <w:r w:rsidRPr="00B34EDF">
              <w:t xml:space="preserve">Significant design differences </w:t>
            </w:r>
            <w:r>
              <w:t xml:space="preserve">studied </w:t>
            </w:r>
            <w:r w:rsidRPr="00B34EDF">
              <w:t xml:space="preserve">from </w:t>
            </w:r>
            <w:r>
              <w:t>proposed here</w:t>
            </w:r>
          </w:p>
        </w:tc>
      </w:tr>
      <w:tr w:rsidR="00A6644F" w:rsidRPr="00B34EDF" w14:paraId="19D6D4E6" w14:textId="77777777" w:rsidTr="00150835">
        <w:tc>
          <w:tcPr>
            <w:tcW w:w="2430" w:type="dxa"/>
          </w:tcPr>
          <w:p w14:paraId="2C232260" w14:textId="77777777" w:rsidR="00A6644F" w:rsidRPr="00B34EDF" w:rsidRDefault="00A6644F" w:rsidP="00150835">
            <w:r w:rsidRPr="00B34EDF">
              <w:t>Nutrient measurement</w:t>
            </w:r>
          </w:p>
        </w:tc>
        <w:tc>
          <w:tcPr>
            <w:tcW w:w="2610" w:type="dxa"/>
          </w:tcPr>
          <w:p w14:paraId="5AEA7EF6" w14:textId="77777777" w:rsidR="00A6644F" w:rsidRPr="00B34EDF" w:rsidRDefault="00A6644F" w:rsidP="00150835">
            <w:r w:rsidRPr="00B34EDF">
              <w:t xml:space="preserve">Reports TN, TP annual mass load changes to surface water </w:t>
            </w:r>
          </w:p>
        </w:tc>
        <w:tc>
          <w:tcPr>
            <w:tcW w:w="2880" w:type="dxa"/>
          </w:tcPr>
          <w:p w14:paraId="71158525" w14:textId="77777777" w:rsidR="00A6644F" w:rsidRPr="00B34EDF" w:rsidRDefault="00A6644F" w:rsidP="00150835">
            <w:r w:rsidRPr="00B34EDF">
              <w:t xml:space="preserve">Some assumptions required to determine TN, TP load changes or regarding delivery </w:t>
            </w:r>
          </w:p>
        </w:tc>
        <w:tc>
          <w:tcPr>
            <w:tcW w:w="2520" w:type="dxa"/>
          </w:tcPr>
          <w:p w14:paraId="61A1DE37" w14:textId="77777777" w:rsidR="00A6644F" w:rsidRPr="00B34EDF" w:rsidRDefault="00A6644F" w:rsidP="00150835">
            <w:r w:rsidRPr="00B34EDF">
              <w:t>Limited N, P species, concentrations only; or delivery</w:t>
            </w:r>
            <w:r>
              <w:t xml:space="preserve"> uncertainties </w:t>
            </w:r>
          </w:p>
        </w:tc>
      </w:tr>
      <w:tr w:rsidR="00A6644F" w:rsidRPr="00B34EDF" w14:paraId="0FF90716" w14:textId="77777777" w:rsidTr="00187352">
        <w:tc>
          <w:tcPr>
            <w:tcW w:w="10440" w:type="dxa"/>
            <w:gridSpan w:val="4"/>
            <w:shd w:val="clear" w:color="auto" w:fill="F1D2D4" w:themeFill="accent4" w:themeFillTint="33"/>
          </w:tcPr>
          <w:p w14:paraId="61B24B20" w14:textId="77777777" w:rsidR="00A6644F" w:rsidRPr="00B34EDF" w:rsidRDefault="00A6644F" w:rsidP="00150835">
            <w:pPr>
              <w:rPr>
                <w:b/>
              </w:rPr>
            </w:pPr>
            <w:r w:rsidRPr="00B34EDF">
              <w:rPr>
                <w:b/>
              </w:rPr>
              <w:t>Data Scope and Depth</w:t>
            </w:r>
          </w:p>
        </w:tc>
      </w:tr>
      <w:tr w:rsidR="00A6644F" w:rsidRPr="00B34EDF" w14:paraId="170359C4" w14:textId="77777777" w:rsidTr="00150835">
        <w:tc>
          <w:tcPr>
            <w:tcW w:w="2430" w:type="dxa"/>
          </w:tcPr>
          <w:p w14:paraId="5F917F27" w14:textId="77777777" w:rsidR="00A6644F" w:rsidRPr="00B34EDF" w:rsidRDefault="00A6644F" w:rsidP="00150835">
            <w:r w:rsidRPr="00B34EDF">
              <w:t>Sampling frequency and project timespan</w:t>
            </w:r>
          </w:p>
        </w:tc>
        <w:tc>
          <w:tcPr>
            <w:tcW w:w="2610" w:type="dxa"/>
          </w:tcPr>
          <w:p w14:paraId="6BC7E2CB" w14:textId="77777777" w:rsidR="00A6644F" w:rsidRPr="00B34EDF" w:rsidRDefault="00A6644F" w:rsidP="00150835">
            <w:r w:rsidRPr="00B34EDF">
              <w:t>Robust characterization of events, &gt; 1 annual cycle, varied meteorology &amp;/or source management</w:t>
            </w:r>
          </w:p>
        </w:tc>
        <w:tc>
          <w:tcPr>
            <w:tcW w:w="2880" w:type="dxa"/>
          </w:tcPr>
          <w:p w14:paraId="6E54679A" w14:textId="77777777" w:rsidR="00A6644F" w:rsidRPr="00B34EDF" w:rsidRDefault="00A6644F" w:rsidP="00150835">
            <w:r w:rsidRPr="00B34EDF">
              <w:t xml:space="preserve">Captures an annual cycle, reasonable intra-event representation and total </w:t>
            </w:r>
            <w:r w:rsidRPr="00B34EDF">
              <w:rPr>
                <w:i/>
              </w:rPr>
              <w:t>n</w:t>
            </w:r>
            <w:r w:rsidRPr="00B34EDF">
              <w:t xml:space="preserve">  </w:t>
            </w:r>
          </w:p>
        </w:tc>
        <w:tc>
          <w:tcPr>
            <w:tcW w:w="2520" w:type="dxa"/>
          </w:tcPr>
          <w:p w14:paraId="3717617A" w14:textId="77777777" w:rsidR="00A6644F" w:rsidRPr="00B34EDF" w:rsidRDefault="00A6644F" w:rsidP="00150835">
            <w:r w:rsidRPr="00B34EDF">
              <w:t xml:space="preserve">&lt; 1 annual cycle; or low sample frequency and total </w:t>
            </w:r>
            <w:r w:rsidRPr="00B34EDF">
              <w:rPr>
                <w:i/>
              </w:rPr>
              <w:t>n</w:t>
            </w:r>
            <w:r w:rsidRPr="00B34EDF">
              <w:t xml:space="preserve"> </w:t>
            </w:r>
          </w:p>
        </w:tc>
      </w:tr>
      <w:tr w:rsidR="00A6644F" w:rsidRPr="00B34EDF" w14:paraId="4DBEC297" w14:textId="77777777" w:rsidTr="00150835">
        <w:tc>
          <w:tcPr>
            <w:tcW w:w="2430" w:type="dxa"/>
          </w:tcPr>
          <w:p w14:paraId="769782E0" w14:textId="77777777" w:rsidR="00A6644F" w:rsidRPr="00B34EDF" w:rsidRDefault="00A6644F" w:rsidP="00150835">
            <w:r w:rsidRPr="00B34EDF">
              <w:t>Sampling scheme</w:t>
            </w:r>
          </w:p>
        </w:tc>
        <w:tc>
          <w:tcPr>
            <w:tcW w:w="2610" w:type="dxa"/>
          </w:tcPr>
          <w:p w14:paraId="2D84C0F0" w14:textId="77777777" w:rsidR="00A6644F" w:rsidRPr="00B34EDF" w:rsidRDefault="00A6644F" w:rsidP="00150835">
            <w:r w:rsidRPr="00B34EDF">
              <w:t>Fully captures of effect</w:t>
            </w:r>
            <w:r>
              <w:t>s</w:t>
            </w:r>
            <w:r w:rsidRPr="00B34EDF">
              <w:t xml:space="preserve"> </w:t>
            </w:r>
            <w:r>
              <w:t xml:space="preserve">via pre/post, up/down, </w:t>
            </w:r>
            <w:r w:rsidRPr="00B34EDF">
              <w:t xml:space="preserve">paired </w:t>
            </w:r>
            <w:r>
              <w:t>water</w:t>
            </w:r>
            <w:r w:rsidRPr="00B34EDF">
              <w:t>shed</w:t>
            </w:r>
          </w:p>
        </w:tc>
        <w:tc>
          <w:tcPr>
            <w:tcW w:w="2880" w:type="dxa"/>
          </w:tcPr>
          <w:p w14:paraId="58EA90E0" w14:textId="77777777" w:rsidR="00A6644F" w:rsidRPr="00B34EDF" w:rsidRDefault="00A6644F" w:rsidP="00150835">
            <w:r w:rsidRPr="00B34EDF">
              <w:t>Adequate capture of practice effects; some data limitations</w:t>
            </w:r>
          </w:p>
        </w:tc>
        <w:tc>
          <w:tcPr>
            <w:tcW w:w="2520" w:type="dxa"/>
          </w:tcPr>
          <w:p w14:paraId="39C4CB79" w14:textId="77777777" w:rsidR="00A6644F" w:rsidRPr="00B34EDF" w:rsidRDefault="00A6644F" w:rsidP="00150835">
            <w:r w:rsidRPr="00B34EDF">
              <w:t>Partial capture of practice effects; incomplete picture</w:t>
            </w:r>
          </w:p>
        </w:tc>
      </w:tr>
    </w:tbl>
    <w:p w14:paraId="64F0A28A" w14:textId="4ABEE281" w:rsidR="00A6644F" w:rsidRDefault="00A6644F" w:rsidP="00187352"/>
    <w:tbl>
      <w:tblPr>
        <w:tblStyle w:val="TableGrid"/>
        <w:tblW w:w="10440" w:type="dxa"/>
        <w:tblInd w:w="-432" w:type="dxa"/>
        <w:tblLook w:val="04A0" w:firstRow="1" w:lastRow="0" w:firstColumn="1" w:lastColumn="0" w:noHBand="0" w:noVBand="1"/>
      </w:tblPr>
      <w:tblGrid>
        <w:gridCol w:w="2430"/>
        <w:gridCol w:w="2610"/>
        <w:gridCol w:w="2880"/>
        <w:gridCol w:w="2520"/>
      </w:tblGrid>
      <w:tr w:rsidR="00A6644F" w:rsidRPr="00B34EDF" w14:paraId="71DB688C" w14:textId="77777777" w:rsidTr="00187352">
        <w:tc>
          <w:tcPr>
            <w:tcW w:w="2430" w:type="dxa"/>
            <w:vMerge w:val="restart"/>
            <w:shd w:val="clear" w:color="auto" w:fill="ECDACA" w:themeFill="accent5" w:themeFillTint="33"/>
          </w:tcPr>
          <w:p w14:paraId="319A7289" w14:textId="77777777" w:rsidR="00A6644F" w:rsidRPr="00B34EDF" w:rsidRDefault="00A6644F" w:rsidP="00150835">
            <w:pPr>
              <w:spacing w:before="120"/>
              <w:jc w:val="center"/>
              <w:rPr>
                <w:b/>
              </w:rPr>
            </w:pPr>
            <w:r>
              <w:rPr>
                <w:b/>
              </w:rPr>
              <w:t>Individual Study Factors</w:t>
            </w:r>
          </w:p>
        </w:tc>
        <w:tc>
          <w:tcPr>
            <w:tcW w:w="8010" w:type="dxa"/>
            <w:gridSpan w:val="3"/>
            <w:shd w:val="clear" w:color="auto" w:fill="B6DBF6" w:themeFill="accent1" w:themeFillTint="33"/>
          </w:tcPr>
          <w:p w14:paraId="0D28D0B5" w14:textId="77777777" w:rsidR="00A6644F" w:rsidRDefault="00A6644F" w:rsidP="00150835">
            <w:pPr>
              <w:jc w:val="center"/>
              <w:rPr>
                <w:b/>
              </w:rPr>
            </w:pPr>
            <w:r>
              <w:rPr>
                <w:b/>
              </w:rPr>
              <w:t>Confidence Level</w:t>
            </w:r>
          </w:p>
        </w:tc>
      </w:tr>
      <w:tr w:rsidR="00A6644F" w:rsidRPr="00B34EDF" w14:paraId="67190542" w14:textId="77777777" w:rsidTr="00187352">
        <w:tc>
          <w:tcPr>
            <w:tcW w:w="2430" w:type="dxa"/>
            <w:vMerge/>
            <w:shd w:val="clear" w:color="auto" w:fill="ECDACA" w:themeFill="accent5" w:themeFillTint="33"/>
          </w:tcPr>
          <w:p w14:paraId="0946B6ED" w14:textId="77777777" w:rsidR="00A6644F" w:rsidRPr="00B34EDF" w:rsidRDefault="00A6644F" w:rsidP="00150835">
            <w:pPr>
              <w:jc w:val="center"/>
              <w:rPr>
                <w:b/>
              </w:rPr>
            </w:pPr>
          </w:p>
        </w:tc>
        <w:tc>
          <w:tcPr>
            <w:tcW w:w="2610" w:type="dxa"/>
            <w:shd w:val="clear" w:color="auto" w:fill="B6DBF6" w:themeFill="accent1" w:themeFillTint="33"/>
          </w:tcPr>
          <w:p w14:paraId="78E46382" w14:textId="77777777" w:rsidR="00A6644F" w:rsidRPr="00B34EDF" w:rsidRDefault="00A6644F" w:rsidP="00150835">
            <w:pPr>
              <w:jc w:val="center"/>
              <w:rPr>
                <w:b/>
              </w:rPr>
            </w:pPr>
            <w:r>
              <w:rPr>
                <w:b/>
              </w:rPr>
              <w:t>High</w:t>
            </w:r>
          </w:p>
        </w:tc>
        <w:tc>
          <w:tcPr>
            <w:tcW w:w="2880" w:type="dxa"/>
            <w:shd w:val="clear" w:color="auto" w:fill="B6DBF6" w:themeFill="accent1" w:themeFillTint="33"/>
          </w:tcPr>
          <w:p w14:paraId="6CCA6204" w14:textId="77777777" w:rsidR="00A6644F" w:rsidRPr="00B34EDF" w:rsidRDefault="00A6644F" w:rsidP="00150835">
            <w:pPr>
              <w:jc w:val="center"/>
              <w:rPr>
                <w:b/>
              </w:rPr>
            </w:pPr>
            <w:r>
              <w:rPr>
                <w:b/>
              </w:rPr>
              <w:t>Medium</w:t>
            </w:r>
          </w:p>
        </w:tc>
        <w:tc>
          <w:tcPr>
            <w:tcW w:w="2520" w:type="dxa"/>
            <w:shd w:val="clear" w:color="auto" w:fill="B6DBF6" w:themeFill="accent1" w:themeFillTint="33"/>
          </w:tcPr>
          <w:p w14:paraId="2B1F33F5" w14:textId="77777777" w:rsidR="00A6644F" w:rsidRPr="00B34EDF" w:rsidRDefault="00A6644F" w:rsidP="00150835">
            <w:pPr>
              <w:jc w:val="center"/>
              <w:rPr>
                <w:b/>
              </w:rPr>
            </w:pPr>
            <w:r>
              <w:rPr>
                <w:b/>
              </w:rPr>
              <w:t>Low</w:t>
            </w:r>
          </w:p>
        </w:tc>
      </w:tr>
      <w:tr w:rsidR="00A6644F" w:rsidRPr="00B34EDF" w14:paraId="7D142894" w14:textId="77777777" w:rsidTr="00187352">
        <w:tc>
          <w:tcPr>
            <w:tcW w:w="10440" w:type="dxa"/>
            <w:gridSpan w:val="4"/>
            <w:shd w:val="clear" w:color="auto" w:fill="F1D2D4" w:themeFill="accent4" w:themeFillTint="33"/>
          </w:tcPr>
          <w:p w14:paraId="45EBAB37" w14:textId="77777777" w:rsidR="00A6644F" w:rsidRPr="00B34EDF" w:rsidRDefault="00A6644F" w:rsidP="00150835">
            <w:pPr>
              <w:rPr>
                <w:b/>
              </w:rPr>
            </w:pPr>
            <w:r w:rsidRPr="00B34EDF">
              <w:rPr>
                <w:b/>
              </w:rPr>
              <w:t>Data Quality</w:t>
            </w:r>
          </w:p>
        </w:tc>
      </w:tr>
      <w:tr w:rsidR="00A6644F" w:rsidRPr="00B34EDF" w14:paraId="5A2B4532" w14:textId="77777777" w:rsidTr="00150835">
        <w:tc>
          <w:tcPr>
            <w:tcW w:w="2430" w:type="dxa"/>
          </w:tcPr>
          <w:p w14:paraId="0965C089" w14:textId="77777777" w:rsidR="00A6644F" w:rsidRPr="00B34EDF" w:rsidRDefault="00A6644F" w:rsidP="00150835">
            <w:r w:rsidRPr="00B34EDF">
              <w:t>Field methods / lab analysis</w:t>
            </w:r>
          </w:p>
        </w:tc>
        <w:tc>
          <w:tcPr>
            <w:tcW w:w="2610" w:type="dxa"/>
          </w:tcPr>
          <w:p w14:paraId="1F980A88" w14:textId="77777777" w:rsidR="00A6644F" w:rsidRPr="00B34EDF" w:rsidRDefault="00A6644F" w:rsidP="00150835">
            <w:r w:rsidRPr="00B34EDF">
              <w:t>Approved state or federal methods used; or certified lab</w:t>
            </w:r>
          </w:p>
        </w:tc>
        <w:tc>
          <w:tcPr>
            <w:tcW w:w="2880" w:type="dxa"/>
          </w:tcPr>
          <w:p w14:paraId="26D8D72E" w14:textId="77777777" w:rsidR="00A6644F" w:rsidRPr="00B34EDF" w:rsidRDefault="00A6644F" w:rsidP="00150835">
            <w:r w:rsidRPr="00B34EDF">
              <w:t>Other well-documented protocol and methods</w:t>
            </w:r>
          </w:p>
        </w:tc>
        <w:tc>
          <w:tcPr>
            <w:tcW w:w="2520" w:type="dxa"/>
          </w:tcPr>
          <w:p w14:paraId="67C3B608" w14:textId="77777777" w:rsidR="00A6644F" w:rsidRPr="00B34EDF" w:rsidRDefault="00A6644F" w:rsidP="00150835">
            <w:r w:rsidRPr="00B34EDF">
              <w:t>Unapproved methods; or inconclusive documentation</w:t>
            </w:r>
          </w:p>
        </w:tc>
      </w:tr>
      <w:tr w:rsidR="00A6644F" w:rsidRPr="00B34EDF" w14:paraId="6C8B0DCD" w14:textId="77777777" w:rsidTr="00150835">
        <w:tc>
          <w:tcPr>
            <w:tcW w:w="2430" w:type="dxa"/>
          </w:tcPr>
          <w:p w14:paraId="490A6568" w14:textId="77777777" w:rsidR="00A6644F" w:rsidRPr="00B34EDF" w:rsidRDefault="00A6644F" w:rsidP="00150835">
            <w:r w:rsidRPr="00B34EDF">
              <w:t>Data analysis</w:t>
            </w:r>
          </w:p>
        </w:tc>
        <w:tc>
          <w:tcPr>
            <w:tcW w:w="2610" w:type="dxa"/>
          </w:tcPr>
          <w:p w14:paraId="2EE1233E" w14:textId="77777777" w:rsidR="00A6644F" w:rsidRPr="00B34EDF" w:rsidRDefault="00A6644F" w:rsidP="00150835">
            <w:r w:rsidRPr="00B34EDF">
              <w:t>Methods sound, relevant; conclusions well-supported by statistics</w:t>
            </w:r>
          </w:p>
        </w:tc>
        <w:tc>
          <w:tcPr>
            <w:tcW w:w="2880" w:type="dxa"/>
          </w:tcPr>
          <w:p w14:paraId="0E11E0E9" w14:textId="77777777" w:rsidR="00A6644F" w:rsidRPr="00B34EDF" w:rsidRDefault="00A6644F" w:rsidP="00150835">
            <w:r w:rsidRPr="00B34EDF">
              <w:t>Methods sound, conclusions plausible but not fully supported by data; moderate unexplained variability</w:t>
            </w:r>
          </w:p>
        </w:tc>
        <w:tc>
          <w:tcPr>
            <w:tcW w:w="2520" w:type="dxa"/>
          </w:tcPr>
          <w:p w14:paraId="5EEE06E3" w14:textId="77777777" w:rsidR="00A6644F" w:rsidRPr="00B34EDF" w:rsidRDefault="00A6644F" w:rsidP="00150835">
            <w:r w:rsidRPr="00B34EDF">
              <w:t>Methods not the most relevant, inconclusive; insufficient evidence, substantial uncertainty</w:t>
            </w:r>
          </w:p>
        </w:tc>
      </w:tr>
      <w:tr w:rsidR="00A6644F" w:rsidRPr="00B34EDF" w14:paraId="50B97BC0" w14:textId="77777777" w:rsidTr="00150835">
        <w:tc>
          <w:tcPr>
            <w:tcW w:w="2430" w:type="dxa"/>
          </w:tcPr>
          <w:p w14:paraId="2D9D5B6C" w14:textId="77777777" w:rsidR="00A6644F" w:rsidRPr="00B34EDF" w:rsidRDefault="00A6644F" w:rsidP="00150835">
            <w:r w:rsidRPr="00B34EDF">
              <w:t>Peer review</w:t>
            </w:r>
          </w:p>
        </w:tc>
        <w:tc>
          <w:tcPr>
            <w:tcW w:w="2610" w:type="dxa"/>
          </w:tcPr>
          <w:p w14:paraId="08C91215" w14:textId="77777777" w:rsidR="00A6644F" w:rsidRPr="00B34EDF" w:rsidRDefault="00A6644F" w:rsidP="00150835">
            <w:r w:rsidRPr="00B34EDF">
              <w:t>Published in peer-reviewed journal</w:t>
            </w:r>
          </w:p>
        </w:tc>
        <w:tc>
          <w:tcPr>
            <w:tcW w:w="2880" w:type="dxa"/>
          </w:tcPr>
          <w:p w14:paraId="24C76CEC" w14:textId="77777777" w:rsidR="00A6644F" w:rsidRPr="00B34EDF" w:rsidRDefault="00A6644F" w:rsidP="00150835">
            <w:r w:rsidRPr="00B34EDF">
              <w:t>Published</w:t>
            </w:r>
            <w:r>
              <w:t>/reported</w:t>
            </w:r>
            <w:r w:rsidRPr="00B34EDF">
              <w:t xml:space="preserve"> with some level of </w:t>
            </w:r>
            <w:r>
              <w:t>professional or expert</w:t>
            </w:r>
            <w:r w:rsidRPr="00B34EDF">
              <w:t xml:space="preserve"> review</w:t>
            </w:r>
          </w:p>
        </w:tc>
        <w:tc>
          <w:tcPr>
            <w:tcW w:w="2520" w:type="dxa"/>
          </w:tcPr>
          <w:p w14:paraId="11AA638B" w14:textId="77777777" w:rsidR="00A6644F" w:rsidRPr="00B34EDF" w:rsidRDefault="00A6644F" w:rsidP="00150835">
            <w:r w:rsidRPr="00B34EDF">
              <w:t xml:space="preserve">Minimal </w:t>
            </w:r>
            <w:r>
              <w:t>or</w:t>
            </w:r>
            <w:r w:rsidRPr="00B34EDF">
              <w:t xml:space="preserve"> no </w:t>
            </w:r>
            <w:r>
              <w:t>critical</w:t>
            </w:r>
            <w:r w:rsidRPr="00B34EDF">
              <w:t xml:space="preserve"> review</w:t>
            </w:r>
          </w:p>
        </w:tc>
      </w:tr>
    </w:tbl>
    <w:p w14:paraId="18045704" w14:textId="42E89D76" w:rsidR="00A6644F" w:rsidRDefault="00A6644F" w:rsidP="00187352"/>
    <w:tbl>
      <w:tblPr>
        <w:tblStyle w:val="TableGrid"/>
        <w:tblW w:w="10440" w:type="dxa"/>
        <w:tblInd w:w="-432" w:type="dxa"/>
        <w:tblLook w:val="04A0" w:firstRow="1" w:lastRow="0" w:firstColumn="1" w:lastColumn="0" w:noHBand="0" w:noVBand="1"/>
      </w:tblPr>
      <w:tblGrid>
        <w:gridCol w:w="2430"/>
        <w:gridCol w:w="2610"/>
        <w:gridCol w:w="2880"/>
        <w:gridCol w:w="2520"/>
      </w:tblGrid>
      <w:tr w:rsidR="00A6644F" w:rsidRPr="00B34EDF" w14:paraId="306E3950" w14:textId="77777777" w:rsidTr="00187352">
        <w:tc>
          <w:tcPr>
            <w:tcW w:w="2430" w:type="dxa"/>
            <w:vMerge w:val="restart"/>
            <w:shd w:val="clear" w:color="auto" w:fill="ECDACA" w:themeFill="accent5" w:themeFillTint="33"/>
          </w:tcPr>
          <w:p w14:paraId="1B6C2F54" w14:textId="77777777" w:rsidR="00A6644F" w:rsidRPr="00B34EDF" w:rsidRDefault="00A6644F" w:rsidP="00150835">
            <w:pPr>
              <w:spacing w:before="120"/>
              <w:rPr>
                <w:b/>
              </w:rPr>
            </w:pPr>
            <w:r w:rsidRPr="00B34EDF">
              <w:rPr>
                <w:b/>
              </w:rPr>
              <w:t>Set of Studies Factors</w:t>
            </w:r>
          </w:p>
        </w:tc>
        <w:tc>
          <w:tcPr>
            <w:tcW w:w="8010" w:type="dxa"/>
            <w:gridSpan w:val="3"/>
            <w:shd w:val="clear" w:color="auto" w:fill="B6DBF6" w:themeFill="accent1" w:themeFillTint="33"/>
          </w:tcPr>
          <w:p w14:paraId="20607B7D" w14:textId="77777777" w:rsidR="00A6644F" w:rsidRPr="00B34EDF" w:rsidRDefault="00A6644F" w:rsidP="00150835">
            <w:pPr>
              <w:jc w:val="center"/>
              <w:rPr>
                <w:b/>
              </w:rPr>
            </w:pPr>
            <w:r w:rsidRPr="00B34EDF">
              <w:rPr>
                <w:b/>
              </w:rPr>
              <w:t>Confidence Level</w:t>
            </w:r>
          </w:p>
        </w:tc>
      </w:tr>
      <w:tr w:rsidR="00A6644F" w:rsidRPr="00B34EDF" w14:paraId="06BDFBEB" w14:textId="77777777" w:rsidTr="00187352">
        <w:tc>
          <w:tcPr>
            <w:tcW w:w="2430" w:type="dxa"/>
            <w:vMerge/>
            <w:shd w:val="clear" w:color="auto" w:fill="ECDACA" w:themeFill="accent5" w:themeFillTint="33"/>
          </w:tcPr>
          <w:p w14:paraId="0F996FCF" w14:textId="77777777" w:rsidR="00A6644F" w:rsidRPr="00B34EDF" w:rsidRDefault="00A6644F" w:rsidP="00150835">
            <w:pPr>
              <w:jc w:val="center"/>
              <w:rPr>
                <w:b/>
              </w:rPr>
            </w:pPr>
          </w:p>
        </w:tc>
        <w:tc>
          <w:tcPr>
            <w:tcW w:w="2610" w:type="dxa"/>
            <w:shd w:val="clear" w:color="auto" w:fill="B6DBF6" w:themeFill="accent1" w:themeFillTint="33"/>
          </w:tcPr>
          <w:p w14:paraId="0C62FF17" w14:textId="77777777" w:rsidR="00A6644F" w:rsidRPr="00B34EDF" w:rsidRDefault="00A6644F" w:rsidP="00150835">
            <w:pPr>
              <w:jc w:val="center"/>
              <w:rPr>
                <w:b/>
              </w:rPr>
            </w:pPr>
            <w:r w:rsidRPr="00B34EDF">
              <w:rPr>
                <w:b/>
              </w:rPr>
              <w:t>High</w:t>
            </w:r>
          </w:p>
        </w:tc>
        <w:tc>
          <w:tcPr>
            <w:tcW w:w="2880" w:type="dxa"/>
            <w:shd w:val="clear" w:color="auto" w:fill="B6DBF6" w:themeFill="accent1" w:themeFillTint="33"/>
          </w:tcPr>
          <w:p w14:paraId="4CE0D33F" w14:textId="77777777" w:rsidR="00A6644F" w:rsidRPr="00B34EDF" w:rsidRDefault="00A6644F" w:rsidP="00150835">
            <w:pPr>
              <w:jc w:val="center"/>
              <w:rPr>
                <w:b/>
              </w:rPr>
            </w:pPr>
            <w:r w:rsidRPr="00B34EDF">
              <w:rPr>
                <w:b/>
              </w:rPr>
              <w:t>Medium</w:t>
            </w:r>
          </w:p>
        </w:tc>
        <w:tc>
          <w:tcPr>
            <w:tcW w:w="2520" w:type="dxa"/>
            <w:shd w:val="clear" w:color="auto" w:fill="B6DBF6" w:themeFill="accent1" w:themeFillTint="33"/>
          </w:tcPr>
          <w:p w14:paraId="6814F313" w14:textId="77777777" w:rsidR="00A6644F" w:rsidRPr="00B34EDF" w:rsidRDefault="00A6644F" w:rsidP="00150835">
            <w:pPr>
              <w:jc w:val="center"/>
              <w:rPr>
                <w:b/>
              </w:rPr>
            </w:pPr>
            <w:r w:rsidRPr="00B34EDF">
              <w:rPr>
                <w:b/>
              </w:rPr>
              <w:t>Low</w:t>
            </w:r>
          </w:p>
        </w:tc>
      </w:tr>
      <w:tr w:rsidR="00A6644F" w:rsidRPr="00B34EDF" w14:paraId="4F602610" w14:textId="77777777" w:rsidTr="00150835">
        <w:tc>
          <w:tcPr>
            <w:tcW w:w="2430" w:type="dxa"/>
          </w:tcPr>
          <w:p w14:paraId="41761BF2" w14:textId="77777777" w:rsidR="00A6644F" w:rsidRPr="00B34EDF" w:rsidRDefault="00A6644F" w:rsidP="00150835">
            <w:r w:rsidRPr="00B34EDF">
              <w:t>Number, diversity of studies</w:t>
            </w:r>
          </w:p>
        </w:tc>
        <w:tc>
          <w:tcPr>
            <w:tcW w:w="2610" w:type="dxa"/>
          </w:tcPr>
          <w:p w14:paraId="6B1AE7E1" w14:textId="77777777" w:rsidR="00A6644F" w:rsidRPr="00B34EDF" w:rsidRDefault="00A6644F" w:rsidP="00150835">
            <w:r w:rsidRPr="00B34EDF">
              <w:t>Good body of literature</w:t>
            </w:r>
          </w:p>
        </w:tc>
        <w:tc>
          <w:tcPr>
            <w:tcW w:w="2880" w:type="dxa"/>
          </w:tcPr>
          <w:p w14:paraId="023EA232" w14:textId="77777777" w:rsidR="00A6644F" w:rsidRPr="00B34EDF" w:rsidRDefault="00A6644F" w:rsidP="00150835">
            <w:r w:rsidRPr="00B34EDF">
              <w:t>Small number of studies, some diversity captured</w:t>
            </w:r>
          </w:p>
        </w:tc>
        <w:tc>
          <w:tcPr>
            <w:tcW w:w="2520" w:type="dxa"/>
          </w:tcPr>
          <w:p w14:paraId="37E10A97" w14:textId="77777777" w:rsidR="00A6644F" w:rsidRPr="00B34EDF" w:rsidRDefault="00A6644F" w:rsidP="00150835">
            <w:r w:rsidRPr="00B34EDF">
              <w:t>One or two studies</w:t>
            </w:r>
            <w:r>
              <w:t xml:space="preserve">, </w:t>
            </w:r>
            <w:r w:rsidRPr="00B34EDF">
              <w:t>significant gaps in range of conditions</w:t>
            </w:r>
          </w:p>
        </w:tc>
      </w:tr>
      <w:tr w:rsidR="00A6644F" w:rsidRPr="00B34EDF" w14:paraId="6E362F61" w14:textId="77777777" w:rsidTr="00150835">
        <w:tc>
          <w:tcPr>
            <w:tcW w:w="2430" w:type="dxa"/>
          </w:tcPr>
          <w:p w14:paraId="36A1112D" w14:textId="77777777" w:rsidR="00A6644F" w:rsidRPr="00B34EDF" w:rsidRDefault="00A6644F" w:rsidP="00150835">
            <w:r w:rsidRPr="00B34EDF">
              <w:t>Variability across studies</w:t>
            </w:r>
          </w:p>
        </w:tc>
        <w:tc>
          <w:tcPr>
            <w:tcW w:w="2610" w:type="dxa"/>
          </w:tcPr>
          <w:p w14:paraId="5C1CAB43" w14:textId="77777777" w:rsidR="00A6644F" w:rsidRPr="00B34EDF" w:rsidRDefault="00A6644F" w:rsidP="00150835">
            <w:r w:rsidRPr="00B34EDF">
              <w:t>Variability well-understood, defensible</w:t>
            </w:r>
          </w:p>
        </w:tc>
        <w:tc>
          <w:tcPr>
            <w:tcW w:w="2880" w:type="dxa"/>
          </w:tcPr>
          <w:p w14:paraId="52E300DB" w14:textId="77777777" w:rsidR="00A6644F" w:rsidRPr="00B34EDF" w:rsidRDefault="00A6644F" w:rsidP="00150835">
            <w:r w:rsidRPr="00B34EDF">
              <w:t>Some unexplained variability</w:t>
            </w:r>
          </w:p>
        </w:tc>
        <w:tc>
          <w:tcPr>
            <w:tcW w:w="2520" w:type="dxa"/>
          </w:tcPr>
          <w:p w14:paraId="69A4B164" w14:textId="77777777" w:rsidR="00A6644F" w:rsidRPr="00B34EDF" w:rsidRDefault="00A6644F" w:rsidP="00150835">
            <w:r w:rsidRPr="00B34EDF">
              <w:t>Range of unexplained variability; poorly understood function</w:t>
            </w:r>
          </w:p>
        </w:tc>
      </w:tr>
    </w:tbl>
    <w:p w14:paraId="15E7D97D" w14:textId="623228EF" w:rsidR="00A16B90" w:rsidRDefault="00A16B90" w:rsidP="00607C69"/>
    <w:p w14:paraId="1C69F818" w14:textId="77777777" w:rsidR="00607C69" w:rsidRDefault="00607C69" w:rsidP="00607C69">
      <w:pPr>
        <w:pStyle w:val="Heading5"/>
      </w:pPr>
      <w:r>
        <w:t>Public comment</w:t>
      </w:r>
    </w:p>
    <w:p w14:paraId="285F63E6" w14:textId="77777777" w:rsidR="00607C69" w:rsidRDefault="00607C69" w:rsidP="00607C69">
      <w:r>
        <w:t xml:space="preserve">At the proponent’s request, DWR will coordinate the solicitation of NSAB and public comments on behalf of the proponent.  The comment period should be open no less than 30 days, and notification should be provided through appropriate DWR mailing lists.  DWR staff may also offer comments during this period if important issues appear unresolved at this stage of the approval process.  After each comment period has </w:t>
      </w:r>
      <w:r>
        <w:lastRenderedPageBreak/>
        <w:t>passed, proponents are encouraged to work with the CRT to reconcile or otherwise address the substantive comments provided.  While this process is intended to be informal, the failure of the proponent to adequately address substantive public comments will be taken into consideration by DWR staff as they determine whether to recommend approval of the proposed practice to the Director.</w:t>
      </w:r>
    </w:p>
    <w:p w14:paraId="6E88245A" w14:textId="77777777" w:rsidR="00607C69" w:rsidRDefault="00607C69" w:rsidP="00607C69">
      <w:pPr>
        <w:pStyle w:val="Heading5"/>
      </w:pPr>
      <w:r>
        <w:t>Director approval</w:t>
      </w:r>
    </w:p>
    <w:p w14:paraId="77E77A91" w14:textId="77777777" w:rsidR="00607C69" w:rsidRDefault="00607C69" w:rsidP="00607C69">
      <w:r>
        <w:t>Once the practice proponent reconciles all comments, they may submit the proposed practice to their DWR staff liaison for DWR Director approval.  The proposed practice will be initially routed for approval through the DWR Planning Section Chief and comparable agency authority over any staff utilized for subject matter expertise. DWR staff will then submit the completed proposal to the DWR Director along with a staff opinion recommending the practice for approval or rejection.  If rejection is recommended, a justification for that recommendation will be included as part of the staff opinion. If approval is recommended, the practice proposal itself will serve as the justification.</w:t>
      </w:r>
    </w:p>
    <w:p w14:paraId="0655FFD8" w14:textId="77777777" w:rsidR="00607C69" w:rsidRDefault="00607C69" w:rsidP="00607C69">
      <w:r>
        <w:t>The Director will make the final agency determination regarding approval or rejection of the practice standard.</w:t>
      </w:r>
    </w:p>
    <w:p w14:paraId="2C44BBFD" w14:textId="1F96FBEE" w:rsidR="00607C69" w:rsidRDefault="00607C69" w:rsidP="00607C69">
      <w:r>
        <w:t>If a practice is rejected, DWR staff or other parties may assume the role of practice proponent and offer amendments to the original practice approach. The new proponent would begin the practice approval process anew.</w:t>
      </w:r>
    </w:p>
    <w:p w14:paraId="63ECAD6D" w14:textId="77777777" w:rsidR="00607C69" w:rsidRDefault="00607C69" w:rsidP="00607C69">
      <w:pPr>
        <w:pStyle w:val="Heading5"/>
      </w:pPr>
      <w:bookmarkStart w:id="72" w:name="_Toc429658292"/>
      <w:r>
        <w:t>Publication</w:t>
      </w:r>
    </w:p>
    <w:p w14:paraId="09C62A9C" w14:textId="77777777" w:rsidR="00607C69" w:rsidRDefault="00607C69" w:rsidP="00607C69">
      <w:r>
        <w:t>Unless specifically noted in the practice itself, credit for the practice will become available immediately upon the signature of the DWR Division Director.  The practice standard will also be temporarily posted to the Division’s website.  Eventually, the practice standard will be incorporated as a new chapter in subsequent editions of this document.  Other supporting materials will be kept on file with DWR according to its records retention schedule.</w:t>
      </w:r>
    </w:p>
    <w:p w14:paraId="125D4764" w14:textId="77777777" w:rsidR="00607C69" w:rsidRDefault="00607C69" w:rsidP="00607C69">
      <w:pPr>
        <w:pStyle w:val="Heading5"/>
      </w:pPr>
      <w:r>
        <w:t>Appeal of approval decisions</w:t>
      </w:r>
      <w:bookmarkEnd w:id="72"/>
    </w:p>
    <w:p w14:paraId="1F887AF5" w14:textId="77777777" w:rsidR="00607C69" w:rsidRDefault="00607C69" w:rsidP="00607C69">
      <w:r>
        <w:t xml:space="preserve">A practice proponent may appeal the decision not to approve the practice standard.   Informally, a proponent may seek review of the Director’s determination through the executive agency hierarchy.  Such an appeal should be directed to the Secretary of the Department of Environmental Quality. Proponents may also seek appeal according the provisions of the N.C. Administrative Procedure Act. </w:t>
      </w:r>
    </w:p>
    <w:p w14:paraId="51E1C240" w14:textId="77777777" w:rsidR="00607C69" w:rsidRDefault="00607C69" w:rsidP="00607C69">
      <w:pPr>
        <w:pStyle w:val="Heading5"/>
      </w:pPr>
      <w:r>
        <w:t>Updating practices</w:t>
      </w:r>
    </w:p>
    <w:p w14:paraId="5CE5E265" w14:textId="77777777" w:rsidR="00607C69" w:rsidRDefault="00607C69" w:rsidP="00607C69">
      <w:pPr>
        <w:spacing w:after="0"/>
      </w:pPr>
      <w:r>
        <w:t>Existing practice standards may be updated utilizing the same practice approval process.</w:t>
      </w:r>
    </w:p>
    <w:p w14:paraId="7A2B3207" w14:textId="77777777" w:rsidR="00607C69" w:rsidRDefault="00607C69" w:rsidP="00607C69"/>
    <w:p w14:paraId="6E9B160C" w14:textId="7B62F4D0" w:rsidR="00B87623" w:rsidRDefault="00B87623" w:rsidP="006B46BE">
      <w:pPr>
        <w:spacing w:after="0"/>
        <w:ind w:left="720"/>
      </w:pPr>
    </w:p>
    <w:p w14:paraId="1E56BFBC" w14:textId="3C1F597D" w:rsidR="00B87623" w:rsidRDefault="00B87623" w:rsidP="006B46BE">
      <w:pPr>
        <w:spacing w:after="0"/>
        <w:ind w:left="720"/>
      </w:pPr>
    </w:p>
    <w:p w14:paraId="19B8D81F" w14:textId="649E55D3" w:rsidR="00B87623" w:rsidRDefault="00B87623" w:rsidP="006B46BE">
      <w:pPr>
        <w:spacing w:after="0"/>
        <w:ind w:left="720"/>
      </w:pPr>
    </w:p>
    <w:p w14:paraId="294F65A2" w14:textId="4BE47CD1" w:rsidR="00B87623" w:rsidRDefault="00B87623" w:rsidP="006B46BE">
      <w:pPr>
        <w:spacing w:after="0"/>
        <w:ind w:left="720"/>
      </w:pPr>
    </w:p>
    <w:p w14:paraId="179537BB" w14:textId="665C4DA5" w:rsidR="00B87623" w:rsidRDefault="00B87623" w:rsidP="006B46BE">
      <w:pPr>
        <w:spacing w:after="0"/>
        <w:ind w:left="720"/>
      </w:pPr>
    </w:p>
    <w:p w14:paraId="7E1B9877" w14:textId="75198FF8" w:rsidR="00B87623" w:rsidRDefault="00B87623" w:rsidP="006B46BE">
      <w:pPr>
        <w:spacing w:after="0"/>
        <w:ind w:left="720"/>
      </w:pPr>
    </w:p>
    <w:p w14:paraId="70B50E9C" w14:textId="4F121BEE" w:rsidR="00B87623" w:rsidRDefault="00B87623" w:rsidP="006B46BE">
      <w:pPr>
        <w:spacing w:after="0"/>
        <w:ind w:left="720"/>
      </w:pPr>
    </w:p>
    <w:p w14:paraId="5C27E06C" w14:textId="6AC2AB14" w:rsidR="00012280" w:rsidRDefault="00012280" w:rsidP="006B46BE">
      <w:pPr>
        <w:spacing w:after="0"/>
        <w:ind w:left="720"/>
      </w:pPr>
    </w:p>
    <w:p w14:paraId="5F889EA3" w14:textId="31D9B5FD" w:rsidR="00012280" w:rsidRDefault="00012280" w:rsidP="006B46BE">
      <w:pPr>
        <w:spacing w:after="0"/>
        <w:ind w:left="720"/>
      </w:pPr>
    </w:p>
    <w:p w14:paraId="2DFB5DBC" w14:textId="77777777" w:rsidR="00B87623" w:rsidRPr="006B46BE" w:rsidRDefault="00B87623" w:rsidP="00187352">
      <w:pPr>
        <w:spacing w:after="0"/>
      </w:pPr>
    </w:p>
    <w:p w14:paraId="7258AFCB" w14:textId="256ABA07" w:rsidR="0089012E" w:rsidRPr="0089012E" w:rsidRDefault="00CC708D" w:rsidP="002174CD">
      <w:pPr>
        <w:pStyle w:val="Heading1"/>
      </w:pPr>
      <w:bookmarkStart w:id="73" w:name="_Toc57050352"/>
      <w:bookmarkStart w:id="74" w:name="_Hlk512599750"/>
      <w:r>
        <w:lastRenderedPageBreak/>
        <w:t>Appendix III</w:t>
      </w:r>
      <w:r w:rsidR="00463164">
        <w:t xml:space="preserve">: </w:t>
      </w:r>
      <w:r w:rsidR="00526E15">
        <w:t>Nutrient Credit</w:t>
      </w:r>
      <w:r w:rsidR="00463164">
        <w:t xml:space="preserve"> for </w:t>
      </w:r>
      <w:r w:rsidR="004A7BA9">
        <w:t xml:space="preserve">Unique </w:t>
      </w:r>
      <w:r w:rsidR="00D427CC">
        <w:t>Practice Installations</w:t>
      </w:r>
      <w:bookmarkEnd w:id="73"/>
    </w:p>
    <w:p w14:paraId="621CCA1E" w14:textId="77777777" w:rsidR="001F1BA7" w:rsidRDefault="001F1BA7" w:rsidP="00D97782">
      <w:pPr>
        <w:rPr>
          <w:b/>
          <w:color w:val="082C48" w:themeColor="accent1" w:themeShade="BF"/>
          <w:sz w:val="22"/>
          <w:szCs w:val="22"/>
        </w:rPr>
      </w:pPr>
      <w:bookmarkStart w:id="75" w:name="_Toc54803894"/>
    </w:p>
    <w:p w14:paraId="392DD02D" w14:textId="2BC93C58" w:rsidR="0089012E" w:rsidRPr="00D97782" w:rsidRDefault="0089012E" w:rsidP="00D97782">
      <w:pPr>
        <w:spacing w:after="0"/>
        <w:rPr>
          <w:b/>
          <w:color w:val="082C48" w:themeColor="accent1" w:themeShade="BF"/>
          <w:sz w:val="22"/>
          <w:szCs w:val="22"/>
        </w:rPr>
      </w:pPr>
      <w:r w:rsidRPr="00D97782">
        <w:rPr>
          <w:b/>
          <w:color w:val="082C48" w:themeColor="accent1" w:themeShade="BF"/>
          <w:sz w:val="22"/>
          <w:szCs w:val="22"/>
        </w:rPr>
        <w:t>Introduction and purpose</w:t>
      </w:r>
      <w:bookmarkEnd w:id="75"/>
      <w:r w:rsidRPr="00D97782">
        <w:rPr>
          <w:b/>
          <w:color w:val="082C48" w:themeColor="accent1" w:themeShade="BF"/>
          <w:sz w:val="22"/>
          <w:szCs w:val="22"/>
        </w:rPr>
        <w:t xml:space="preserve"> </w:t>
      </w:r>
    </w:p>
    <w:p w14:paraId="1B196B2B" w14:textId="34BFA96C" w:rsidR="0089012E" w:rsidRDefault="00D94BCC" w:rsidP="0089012E">
      <w:pPr>
        <w:spacing w:after="0"/>
      </w:pPr>
      <w:r w:rsidRPr="00B87623">
        <w:t xml:space="preserve">A </w:t>
      </w:r>
      <w:r>
        <w:t xml:space="preserve">party subject to an </w:t>
      </w:r>
      <w:r w:rsidRPr="00D97782">
        <w:rPr>
          <w:i/>
        </w:rPr>
        <w:t>Existing Developm</w:t>
      </w:r>
      <w:r w:rsidR="0049191A" w:rsidRPr="00D97782">
        <w:rPr>
          <w:i/>
        </w:rPr>
        <w:t xml:space="preserve">ent </w:t>
      </w:r>
      <w:proofErr w:type="spellStart"/>
      <w:r w:rsidR="0049191A" w:rsidRPr="00D97782">
        <w:rPr>
          <w:i/>
        </w:rPr>
        <w:t>S</w:t>
      </w:r>
      <w:r w:rsidRPr="00D97782">
        <w:rPr>
          <w:i/>
        </w:rPr>
        <w:t>tormwater</w:t>
      </w:r>
      <w:proofErr w:type="spellEnd"/>
      <w:r>
        <w:t xml:space="preserve"> rule </w:t>
      </w:r>
      <w:r w:rsidR="001B3607">
        <w:t>may consider</w:t>
      </w:r>
      <w:r>
        <w:t xml:space="preserve"> installation of </w:t>
      </w:r>
      <w:r w:rsidRPr="00B87623">
        <w:t xml:space="preserve">a practice type that has not been approved by the Division </w:t>
      </w:r>
      <w:r w:rsidR="001B3607">
        <w:t>for</w:t>
      </w:r>
      <w:r w:rsidRPr="00B87623">
        <w:t xml:space="preserve"> annual, retroactive nutrient reduction credit based on direct monitoring of performance.  </w:t>
      </w:r>
      <w:r w:rsidR="0089012E">
        <w:t>Where a practice’s nutrient performance is insufficiently documented to successfully navigate the more rigorous practice approval process</w:t>
      </w:r>
      <w:r w:rsidR="006A1D36">
        <w:t xml:space="preserve"> for presumptive </w:t>
      </w:r>
      <w:r w:rsidR="008207CC">
        <w:t>crediting</w:t>
      </w:r>
      <w:r w:rsidR="0089012E">
        <w:t xml:space="preserve">, a regulated party </w:t>
      </w:r>
      <w:r w:rsidR="006A1D36">
        <w:t xml:space="preserve">subject to </w:t>
      </w:r>
      <w:r w:rsidR="0049191A">
        <w:t xml:space="preserve">an </w:t>
      </w:r>
      <w:r w:rsidR="0049191A" w:rsidRPr="00D97782">
        <w:rPr>
          <w:i/>
        </w:rPr>
        <w:t xml:space="preserve">Existing Development </w:t>
      </w:r>
      <w:proofErr w:type="spellStart"/>
      <w:r w:rsidR="0049191A" w:rsidRPr="00D97782">
        <w:rPr>
          <w:i/>
        </w:rPr>
        <w:t>S</w:t>
      </w:r>
      <w:r w:rsidR="006A1D36" w:rsidRPr="00D97782">
        <w:rPr>
          <w:i/>
        </w:rPr>
        <w:t>tormwater</w:t>
      </w:r>
      <w:proofErr w:type="spellEnd"/>
      <w:r w:rsidR="006A1D36">
        <w:t xml:space="preserve"> rule </w:t>
      </w:r>
      <w:r w:rsidR="0089012E">
        <w:t xml:space="preserve">may seek </w:t>
      </w:r>
      <w:r w:rsidR="001B3607">
        <w:t xml:space="preserve">to generate </w:t>
      </w:r>
      <w:r w:rsidR="00571ABF">
        <w:t xml:space="preserve">annual, retrospective </w:t>
      </w:r>
      <w:r w:rsidR="0089012E">
        <w:t xml:space="preserve">reductions </w:t>
      </w:r>
      <w:r w:rsidR="006A1D36">
        <w:t xml:space="preserve">toward compliance </w:t>
      </w:r>
      <w:r w:rsidR="0089012E">
        <w:t>from an individual installation</w:t>
      </w:r>
      <w:r w:rsidR="0089012E">
        <w:rPr>
          <w:b/>
          <w:i/>
        </w:rPr>
        <w:t xml:space="preserve"> </w:t>
      </w:r>
      <w:r w:rsidR="0089012E">
        <w:t xml:space="preserve">of </w:t>
      </w:r>
      <w:r w:rsidR="006A1D36">
        <w:t xml:space="preserve">such an untested </w:t>
      </w:r>
      <w:r w:rsidR="0089012E">
        <w:t xml:space="preserve">practice.  This option requires direct monitoring of annual load reduction. Possible examples include larger-scale, capital-intensive, actively operated technologies that are largely untested at scale by parties unaffiliated with the manufacturer.  Practices studied through this </w:t>
      </w:r>
      <w:r w:rsidR="00571ABF">
        <w:t xml:space="preserve">monitoring </w:t>
      </w:r>
      <w:r w:rsidR="0089012E">
        <w:t>process may later be considered for general practice type approval as their capabilities become better understood through experimentation and monitoring.</w:t>
      </w:r>
    </w:p>
    <w:p w14:paraId="7A8EA1B1" w14:textId="77777777" w:rsidR="00B87623" w:rsidRDefault="00B87623" w:rsidP="0089012E">
      <w:pPr>
        <w:spacing w:after="0"/>
      </w:pPr>
    </w:p>
    <w:p w14:paraId="393120DF" w14:textId="77777777" w:rsidR="0089012E" w:rsidRPr="00D97782" w:rsidRDefault="0089012E" w:rsidP="00D97782">
      <w:pPr>
        <w:spacing w:after="0"/>
        <w:rPr>
          <w:b/>
          <w:color w:val="082C48" w:themeColor="accent1" w:themeShade="BF"/>
          <w:sz w:val="22"/>
          <w:szCs w:val="22"/>
        </w:rPr>
      </w:pPr>
      <w:bookmarkStart w:id="76" w:name="_Toc54803895"/>
      <w:r w:rsidRPr="00D97782">
        <w:rPr>
          <w:b/>
          <w:color w:val="082C48" w:themeColor="accent1" w:themeShade="BF"/>
          <w:sz w:val="22"/>
          <w:szCs w:val="22"/>
        </w:rPr>
        <w:t>Monitoring requirements</w:t>
      </w:r>
      <w:bookmarkEnd w:id="76"/>
    </w:p>
    <w:p w14:paraId="2CC6D318" w14:textId="0E3528A4" w:rsidR="0089012E" w:rsidRDefault="0089012E" w:rsidP="0089012E">
      <w:pPr>
        <w:spacing w:after="0"/>
      </w:pPr>
      <w:r>
        <w:t xml:space="preserve">A party </w:t>
      </w:r>
      <w:r w:rsidR="00571ABF">
        <w:t xml:space="preserve">planning for partial </w:t>
      </w:r>
      <w:r w:rsidR="00571ABF" w:rsidRPr="00D97782">
        <w:rPr>
          <w:i/>
        </w:rPr>
        <w:t>Existing Development</w:t>
      </w:r>
      <w:r w:rsidR="00571ABF">
        <w:t xml:space="preserve"> rule compliance </w:t>
      </w:r>
      <w:r>
        <w:t xml:space="preserve">from </w:t>
      </w:r>
      <w:r w:rsidR="00D94BCC">
        <w:t xml:space="preserve">such </w:t>
      </w:r>
      <w:r>
        <w:t xml:space="preserve">an </w:t>
      </w:r>
      <w:r w:rsidR="00D94BCC">
        <w:t xml:space="preserve">experimental </w:t>
      </w:r>
      <w:r>
        <w:t xml:space="preserve">practice installation </w:t>
      </w:r>
      <w:r w:rsidR="00571ABF">
        <w:t xml:space="preserve">will want to </w:t>
      </w:r>
      <w:r>
        <w:t xml:space="preserve">provide </w:t>
      </w:r>
      <w:r w:rsidR="00571ABF">
        <w:t>a</w:t>
      </w:r>
      <w:r>
        <w:t xml:space="preserve"> monitoring framework to the </w:t>
      </w:r>
      <w:r w:rsidR="00571ABF">
        <w:t>Division in advance of practice installation</w:t>
      </w:r>
      <w:r>
        <w:t xml:space="preserve">. The framework </w:t>
      </w:r>
      <w:r w:rsidR="00571ABF">
        <w:t xml:space="preserve">should </w:t>
      </w:r>
      <w:r>
        <w:t xml:space="preserve">include identification of monitoring timeframes </w:t>
      </w:r>
      <w:r w:rsidR="00571ABF">
        <w:t xml:space="preserve">that could </w:t>
      </w:r>
      <w:r>
        <w:t xml:space="preserve">support establishment of presumptive </w:t>
      </w:r>
      <w:r w:rsidR="00D94BCC">
        <w:t xml:space="preserve">annual, </w:t>
      </w:r>
      <w:r>
        <w:t xml:space="preserve">lifetime credit values for the practice. A </w:t>
      </w:r>
      <w:r w:rsidR="00B87623">
        <w:t>five-year</w:t>
      </w:r>
      <w:r>
        <w:t xml:space="preserve"> monitoring period </w:t>
      </w:r>
      <w:r w:rsidR="00D94BCC">
        <w:t xml:space="preserve">may be </w:t>
      </w:r>
      <w:r>
        <w:t>a reasonable default timespan. The framework should also propose design standards for the practice and estimate credit values sought. Factors that could bear on the framework’s monitoring timespan may include the complexity of the practice, the nutrient processes involved, and the intensity of human operation required.  A key factor in</w:t>
      </w:r>
      <w:r w:rsidR="00AF7E08">
        <w:t xml:space="preserve"> </w:t>
      </w:r>
      <w:r>
        <w:t xml:space="preserve">forming a decision to reduce, end or extend monitoring is the reliability of the installation’s performance in achieving predicted nutrient removals.  </w:t>
      </w:r>
    </w:p>
    <w:p w14:paraId="3AF02195" w14:textId="29451338" w:rsidR="0089012E" w:rsidRDefault="0089012E" w:rsidP="0089012E">
      <w:pPr>
        <w:spacing w:after="0"/>
      </w:pPr>
    </w:p>
    <w:p w14:paraId="629D0F84" w14:textId="77777777" w:rsidR="0089012E" w:rsidRPr="00D97782" w:rsidRDefault="0089012E" w:rsidP="00D97782">
      <w:pPr>
        <w:spacing w:after="0"/>
        <w:rPr>
          <w:b/>
          <w:color w:val="082C48" w:themeColor="accent1" w:themeShade="BF"/>
          <w:sz w:val="22"/>
          <w:szCs w:val="22"/>
        </w:rPr>
      </w:pPr>
      <w:bookmarkStart w:id="77" w:name="_Toc54803896"/>
      <w:r w:rsidRPr="00D97782">
        <w:rPr>
          <w:b/>
          <w:color w:val="082C48" w:themeColor="accent1" w:themeShade="BF"/>
          <w:sz w:val="22"/>
          <w:szCs w:val="22"/>
        </w:rPr>
        <w:t>Awarding credit</w:t>
      </w:r>
      <w:bookmarkEnd w:id="77"/>
    </w:p>
    <w:p w14:paraId="1DF1A342" w14:textId="4CA6B3A7" w:rsidR="000D7698" w:rsidRDefault="0089012E" w:rsidP="00B87623">
      <w:pPr>
        <w:spacing w:after="0"/>
      </w:pPr>
      <w:r>
        <w:t xml:space="preserve">During the trial period, the </w:t>
      </w:r>
      <w:r w:rsidR="00751A5A">
        <w:t xml:space="preserve">load reduction </w:t>
      </w:r>
      <w:r>
        <w:t xml:space="preserve">award would be annual and retroactive, based on DWR’s acceptance of monitoring results for the preceding year.  To better assure the maximum degree of credit, any party considering the individual practice option is advised, prior to initiating a project, to engage DWR for input on, and review of, draft monitoring plans. A monitoring plan and quality assurance project plan is recommended in advance of the project to allow DWR to judge the sufficiency and quality of monitoring data. </w:t>
      </w:r>
    </w:p>
    <w:p w14:paraId="53D43858" w14:textId="77777777" w:rsidR="00AF7E08" w:rsidRDefault="00AF7E08" w:rsidP="00B87623">
      <w:pPr>
        <w:spacing w:after="0"/>
      </w:pPr>
    </w:p>
    <w:p w14:paraId="58F1B4F7" w14:textId="106F34DC" w:rsidR="00B87623" w:rsidRPr="00D97782" w:rsidRDefault="00B87623" w:rsidP="00D97782">
      <w:pPr>
        <w:spacing w:after="0"/>
        <w:rPr>
          <w:b/>
          <w:color w:val="082C48" w:themeColor="accent1" w:themeShade="BF"/>
          <w:sz w:val="22"/>
          <w:szCs w:val="22"/>
        </w:rPr>
      </w:pPr>
      <w:bookmarkStart w:id="78" w:name="_Toc54803897"/>
      <w:r w:rsidRPr="00D97782">
        <w:rPr>
          <w:b/>
          <w:color w:val="082C48" w:themeColor="accent1" w:themeShade="BF"/>
          <w:sz w:val="22"/>
          <w:szCs w:val="22"/>
        </w:rPr>
        <w:t>Limitations</w:t>
      </w:r>
      <w:bookmarkEnd w:id="78"/>
    </w:p>
    <w:p w14:paraId="7F981FD8" w14:textId="71C0A0D0" w:rsidR="00716CE3" w:rsidRDefault="00716CE3" w:rsidP="0089012E">
      <w:r>
        <w:t xml:space="preserve">Because </w:t>
      </w:r>
      <w:r w:rsidR="006A1D36">
        <w:t xml:space="preserve">reductions </w:t>
      </w:r>
      <w:r>
        <w:t xml:space="preserve">can’t be assigned ahead of time, unique/experimental nutrient reduction practices may only be used for meeting </w:t>
      </w:r>
      <w:r w:rsidR="00751A5A" w:rsidRPr="00D97782">
        <w:rPr>
          <w:i/>
        </w:rPr>
        <w:t>Existing Development</w:t>
      </w:r>
      <w:r w:rsidR="00751A5A">
        <w:t xml:space="preserve"> rule</w:t>
      </w:r>
      <w:r>
        <w:t xml:space="preserve"> requirements, direct or joint compliance.  </w:t>
      </w:r>
      <w:r w:rsidR="008207CC">
        <w:t>Such reductions</w:t>
      </w:r>
      <w:r w:rsidR="006A1D36">
        <w:t xml:space="preserve"> </w:t>
      </w:r>
      <w:r>
        <w:t>are not eligible for trading.</w:t>
      </w:r>
    </w:p>
    <w:bookmarkEnd w:id="74"/>
    <w:p w14:paraId="0A48AF98" w14:textId="2C6825DA" w:rsidR="000D7698" w:rsidRDefault="000D7698" w:rsidP="0089012E"/>
    <w:p w14:paraId="6FCAD749" w14:textId="25873BCB" w:rsidR="00034A58" w:rsidRDefault="00034A58" w:rsidP="0089012E"/>
    <w:p w14:paraId="25A89A07" w14:textId="52FF3B44" w:rsidR="00034A58" w:rsidRDefault="00034A58" w:rsidP="0089012E"/>
    <w:p w14:paraId="738E79C1" w14:textId="1A6E7684" w:rsidR="00034A58" w:rsidRDefault="00034A58" w:rsidP="002174CD">
      <w:pPr>
        <w:pStyle w:val="Heading1"/>
      </w:pPr>
      <w:bookmarkStart w:id="79" w:name="_Toc57050353"/>
      <w:r>
        <w:t>Appendix I</w:t>
      </w:r>
      <w:r w:rsidR="00604D8B">
        <w:t>V</w:t>
      </w:r>
      <w:r>
        <w:t>: Nutrient Offset</w:t>
      </w:r>
      <w:r w:rsidR="00234C90">
        <w:t xml:space="preserve"> Credit Trading</w:t>
      </w:r>
      <w:r>
        <w:t xml:space="preserve"> Rule (NCAC 02B .0703)</w:t>
      </w:r>
      <w:bookmarkEnd w:id="79"/>
    </w:p>
    <w:p w14:paraId="3CBF1886" w14:textId="30B55985" w:rsidR="00034A58" w:rsidRDefault="00034A58" w:rsidP="00187352"/>
    <w:p w14:paraId="5C1F1773" w14:textId="77777777" w:rsidR="00576A27" w:rsidRPr="00C31ED0" w:rsidRDefault="00576A27" w:rsidP="00576A27">
      <w:pPr>
        <w:rPr>
          <w:sz w:val="28"/>
          <w:szCs w:val="28"/>
        </w:rPr>
      </w:pPr>
      <w:r w:rsidRPr="00C31ED0">
        <w:rPr>
          <w:sz w:val="28"/>
          <w:szCs w:val="28"/>
        </w:rPr>
        <w:t>Cross-Strategy Rules</w:t>
      </w:r>
    </w:p>
    <w:p w14:paraId="2FD36BEF" w14:textId="65E78B1E" w:rsidR="00576A27" w:rsidRPr="00FA4413" w:rsidRDefault="007771F0" w:rsidP="00576A27">
      <w:r>
        <w:rPr>
          <w:b/>
        </w:rPr>
        <w:t xml:space="preserve">.0701 </w:t>
      </w:r>
      <w:r w:rsidR="00576A27" w:rsidRPr="00C31ED0">
        <w:rPr>
          <w:b/>
        </w:rPr>
        <w:t>Definitions</w:t>
      </w:r>
      <w:r w:rsidR="00576A27" w:rsidRPr="00FA4413">
        <w:t xml:space="preserve"> </w:t>
      </w:r>
      <w:r w:rsidR="00576A27">
        <w:br/>
      </w:r>
      <w:hyperlink r:id="rId25" w:history="1">
        <w:r w:rsidR="00576A27" w:rsidRPr="002F5CB7">
          <w:rPr>
            <w:rStyle w:val="Hyperlink"/>
          </w:rPr>
          <w:t>http://reports.oah.state.nc.us/ncac/title%2015a%20-%20environmental%20quality/chapter%2002%20-%20environmental%20management/subchapter%20b/15a%20ncac%2002b%20.0701.pdf</w:t>
        </w:r>
      </w:hyperlink>
    </w:p>
    <w:p w14:paraId="5CE08730" w14:textId="00626799" w:rsidR="00576A27" w:rsidRPr="00C31ED0" w:rsidRDefault="00576A27" w:rsidP="00576A27">
      <w:pPr>
        <w:rPr>
          <w:b/>
        </w:rPr>
      </w:pPr>
      <w:r w:rsidRPr="00C31ED0">
        <w:rPr>
          <w:b/>
        </w:rPr>
        <w:t>.0703 Nutrient Offset Credit Trading</w:t>
      </w:r>
    </w:p>
    <w:p w14:paraId="2CAF34B3" w14:textId="77777777" w:rsidR="00576A27" w:rsidRPr="00C31ED0" w:rsidRDefault="00E170BB" w:rsidP="00576A27">
      <w:pPr>
        <w:rPr>
          <w:rStyle w:val="Hyperlink"/>
          <w:color w:val="auto"/>
        </w:rPr>
      </w:pPr>
      <w:hyperlink r:id="rId26" w:anchor="about-nutrient-offsets-and-trading" w:history="1">
        <w:r w:rsidR="00576A27">
          <w:rPr>
            <w:rStyle w:val="Hyperlink"/>
          </w:rPr>
          <w:t>https://deq.nc.gov/about/divisions/water-resources/planning/nonpoint-source-management/nutrient-offset-information#about-nutrient-offsets-and-trading</w:t>
        </w:r>
      </w:hyperlink>
      <w:r w:rsidR="00576A27">
        <w:rPr>
          <w:rStyle w:val="Hyperlink"/>
        </w:rPr>
        <w:br/>
      </w:r>
    </w:p>
    <w:p w14:paraId="58857EF5" w14:textId="77777777" w:rsidR="00576A27" w:rsidRPr="00C31ED0" w:rsidRDefault="00576A27" w:rsidP="00576A27">
      <w:pPr>
        <w:rPr>
          <w:sz w:val="28"/>
          <w:szCs w:val="28"/>
        </w:rPr>
      </w:pPr>
      <w:r w:rsidRPr="00C31ED0">
        <w:rPr>
          <w:sz w:val="28"/>
          <w:szCs w:val="28"/>
        </w:rPr>
        <w:t>Falls Lake Rules</w:t>
      </w:r>
    </w:p>
    <w:p w14:paraId="1464653B" w14:textId="6552D37A" w:rsidR="00576A27" w:rsidRDefault="00576A27" w:rsidP="00576A27">
      <w:r w:rsidRPr="00C31ED0">
        <w:rPr>
          <w:b/>
        </w:rPr>
        <w:t>.0</w:t>
      </w:r>
      <w:r w:rsidR="007771F0">
        <w:rPr>
          <w:b/>
        </w:rPr>
        <w:t xml:space="preserve">277 </w:t>
      </w:r>
      <w:r w:rsidRPr="00C31ED0">
        <w:rPr>
          <w:b/>
        </w:rPr>
        <w:t>New Development</w:t>
      </w:r>
      <w:r w:rsidRPr="00FA4413">
        <w:t xml:space="preserve"> </w:t>
      </w:r>
      <w:r>
        <w:br/>
      </w:r>
      <w:hyperlink r:id="rId27" w:history="1">
        <w:r w:rsidRPr="002F5CB7">
          <w:rPr>
            <w:rStyle w:val="Hyperlink"/>
          </w:rPr>
          <w:t>http://reports.oah.state.nc.us/ncac/title%2015a%20-%20environmental%20quality/chapter%2002%20-%20environmental%20management/subchapter%20b/15a%20ncac%2002b%20.0277.pdf</w:t>
        </w:r>
      </w:hyperlink>
    </w:p>
    <w:p w14:paraId="6A8C554F" w14:textId="15AC9504" w:rsidR="00576A27" w:rsidRDefault="007771F0" w:rsidP="00576A27">
      <w:r>
        <w:rPr>
          <w:b/>
        </w:rPr>
        <w:t xml:space="preserve">.0278 </w:t>
      </w:r>
      <w:r w:rsidR="00576A27" w:rsidRPr="00C31ED0">
        <w:rPr>
          <w:b/>
        </w:rPr>
        <w:t>Existing Development</w:t>
      </w:r>
      <w:r w:rsidR="00576A27">
        <w:br/>
      </w:r>
      <w:hyperlink r:id="rId28" w:history="1">
        <w:r w:rsidR="00576A27" w:rsidRPr="002F5CB7">
          <w:rPr>
            <w:rStyle w:val="Hyperlink"/>
          </w:rPr>
          <w:t>http://reports.oah.state.nc.us/ncac/title%2015a%20-%20environmental%20quality/chapter%2002%20-%20environmental%20management/subchapter%20b/15a%20ncac%2002b%20.0278.pdf</w:t>
        </w:r>
      </w:hyperlink>
    </w:p>
    <w:p w14:paraId="24B19F7A" w14:textId="1760B230" w:rsidR="00576A27" w:rsidRDefault="007771F0" w:rsidP="00576A27">
      <w:r>
        <w:rPr>
          <w:b/>
        </w:rPr>
        <w:t xml:space="preserve">.0279 </w:t>
      </w:r>
      <w:r w:rsidR="00576A27" w:rsidRPr="00C31ED0">
        <w:rPr>
          <w:b/>
        </w:rPr>
        <w:t>Wastewater</w:t>
      </w:r>
      <w:r w:rsidR="00576A27" w:rsidRPr="00FA4413">
        <w:t xml:space="preserve"> </w:t>
      </w:r>
      <w:r w:rsidR="00576A27">
        <w:br/>
      </w:r>
      <w:hyperlink r:id="rId29" w:history="1">
        <w:r w:rsidR="00576A27" w:rsidRPr="002F5CB7">
          <w:rPr>
            <w:rStyle w:val="Hyperlink"/>
          </w:rPr>
          <w:t>http://reports.oah.state.nc.us/ncac/title%2015a%20-%20environmental%20quality/chapter%2002%20-%20environmental%20management/subchapter%20b/15a%20ncac%2002b%20.0279.pdf</w:t>
        </w:r>
      </w:hyperlink>
    </w:p>
    <w:p w14:paraId="4D3FD4C0" w14:textId="11E181CA" w:rsidR="00576A27" w:rsidRDefault="007771F0" w:rsidP="00576A27">
      <w:r>
        <w:rPr>
          <w:b/>
        </w:rPr>
        <w:t>.0280</w:t>
      </w:r>
      <w:r w:rsidR="00576A27" w:rsidRPr="00C31ED0">
        <w:rPr>
          <w:b/>
        </w:rPr>
        <w:t xml:space="preserve"> Agriculture</w:t>
      </w:r>
      <w:r w:rsidR="00576A27">
        <w:br/>
      </w:r>
      <w:hyperlink r:id="rId30" w:history="1">
        <w:r w:rsidR="00576A27" w:rsidRPr="002F5CB7">
          <w:rPr>
            <w:rStyle w:val="Hyperlink"/>
          </w:rPr>
          <w:t>http://reports.oah.state.nc.us/ncac/title%2015a%20-%20environmental%20quality/chapter%2002%20-%20environmental%20management/subchapter%20b/15a%20ncac%2002b%20.0280.pdf</w:t>
        </w:r>
      </w:hyperlink>
    </w:p>
    <w:p w14:paraId="24D1A3E4" w14:textId="5EE4199E" w:rsidR="00576A27" w:rsidRDefault="007771F0" w:rsidP="00576A27">
      <w:pPr>
        <w:rPr>
          <w:b/>
        </w:rPr>
      </w:pPr>
      <w:r>
        <w:rPr>
          <w:b/>
        </w:rPr>
        <w:t>.0281</w:t>
      </w:r>
      <w:r w:rsidR="00576A27" w:rsidRPr="00C31ED0">
        <w:rPr>
          <w:b/>
        </w:rPr>
        <w:t xml:space="preserve"> State &amp; Federal </w:t>
      </w:r>
      <w:proofErr w:type="spellStart"/>
      <w:r w:rsidR="00576A27" w:rsidRPr="00C31ED0">
        <w:rPr>
          <w:b/>
        </w:rPr>
        <w:t>Stormwater</w:t>
      </w:r>
      <w:proofErr w:type="spellEnd"/>
      <w:r w:rsidR="00576A27" w:rsidRPr="00C31ED0">
        <w:rPr>
          <w:b/>
        </w:rPr>
        <w:br/>
      </w:r>
      <w:hyperlink r:id="rId31" w:history="1">
        <w:r w:rsidR="00576A27" w:rsidRPr="00C31ED0">
          <w:rPr>
            <w:rStyle w:val="Hyperlink"/>
          </w:rPr>
          <w:t>http://reports.oah.state.nc.us/ncac/title%2015a%20-%20environmental%20quality/chapter%2002%20-%20environmental%20management/subchapter%20b/15a%20ncac%2002b%20.0281.pdf</w:t>
        </w:r>
      </w:hyperlink>
    </w:p>
    <w:p w14:paraId="19892903" w14:textId="77777777" w:rsidR="00576A27" w:rsidRDefault="00576A27" w:rsidP="00576A27">
      <w:pPr>
        <w:rPr>
          <w:b/>
        </w:rPr>
      </w:pPr>
    </w:p>
    <w:p w14:paraId="3DF720FF" w14:textId="77777777" w:rsidR="00576A27" w:rsidRPr="00C31ED0" w:rsidRDefault="00576A27" w:rsidP="00576A27">
      <w:pPr>
        <w:rPr>
          <w:sz w:val="28"/>
          <w:szCs w:val="28"/>
        </w:rPr>
      </w:pPr>
      <w:r w:rsidRPr="00C31ED0">
        <w:rPr>
          <w:sz w:val="28"/>
          <w:szCs w:val="28"/>
        </w:rPr>
        <w:t>Neuse Rules</w:t>
      </w:r>
    </w:p>
    <w:p w14:paraId="4CB9A65C" w14:textId="4CB3E483" w:rsidR="00576A27" w:rsidRDefault="007771F0" w:rsidP="00576A27">
      <w:r>
        <w:rPr>
          <w:b/>
        </w:rPr>
        <w:t xml:space="preserve">.0711 </w:t>
      </w:r>
      <w:r w:rsidR="00576A27" w:rsidRPr="00C31ED0">
        <w:rPr>
          <w:b/>
        </w:rPr>
        <w:t>New Development</w:t>
      </w:r>
      <w:r w:rsidR="00576A27" w:rsidRPr="00FA4413">
        <w:t xml:space="preserve"> </w:t>
      </w:r>
      <w:r w:rsidR="00576A27">
        <w:br/>
      </w:r>
      <w:hyperlink r:id="rId32" w:history="1">
        <w:r w:rsidR="00576A27" w:rsidRPr="002F5CB7">
          <w:rPr>
            <w:rStyle w:val="Hyperlink"/>
          </w:rPr>
          <w:t>http://reports.oah.state.nc.us/ncac/title%2015a%20-%20environmental%20quality/chapter%2002%20-%20environmental%20management/subchapter%20b/15a%20ncac%2002b%20.0711.pdf</w:t>
        </w:r>
      </w:hyperlink>
    </w:p>
    <w:p w14:paraId="092FFB74" w14:textId="04002EF3" w:rsidR="00576A27" w:rsidRDefault="00576A27" w:rsidP="00576A27">
      <w:pPr>
        <w:tabs>
          <w:tab w:val="left" w:pos="3043"/>
        </w:tabs>
      </w:pPr>
      <w:r w:rsidRPr="00C31ED0">
        <w:rPr>
          <w:b/>
        </w:rPr>
        <w:lastRenderedPageBreak/>
        <w:t>.0712</w:t>
      </w:r>
      <w:r w:rsidR="007771F0">
        <w:rPr>
          <w:b/>
        </w:rPr>
        <w:t xml:space="preserve"> </w:t>
      </w:r>
      <w:r w:rsidRPr="00C31ED0">
        <w:rPr>
          <w:b/>
        </w:rPr>
        <w:t>Agriculture</w:t>
      </w:r>
      <w:r w:rsidRPr="00FA4413">
        <w:t xml:space="preserve"> </w:t>
      </w:r>
      <w:r>
        <w:tab/>
      </w:r>
      <w:r>
        <w:br/>
      </w:r>
      <w:hyperlink r:id="rId33" w:history="1">
        <w:r w:rsidRPr="002F5CB7">
          <w:rPr>
            <w:rStyle w:val="Hyperlink"/>
          </w:rPr>
          <w:t>http://reports.oah.state.nc.us/ncac/title%2015a%20-%20environmental%20quality/chapter%2002%20-%20environmental%20management/subchapter%20b/15a%20ncac%2002b%20.0712.pdf</w:t>
        </w:r>
      </w:hyperlink>
    </w:p>
    <w:p w14:paraId="10CE576D" w14:textId="77777777" w:rsidR="00576A27" w:rsidRPr="00FA4413" w:rsidRDefault="00576A27" w:rsidP="00576A27">
      <w:pPr>
        <w:tabs>
          <w:tab w:val="left" w:pos="3043"/>
        </w:tabs>
      </w:pPr>
    </w:p>
    <w:p w14:paraId="56FCB29C" w14:textId="33DFA5D1" w:rsidR="00576A27" w:rsidRPr="00FA4413" w:rsidRDefault="00576A27" w:rsidP="00576A27">
      <w:r w:rsidRPr="00C31ED0">
        <w:rPr>
          <w:b/>
        </w:rPr>
        <w:t>.0713</w:t>
      </w:r>
      <w:r w:rsidR="007771F0">
        <w:rPr>
          <w:b/>
        </w:rPr>
        <w:t xml:space="preserve"> </w:t>
      </w:r>
      <w:r w:rsidRPr="00C31ED0">
        <w:rPr>
          <w:b/>
        </w:rPr>
        <w:t>Wastewater</w:t>
      </w:r>
      <w:r>
        <w:br/>
      </w:r>
      <w:hyperlink r:id="rId34" w:history="1">
        <w:r w:rsidRPr="002F5CB7">
          <w:rPr>
            <w:rStyle w:val="Hyperlink"/>
          </w:rPr>
          <w:t>http://reports.oah.state.nc.us/ncac/title%2015a%20-%20environmental%20quality/chapter%2002%20-%20environmental%20management/subchapter%20b/15a%20ncac%2002b%20.0713.pdf</w:t>
        </w:r>
      </w:hyperlink>
    </w:p>
    <w:p w14:paraId="375CE57C" w14:textId="0949A656" w:rsidR="00576A27" w:rsidRPr="00C31ED0" w:rsidRDefault="007771F0" w:rsidP="00576A27">
      <w:r>
        <w:rPr>
          <w:b/>
        </w:rPr>
        <w:t xml:space="preserve">.0714 </w:t>
      </w:r>
      <w:r w:rsidR="00576A27" w:rsidRPr="00C31ED0">
        <w:rPr>
          <w:b/>
        </w:rPr>
        <w:t>Buffers</w:t>
      </w:r>
      <w:r w:rsidR="00576A27">
        <w:br/>
      </w:r>
      <w:hyperlink r:id="rId35" w:history="1">
        <w:r w:rsidR="00576A27" w:rsidRPr="002F5CB7">
          <w:rPr>
            <w:rStyle w:val="Hyperlink"/>
          </w:rPr>
          <w:t>http://reports.oah.state.nc.us/ncac/title%2015a%20-%20environmental%20quality/chapter%2002%20-%20environmental%20management/subchapter%20b/15a%20ncac%2002b%20.0714.pdf</w:t>
        </w:r>
      </w:hyperlink>
      <w:r w:rsidR="00576A27">
        <w:br/>
      </w:r>
    </w:p>
    <w:p w14:paraId="01DCA596" w14:textId="77777777" w:rsidR="00576A27" w:rsidRPr="00C31ED0" w:rsidRDefault="00576A27" w:rsidP="00576A27">
      <w:pPr>
        <w:rPr>
          <w:sz w:val="28"/>
          <w:szCs w:val="28"/>
        </w:rPr>
      </w:pPr>
      <w:r w:rsidRPr="00C31ED0">
        <w:rPr>
          <w:sz w:val="28"/>
          <w:szCs w:val="28"/>
        </w:rPr>
        <w:t>Tar-Pamlico Rules</w:t>
      </w:r>
    </w:p>
    <w:p w14:paraId="08C90F50" w14:textId="2A993DDE" w:rsidR="00576A27" w:rsidRDefault="007771F0" w:rsidP="00576A27">
      <w:r>
        <w:rPr>
          <w:b/>
        </w:rPr>
        <w:t xml:space="preserve">.0731 </w:t>
      </w:r>
      <w:r w:rsidR="00576A27" w:rsidRPr="00C31ED0">
        <w:rPr>
          <w:b/>
        </w:rPr>
        <w:t>New Development</w:t>
      </w:r>
      <w:r w:rsidR="00576A27" w:rsidRPr="00FA4413">
        <w:t xml:space="preserve"> </w:t>
      </w:r>
      <w:r w:rsidR="00576A27">
        <w:br/>
      </w:r>
      <w:hyperlink r:id="rId36" w:history="1">
        <w:r w:rsidR="00576A27" w:rsidRPr="002F5CB7">
          <w:rPr>
            <w:rStyle w:val="Hyperlink"/>
          </w:rPr>
          <w:t>http://reports.oah.state.nc.us/ncac/title%2015a%20-%20environmental%20quality/chapter%2002%20-%20environmental%20management/subchapter%20b/15a%20ncac%2002b%20.0731.pdf</w:t>
        </w:r>
      </w:hyperlink>
    </w:p>
    <w:p w14:paraId="245D1CCD" w14:textId="567BDF19" w:rsidR="00576A27" w:rsidRDefault="007771F0" w:rsidP="00576A27">
      <w:r>
        <w:rPr>
          <w:b/>
        </w:rPr>
        <w:t xml:space="preserve">.0732 </w:t>
      </w:r>
      <w:r w:rsidR="00576A27" w:rsidRPr="00C31ED0">
        <w:rPr>
          <w:b/>
        </w:rPr>
        <w:t>Agriculture</w:t>
      </w:r>
      <w:r w:rsidR="00576A27" w:rsidRPr="00FA4413">
        <w:t xml:space="preserve"> </w:t>
      </w:r>
      <w:r w:rsidR="00576A27">
        <w:br/>
      </w:r>
      <w:hyperlink r:id="rId37" w:history="1">
        <w:r w:rsidR="00576A27" w:rsidRPr="002F5CB7">
          <w:rPr>
            <w:rStyle w:val="Hyperlink"/>
          </w:rPr>
          <w:t>http://reports.oah.state.nc.us/ncac/title%2015a%20-%20environmental%20quality/chapter%2002%20-%20environmental%20management/subchapter%20b/15a%20ncac%2002b%20.0732.pdf</w:t>
        </w:r>
      </w:hyperlink>
    </w:p>
    <w:p w14:paraId="23269971" w14:textId="43F4756E" w:rsidR="00576A27" w:rsidRDefault="007771F0" w:rsidP="00576A27">
      <w:r>
        <w:rPr>
          <w:b/>
        </w:rPr>
        <w:t xml:space="preserve">.0733 </w:t>
      </w:r>
      <w:r w:rsidR="00576A27" w:rsidRPr="00C31ED0">
        <w:rPr>
          <w:b/>
        </w:rPr>
        <w:t>Wastewater</w:t>
      </w:r>
      <w:r w:rsidR="00576A27" w:rsidRPr="00FA4413">
        <w:t xml:space="preserve"> </w:t>
      </w:r>
      <w:r w:rsidR="00576A27">
        <w:br/>
      </w:r>
      <w:hyperlink r:id="rId38" w:history="1">
        <w:r w:rsidR="00576A27" w:rsidRPr="002F5CB7">
          <w:rPr>
            <w:rStyle w:val="Hyperlink"/>
          </w:rPr>
          <w:t>http://reports.oah.state.nc.us/ncac/title%2015a%20-%20environmental%20quality/chapter%2002%20-%20environmental%20management/subchapter%20b/15a%20ncac%2002b%20.0733.pdf</w:t>
        </w:r>
      </w:hyperlink>
    </w:p>
    <w:p w14:paraId="1AD93864" w14:textId="541D544C" w:rsidR="00576A27" w:rsidRDefault="007771F0" w:rsidP="00576A27">
      <w:r>
        <w:rPr>
          <w:b/>
        </w:rPr>
        <w:t xml:space="preserve">.0734 </w:t>
      </w:r>
      <w:r w:rsidR="00576A27" w:rsidRPr="00C31ED0">
        <w:rPr>
          <w:b/>
        </w:rPr>
        <w:t>Buffers</w:t>
      </w:r>
      <w:r w:rsidR="00576A27">
        <w:br/>
      </w:r>
      <w:hyperlink r:id="rId39" w:history="1">
        <w:r w:rsidR="00576A27" w:rsidRPr="002F5CB7">
          <w:rPr>
            <w:rStyle w:val="Hyperlink"/>
          </w:rPr>
          <w:t>http://reports.oah.state.nc.us/ncac/title%2015a%20-%20environmental%20quality/chapter%2002%20-%20environmental%20management/subchapter%20b/15a%20ncac%2002b%20.0734.pdf</w:t>
        </w:r>
      </w:hyperlink>
    </w:p>
    <w:p w14:paraId="249194BE" w14:textId="77777777" w:rsidR="00034A58" w:rsidRDefault="00034A58" w:rsidP="0089012E"/>
    <w:sectPr w:rsidR="00034A58">
      <w:headerReference w:type="default" r:id="rId40"/>
      <w:footerReference w:type="default" r:id="rId4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8CF3" w16cex:dateUtc="2020-11-20T23:44:00Z"/>
  <w16cex:commentExtensible w16cex:durableId="23628CE7" w16cex:dateUtc="2020-11-20T23:43:00Z"/>
  <w16cex:commentExtensible w16cex:durableId="23628CC4" w16cex:dateUtc="2020-11-20T23:43:00Z"/>
  <w16cex:commentExtensible w16cex:durableId="23628CB0" w16cex:dateUtc="2020-11-20T23:42:00Z"/>
  <w16cex:commentExtensible w16cex:durableId="236282A4" w16cex:dateUtc="2020-11-20T23:00:00Z"/>
  <w16cex:commentExtensible w16cex:durableId="23628184" w16cex:dateUtc="2020-11-20T22:55:00Z"/>
  <w16cex:commentExtensible w16cex:durableId="23628352" w16cex:dateUtc="2020-11-20T23:02:00Z"/>
  <w16cex:commentExtensible w16cex:durableId="23628F69" w16cex:dateUtc="2020-11-20T23:54:00Z"/>
  <w16cex:commentExtensible w16cex:durableId="23628507" w16cex:dateUtc="2020-11-20T23:10:00Z"/>
  <w16cex:commentExtensible w16cex:durableId="2362854C" w16cex:dateUtc="2020-11-20T23:11:00Z"/>
  <w16cex:commentExtensible w16cex:durableId="23628E64" w16cex:dateUtc="2020-11-20T23:50:00Z"/>
  <w16cex:commentExtensible w16cex:durableId="23628A04" w16cex:dateUtc="2020-11-20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4780B2" w16cid:durableId="23628CF3"/>
  <w16cid:commentId w16cid:paraId="32C2030E" w16cid:durableId="23628CE7"/>
  <w16cid:commentId w16cid:paraId="7C26B6CC" w16cid:durableId="23628CC4"/>
  <w16cid:commentId w16cid:paraId="31B3FD71" w16cid:durableId="23628CB0"/>
  <w16cid:commentId w16cid:paraId="3688FEB1" w16cid:durableId="236282A4"/>
  <w16cid:commentId w16cid:paraId="55B1F21F" w16cid:durableId="23628184"/>
  <w16cid:commentId w16cid:paraId="7803CE14" w16cid:durableId="23628352"/>
  <w16cid:commentId w16cid:paraId="14658E2F" w16cid:durableId="23628F69"/>
  <w16cid:commentId w16cid:paraId="588AD1B1" w16cid:durableId="23628507"/>
  <w16cid:commentId w16cid:paraId="3EF980ED" w16cid:durableId="2362854C"/>
  <w16cid:commentId w16cid:paraId="59200F8D" w16cid:durableId="23628E64"/>
  <w16cid:commentId w16cid:paraId="33477601" w16cid:durableId="23628A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846F0" w14:textId="77777777" w:rsidR="002174CD" w:rsidRDefault="002174CD" w:rsidP="00971EF6">
      <w:pPr>
        <w:spacing w:after="0" w:line="240" w:lineRule="auto"/>
      </w:pPr>
      <w:r>
        <w:separator/>
      </w:r>
    </w:p>
  </w:endnote>
  <w:endnote w:type="continuationSeparator" w:id="0">
    <w:p w14:paraId="794177A4" w14:textId="77777777" w:rsidR="002174CD" w:rsidRDefault="002174CD" w:rsidP="0097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653421"/>
      <w:docPartObj>
        <w:docPartGallery w:val="Page Numbers (Bottom of Page)"/>
        <w:docPartUnique/>
      </w:docPartObj>
    </w:sdtPr>
    <w:sdtEndPr>
      <w:rPr>
        <w:noProof/>
      </w:rPr>
    </w:sdtEndPr>
    <w:sdtContent>
      <w:p w14:paraId="5CA179D4" w14:textId="2271E61C" w:rsidR="002174CD" w:rsidRDefault="002174CD">
        <w:pPr>
          <w:pStyle w:val="Footer"/>
          <w:jc w:val="center"/>
        </w:pPr>
        <w:r>
          <w:fldChar w:fldCharType="begin"/>
        </w:r>
        <w:r>
          <w:instrText xml:space="preserve"> PAGE   \* MERGEFORMAT </w:instrText>
        </w:r>
        <w:r>
          <w:fldChar w:fldCharType="separate"/>
        </w:r>
        <w:r w:rsidR="00E170BB">
          <w:rPr>
            <w:noProof/>
          </w:rPr>
          <w:t>1</w:t>
        </w:r>
        <w:r>
          <w:rPr>
            <w:noProof/>
          </w:rPr>
          <w:fldChar w:fldCharType="end"/>
        </w:r>
      </w:p>
    </w:sdtContent>
  </w:sdt>
  <w:p w14:paraId="4EFFF543" w14:textId="77777777" w:rsidR="002174CD" w:rsidRDefault="00217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7FE40" w14:textId="77777777" w:rsidR="002174CD" w:rsidRDefault="002174CD" w:rsidP="00971EF6">
      <w:pPr>
        <w:spacing w:after="0" w:line="240" w:lineRule="auto"/>
      </w:pPr>
      <w:r>
        <w:separator/>
      </w:r>
    </w:p>
  </w:footnote>
  <w:footnote w:type="continuationSeparator" w:id="0">
    <w:p w14:paraId="5F173C54" w14:textId="77777777" w:rsidR="002174CD" w:rsidRDefault="002174CD" w:rsidP="00971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1E712" w14:textId="519EBB8A" w:rsidR="002174CD" w:rsidRPr="00187352" w:rsidRDefault="002174CD" w:rsidP="00187352">
    <w:pPr>
      <w:pStyle w:val="Header"/>
      <w:jc w:val="right"/>
      <w:rPr>
        <w:i/>
      </w:rPr>
    </w:pPr>
    <w:r w:rsidRPr="00187352">
      <w:rPr>
        <w:i/>
      </w:rPr>
      <w:t xml:space="preserve">DWR-Draft </w:t>
    </w:r>
    <w:r>
      <w:rPr>
        <w:i/>
      </w:rPr>
      <w:t>11-23</w:t>
    </w:r>
    <w:r w:rsidRPr="00187352">
      <w:rPr>
        <w:i/>
      </w:rPr>
      <w:t>-2020</w:t>
    </w:r>
  </w:p>
  <w:p w14:paraId="1B3161D3" w14:textId="77777777" w:rsidR="002174CD" w:rsidRDefault="00217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BE0"/>
    <w:multiLevelType w:val="hybridMultilevel"/>
    <w:tmpl w:val="7868B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E171DF"/>
    <w:multiLevelType w:val="hybridMultilevel"/>
    <w:tmpl w:val="5330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C7D6C"/>
    <w:multiLevelType w:val="hybridMultilevel"/>
    <w:tmpl w:val="CB6A47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D7D86"/>
    <w:multiLevelType w:val="hybridMultilevel"/>
    <w:tmpl w:val="6532BDF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5D6705"/>
    <w:multiLevelType w:val="hybridMultilevel"/>
    <w:tmpl w:val="02BAF8D2"/>
    <w:lvl w:ilvl="0" w:tplc="8A660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8172B"/>
    <w:multiLevelType w:val="hybridMultilevel"/>
    <w:tmpl w:val="4CD86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F122B"/>
    <w:multiLevelType w:val="hybridMultilevel"/>
    <w:tmpl w:val="4B046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77096"/>
    <w:multiLevelType w:val="hybridMultilevel"/>
    <w:tmpl w:val="E2822B6E"/>
    <w:lvl w:ilvl="0" w:tplc="E12C098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526807"/>
    <w:multiLevelType w:val="hybridMultilevel"/>
    <w:tmpl w:val="D828F7D0"/>
    <w:lvl w:ilvl="0" w:tplc="388A7F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353AA"/>
    <w:multiLevelType w:val="hybridMultilevel"/>
    <w:tmpl w:val="EE80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4119D"/>
    <w:multiLevelType w:val="multilevel"/>
    <w:tmpl w:val="F14C8B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FBF2A65"/>
    <w:multiLevelType w:val="hybridMultilevel"/>
    <w:tmpl w:val="26448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B11B0"/>
    <w:multiLevelType w:val="hybridMultilevel"/>
    <w:tmpl w:val="9E2A2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D565B"/>
    <w:multiLevelType w:val="hybridMultilevel"/>
    <w:tmpl w:val="5658099A"/>
    <w:lvl w:ilvl="0" w:tplc="021427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905E2"/>
    <w:multiLevelType w:val="hybridMultilevel"/>
    <w:tmpl w:val="A81CE7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CC5284"/>
    <w:multiLevelType w:val="hybridMultilevel"/>
    <w:tmpl w:val="A920E3D8"/>
    <w:lvl w:ilvl="0" w:tplc="625E4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9252B"/>
    <w:multiLevelType w:val="hybridMultilevel"/>
    <w:tmpl w:val="41526D9E"/>
    <w:lvl w:ilvl="0" w:tplc="04090001">
      <w:start w:val="1"/>
      <w:numFmt w:val="bullet"/>
      <w:lvlText w:val=""/>
      <w:lvlJc w:val="left"/>
      <w:pPr>
        <w:ind w:left="825" w:hanging="360"/>
      </w:pPr>
      <w:rPr>
        <w:rFonts w:ascii="Symbol" w:hAnsi="Symbol" w:hint="default"/>
      </w:rPr>
    </w:lvl>
    <w:lvl w:ilvl="1" w:tplc="FFFFFFFF">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7" w15:restartNumberingAfterBreak="0">
    <w:nsid w:val="336C7D29"/>
    <w:multiLevelType w:val="hybridMultilevel"/>
    <w:tmpl w:val="CD40A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80551A"/>
    <w:multiLevelType w:val="hybridMultilevel"/>
    <w:tmpl w:val="09B83A4A"/>
    <w:lvl w:ilvl="0" w:tplc="C5D2A5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1430B2"/>
    <w:multiLevelType w:val="hybridMultilevel"/>
    <w:tmpl w:val="C5364B66"/>
    <w:lvl w:ilvl="0" w:tplc="13A6400E">
      <w:start w:val="1"/>
      <w:numFmt w:val="bullet"/>
      <w:lvlText w:val=""/>
      <w:lvlJc w:val="left"/>
      <w:pPr>
        <w:ind w:left="720" w:hanging="360"/>
      </w:pPr>
      <w:rPr>
        <w:rFonts w:ascii="Symbol" w:hAnsi="Symbol" w:hint="default"/>
      </w:rPr>
    </w:lvl>
    <w:lvl w:ilvl="1" w:tplc="C2B8A1E2">
      <w:start w:val="1"/>
      <w:numFmt w:val="bullet"/>
      <w:lvlText w:val="o"/>
      <w:lvlJc w:val="left"/>
      <w:pPr>
        <w:ind w:left="1440" w:hanging="360"/>
      </w:pPr>
      <w:rPr>
        <w:rFonts w:ascii="Courier New" w:hAnsi="Courier New" w:hint="default"/>
      </w:rPr>
    </w:lvl>
    <w:lvl w:ilvl="2" w:tplc="C5E8E23A">
      <w:start w:val="1"/>
      <w:numFmt w:val="bullet"/>
      <w:lvlText w:val=""/>
      <w:lvlJc w:val="left"/>
      <w:pPr>
        <w:ind w:left="2160" w:hanging="360"/>
      </w:pPr>
      <w:rPr>
        <w:rFonts w:ascii="Wingdings" w:hAnsi="Wingdings" w:hint="default"/>
      </w:rPr>
    </w:lvl>
    <w:lvl w:ilvl="3" w:tplc="851ACAFC">
      <w:start w:val="1"/>
      <w:numFmt w:val="bullet"/>
      <w:lvlText w:val=""/>
      <w:lvlJc w:val="left"/>
      <w:pPr>
        <w:ind w:left="2880" w:hanging="360"/>
      </w:pPr>
      <w:rPr>
        <w:rFonts w:ascii="Symbol" w:hAnsi="Symbol" w:hint="default"/>
      </w:rPr>
    </w:lvl>
    <w:lvl w:ilvl="4" w:tplc="A6DCF5F4">
      <w:start w:val="1"/>
      <w:numFmt w:val="bullet"/>
      <w:lvlText w:val="o"/>
      <w:lvlJc w:val="left"/>
      <w:pPr>
        <w:ind w:left="3600" w:hanging="360"/>
      </w:pPr>
      <w:rPr>
        <w:rFonts w:ascii="Courier New" w:hAnsi="Courier New" w:hint="default"/>
      </w:rPr>
    </w:lvl>
    <w:lvl w:ilvl="5" w:tplc="54BE8622">
      <w:start w:val="1"/>
      <w:numFmt w:val="bullet"/>
      <w:lvlText w:val=""/>
      <w:lvlJc w:val="left"/>
      <w:pPr>
        <w:ind w:left="4320" w:hanging="360"/>
      </w:pPr>
      <w:rPr>
        <w:rFonts w:ascii="Wingdings" w:hAnsi="Wingdings" w:hint="default"/>
      </w:rPr>
    </w:lvl>
    <w:lvl w:ilvl="6" w:tplc="3E34A83E">
      <w:start w:val="1"/>
      <w:numFmt w:val="bullet"/>
      <w:lvlText w:val=""/>
      <w:lvlJc w:val="left"/>
      <w:pPr>
        <w:ind w:left="5040" w:hanging="360"/>
      </w:pPr>
      <w:rPr>
        <w:rFonts w:ascii="Symbol" w:hAnsi="Symbol" w:hint="default"/>
      </w:rPr>
    </w:lvl>
    <w:lvl w:ilvl="7" w:tplc="FCB44E70">
      <w:start w:val="1"/>
      <w:numFmt w:val="bullet"/>
      <w:lvlText w:val="o"/>
      <w:lvlJc w:val="left"/>
      <w:pPr>
        <w:ind w:left="5760" w:hanging="360"/>
      </w:pPr>
      <w:rPr>
        <w:rFonts w:ascii="Courier New" w:hAnsi="Courier New" w:hint="default"/>
      </w:rPr>
    </w:lvl>
    <w:lvl w:ilvl="8" w:tplc="95848B4E">
      <w:start w:val="1"/>
      <w:numFmt w:val="bullet"/>
      <w:lvlText w:val=""/>
      <w:lvlJc w:val="left"/>
      <w:pPr>
        <w:ind w:left="6480" w:hanging="360"/>
      </w:pPr>
      <w:rPr>
        <w:rFonts w:ascii="Wingdings" w:hAnsi="Wingdings" w:hint="default"/>
      </w:rPr>
    </w:lvl>
  </w:abstractNum>
  <w:abstractNum w:abstractNumId="20" w15:restartNumberingAfterBreak="0">
    <w:nsid w:val="464D3561"/>
    <w:multiLevelType w:val="hybridMultilevel"/>
    <w:tmpl w:val="35AEE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6878B9"/>
    <w:multiLevelType w:val="hybridMultilevel"/>
    <w:tmpl w:val="2530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13002"/>
    <w:multiLevelType w:val="hybridMultilevel"/>
    <w:tmpl w:val="326EF4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528C1"/>
    <w:multiLevelType w:val="hybridMultilevel"/>
    <w:tmpl w:val="4B8ED8A4"/>
    <w:lvl w:ilvl="0" w:tplc="BF4A35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B1733"/>
    <w:multiLevelType w:val="hybridMultilevel"/>
    <w:tmpl w:val="60F4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E6F22"/>
    <w:multiLevelType w:val="hybridMultilevel"/>
    <w:tmpl w:val="848EBC96"/>
    <w:lvl w:ilvl="0" w:tplc="9B0EC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007574"/>
    <w:multiLevelType w:val="hybridMultilevel"/>
    <w:tmpl w:val="0D0A93D6"/>
    <w:lvl w:ilvl="0" w:tplc="BFB2A8E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1B41BB"/>
    <w:multiLevelType w:val="hybridMultilevel"/>
    <w:tmpl w:val="DC2C3FDC"/>
    <w:lvl w:ilvl="0" w:tplc="388A7FD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633F2B37"/>
    <w:multiLevelType w:val="hybridMultilevel"/>
    <w:tmpl w:val="1062F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39D3D82"/>
    <w:multiLevelType w:val="hybridMultilevel"/>
    <w:tmpl w:val="AEB8401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0" w15:restartNumberingAfterBreak="0">
    <w:nsid w:val="6ECC6520"/>
    <w:multiLevelType w:val="hybridMultilevel"/>
    <w:tmpl w:val="89E8F48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31" w15:restartNumberingAfterBreak="0">
    <w:nsid w:val="7F553DCA"/>
    <w:multiLevelType w:val="hybridMultilevel"/>
    <w:tmpl w:val="5AAE470A"/>
    <w:lvl w:ilvl="0" w:tplc="A7923C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20"/>
  </w:num>
  <w:num w:numId="4">
    <w:abstractNumId w:val="20"/>
  </w:num>
  <w:num w:numId="5">
    <w:abstractNumId w:val="29"/>
  </w:num>
  <w:num w:numId="6">
    <w:abstractNumId w:val="21"/>
  </w:num>
  <w:num w:numId="7">
    <w:abstractNumId w:val="30"/>
  </w:num>
  <w:num w:numId="8">
    <w:abstractNumId w:val="9"/>
  </w:num>
  <w:num w:numId="9">
    <w:abstractNumId w:val="1"/>
  </w:num>
  <w:num w:numId="10">
    <w:abstractNumId w:val="17"/>
  </w:num>
  <w:num w:numId="11">
    <w:abstractNumId w:val="28"/>
  </w:num>
  <w:num w:numId="12">
    <w:abstractNumId w:val="24"/>
  </w:num>
  <w:num w:numId="13">
    <w:abstractNumId w:val="7"/>
  </w:num>
  <w:num w:numId="14">
    <w:abstractNumId w:val="0"/>
  </w:num>
  <w:num w:numId="15">
    <w:abstractNumId w:val="3"/>
  </w:num>
  <w:num w:numId="16">
    <w:abstractNumId w:val="27"/>
  </w:num>
  <w:num w:numId="17">
    <w:abstractNumId w:val="18"/>
  </w:num>
  <w:num w:numId="18">
    <w:abstractNumId w:val="27"/>
    <w:lvlOverride w:ilvl="0">
      <w:startOverride w:val="1"/>
    </w:lvlOverride>
  </w:num>
  <w:num w:numId="19">
    <w:abstractNumId w:val="27"/>
    <w:lvlOverride w:ilvl="0">
      <w:startOverride w:val="1"/>
    </w:lvlOverride>
  </w:num>
  <w:num w:numId="20">
    <w:abstractNumId w:val="27"/>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
  </w:num>
  <w:num w:numId="31">
    <w:abstractNumId w:val="12"/>
  </w:num>
  <w:num w:numId="32">
    <w:abstractNumId w:val="14"/>
  </w:num>
  <w:num w:numId="33">
    <w:abstractNumId w:val="22"/>
  </w:num>
  <w:num w:numId="34">
    <w:abstractNumId w:val="5"/>
  </w:num>
  <w:num w:numId="35">
    <w:abstractNumId w:val="8"/>
  </w:num>
  <w:num w:numId="36">
    <w:abstractNumId w:val="23"/>
  </w:num>
  <w:num w:numId="37">
    <w:abstractNumId w:val="13"/>
  </w:num>
  <w:num w:numId="38">
    <w:abstractNumId w:val="31"/>
  </w:num>
  <w:num w:numId="39">
    <w:abstractNumId w:val="6"/>
  </w:num>
  <w:num w:numId="40">
    <w:abstractNumId w:val="4"/>
  </w:num>
  <w:num w:numId="41">
    <w:abstractNumId w:val="25"/>
  </w:num>
  <w:num w:numId="42">
    <w:abstractNumId w:val="15"/>
  </w:num>
  <w:num w:numId="43">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DC"/>
    <w:rsid w:val="00000743"/>
    <w:rsid w:val="00001DF4"/>
    <w:rsid w:val="000025DA"/>
    <w:rsid w:val="0000650D"/>
    <w:rsid w:val="0000E529"/>
    <w:rsid w:val="000120BB"/>
    <w:rsid w:val="00012280"/>
    <w:rsid w:val="00013F30"/>
    <w:rsid w:val="000171CE"/>
    <w:rsid w:val="000236E8"/>
    <w:rsid w:val="00034A58"/>
    <w:rsid w:val="00047939"/>
    <w:rsid w:val="00060B2F"/>
    <w:rsid w:val="00064545"/>
    <w:rsid w:val="00065E83"/>
    <w:rsid w:val="00071753"/>
    <w:rsid w:val="00073C1D"/>
    <w:rsid w:val="000809E8"/>
    <w:rsid w:val="000843EC"/>
    <w:rsid w:val="00085ED7"/>
    <w:rsid w:val="00090A50"/>
    <w:rsid w:val="000955EA"/>
    <w:rsid w:val="000A02F5"/>
    <w:rsid w:val="000A250B"/>
    <w:rsid w:val="000A43FE"/>
    <w:rsid w:val="000A671B"/>
    <w:rsid w:val="000B3098"/>
    <w:rsid w:val="000B53AC"/>
    <w:rsid w:val="000B5CFA"/>
    <w:rsid w:val="000B7F85"/>
    <w:rsid w:val="000C0CE9"/>
    <w:rsid w:val="000C4067"/>
    <w:rsid w:val="000C4A7F"/>
    <w:rsid w:val="000C627F"/>
    <w:rsid w:val="000D5523"/>
    <w:rsid w:val="000D5C53"/>
    <w:rsid w:val="000D7698"/>
    <w:rsid w:val="000E0413"/>
    <w:rsid w:val="000E7570"/>
    <w:rsid w:val="000F69E9"/>
    <w:rsid w:val="001019E4"/>
    <w:rsid w:val="0010770C"/>
    <w:rsid w:val="001106D6"/>
    <w:rsid w:val="001112E3"/>
    <w:rsid w:val="001140CC"/>
    <w:rsid w:val="00132621"/>
    <w:rsid w:val="00140290"/>
    <w:rsid w:val="0014061F"/>
    <w:rsid w:val="00140762"/>
    <w:rsid w:val="001413DD"/>
    <w:rsid w:val="001468C0"/>
    <w:rsid w:val="00150835"/>
    <w:rsid w:val="00155694"/>
    <w:rsid w:val="00157840"/>
    <w:rsid w:val="00157E0E"/>
    <w:rsid w:val="00161AED"/>
    <w:rsid w:val="00164CBE"/>
    <w:rsid w:val="001664D6"/>
    <w:rsid w:val="00171073"/>
    <w:rsid w:val="00173F53"/>
    <w:rsid w:val="00174D19"/>
    <w:rsid w:val="0018256A"/>
    <w:rsid w:val="001828FA"/>
    <w:rsid w:val="00187352"/>
    <w:rsid w:val="001A23CD"/>
    <w:rsid w:val="001B080B"/>
    <w:rsid w:val="001B3607"/>
    <w:rsid w:val="001C2756"/>
    <w:rsid w:val="001C6AF4"/>
    <w:rsid w:val="001C7079"/>
    <w:rsid w:val="001D16CB"/>
    <w:rsid w:val="001D2257"/>
    <w:rsid w:val="001D46C6"/>
    <w:rsid w:val="001D46FD"/>
    <w:rsid w:val="001E432A"/>
    <w:rsid w:val="001F0F68"/>
    <w:rsid w:val="001F1BA7"/>
    <w:rsid w:val="001F3608"/>
    <w:rsid w:val="001F38C4"/>
    <w:rsid w:val="001F6E60"/>
    <w:rsid w:val="00200243"/>
    <w:rsid w:val="00202FE0"/>
    <w:rsid w:val="00205F87"/>
    <w:rsid w:val="002174CD"/>
    <w:rsid w:val="00217C51"/>
    <w:rsid w:val="00220197"/>
    <w:rsid w:val="00221780"/>
    <w:rsid w:val="0022250E"/>
    <w:rsid w:val="00223E23"/>
    <w:rsid w:val="0023011D"/>
    <w:rsid w:val="00230155"/>
    <w:rsid w:val="00231BA5"/>
    <w:rsid w:val="00234C90"/>
    <w:rsid w:val="0023738C"/>
    <w:rsid w:val="00245E8C"/>
    <w:rsid w:val="00246E60"/>
    <w:rsid w:val="002547F6"/>
    <w:rsid w:val="00257760"/>
    <w:rsid w:val="00263D22"/>
    <w:rsid w:val="00266027"/>
    <w:rsid w:val="00273164"/>
    <w:rsid w:val="00274D35"/>
    <w:rsid w:val="002759CC"/>
    <w:rsid w:val="00276176"/>
    <w:rsid w:val="00276FA8"/>
    <w:rsid w:val="00282BA1"/>
    <w:rsid w:val="00283DF6"/>
    <w:rsid w:val="00285A27"/>
    <w:rsid w:val="00287A52"/>
    <w:rsid w:val="00290F69"/>
    <w:rsid w:val="0029546D"/>
    <w:rsid w:val="00295843"/>
    <w:rsid w:val="002A1453"/>
    <w:rsid w:val="002A36FC"/>
    <w:rsid w:val="002A6538"/>
    <w:rsid w:val="002A7350"/>
    <w:rsid w:val="002A7F58"/>
    <w:rsid w:val="002B2449"/>
    <w:rsid w:val="002B6848"/>
    <w:rsid w:val="002B68EB"/>
    <w:rsid w:val="002C0DB1"/>
    <w:rsid w:val="002C13B5"/>
    <w:rsid w:val="002C5142"/>
    <w:rsid w:val="002D0D29"/>
    <w:rsid w:val="002E67DD"/>
    <w:rsid w:val="002E78C1"/>
    <w:rsid w:val="002E7C64"/>
    <w:rsid w:val="002F2518"/>
    <w:rsid w:val="002F268C"/>
    <w:rsid w:val="002F2A56"/>
    <w:rsid w:val="002F2CAA"/>
    <w:rsid w:val="002F6037"/>
    <w:rsid w:val="002F685D"/>
    <w:rsid w:val="003003AE"/>
    <w:rsid w:val="003046D1"/>
    <w:rsid w:val="0030507A"/>
    <w:rsid w:val="00305431"/>
    <w:rsid w:val="00306EAA"/>
    <w:rsid w:val="003132C0"/>
    <w:rsid w:val="003164C2"/>
    <w:rsid w:val="00320D0A"/>
    <w:rsid w:val="00334399"/>
    <w:rsid w:val="00334B01"/>
    <w:rsid w:val="00335C66"/>
    <w:rsid w:val="00340987"/>
    <w:rsid w:val="00354525"/>
    <w:rsid w:val="00363B1C"/>
    <w:rsid w:val="003659C3"/>
    <w:rsid w:val="0037254E"/>
    <w:rsid w:val="0037269D"/>
    <w:rsid w:val="00377E9A"/>
    <w:rsid w:val="003843E4"/>
    <w:rsid w:val="003974B8"/>
    <w:rsid w:val="003B57CB"/>
    <w:rsid w:val="003B698E"/>
    <w:rsid w:val="003C2956"/>
    <w:rsid w:val="003C701C"/>
    <w:rsid w:val="003E2F6D"/>
    <w:rsid w:val="003E3E3A"/>
    <w:rsid w:val="003E6322"/>
    <w:rsid w:val="003F2F61"/>
    <w:rsid w:val="003F5B66"/>
    <w:rsid w:val="00400BEB"/>
    <w:rsid w:val="004069F5"/>
    <w:rsid w:val="004375B3"/>
    <w:rsid w:val="00437602"/>
    <w:rsid w:val="00445023"/>
    <w:rsid w:val="00447AC5"/>
    <w:rsid w:val="00450A8D"/>
    <w:rsid w:val="0045532C"/>
    <w:rsid w:val="00455D52"/>
    <w:rsid w:val="00457AA4"/>
    <w:rsid w:val="00461B32"/>
    <w:rsid w:val="00463164"/>
    <w:rsid w:val="00471140"/>
    <w:rsid w:val="004831B9"/>
    <w:rsid w:val="004852C9"/>
    <w:rsid w:val="00487B6F"/>
    <w:rsid w:val="00487F0F"/>
    <w:rsid w:val="00490479"/>
    <w:rsid w:val="004915DB"/>
    <w:rsid w:val="0049191A"/>
    <w:rsid w:val="00497D71"/>
    <w:rsid w:val="00497F32"/>
    <w:rsid w:val="004A36CC"/>
    <w:rsid w:val="004A6140"/>
    <w:rsid w:val="004A7BA9"/>
    <w:rsid w:val="004B0B93"/>
    <w:rsid w:val="004B1B60"/>
    <w:rsid w:val="004B5A06"/>
    <w:rsid w:val="004B7CB4"/>
    <w:rsid w:val="004C1DEB"/>
    <w:rsid w:val="004C42C8"/>
    <w:rsid w:val="004D168E"/>
    <w:rsid w:val="004D2DCC"/>
    <w:rsid w:val="004D4242"/>
    <w:rsid w:val="004D6842"/>
    <w:rsid w:val="004D7403"/>
    <w:rsid w:val="004E4DCC"/>
    <w:rsid w:val="004E65BE"/>
    <w:rsid w:val="004E730C"/>
    <w:rsid w:val="004F1751"/>
    <w:rsid w:val="004F6B77"/>
    <w:rsid w:val="005002EC"/>
    <w:rsid w:val="00500334"/>
    <w:rsid w:val="00505D15"/>
    <w:rsid w:val="005215B3"/>
    <w:rsid w:val="005237F7"/>
    <w:rsid w:val="00526E15"/>
    <w:rsid w:val="005316BF"/>
    <w:rsid w:val="00532F22"/>
    <w:rsid w:val="00533474"/>
    <w:rsid w:val="00543368"/>
    <w:rsid w:val="00557424"/>
    <w:rsid w:val="0056754C"/>
    <w:rsid w:val="00571ABF"/>
    <w:rsid w:val="00573AFB"/>
    <w:rsid w:val="00576A27"/>
    <w:rsid w:val="00582952"/>
    <w:rsid w:val="0058617F"/>
    <w:rsid w:val="005971B6"/>
    <w:rsid w:val="005A4B68"/>
    <w:rsid w:val="005B2F14"/>
    <w:rsid w:val="005B5707"/>
    <w:rsid w:val="005B61DC"/>
    <w:rsid w:val="005B6895"/>
    <w:rsid w:val="005C1D41"/>
    <w:rsid w:val="005C238D"/>
    <w:rsid w:val="005C2EB8"/>
    <w:rsid w:val="005C4BFD"/>
    <w:rsid w:val="005C4C50"/>
    <w:rsid w:val="005D4F05"/>
    <w:rsid w:val="005E1DF0"/>
    <w:rsid w:val="005E5419"/>
    <w:rsid w:val="005E59EA"/>
    <w:rsid w:val="005E73B2"/>
    <w:rsid w:val="005F0D9A"/>
    <w:rsid w:val="005F1F46"/>
    <w:rsid w:val="005F2A5A"/>
    <w:rsid w:val="005F399B"/>
    <w:rsid w:val="005F6F68"/>
    <w:rsid w:val="006030DC"/>
    <w:rsid w:val="00604D8B"/>
    <w:rsid w:val="00606E13"/>
    <w:rsid w:val="00607C69"/>
    <w:rsid w:val="006236E4"/>
    <w:rsid w:val="00625B4D"/>
    <w:rsid w:val="006305B7"/>
    <w:rsid w:val="00631A5C"/>
    <w:rsid w:val="00633FA6"/>
    <w:rsid w:val="0063430A"/>
    <w:rsid w:val="0064152F"/>
    <w:rsid w:val="006440DD"/>
    <w:rsid w:val="006558A9"/>
    <w:rsid w:val="0066259E"/>
    <w:rsid w:val="006661B4"/>
    <w:rsid w:val="006675DE"/>
    <w:rsid w:val="00681B53"/>
    <w:rsid w:val="00684090"/>
    <w:rsid w:val="00685150"/>
    <w:rsid w:val="0069425C"/>
    <w:rsid w:val="006966A0"/>
    <w:rsid w:val="006A19D7"/>
    <w:rsid w:val="006A1D36"/>
    <w:rsid w:val="006A1EA3"/>
    <w:rsid w:val="006A2BDC"/>
    <w:rsid w:val="006B46BE"/>
    <w:rsid w:val="006B495B"/>
    <w:rsid w:val="006B5322"/>
    <w:rsid w:val="006C4A8F"/>
    <w:rsid w:val="006C5A05"/>
    <w:rsid w:val="006D3BA7"/>
    <w:rsid w:val="006D41B2"/>
    <w:rsid w:val="006D49FF"/>
    <w:rsid w:val="006D6541"/>
    <w:rsid w:val="006D7B6E"/>
    <w:rsid w:val="006E0796"/>
    <w:rsid w:val="006E3259"/>
    <w:rsid w:val="006E5F60"/>
    <w:rsid w:val="00707A03"/>
    <w:rsid w:val="00716CE3"/>
    <w:rsid w:val="00717659"/>
    <w:rsid w:val="007235DC"/>
    <w:rsid w:val="00724F15"/>
    <w:rsid w:val="0072709B"/>
    <w:rsid w:val="00727226"/>
    <w:rsid w:val="00727663"/>
    <w:rsid w:val="007331C6"/>
    <w:rsid w:val="0073635D"/>
    <w:rsid w:val="00736B22"/>
    <w:rsid w:val="007426E5"/>
    <w:rsid w:val="00747F01"/>
    <w:rsid w:val="00751A5A"/>
    <w:rsid w:val="00752E77"/>
    <w:rsid w:val="00762AA9"/>
    <w:rsid w:val="007636CE"/>
    <w:rsid w:val="00766359"/>
    <w:rsid w:val="00767191"/>
    <w:rsid w:val="007771F0"/>
    <w:rsid w:val="00781040"/>
    <w:rsid w:val="00782AF3"/>
    <w:rsid w:val="00787792"/>
    <w:rsid w:val="007957ED"/>
    <w:rsid w:val="00797E4B"/>
    <w:rsid w:val="007A2B8D"/>
    <w:rsid w:val="007A3519"/>
    <w:rsid w:val="007A6EBE"/>
    <w:rsid w:val="007C4D6A"/>
    <w:rsid w:val="007C7EF4"/>
    <w:rsid w:val="007D0C11"/>
    <w:rsid w:val="007D133D"/>
    <w:rsid w:val="007D1D53"/>
    <w:rsid w:val="007D5C15"/>
    <w:rsid w:val="007E075B"/>
    <w:rsid w:val="007E19EF"/>
    <w:rsid w:val="007E653C"/>
    <w:rsid w:val="007F0709"/>
    <w:rsid w:val="007F084C"/>
    <w:rsid w:val="007F59DD"/>
    <w:rsid w:val="007F6C9B"/>
    <w:rsid w:val="007F72EB"/>
    <w:rsid w:val="008014CD"/>
    <w:rsid w:val="0080703E"/>
    <w:rsid w:val="008207CC"/>
    <w:rsid w:val="0083010F"/>
    <w:rsid w:val="0083334B"/>
    <w:rsid w:val="00836534"/>
    <w:rsid w:val="00847BEC"/>
    <w:rsid w:val="00850D9F"/>
    <w:rsid w:val="008521D5"/>
    <w:rsid w:val="00857DCF"/>
    <w:rsid w:val="00864471"/>
    <w:rsid w:val="008715B5"/>
    <w:rsid w:val="00874B6D"/>
    <w:rsid w:val="00875502"/>
    <w:rsid w:val="00875E66"/>
    <w:rsid w:val="00876140"/>
    <w:rsid w:val="00877A70"/>
    <w:rsid w:val="00883E92"/>
    <w:rsid w:val="008865D0"/>
    <w:rsid w:val="00887F05"/>
    <w:rsid w:val="0089012E"/>
    <w:rsid w:val="0089125C"/>
    <w:rsid w:val="0089148D"/>
    <w:rsid w:val="008A0D22"/>
    <w:rsid w:val="008A11D8"/>
    <w:rsid w:val="008A32D6"/>
    <w:rsid w:val="008A49EF"/>
    <w:rsid w:val="008B1EB5"/>
    <w:rsid w:val="008B3007"/>
    <w:rsid w:val="008C18BC"/>
    <w:rsid w:val="008C29EE"/>
    <w:rsid w:val="008C52FC"/>
    <w:rsid w:val="008C55A4"/>
    <w:rsid w:val="008D077F"/>
    <w:rsid w:val="008D407C"/>
    <w:rsid w:val="008D58CC"/>
    <w:rsid w:val="008D76A8"/>
    <w:rsid w:val="008E2FC1"/>
    <w:rsid w:val="008E650C"/>
    <w:rsid w:val="008F1F39"/>
    <w:rsid w:val="008F2166"/>
    <w:rsid w:val="008F5B0C"/>
    <w:rsid w:val="00901056"/>
    <w:rsid w:val="009046DA"/>
    <w:rsid w:val="0090708B"/>
    <w:rsid w:val="00907A4C"/>
    <w:rsid w:val="0092074F"/>
    <w:rsid w:val="00941B79"/>
    <w:rsid w:val="009446C6"/>
    <w:rsid w:val="00954A8A"/>
    <w:rsid w:val="009603FA"/>
    <w:rsid w:val="009614C0"/>
    <w:rsid w:val="009642C2"/>
    <w:rsid w:val="00971EF6"/>
    <w:rsid w:val="00976A99"/>
    <w:rsid w:val="0098418C"/>
    <w:rsid w:val="00993638"/>
    <w:rsid w:val="00993F75"/>
    <w:rsid w:val="009A0628"/>
    <w:rsid w:val="009A1B30"/>
    <w:rsid w:val="009A3AEE"/>
    <w:rsid w:val="009A7A61"/>
    <w:rsid w:val="009B1062"/>
    <w:rsid w:val="009B184F"/>
    <w:rsid w:val="009B2A02"/>
    <w:rsid w:val="009B6FD5"/>
    <w:rsid w:val="009B7DB7"/>
    <w:rsid w:val="009C2D1C"/>
    <w:rsid w:val="009C2D4C"/>
    <w:rsid w:val="009D23E4"/>
    <w:rsid w:val="009D41A3"/>
    <w:rsid w:val="009E1A45"/>
    <w:rsid w:val="009E29B2"/>
    <w:rsid w:val="009E7788"/>
    <w:rsid w:val="009F0D15"/>
    <w:rsid w:val="009F1CBD"/>
    <w:rsid w:val="009F71D2"/>
    <w:rsid w:val="00A04D0C"/>
    <w:rsid w:val="00A10B8F"/>
    <w:rsid w:val="00A113F6"/>
    <w:rsid w:val="00A16242"/>
    <w:rsid w:val="00A16B90"/>
    <w:rsid w:val="00A16DC9"/>
    <w:rsid w:val="00A215C5"/>
    <w:rsid w:val="00A2395E"/>
    <w:rsid w:val="00A268D3"/>
    <w:rsid w:val="00A3280F"/>
    <w:rsid w:val="00A32C31"/>
    <w:rsid w:val="00A34496"/>
    <w:rsid w:val="00A53849"/>
    <w:rsid w:val="00A5680A"/>
    <w:rsid w:val="00A60038"/>
    <w:rsid w:val="00A61B4B"/>
    <w:rsid w:val="00A6644F"/>
    <w:rsid w:val="00A6682C"/>
    <w:rsid w:val="00A67C00"/>
    <w:rsid w:val="00A73AB2"/>
    <w:rsid w:val="00A75DD7"/>
    <w:rsid w:val="00A82534"/>
    <w:rsid w:val="00A92299"/>
    <w:rsid w:val="00A948F6"/>
    <w:rsid w:val="00AA5938"/>
    <w:rsid w:val="00AA605F"/>
    <w:rsid w:val="00AA6872"/>
    <w:rsid w:val="00AB0AFF"/>
    <w:rsid w:val="00AB6E1E"/>
    <w:rsid w:val="00AB6FB8"/>
    <w:rsid w:val="00AC2C92"/>
    <w:rsid w:val="00AC54B1"/>
    <w:rsid w:val="00AD9B68"/>
    <w:rsid w:val="00AE05BF"/>
    <w:rsid w:val="00AE4669"/>
    <w:rsid w:val="00AF7E08"/>
    <w:rsid w:val="00B10563"/>
    <w:rsid w:val="00B20CD4"/>
    <w:rsid w:val="00B225CB"/>
    <w:rsid w:val="00B33866"/>
    <w:rsid w:val="00B365FB"/>
    <w:rsid w:val="00B37D5C"/>
    <w:rsid w:val="00B402F0"/>
    <w:rsid w:val="00B430F3"/>
    <w:rsid w:val="00B47328"/>
    <w:rsid w:val="00B51370"/>
    <w:rsid w:val="00B52B75"/>
    <w:rsid w:val="00B52D38"/>
    <w:rsid w:val="00B53972"/>
    <w:rsid w:val="00B55B25"/>
    <w:rsid w:val="00B702D8"/>
    <w:rsid w:val="00B8333F"/>
    <w:rsid w:val="00B87623"/>
    <w:rsid w:val="00BA3D7A"/>
    <w:rsid w:val="00BA731C"/>
    <w:rsid w:val="00BB309A"/>
    <w:rsid w:val="00BC1D58"/>
    <w:rsid w:val="00BC7531"/>
    <w:rsid w:val="00BE3B7E"/>
    <w:rsid w:val="00BE5DB8"/>
    <w:rsid w:val="00BE611D"/>
    <w:rsid w:val="00BE6BFE"/>
    <w:rsid w:val="00BE7391"/>
    <w:rsid w:val="00BF5134"/>
    <w:rsid w:val="00BF70DA"/>
    <w:rsid w:val="00BF7477"/>
    <w:rsid w:val="00BF7B65"/>
    <w:rsid w:val="00C01EED"/>
    <w:rsid w:val="00C046D2"/>
    <w:rsid w:val="00C20354"/>
    <w:rsid w:val="00C2046E"/>
    <w:rsid w:val="00C20EDC"/>
    <w:rsid w:val="00C210D4"/>
    <w:rsid w:val="00C30ADE"/>
    <w:rsid w:val="00C367DE"/>
    <w:rsid w:val="00C42FBA"/>
    <w:rsid w:val="00C4486A"/>
    <w:rsid w:val="00C46219"/>
    <w:rsid w:val="00C51D8B"/>
    <w:rsid w:val="00C52A36"/>
    <w:rsid w:val="00C55843"/>
    <w:rsid w:val="00C56C17"/>
    <w:rsid w:val="00C6700B"/>
    <w:rsid w:val="00C779EA"/>
    <w:rsid w:val="00C839B9"/>
    <w:rsid w:val="00C840FA"/>
    <w:rsid w:val="00C84C8F"/>
    <w:rsid w:val="00C861A2"/>
    <w:rsid w:val="00C95D3D"/>
    <w:rsid w:val="00CA2299"/>
    <w:rsid w:val="00CA55E2"/>
    <w:rsid w:val="00CA6F50"/>
    <w:rsid w:val="00CB1917"/>
    <w:rsid w:val="00CB23BA"/>
    <w:rsid w:val="00CB7A82"/>
    <w:rsid w:val="00CC0533"/>
    <w:rsid w:val="00CC1707"/>
    <w:rsid w:val="00CC6EF5"/>
    <w:rsid w:val="00CC708D"/>
    <w:rsid w:val="00CD5DAF"/>
    <w:rsid w:val="00CD66DF"/>
    <w:rsid w:val="00CE0484"/>
    <w:rsid w:val="00CE4383"/>
    <w:rsid w:val="00CE5909"/>
    <w:rsid w:val="00CF1467"/>
    <w:rsid w:val="00CF5D7F"/>
    <w:rsid w:val="00CF7619"/>
    <w:rsid w:val="00D007C8"/>
    <w:rsid w:val="00D028AB"/>
    <w:rsid w:val="00D03975"/>
    <w:rsid w:val="00D060E2"/>
    <w:rsid w:val="00D1384E"/>
    <w:rsid w:val="00D145C5"/>
    <w:rsid w:val="00D17D34"/>
    <w:rsid w:val="00D23B5E"/>
    <w:rsid w:val="00D273B2"/>
    <w:rsid w:val="00D30D89"/>
    <w:rsid w:val="00D31937"/>
    <w:rsid w:val="00D36FF9"/>
    <w:rsid w:val="00D378E6"/>
    <w:rsid w:val="00D403A2"/>
    <w:rsid w:val="00D427CC"/>
    <w:rsid w:val="00D4449D"/>
    <w:rsid w:val="00D44637"/>
    <w:rsid w:val="00D4484A"/>
    <w:rsid w:val="00D50C2F"/>
    <w:rsid w:val="00D51936"/>
    <w:rsid w:val="00D52BBC"/>
    <w:rsid w:val="00D537AF"/>
    <w:rsid w:val="00D551B4"/>
    <w:rsid w:val="00D55C7E"/>
    <w:rsid w:val="00D56518"/>
    <w:rsid w:val="00D62DF5"/>
    <w:rsid w:val="00D654F3"/>
    <w:rsid w:val="00D83949"/>
    <w:rsid w:val="00D83B37"/>
    <w:rsid w:val="00D94BCC"/>
    <w:rsid w:val="00D9516C"/>
    <w:rsid w:val="00D96CF0"/>
    <w:rsid w:val="00D97467"/>
    <w:rsid w:val="00D97782"/>
    <w:rsid w:val="00D97909"/>
    <w:rsid w:val="00DA0AE6"/>
    <w:rsid w:val="00DA26E4"/>
    <w:rsid w:val="00DA57C6"/>
    <w:rsid w:val="00DA7A03"/>
    <w:rsid w:val="00DB1CFE"/>
    <w:rsid w:val="00DB2CB3"/>
    <w:rsid w:val="00DB449C"/>
    <w:rsid w:val="00DC03FC"/>
    <w:rsid w:val="00DC4ED6"/>
    <w:rsid w:val="00DC5F05"/>
    <w:rsid w:val="00DC6407"/>
    <w:rsid w:val="00DC6DE3"/>
    <w:rsid w:val="00DD4345"/>
    <w:rsid w:val="00DD4BE7"/>
    <w:rsid w:val="00DD4EDE"/>
    <w:rsid w:val="00DE477F"/>
    <w:rsid w:val="00DE5A04"/>
    <w:rsid w:val="00DF6DEF"/>
    <w:rsid w:val="00E05D6D"/>
    <w:rsid w:val="00E077F0"/>
    <w:rsid w:val="00E12A5A"/>
    <w:rsid w:val="00E170BB"/>
    <w:rsid w:val="00E22DD0"/>
    <w:rsid w:val="00E253A8"/>
    <w:rsid w:val="00E259F2"/>
    <w:rsid w:val="00E358DC"/>
    <w:rsid w:val="00E3772F"/>
    <w:rsid w:val="00E40550"/>
    <w:rsid w:val="00E40E26"/>
    <w:rsid w:val="00E42C91"/>
    <w:rsid w:val="00E50DC7"/>
    <w:rsid w:val="00E55D48"/>
    <w:rsid w:val="00E57C2E"/>
    <w:rsid w:val="00E6627B"/>
    <w:rsid w:val="00E66FF7"/>
    <w:rsid w:val="00E72799"/>
    <w:rsid w:val="00E72E50"/>
    <w:rsid w:val="00E9124E"/>
    <w:rsid w:val="00E918A5"/>
    <w:rsid w:val="00E95AD9"/>
    <w:rsid w:val="00E96D70"/>
    <w:rsid w:val="00EC0A71"/>
    <w:rsid w:val="00EC3638"/>
    <w:rsid w:val="00EC4918"/>
    <w:rsid w:val="00ED42D7"/>
    <w:rsid w:val="00ED4B7F"/>
    <w:rsid w:val="00ED64CB"/>
    <w:rsid w:val="00ED6D7E"/>
    <w:rsid w:val="00EF3206"/>
    <w:rsid w:val="00EF40E9"/>
    <w:rsid w:val="00F01ED6"/>
    <w:rsid w:val="00F17D66"/>
    <w:rsid w:val="00F207BA"/>
    <w:rsid w:val="00F20F9E"/>
    <w:rsid w:val="00F248C3"/>
    <w:rsid w:val="00F33A12"/>
    <w:rsid w:val="00F37BF9"/>
    <w:rsid w:val="00F40272"/>
    <w:rsid w:val="00F406ED"/>
    <w:rsid w:val="00F45372"/>
    <w:rsid w:val="00F46F81"/>
    <w:rsid w:val="00F53D6C"/>
    <w:rsid w:val="00F54CF4"/>
    <w:rsid w:val="00F5570B"/>
    <w:rsid w:val="00F56F76"/>
    <w:rsid w:val="00F66141"/>
    <w:rsid w:val="00F662D2"/>
    <w:rsid w:val="00F66EEB"/>
    <w:rsid w:val="00F72D62"/>
    <w:rsid w:val="00F76F7B"/>
    <w:rsid w:val="00F7785F"/>
    <w:rsid w:val="00F805B4"/>
    <w:rsid w:val="00F8378D"/>
    <w:rsid w:val="00F904CE"/>
    <w:rsid w:val="00F91A8B"/>
    <w:rsid w:val="00F936E3"/>
    <w:rsid w:val="00F94633"/>
    <w:rsid w:val="00F9622B"/>
    <w:rsid w:val="00FA0B75"/>
    <w:rsid w:val="00FA12BD"/>
    <w:rsid w:val="00FA45BE"/>
    <w:rsid w:val="00FA6209"/>
    <w:rsid w:val="00FB060D"/>
    <w:rsid w:val="00FB08E8"/>
    <w:rsid w:val="00FB32F4"/>
    <w:rsid w:val="00FB3DE5"/>
    <w:rsid w:val="00FB5BF2"/>
    <w:rsid w:val="00FB5D2E"/>
    <w:rsid w:val="00FC1BAD"/>
    <w:rsid w:val="00FC6C0F"/>
    <w:rsid w:val="00FC721D"/>
    <w:rsid w:val="00FD0E04"/>
    <w:rsid w:val="00FD7355"/>
    <w:rsid w:val="00FE291A"/>
    <w:rsid w:val="00FE4593"/>
    <w:rsid w:val="011AAC9C"/>
    <w:rsid w:val="0143010C"/>
    <w:rsid w:val="019E7760"/>
    <w:rsid w:val="01A62B31"/>
    <w:rsid w:val="01CCA6F6"/>
    <w:rsid w:val="01E7E5A8"/>
    <w:rsid w:val="0200FCC1"/>
    <w:rsid w:val="020A79D4"/>
    <w:rsid w:val="0226CB4F"/>
    <w:rsid w:val="025A4304"/>
    <w:rsid w:val="02968CC1"/>
    <w:rsid w:val="02DDEA91"/>
    <w:rsid w:val="02DE9C3A"/>
    <w:rsid w:val="02EAF72C"/>
    <w:rsid w:val="02EFC2ED"/>
    <w:rsid w:val="030445F8"/>
    <w:rsid w:val="0353701E"/>
    <w:rsid w:val="039B0670"/>
    <w:rsid w:val="03C2A668"/>
    <w:rsid w:val="03F6B965"/>
    <w:rsid w:val="046A80F7"/>
    <w:rsid w:val="04B4A4B4"/>
    <w:rsid w:val="04E5236C"/>
    <w:rsid w:val="04F1DB6C"/>
    <w:rsid w:val="0507721D"/>
    <w:rsid w:val="053E1CDE"/>
    <w:rsid w:val="054DD2B6"/>
    <w:rsid w:val="057E3DED"/>
    <w:rsid w:val="05C33549"/>
    <w:rsid w:val="05C36BB3"/>
    <w:rsid w:val="0621508B"/>
    <w:rsid w:val="06700319"/>
    <w:rsid w:val="067784C5"/>
    <w:rsid w:val="06898077"/>
    <w:rsid w:val="06A447C2"/>
    <w:rsid w:val="06D95DCF"/>
    <w:rsid w:val="070FA524"/>
    <w:rsid w:val="073A3019"/>
    <w:rsid w:val="077EB430"/>
    <w:rsid w:val="078EDD83"/>
    <w:rsid w:val="07CCE978"/>
    <w:rsid w:val="07D14697"/>
    <w:rsid w:val="07DE8A1A"/>
    <w:rsid w:val="07E32E2F"/>
    <w:rsid w:val="0828784E"/>
    <w:rsid w:val="08EE5D12"/>
    <w:rsid w:val="090A827A"/>
    <w:rsid w:val="0952540D"/>
    <w:rsid w:val="096A516E"/>
    <w:rsid w:val="096C597B"/>
    <w:rsid w:val="09A4CEEF"/>
    <w:rsid w:val="09E80BA3"/>
    <w:rsid w:val="09F40DE6"/>
    <w:rsid w:val="09FDDEDD"/>
    <w:rsid w:val="0A2B4C97"/>
    <w:rsid w:val="0A94A838"/>
    <w:rsid w:val="0ABA87AC"/>
    <w:rsid w:val="0AE3A68B"/>
    <w:rsid w:val="0AF66FCD"/>
    <w:rsid w:val="0B0A6C73"/>
    <w:rsid w:val="0B1BCA39"/>
    <w:rsid w:val="0B357EEB"/>
    <w:rsid w:val="0B56002C"/>
    <w:rsid w:val="0B943FD1"/>
    <w:rsid w:val="0BCDBCDF"/>
    <w:rsid w:val="0BD669DF"/>
    <w:rsid w:val="0BF33D4A"/>
    <w:rsid w:val="0C0E3AB6"/>
    <w:rsid w:val="0C20F990"/>
    <w:rsid w:val="0C3E7D44"/>
    <w:rsid w:val="0C46554B"/>
    <w:rsid w:val="0C665E9B"/>
    <w:rsid w:val="0C82B8A5"/>
    <w:rsid w:val="0C9CC7C5"/>
    <w:rsid w:val="0D1348F9"/>
    <w:rsid w:val="0DC38424"/>
    <w:rsid w:val="0E6D1D93"/>
    <w:rsid w:val="0E89F7C5"/>
    <w:rsid w:val="0E8E4308"/>
    <w:rsid w:val="0E973B2B"/>
    <w:rsid w:val="0EF61AB3"/>
    <w:rsid w:val="0F32CDA2"/>
    <w:rsid w:val="0F47A1DE"/>
    <w:rsid w:val="0F5FB7DD"/>
    <w:rsid w:val="0F9EBF12"/>
    <w:rsid w:val="0FCA58DE"/>
    <w:rsid w:val="0FD324D4"/>
    <w:rsid w:val="0FE70113"/>
    <w:rsid w:val="101BB289"/>
    <w:rsid w:val="10580AE0"/>
    <w:rsid w:val="1084BC35"/>
    <w:rsid w:val="1088AA13"/>
    <w:rsid w:val="1091FCF1"/>
    <w:rsid w:val="10ADD84E"/>
    <w:rsid w:val="10C8EF16"/>
    <w:rsid w:val="1148B23A"/>
    <w:rsid w:val="1160459B"/>
    <w:rsid w:val="11787BEB"/>
    <w:rsid w:val="11A33254"/>
    <w:rsid w:val="1207A9F8"/>
    <w:rsid w:val="12126FD1"/>
    <w:rsid w:val="1237F090"/>
    <w:rsid w:val="1261F819"/>
    <w:rsid w:val="127B204E"/>
    <w:rsid w:val="129FA4C2"/>
    <w:rsid w:val="12D42D0B"/>
    <w:rsid w:val="132235A3"/>
    <w:rsid w:val="13617406"/>
    <w:rsid w:val="1391BE78"/>
    <w:rsid w:val="139B6395"/>
    <w:rsid w:val="13A887A0"/>
    <w:rsid w:val="13CDCE60"/>
    <w:rsid w:val="13D6A0C2"/>
    <w:rsid w:val="13DA8956"/>
    <w:rsid w:val="13E0635B"/>
    <w:rsid w:val="14090DBC"/>
    <w:rsid w:val="143C1DF0"/>
    <w:rsid w:val="144F0DBD"/>
    <w:rsid w:val="1470600E"/>
    <w:rsid w:val="14C0A511"/>
    <w:rsid w:val="14FF6EE2"/>
    <w:rsid w:val="151FC969"/>
    <w:rsid w:val="1552D4E6"/>
    <w:rsid w:val="15D5A642"/>
    <w:rsid w:val="15E0C11A"/>
    <w:rsid w:val="160D8EDA"/>
    <w:rsid w:val="1622A041"/>
    <w:rsid w:val="1665CBF8"/>
    <w:rsid w:val="16EED309"/>
    <w:rsid w:val="16F1C311"/>
    <w:rsid w:val="170D1007"/>
    <w:rsid w:val="171C9516"/>
    <w:rsid w:val="17508FAE"/>
    <w:rsid w:val="1793AD10"/>
    <w:rsid w:val="17966357"/>
    <w:rsid w:val="18138827"/>
    <w:rsid w:val="1843A804"/>
    <w:rsid w:val="187B8363"/>
    <w:rsid w:val="190DF045"/>
    <w:rsid w:val="1918B310"/>
    <w:rsid w:val="19358B59"/>
    <w:rsid w:val="1974A129"/>
    <w:rsid w:val="198C2E79"/>
    <w:rsid w:val="1A1C2CF0"/>
    <w:rsid w:val="1A4165D1"/>
    <w:rsid w:val="1AC543BC"/>
    <w:rsid w:val="1B279264"/>
    <w:rsid w:val="1B73B274"/>
    <w:rsid w:val="1B9F7463"/>
    <w:rsid w:val="1BAD6E81"/>
    <w:rsid w:val="1BBA6514"/>
    <w:rsid w:val="1BC54DE2"/>
    <w:rsid w:val="1BD0883F"/>
    <w:rsid w:val="1BDD2D14"/>
    <w:rsid w:val="1C1936D0"/>
    <w:rsid w:val="1C1BD709"/>
    <w:rsid w:val="1C41A0B5"/>
    <w:rsid w:val="1C889EDD"/>
    <w:rsid w:val="1CA9386F"/>
    <w:rsid w:val="1CB83E2A"/>
    <w:rsid w:val="1CCAA843"/>
    <w:rsid w:val="1D0B24FA"/>
    <w:rsid w:val="1D67249E"/>
    <w:rsid w:val="1DA0FEC9"/>
    <w:rsid w:val="1DA1479A"/>
    <w:rsid w:val="1DBF629E"/>
    <w:rsid w:val="1ED753C9"/>
    <w:rsid w:val="1EFEE55B"/>
    <w:rsid w:val="1F00ADFA"/>
    <w:rsid w:val="1F4611B9"/>
    <w:rsid w:val="2016B875"/>
    <w:rsid w:val="204FA034"/>
    <w:rsid w:val="20E41333"/>
    <w:rsid w:val="20F35796"/>
    <w:rsid w:val="21061488"/>
    <w:rsid w:val="2116B9FD"/>
    <w:rsid w:val="214936CA"/>
    <w:rsid w:val="21530D80"/>
    <w:rsid w:val="217D2F3C"/>
    <w:rsid w:val="21835122"/>
    <w:rsid w:val="219698C3"/>
    <w:rsid w:val="2204C2A7"/>
    <w:rsid w:val="2287E8A6"/>
    <w:rsid w:val="22A282E1"/>
    <w:rsid w:val="22BFA6C8"/>
    <w:rsid w:val="22EFFCDE"/>
    <w:rsid w:val="231F51A9"/>
    <w:rsid w:val="235E5E0E"/>
    <w:rsid w:val="23832BB3"/>
    <w:rsid w:val="239A6293"/>
    <w:rsid w:val="23B3D372"/>
    <w:rsid w:val="23B9AD9C"/>
    <w:rsid w:val="23D615D7"/>
    <w:rsid w:val="246C4BEE"/>
    <w:rsid w:val="24720E09"/>
    <w:rsid w:val="24803279"/>
    <w:rsid w:val="24A3B689"/>
    <w:rsid w:val="24A8A32A"/>
    <w:rsid w:val="24AE1495"/>
    <w:rsid w:val="24EC666A"/>
    <w:rsid w:val="2502BFE6"/>
    <w:rsid w:val="2518435D"/>
    <w:rsid w:val="2520BEB3"/>
    <w:rsid w:val="2534683A"/>
    <w:rsid w:val="2535DF6E"/>
    <w:rsid w:val="2544BD60"/>
    <w:rsid w:val="2579FB74"/>
    <w:rsid w:val="25FB5A2C"/>
    <w:rsid w:val="2630A15B"/>
    <w:rsid w:val="2644AA73"/>
    <w:rsid w:val="269DADBB"/>
    <w:rsid w:val="26A1A97D"/>
    <w:rsid w:val="26C64E40"/>
    <w:rsid w:val="279947AE"/>
    <w:rsid w:val="27A75F8C"/>
    <w:rsid w:val="27B92ED0"/>
    <w:rsid w:val="27FBB293"/>
    <w:rsid w:val="28245987"/>
    <w:rsid w:val="283440A1"/>
    <w:rsid w:val="2840F6C5"/>
    <w:rsid w:val="28572A7D"/>
    <w:rsid w:val="2887B1DE"/>
    <w:rsid w:val="289A81FA"/>
    <w:rsid w:val="2906AF58"/>
    <w:rsid w:val="292045C4"/>
    <w:rsid w:val="2924CF25"/>
    <w:rsid w:val="293A8D82"/>
    <w:rsid w:val="29462881"/>
    <w:rsid w:val="294CC478"/>
    <w:rsid w:val="2981E156"/>
    <w:rsid w:val="29A57597"/>
    <w:rsid w:val="2A2E2ACA"/>
    <w:rsid w:val="2A3329C9"/>
    <w:rsid w:val="2A7C97E2"/>
    <w:rsid w:val="2AA0236B"/>
    <w:rsid w:val="2AE88D0F"/>
    <w:rsid w:val="2B163686"/>
    <w:rsid w:val="2B7983D2"/>
    <w:rsid w:val="2C1EDB95"/>
    <w:rsid w:val="2C789E59"/>
    <w:rsid w:val="2C8F2F8D"/>
    <w:rsid w:val="2D01B6C1"/>
    <w:rsid w:val="2D465E0B"/>
    <w:rsid w:val="2D58BC26"/>
    <w:rsid w:val="2DB80C1D"/>
    <w:rsid w:val="2DE1F578"/>
    <w:rsid w:val="2DF17D44"/>
    <w:rsid w:val="2E0283BB"/>
    <w:rsid w:val="2E1DB648"/>
    <w:rsid w:val="2E5D94F6"/>
    <w:rsid w:val="2E7194CD"/>
    <w:rsid w:val="2E72990B"/>
    <w:rsid w:val="2E733019"/>
    <w:rsid w:val="2E757025"/>
    <w:rsid w:val="2EAFD8F8"/>
    <w:rsid w:val="2ECCCA0D"/>
    <w:rsid w:val="2ED7D32E"/>
    <w:rsid w:val="2EF36983"/>
    <w:rsid w:val="2F26EB41"/>
    <w:rsid w:val="2F4010E5"/>
    <w:rsid w:val="2F7FCD74"/>
    <w:rsid w:val="3039EB90"/>
    <w:rsid w:val="30402A99"/>
    <w:rsid w:val="304B6968"/>
    <w:rsid w:val="304D293C"/>
    <w:rsid w:val="3052A975"/>
    <w:rsid w:val="30658CE9"/>
    <w:rsid w:val="30B4D6A5"/>
    <w:rsid w:val="30C01D26"/>
    <w:rsid w:val="3105A9AF"/>
    <w:rsid w:val="3151695C"/>
    <w:rsid w:val="3179ADD8"/>
    <w:rsid w:val="31BBB941"/>
    <w:rsid w:val="324AC33A"/>
    <w:rsid w:val="3258FEE9"/>
    <w:rsid w:val="32A43176"/>
    <w:rsid w:val="32B68D62"/>
    <w:rsid w:val="32BECED6"/>
    <w:rsid w:val="32C4E77A"/>
    <w:rsid w:val="32DE7CE7"/>
    <w:rsid w:val="334B6CEA"/>
    <w:rsid w:val="335B62D2"/>
    <w:rsid w:val="33802C82"/>
    <w:rsid w:val="33B5138E"/>
    <w:rsid w:val="340330EC"/>
    <w:rsid w:val="341DC442"/>
    <w:rsid w:val="351459B9"/>
    <w:rsid w:val="352ACBDF"/>
    <w:rsid w:val="352B6535"/>
    <w:rsid w:val="35547C49"/>
    <w:rsid w:val="35E0C15E"/>
    <w:rsid w:val="363155F8"/>
    <w:rsid w:val="363305B6"/>
    <w:rsid w:val="3690CE60"/>
    <w:rsid w:val="36DF14FE"/>
    <w:rsid w:val="375542E7"/>
    <w:rsid w:val="376F9060"/>
    <w:rsid w:val="37C074A5"/>
    <w:rsid w:val="37DF2330"/>
    <w:rsid w:val="37EF3257"/>
    <w:rsid w:val="381747C8"/>
    <w:rsid w:val="381E9C28"/>
    <w:rsid w:val="3887DB4C"/>
    <w:rsid w:val="38EC9F75"/>
    <w:rsid w:val="390276A6"/>
    <w:rsid w:val="391CCA89"/>
    <w:rsid w:val="394F4999"/>
    <w:rsid w:val="395A912F"/>
    <w:rsid w:val="397EF0EF"/>
    <w:rsid w:val="3986E5A3"/>
    <w:rsid w:val="39A0245C"/>
    <w:rsid w:val="39B49702"/>
    <w:rsid w:val="39F4C3FD"/>
    <w:rsid w:val="39FB2C45"/>
    <w:rsid w:val="3A2DA27B"/>
    <w:rsid w:val="3A37AF2C"/>
    <w:rsid w:val="3A458B19"/>
    <w:rsid w:val="3A54C8DD"/>
    <w:rsid w:val="3A8FD8A5"/>
    <w:rsid w:val="3A984233"/>
    <w:rsid w:val="3AB17403"/>
    <w:rsid w:val="3AC3408C"/>
    <w:rsid w:val="3AD762DB"/>
    <w:rsid w:val="3AE3CAD8"/>
    <w:rsid w:val="3B87D406"/>
    <w:rsid w:val="3BA786E5"/>
    <w:rsid w:val="3BD229FC"/>
    <w:rsid w:val="3C174A3C"/>
    <w:rsid w:val="3C1ECB34"/>
    <w:rsid w:val="3D125710"/>
    <w:rsid w:val="3D2C6A9E"/>
    <w:rsid w:val="3DAA1801"/>
    <w:rsid w:val="3DC8EDB7"/>
    <w:rsid w:val="3DD3356A"/>
    <w:rsid w:val="3DF46066"/>
    <w:rsid w:val="3E48691D"/>
    <w:rsid w:val="3E757137"/>
    <w:rsid w:val="3E7F6BC1"/>
    <w:rsid w:val="3E9D11F8"/>
    <w:rsid w:val="3F0E2720"/>
    <w:rsid w:val="3F1A1C5B"/>
    <w:rsid w:val="3F2FF4AA"/>
    <w:rsid w:val="3F80B5D6"/>
    <w:rsid w:val="402CA095"/>
    <w:rsid w:val="4033BAB6"/>
    <w:rsid w:val="40985F0F"/>
    <w:rsid w:val="40A0BD4D"/>
    <w:rsid w:val="40BF2879"/>
    <w:rsid w:val="40D118B8"/>
    <w:rsid w:val="413E53A0"/>
    <w:rsid w:val="4179D829"/>
    <w:rsid w:val="417A3533"/>
    <w:rsid w:val="41918C5D"/>
    <w:rsid w:val="41BA6183"/>
    <w:rsid w:val="41D108CD"/>
    <w:rsid w:val="41E38673"/>
    <w:rsid w:val="4225A1E2"/>
    <w:rsid w:val="422FCA0E"/>
    <w:rsid w:val="4239F52F"/>
    <w:rsid w:val="42A7E879"/>
    <w:rsid w:val="42D047BE"/>
    <w:rsid w:val="42E7F2CD"/>
    <w:rsid w:val="4350477C"/>
    <w:rsid w:val="43B5EF45"/>
    <w:rsid w:val="442526B2"/>
    <w:rsid w:val="447F0BCF"/>
    <w:rsid w:val="4498FA14"/>
    <w:rsid w:val="44E2FD15"/>
    <w:rsid w:val="453A8039"/>
    <w:rsid w:val="454491E3"/>
    <w:rsid w:val="455FFD79"/>
    <w:rsid w:val="4594DF64"/>
    <w:rsid w:val="45BAB811"/>
    <w:rsid w:val="45CC91A4"/>
    <w:rsid w:val="464C682B"/>
    <w:rsid w:val="4659FD28"/>
    <w:rsid w:val="4677DC6B"/>
    <w:rsid w:val="46A5090D"/>
    <w:rsid w:val="46E6CEA4"/>
    <w:rsid w:val="476443B4"/>
    <w:rsid w:val="479D5E3C"/>
    <w:rsid w:val="47C9F486"/>
    <w:rsid w:val="481C210D"/>
    <w:rsid w:val="482FD61B"/>
    <w:rsid w:val="486D3E59"/>
    <w:rsid w:val="48CF831B"/>
    <w:rsid w:val="48F517ED"/>
    <w:rsid w:val="4934D1F3"/>
    <w:rsid w:val="494CB4EB"/>
    <w:rsid w:val="495BC299"/>
    <w:rsid w:val="495E3223"/>
    <w:rsid w:val="496F116F"/>
    <w:rsid w:val="49760614"/>
    <w:rsid w:val="49C8A58A"/>
    <w:rsid w:val="4A101148"/>
    <w:rsid w:val="4A575AB0"/>
    <w:rsid w:val="4A6743E9"/>
    <w:rsid w:val="4A67A55F"/>
    <w:rsid w:val="4A6E38A1"/>
    <w:rsid w:val="4AA7538D"/>
    <w:rsid w:val="4AC7E30E"/>
    <w:rsid w:val="4B01DBFD"/>
    <w:rsid w:val="4B99CD05"/>
    <w:rsid w:val="4BA18CA6"/>
    <w:rsid w:val="4BD85CA5"/>
    <w:rsid w:val="4BEA903D"/>
    <w:rsid w:val="4C0688E3"/>
    <w:rsid w:val="4C09A8E8"/>
    <w:rsid w:val="4C0CAC6D"/>
    <w:rsid w:val="4C13155B"/>
    <w:rsid w:val="4C25FD9C"/>
    <w:rsid w:val="4C2642CE"/>
    <w:rsid w:val="4C2ABDB5"/>
    <w:rsid w:val="4C97E1AD"/>
    <w:rsid w:val="4CACDB6D"/>
    <w:rsid w:val="4D4BE818"/>
    <w:rsid w:val="4D542635"/>
    <w:rsid w:val="4D9910CE"/>
    <w:rsid w:val="4E2EDD5A"/>
    <w:rsid w:val="4E3B3F89"/>
    <w:rsid w:val="4E7931EA"/>
    <w:rsid w:val="4EB80595"/>
    <w:rsid w:val="4F03D2EB"/>
    <w:rsid w:val="4F1F3416"/>
    <w:rsid w:val="4F325D4B"/>
    <w:rsid w:val="4F33B78E"/>
    <w:rsid w:val="4F53E77D"/>
    <w:rsid w:val="50342A27"/>
    <w:rsid w:val="505078E3"/>
    <w:rsid w:val="50B654FD"/>
    <w:rsid w:val="50E48899"/>
    <w:rsid w:val="50ED95EC"/>
    <w:rsid w:val="51032B3E"/>
    <w:rsid w:val="510E16D9"/>
    <w:rsid w:val="514A4FC5"/>
    <w:rsid w:val="5163A116"/>
    <w:rsid w:val="517BFBAE"/>
    <w:rsid w:val="5180288D"/>
    <w:rsid w:val="51804C90"/>
    <w:rsid w:val="518A2EE4"/>
    <w:rsid w:val="51928E42"/>
    <w:rsid w:val="51D4205F"/>
    <w:rsid w:val="526DE4F3"/>
    <w:rsid w:val="5298287B"/>
    <w:rsid w:val="52D1BA04"/>
    <w:rsid w:val="52DC9FC0"/>
    <w:rsid w:val="52ED79CA"/>
    <w:rsid w:val="52FAC2B1"/>
    <w:rsid w:val="5329BCC9"/>
    <w:rsid w:val="5335214F"/>
    <w:rsid w:val="535B8D80"/>
    <w:rsid w:val="539C547C"/>
    <w:rsid w:val="53AAEEED"/>
    <w:rsid w:val="53DC452B"/>
    <w:rsid w:val="53F2CF01"/>
    <w:rsid w:val="5487ED47"/>
    <w:rsid w:val="54D9D07B"/>
    <w:rsid w:val="54E5D83E"/>
    <w:rsid w:val="55BCCD7D"/>
    <w:rsid w:val="55F47AC7"/>
    <w:rsid w:val="564E603C"/>
    <w:rsid w:val="564F1AD2"/>
    <w:rsid w:val="56734162"/>
    <w:rsid w:val="5684265D"/>
    <w:rsid w:val="56A192AA"/>
    <w:rsid w:val="56B6C8D0"/>
    <w:rsid w:val="56C2DCA8"/>
    <w:rsid w:val="570A51BD"/>
    <w:rsid w:val="575435CB"/>
    <w:rsid w:val="5774AE3F"/>
    <w:rsid w:val="57E0FE4B"/>
    <w:rsid w:val="57E87D92"/>
    <w:rsid w:val="57F9F76D"/>
    <w:rsid w:val="580AB00C"/>
    <w:rsid w:val="581FB5D1"/>
    <w:rsid w:val="585A676B"/>
    <w:rsid w:val="586DE8AB"/>
    <w:rsid w:val="58AF4CD2"/>
    <w:rsid w:val="58ED3EDA"/>
    <w:rsid w:val="5915680F"/>
    <w:rsid w:val="593073CE"/>
    <w:rsid w:val="5941612E"/>
    <w:rsid w:val="595DDF04"/>
    <w:rsid w:val="596FF8A1"/>
    <w:rsid w:val="59B01BD8"/>
    <w:rsid w:val="59B31D5B"/>
    <w:rsid w:val="59F6B60B"/>
    <w:rsid w:val="59FB1C78"/>
    <w:rsid w:val="5A034AF6"/>
    <w:rsid w:val="5A75A2A9"/>
    <w:rsid w:val="5A9E8BAC"/>
    <w:rsid w:val="5B0F7AF5"/>
    <w:rsid w:val="5B1A115A"/>
    <w:rsid w:val="5B2DB622"/>
    <w:rsid w:val="5C18D09E"/>
    <w:rsid w:val="5C297051"/>
    <w:rsid w:val="5C4D5D29"/>
    <w:rsid w:val="5C5273AF"/>
    <w:rsid w:val="5C7ACD66"/>
    <w:rsid w:val="5CD1E479"/>
    <w:rsid w:val="5D9C78CE"/>
    <w:rsid w:val="5DB698D1"/>
    <w:rsid w:val="5E5F78EC"/>
    <w:rsid w:val="5E666EDD"/>
    <w:rsid w:val="5EBA8D51"/>
    <w:rsid w:val="5F293A44"/>
    <w:rsid w:val="5F51C386"/>
    <w:rsid w:val="5FC04B93"/>
    <w:rsid w:val="5FC1FA81"/>
    <w:rsid w:val="606BA191"/>
    <w:rsid w:val="608E957E"/>
    <w:rsid w:val="6098E3E1"/>
    <w:rsid w:val="60A6A960"/>
    <w:rsid w:val="60C416E7"/>
    <w:rsid w:val="60CD06C9"/>
    <w:rsid w:val="60EACF3F"/>
    <w:rsid w:val="60F9A259"/>
    <w:rsid w:val="614B0507"/>
    <w:rsid w:val="615B4CA9"/>
    <w:rsid w:val="61610352"/>
    <w:rsid w:val="6162F650"/>
    <w:rsid w:val="61AC1524"/>
    <w:rsid w:val="61DE9466"/>
    <w:rsid w:val="6272198F"/>
    <w:rsid w:val="62EC834F"/>
    <w:rsid w:val="63094F6D"/>
    <w:rsid w:val="63160BA7"/>
    <w:rsid w:val="631BA1B2"/>
    <w:rsid w:val="63573BC6"/>
    <w:rsid w:val="635FD4D3"/>
    <w:rsid w:val="637DFB66"/>
    <w:rsid w:val="63804C1E"/>
    <w:rsid w:val="6392F9B9"/>
    <w:rsid w:val="647C73A6"/>
    <w:rsid w:val="64F714AA"/>
    <w:rsid w:val="65180CEC"/>
    <w:rsid w:val="6532DA8C"/>
    <w:rsid w:val="653E5455"/>
    <w:rsid w:val="654FC287"/>
    <w:rsid w:val="65574A29"/>
    <w:rsid w:val="656DEB1E"/>
    <w:rsid w:val="656E571F"/>
    <w:rsid w:val="65A62A57"/>
    <w:rsid w:val="65D85BC8"/>
    <w:rsid w:val="65F3EA3F"/>
    <w:rsid w:val="66D253D8"/>
    <w:rsid w:val="66F2DD48"/>
    <w:rsid w:val="671BDF04"/>
    <w:rsid w:val="673E7CEB"/>
    <w:rsid w:val="67FF3CF1"/>
    <w:rsid w:val="684E7815"/>
    <w:rsid w:val="6858C7DB"/>
    <w:rsid w:val="68612B2D"/>
    <w:rsid w:val="68873F1A"/>
    <w:rsid w:val="698F9307"/>
    <w:rsid w:val="6A3D67A8"/>
    <w:rsid w:val="6A5B9FAF"/>
    <w:rsid w:val="6A63023C"/>
    <w:rsid w:val="6A7E172E"/>
    <w:rsid w:val="6A880EB7"/>
    <w:rsid w:val="6AA320F4"/>
    <w:rsid w:val="6AAC48BC"/>
    <w:rsid w:val="6AC0344B"/>
    <w:rsid w:val="6B5E3299"/>
    <w:rsid w:val="6B6031B1"/>
    <w:rsid w:val="6BA1F4FE"/>
    <w:rsid w:val="6BB9C3D5"/>
    <w:rsid w:val="6BF655AC"/>
    <w:rsid w:val="6C9399B7"/>
    <w:rsid w:val="6C9CCE63"/>
    <w:rsid w:val="6CBFFFA3"/>
    <w:rsid w:val="6CC026F8"/>
    <w:rsid w:val="6D3C7474"/>
    <w:rsid w:val="6DCCAD01"/>
    <w:rsid w:val="6DFBF835"/>
    <w:rsid w:val="6E35F77E"/>
    <w:rsid w:val="6E3693FD"/>
    <w:rsid w:val="6E446377"/>
    <w:rsid w:val="6E9C0C47"/>
    <w:rsid w:val="6EA56FFA"/>
    <w:rsid w:val="6EC70439"/>
    <w:rsid w:val="6F10D66D"/>
    <w:rsid w:val="6F1CB332"/>
    <w:rsid w:val="6F1F045E"/>
    <w:rsid w:val="6F43956B"/>
    <w:rsid w:val="6F54230B"/>
    <w:rsid w:val="6F8717BA"/>
    <w:rsid w:val="6FD2A8BD"/>
    <w:rsid w:val="6FE0E49F"/>
    <w:rsid w:val="702134ED"/>
    <w:rsid w:val="705D2107"/>
    <w:rsid w:val="708E72FC"/>
    <w:rsid w:val="70D8A117"/>
    <w:rsid w:val="70DD52D3"/>
    <w:rsid w:val="70EEF06D"/>
    <w:rsid w:val="71138416"/>
    <w:rsid w:val="712DFEAD"/>
    <w:rsid w:val="71785150"/>
    <w:rsid w:val="71805D0F"/>
    <w:rsid w:val="71A152CE"/>
    <w:rsid w:val="7211DA98"/>
    <w:rsid w:val="7214911C"/>
    <w:rsid w:val="723DAA0C"/>
    <w:rsid w:val="7249A3A5"/>
    <w:rsid w:val="724FA72F"/>
    <w:rsid w:val="72761B7D"/>
    <w:rsid w:val="727DA520"/>
    <w:rsid w:val="72DE9F20"/>
    <w:rsid w:val="734F23A1"/>
    <w:rsid w:val="738F56D9"/>
    <w:rsid w:val="73C52F03"/>
    <w:rsid w:val="73E49FA1"/>
    <w:rsid w:val="740C6012"/>
    <w:rsid w:val="74A45447"/>
    <w:rsid w:val="7560389B"/>
    <w:rsid w:val="75813DAC"/>
    <w:rsid w:val="75899C8C"/>
    <w:rsid w:val="75E5942E"/>
    <w:rsid w:val="75F87F9E"/>
    <w:rsid w:val="76554A1F"/>
    <w:rsid w:val="766F722F"/>
    <w:rsid w:val="76B6318B"/>
    <w:rsid w:val="7716D9F9"/>
    <w:rsid w:val="77336016"/>
    <w:rsid w:val="77562AA4"/>
    <w:rsid w:val="77928227"/>
    <w:rsid w:val="77C2C2B3"/>
    <w:rsid w:val="77D0F55D"/>
    <w:rsid w:val="77F0EE4E"/>
    <w:rsid w:val="7811FB18"/>
    <w:rsid w:val="783FB957"/>
    <w:rsid w:val="78740F00"/>
    <w:rsid w:val="789C0BBE"/>
    <w:rsid w:val="78B25F0D"/>
    <w:rsid w:val="78C490EB"/>
    <w:rsid w:val="78D6C3A7"/>
    <w:rsid w:val="791496A5"/>
    <w:rsid w:val="79745E05"/>
    <w:rsid w:val="799E8F4A"/>
    <w:rsid w:val="79C8F52B"/>
    <w:rsid w:val="7A5A9D5F"/>
    <w:rsid w:val="7A8310F0"/>
    <w:rsid w:val="7AD99EB4"/>
    <w:rsid w:val="7B07214C"/>
    <w:rsid w:val="7B148DE4"/>
    <w:rsid w:val="7B526FD5"/>
    <w:rsid w:val="7B651716"/>
    <w:rsid w:val="7BBEFDBE"/>
    <w:rsid w:val="7BF76B92"/>
    <w:rsid w:val="7C2E931B"/>
    <w:rsid w:val="7C40C832"/>
    <w:rsid w:val="7C911127"/>
    <w:rsid w:val="7CBB784B"/>
    <w:rsid w:val="7CE233A8"/>
    <w:rsid w:val="7CF385D5"/>
    <w:rsid w:val="7D6A5710"/>
    <w:rsid w:val="7D74FF67"/>
    <w:rsid w:val="7D912448"/>
    <w:rsid w:val="7DEBF69E"/>
    <w:rsid w:val="7DEE5770"/>
    <w:rsid w:val="7E09BF09"/>
    <w:rsid w:val="7E7B0444"/>
    <w:rsid w:val="7E8B19F8"/>
    <w:rsid w:val="7E95AB1A"/>
    <w:rsid w:val="7F4969ED"/>
    <w:rsid w:val="7FE5958A"/>
    <w:rsid w:val="7FF2E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A7A0A2"/>
  <w15:chartTrackingRefBased/>
  <w15:docId w15:val="{5E7AF4B3-149A-4402-8372-39AD85F7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895"/>
  </w:style>
  <w:style w:type="paragraph" w:styleId="Heading1">
    <w:name w:val="heading 1"/>
    <w:basedOn w:val="Normal"/>
    <w:next w:val="Normal"/>
    <w:link w:val="Heading1Char"/>
    <w:uiPriority w:val="9"/>
    <w:qFormat/>
    <w:rsid w:val="005B6895"/>
    <w:pPr>
      <w:keepNext/>
      <w:keepLines/>
      <w:spacing w:before="360" w:after="40" w:line="240" w:lineRule="auto"/>
      <w:outlineLvl w:val="0"/>
    </w:pPr>
    <w:rPr>
      <w:rFonts w:asciiTheme="majorHAnsi" w:eastAsiaTheme="majorEastAsia" w:hAnsiTheme="majorHAnsi" w:cstheme="majorBidi"/>
      <w:color w:val="00616B" w:themeColor="accent6" w:themeShade="BF"/>
      <w:sz w:val="40"/>
      <w:szCs w:val="40"/>
    </w:rPr>
  </w:style>
  <w:style w:type="paragraph" w:styleId="Heading2">
    <w:name w:val="heading 2"/>
    <w:basedOn w:val="Normal"/>
    <w:next w:val="Normal"/>
    <w:link w:val="Heading2Char"/>
    <w:uiPriority w:val="9"/>
    <w:unhideWhenUsed/>
    <w:qFormat/>
    <w:rsid w:val="005B6895"/>
    <w:pPr>
      <w:keepNext/>
      <w:keepLines/>
      <w:spacing w:before="80" w:after="0" w:line="240" w:lineRule="auto"/>
      <w:outlineLvl w:val="1"/>
    </w:pPr>
    <w:rPr>
      <w:rFonts w:asciiTheme="majorHAnsi" w:eastAsiaTheme="majorEastAsia" w:hAnsiTheme="majorHAnsi" w:cstheme="majorBidi"/>
      <w:color w:val="00616B" w:themeColor="accent6" w:themeShade="BF"/>
      <w:sz w:val="28"/>
      <w:szCs w:val="28"/>
    </w:rPr>
  </w:style>
  <w:style w:type="paragraph" w:styleId="Heading3">
    <w:name w:val="heading 3"/>
    <w:basedOn w:val="Normal"/>
    <w:next w:val="Normal"/>
    <w:link w:val="Heading3Char"/>
    <w:unhideWhenUsed/>
    <w:qFormat/>
    <w:rsid w:val="005B6895"/>
    <w:pPr>
      <w:keepNext/>
      <w:keepLines/>
      <w:spacing w:before="80" w:after="0" w:line="240" w:lineRule="auto"/>
      <w:outlineLvl w:val="2"/>
    </w:pPr>
    <w:rPr>
      <w:rFonts w:asciiTheme="majorHAnsi" w:eastAsiaTheme="majorEastAsia" w:hAnsiTheme="majorHAnsi" w:cstheme="majorBidi"/>
      <w:color w:val="00616B" w:themeColor="accent6" w:themeShade="BF"/>
      <w:sz w:val="24"/>
      <w:szCs w:val="24"/>
    </w:rPr>
  </w:style>
  <w:style w:type="paragraph" w:styleId="Heading4">
    <w:name w:val="heading 4"/>
    <w:basedOn w:val="Normal"/>
    <w:next w:val="Normal"/>
    <w:link w:val="Heading4Char"/>
    <w:uiPriority w:val="9"/>
    <w:unhideWhenUsed/>
    <w:qFormat/>
    <w:rsid w:val="005B6895"/>
    <w:pPr>
      <w:keepNext/>
      <w:keepLines/>
      <w:spacing w:before="80" w:after="0"/>
      <w:outlineLvl w:val="3"/>
    </w:pPr>
    <w:rPr>
      <w:rFonts w:asciiTheme="majorHAnsi" w:eastAsiaTheme="majorEastAsia" w:hAnsiTheme="majorHAnsi" w:cstheme="majorBidi"/>
      <w:color w:val="00838F" w:themeColor="accent6"/>
      <w:sz w:val="22"/>
      <w:szCs w:val="22"/>
    </w:rPr>
  </w:style>
  <w:style w:type="paragraph" w:styleId="Heading5">
    <w:name w:val="heading 5"/>
    <w:basedOn w:val="Normal"/>
    <w:next w:val="Normal"/>
    <w:link w:val="Heading5Char"/>
    <w:uiPriority w:val="9"/>
    <w:unhideWhenUsed/>
    <w:qFormat/>
    <w:rsid w:val="005B6895"/>
    <w:pPr>
      <w:keepNext/>
      <w:keepLines/>
      <w:spacing w:before="40" w:after="0"/>
      <w:outlineLvl w:val="4"/>
    </w:pPr>
    <w:rPr>
      <w:rFonts w:asciiTheme="majorHAnsi" w:eastAsiaTheme="majorEastAsia" w:hAnsiTheme="majorHAnsi" w:cstheme="majorBidi"/>
      <w:i/>
      <w:iCs/>
      <w:color w:val="00838F" w:themeColor="accent6"/>
      <w:sz w:val="22"/>
      <w:szCs w:val="22"/>
    </w:rPr>
  </w:style>
  <w:style w:type="paragraph" w:styleId="Heading6">
    <w:name w:val="heading 6"/>
    <w:basedOn w:val="Normal"/>
    <w:next w:val="Normal"/>
    <w:link w:val="Heading6Char"/>
    <w:uiPriority w:val="9"/>
    <w:semiHidden/>
    <w:unhideWhenUsed/>
    <w:qFormat/>
    <w:rsid w:val="005B6895"/>
    <w:pPr>
      <w:keepNext/>
      <w:keepLines/>
      <w:spacing w:before="40" w:after="0"/>
      <w:outlineLvl w:val="5"/>
    </w:pPr>
    <w:rPr>
      <w:rFonts w:asciiTheme="majorHAnsi" w:eastAsiaTheme="majorEastAsia" w:hAnsiTheme="majorHAnsi" w:cstheme="majorBidi"/>
      <w:color w:val="00838F" w:themeColor="accent6"/>
    </w:rPr>
  </w:style>
  <w:style w:type="paragraph" w:styleId="Heading7">
    <w:name w:val="heading 7"/>
    <w:basedOn w:val="Normal"/>
    <w:next w:val="Normal"/>
    <w:link w:val="Heading7Char"/>
    <w:uiPriority w:val="9"/>
    <w:semiHidden/>
    <w:unhideWhenUsed/>
    <w:qFormat/>
    <w:rsid w:val="005B6895"/>
    <w:pPr>
      <w:keepNext/>
      <w:keepLines/>
      <w:spacing w:before="40" w:after="0"/>
      <w:outlineLvl w:val="6"/>
    </w:pPr>
    <w:rPr>
      <w:rFonts w:asciiTheme="majorHAnsi" w:eastAsiaTheme="majorEastAsia" w:hAnsiTheme="majorHAnsi" w:cstheme="majorBidi"/>
      <w:b/>
      <w:bCs/>
      <w:color w:val="00838F" w:themeColor="accent6"/>
    </w:rPr>
  </w:style>
  <w:style w:type="paragraph" w:styleId="Heading8">
    <w:name w:val="heading 8"/>
    <w:basedOn w:val="Normal"/>
    <w:next w:val="Normal"/>
    <w:link w:val="Heading8Char"/>
    <w:uiPriority w:val="9"/>
    <w:semiHidden/>
    <w:unhideWhenUsed/>
    <w:qFormat/>
    <w:rsid w:val="005B6895"/>
    <w:pPr>
      <w:keepNext/>
      <w:keepLines/>
      <w:spacing w:before="40" w:after="0"/>
      <w:outlineLvl w:val="7"/>
    </w:pPr>
    <w:rPr>
      <w:rFonts w:asciiTheme="majorHAnsi" w:eastAsiaTheme="majorEastAsia" w:hAnsiTheme="majorHAnsi" w:cstheme="majorBidi"/>
      <w:b/>
      <w:bCs/>
      <w:i/>
      <w:iCs/>
      <w:color w:val="00838F" w:themeColor="accent6"/>
      <w:sz w:val="20"/>
      <w:szCs w:val="20"/>
    </w:rPr>
  </w:style>
  <w:style w:type="paragraph" w:styleId="Heading9">
    <w:name w:val="heading 9"/>
    <w:basedOn w:val="Normal"/>
    <w:next w:val="Normal"/>
    <w:link w:val="Heading9Char"/>
    <w:uiPriority w:val="9"/>
    <w:semiHidden/>
    <w:unhideWhenUsed/>
    <w:qFormat/>
    <w:rsid w:val="005B6895"/>
    <w:pPr>
      <w:keepNext/>
      <w:keepLines/>
      <w:spacing w:before="40" w:after="0"/>
      <w:outlineLvl w:val="8"/>
    </w:pPr>
    <w:rPr>
      <w:rFonts w:asciiTheme="majorHAnsi" w:eastAsiaTheme="majorEastAsia" w:hAnsiTheme="majorHAnsi" w:cstheme="majorBidi"/>
      <w:i/>
      <w:iCs/>
      <w:color w:val="00838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895"/>
    <w:rPr>
      <w:rFonts w:asciiTheme="majorHAnsi" w:eastAsiaTheme="majorEastAsia" w:hAnsiTheme="majorHAnsi" w:cstheme="majorBidi"/>
      <w:color w:val="00616B" w:themeColor="accent6" w:themeShade="BF"/>
      <w:sz w:val="40"/>
      <w:szCs w:val="40"/>
    </w:rPr>
  </w:style>
  <w:style w:type="character" w:customStyle="1" w:styleId="Heading2Char">
    <w:name w:val="Heading 2 Char"/>
    <w:basedOn w:val="DefaultParagraphFont"/>
    <w:link w:val="Heading2"/>
    <w:uiPriority w:val="9"/>
    <w:rsid w:val="005B6895"/>
    <w:rPr>
      <w:rFonts w:asciiTheme="majorHAnsi" w:eastAsiaTheme="majorEastAsia" w:hAnsiTheme="majorHAnsi" w:cstheme="majorBidi"/>
      <w:color w:val="00616B" w:themeColor="accent6" w:themeShade="BF"/>
      <w:sz w:val="28"/>
      <w:szCs w:val="28"/>
    </w:rPr>
  </w:style>
  <w:style w:type="character" w:customStyle="1" w:styleId="Heading3Char">
    <w:name w:val="Heading 3 Char"/>
    <w:basedOn w:val="DefaultParagraphFont"/>
    <w:link w:val="Heading3"/>
    <w:uiPriority w:val="9"/>
    <w:rsid w:val="005B6895"/>
    <w:rPr>
      <w:rFonts w:asciiTheme="majorHAnsi" w:eastAsiaTheme="majorEastAsia" w:hAnsiTheme="majorHAnsi" w:cstheme="majorBidi"/>
      <w:color w:val="00616B" w:themeColor="accent6" w:themeShade="BF"/>
      <w:sz w:val="24"/>
      <w:szCs w:val="24"/>
    </w:rPr>
  </w:style>
  <w:style w:type="character" w:customStyle="1" w:styleId="Heading4Char">
    <w:name w:val="Heading 4 Char"/>
    <w:basedOn w:val="DefaultParagraphFont"/>
    <w:link w:val="Heading4"/>
    <w:uiPriority w:val="9"/>
    <w:rsid w:val="005B6895"/>
    <w:rPr>
      <w:rFonts w:asciiTheme="majorHAnsi" w:eastAsiaTheme="majorEastAsia" w:hAnsiTheme="majorHAnsi" w:cstheme="majorBidi"/>
      <w:color w:val="00838F" w:themeColor="accent6"/>
      <w:sz w:val="22"/>
      <w:szCs w:val="22"/>
    </w:rPr>
  </w:style>
  <w:style w:type="character" w:customStyle="1" w:styleId="Heading5Char">
    <w:name w:val="Heading 5 Char"/>
    <w:basedOn w:val="DefaultParagraphFont"/>
    <w:link w:val="Heading5"/>
    <w:uiPriority w:val="9"/>
    <w:rsid w:val="005B6895"/>
    <w:rPr>
      <w:rFonts w:asciiTheme="majorHAnsi" w:eastAsiaTheme="majorEastAsia" w:hAnsiTheme="majorHAnsi" w:cstheme="majorBidi"/>
      <w:i/>
      <w:iCs/>
      <w:color w:val="00838F" w:themeColor="accent6"/>
      <w:sz w:val="22"/>
      <w:szCs w:val="22"/>
    </w:rPr>
  </w:style>
  <w:style w:type="character" w:customStyle="1" w:styleId="Heading6Char">
    <w:name w:val="Heading 6 Char"/>
    <w:basedOn w:val="DefaultParagraphFont"/>
    <w:link w:val="Heading6"/>
    <w:uiPriority w:val="9"/>
    <w:semiHidden/>
    <w:rsid w:val="005B6895"/>
    <w:rPr>
      <w:rFonts w:asciiTheme="majorHAnsi" w:eastAsiaTheme="majorEastAsia" w:hAnsiTheme="majorHAnsi" w:cstheme="majorBidi"/>
      <w:color w:val="00838F" w:themeColor="accent6"/>
    </w:rPr>
  </w:style>
  <w:style w:type="character" w:customStyle="1" w:styleId="Heading7Char">
    <w:name w:val="Heading 7 Char"/>
    <w:basedOn w:val="DefaultParagraphFont"/>
    <w:link w:val="Heading7"/>
    <w:uiPriority w:val="9"/>
    <w:semiHidden/>
    <w:rsid w:val="005B6895"/>
    <w:rPr>
      <w:rFonts w:asciiTheme="majorHAnsi" w:eastAsiaTheme="majorEastAsia" w:hAnsiTheme="majorHAnsi" w:cstheme="majorBidi"/>
      <w:b/>
      <w:bCs/>
      <w:color w:val="00838F" w:themeColor="accent6"/>
    </w:rPr>
  </w:style>
  <w:style w:type="character" w:customStyle="1" w:styleId="Heading8Char">
    <w:name w:val="Heading 8 Char"/>
    <w:basedOn w:val="DefaultParagraphFont"/>
    <w:link w:val="Heading8"/>
    <w:uiPriority w:val="9"/>
    <w:semiHidden/>
    <w:rsid w:val="005B6895"/>
    <w:rPr>
      <w:rFonts w:asciiTheme="majorHAnsi" w:eastAsiaTheme="majorEastAsia" w:hAnsiTheme="majorHAnsi" w:cstheme="majorBidi"/>
      <w:b/>
      <w:bCs/>
      <w:i/>
      <w:iCs/>
      <w:color w:val="00838F" w:themeColor="accent6"/>
      <w:sz w:val="20"/>
      <w:szCs w:val="20"/>
    </w:rPr>
  </w:style>
  <w:style w:type="character" w:customStyle="1" w:styleId="Heading9Char">
    <w:name w:val="Heading 9 Char"/>
    <w:basedOn w:val="DefaultParagraphFont"/>
    <w:link w:val="Heading9"/>
    <w:uiPriority w:val="9"/>
    <w:semiHidden/>
    <w:rsid w:val="005B6895"/>
    <w:rPr>
      <w:rFonts w:asciiTheme="majorHAnsi" w:eastAsiaTheme="majorEastAsia" w:hAnsiTheme="majorHAnsi" w:cstheme="majorBidi"/>
      <w:i/>
      <w:iCs/>
      <w:color w:val="00838F" w:themeColor="accent6"/>
      <w:sz w:val="20"/>
      <w:szCs w:val="20"/>
    </w:rPr>
  </w:style>
  <w:style w:type="paragraph" w:styleId="Caption">
    <w:name w:val="caption"/>
    <w:basedOn w:val="Normal"/>
    <w:next w:val="Normal"/>
    <w:link w:val="CaptionChar"/>
    <w:uiPriority w:val="35"/>
    <w:unhideWhenUsed/>
    <w:qFormat/>
    <w:rsid w:val="005B6895"/>
    <w:pPr>
      <w:spacing w:line="240" w:lineRule="auto"/>
    </w:pPr>
    <w:rPr>
      <w:b/>
      <w:bCs/>
      <w:smallCaps/>
      <w:color w:val="595959" w:themeColor="text1" w:themeTint="A6"/>
    </w:rPr>
  </w:style>
  <w:style w:type="paragraph" w:styleId="Title">
    <w:name w:val="Title"/>
    <w:basedOn w:val="Normal"/>
    <w:next w:val="Normal"/>
    <w:link w:val="TitleChar"/>
    <w:uiPriority w:val="10"/>
    <w:qFormat/>
    <w:rsid w:val="005B689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B6895"/>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B689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B6895"/>
    <w:rPr>
      <w:rFonts w:asciiTheme="majorHAnsi" w:eastAsiaTheme="majorEastAsia" w:hAnsiTheme="majorHAnsi" w:cstheme="majorBidi"/>
      <w:sz w:val="30"/>
      <w:szCs w:val="30"/>
    </w:rPr>
  </w:style>
  <w:style w:type="character" w:styleId="Strong">
    <w:name w:val="Strong"/>
    <w:basedOn w:val="DefaultParagraphFont"/>
    <w:uiPriority w:val="22"/>
    <w:qFormat/>
    <w:rsid w:val="005B6895"/>
    <w:rPr>
      <w:b/>
      <w:bCs/>
    </w:rPr>
  </w:style>
  <w:style w:type="character" w:styleId="Emphasis">
    <w:name w:val="Emphasis"/>
    <w:basedOn w:val="DefaultParagraphFont"/>
    <w:uiPriority w:val="20"/>
    <w:qFormat/>
    <w:rsid w:val="005B6895"/>
    <w:rPr>
      <w:i/>
      <w:iCs/>
      <w:color w:val="00838F" w:themeColor="accent6"/>
    </w:rPr>
  </w:style>
  <w:style w:type="paragraph" w:styleId="NoSpacing">
    <w:name w:val="No Spacing"/>
    <w:uiPriority w:val="1"/>
    <w:qFormat/>
    <w:rsid w:val="005B6895"/>
    <w:pPr>
      <w:spacing w:after="0" w:line="240" w:lineRule="auto"/>
    </w:pPr>
  </w:style>
  <w:style w:type="paragraph" w:styleId="Quote">
    <w:name w:val="Quote"/>
    <w:basedOn w:val="Normal"/>
    <w:next w:val="Normal"/>
    <w:link w:val="QuoteChar"/>
    <w:uiPriority w:val="29"/>
    <w:qFormat/>
    <w:rsid w:val="005B689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B6895"/>
    <w:rPr>
      <w:i/>
      <w:iCs/>
      <w:color w:val="262626" w:themeColor="text1" w:themeTint="D9"/>
    </w:rPr>
  </w:style>
  <w:style w:type="paragraph" w:styleId="IntenseQuote">
    <w:name w:val="Intense Quote"/>
    <w:basedOn w:val="Normal"/>
    <w:next w:val="Normal"/>
    <w:link w:val="IntenseQuoteChar"/>
    <w:uiPriority w:val="30"/>
    <w:qFormat/>
    <w:rsid w:val="005B6895"/>
    <w:pPr>
      <w:spacing w:before="160" w:after="160" w:line="264" w:lineRule="auto"/>
      <w:ind w:left="720" w:right="720"/>
      <w:jc w:val="center"/>
    </w:pPr>
    <w:rPr>
      <w:rFonts w:asciiTheme="majorHAnsi" w:eastAsiaTheme="majorEastAsia" w:hAnsiTheme="majorHAnsi" w:cstheme="majorBidi"/>
      <w:i/>
      <w:iCs/>
      <w:color w:val="00838F" w:themeColor="accent6"/>
      <w:sz w:val="32"/>
      <w:szCs w:val="32"/>
    </w:rPr>
  </w:style>
  <w:style w:type="character" w:customStyle="1" w:styleId="IntenseQuoteChar">
    <w:name w:val="Intense Quote Char"/>
    <w:basedOn w:val="DefaultParagraphFont"/>
    <w:link w:val="IntenseQuote"/>
    <w:uiPriority w:val="30"/>
    <w:rsid w:val="005B6895"/>
    <w:rPr>
      <w:rFonts w:asciiTheme="majorHAnsi" w:eastAsiaTheme="majorEastAsia" w:hAnsiTheme="majorHAnsi" w:cstheme="majorBidi"/>
      <w:i/>
      <w:iCs/>
      <w:color w:val="00838F" w:themeColor="accent6"/>
      <w:sz w:val="32"/>
      <w:szCs w:val="32"/>
    </w:rPr>
  </w:style>
  <w:style w:type="character" w:styleId="SubtleEmphasis">
    <w:name w:val="Subtle Emphasis"/>
    <w:basedOn w:val="DefaultParagraphFont"/>
    <w:uiPriority w:val="19"/>
    <w:qFormat/>
    <w:rsid w:val="005B6895"/>
    <w:rPr>
      <w:i/>
      <w:iCs/>
    </w:rPr>
  </w:style>
  <w:style w:type="character" w:styleId="IntenseEmphasis">
    <w:name w:val="Intense Emphasis"/>
    <w:basedOn w:val="DefaultParagraphFont"/>
    <w:uiPriority w:val="21"/>
    <w:qFormat/>
    <w:rsid w:val="005B6895"/>
    <w:rPr>
      <w:b/>
      <w:bCs/>
      <w:i/>
      <w:iCs/>
    </w:rPr>
  </w:style>
  <w:style w:type="character" w:styleId="SubtleReference">
    <w:name w:val="Subtle Reference"/>
    <w:basedOn w:val="DefaultParagraphFont"/>
    <w:uiPriority w:val="31"/>
    <w:qFormat/>
    <w:rsid w:val="005B6895"/>
    <w:rPr>
      <w:smallCaps/>
      <w:color w:val="595959" w:themeColor="text1" w:themeTint="A6"/>
    </w:rPr>
  </w:style>
  <w:style w:type="character" w:styleId="IntenseReference">
    <w:name w:val="Intense Reference"/>
    <w:basedOn w:val="DefaultParagraphFont"/>
    <w:uiPriority w:val="32"/>
    <w:qFormat/>
    <w:rsid w:val="005B6895"/>
    <w:rPr>
      <w:b/>
      <w:bCs/>
      <w:smallCaps/>
      <w:color w:val="00838F" w:themeColor="accent6"/>
    </w:rPr>
  </w:style>
  <w:style w:type="character" w:styleId="BookTitle">
    <w:name w:val="Book Title"/>
    <w:basedOn w:val="DefaultParagraphFont"/>
    <w:uiPriority w:val="33"/>
    <w:qFormat/>
    <w:rsid w:val="005B6895"/>
    <w:rPr>
      <w:b/>
      <w:bCs/>
      <w:caps w:val="0"/>
      <w:smallCaps/>
      <w:spacing w:val="7"/>
      <w:sz w:val="21"/>
      <w:szCs w:val="21"/>
    </w:rPr>
  </w:style>
  <w:style w:type="paragraph" w:styleId="TOCHeading">
    <w:name w:val="TOC Heading"/>
    <w:basedOn w:val="Heading1"/>
    <w:next w:val="Normal"/>
    <w:uiPriority w:val="39"/>
    <w:unhideWhenUsed/>
    <w:qFormat/>
    <w:rsid w:val="005B6895"/>
    <w:pPr>
      <w:outlineLvl w:val="9"/>
    </w:pPr>
  </w:style>
  <w:style w:type="paragraph" w:styleId="ListParagraph">
    <w:name w:val="List Paragraph"/>
    <w:basedOn w:val="Normal"/>
    <w:uiPriority w:val="34"/>
    <w:qFormat/>
    <w:rsid w:val="00463164"/>
    <w:pPr>
      <w:spacing w:after="200"/>
      <w:ind w:left="720"/>
      <w:contextualSpacing/>
    </w:pPr>
    <w:rPr>
      <w:rFonts w:eastAsiaTheme="minorEastAsia"/>
      <w:sz w:val="22"/>
      <w:szCs w:val="22"/>
    </w:rPr>
  </w:style>
  <w:style w:type="table" w:styleId="TableGrid">
    <w:name w:val="Table Grid"/>
    <w:aliases w:val="Plain Table"/>
    <w:basedOn w:val="TableNormal"/>
    <w:uiPriority w:val="39"/>
    <w:rsid w:val="00463164"/>
    <w:pPr>
      <w:spacing w:after="0" w:line="240" w:lineRule="auto"/>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3B37"/>
    <w:rPr>
      <w:sz w:val="16"/>
      <w:szCs w:val="16"/>
    </w:rPr>
  </w:style>
  <w:style w:type="paragraph" w:styleId="CommentText">
    <w:name w:val="annotation text"/>
    <w:basedOn w:val="Normal"/>
    <w:link w:val="CommentTextChar"/>
    <w:uiPriority w:val="99"/>
    <w:semiHidden/>
    <w:unhideWhenUsed/>
    <w:rsid w:val="00D83B37"/>
    <w:pPr>
      <w:spacing w:line="240" w:lineRule="auto"/>
    </w:pPr>
    <w:rPr>
      <w:sz w:val="20"/>
      <w:szCs w:val="20"/>
    </w:rPr>
  </w:style>
  <w:style w:type="character" w:customStyle="1" w:styleId="CommentTextChar">
    <w:name w:val="Comment Text Char"/>
    <w:basedOn w:val="DefaultParagraphFont"/>
    <w:link w:val="CommentText"/>
    <w:uiPriority w:val="99"/>
    <w:semiHidden/>
    <w:rsid w:val="00D83B37"/>
    <w:rPr>
      <w:sz w:val="20"/>
      <w:szCs w:val="20"/>
    </w:rPr>
  </w:style>
  <w:style w:type="paragraph" w:styleId="CommentSubject">
    <w:name w:val="annotation subject"/>
    <w:basedOn w:val="CommentText"/>
    <w:next w:val="CommentText"/>
    <w:link w:val="CommentSubjectChar"/>
    <w:uiPriority w:val="99"/>
    <w:semiHidden/>
    <w:unhideWhenUsed/>
    <w:rsid w:val="00D83B37"/>
    <w:rPr>
      <w:b/>
      <w:bCs/>
    </w:rPr>
  </w:style>
  <w:style w:type="character" w:customStyle="1" w:styleId="CommentSubjectChar">
    <w:name w:val="Comment Subject Char"/>
    <w:basedOn w:val="CommentTextChar"/>
    <w:link w:val="CommentSubject"/>
    <w:uiPriority w:val="99"/>
    <w:semiHidden/>
    <w:rsid w:val="00D83B37"/>
    <w:rPr>
      <w:b/>
      <w:bCs/>
      <w:sz w:val="20"/>
      <w:szCs w:val="20"/>
    </w:rPr>
  </w:style>
  <w:style w:type="paragraph" w:styleId="BalloonText">
    <w:name w:val="Balloon Text"/>
    <w:basedOn w:val="Normal"/>
    <w:link w:val="BalloonTextChar"/>
    <w:uiPriority w:val="99"/>
    <w:semiHidden/>
    <w:unhideWhenUsed/>
    <w:rsid w:val="00D83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B37"/>
    <w:rPr>
      <w:rFonts w:ascii="Segoe UI" w:hAnsi="Segoe UI" w:cs="Segoe UI"/>
      <w:sz w:val="18"/>
      <w:szCs w:val="18"/>
    </w:rPr>
  </w:style>
  <w:style w:type="table" w:styleId="PlainTable2">
    <w:name w:val="Plain Table 2"/>
    <w:basedOn w:val="TableNormal"/>
    <w:uiPriority w:val="42"/>
    <w:rsid w:val="009B7D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1">
    <w:name w:val="toc 1"/>
    <w:basedOn w:val="Normal"/>
    <w:next w:val="Normal"/>
    <w:autoRedefine/>
    <w:uiPriority w:val="39"/>
    <w:unhideWhenUsed/>
    <w:rsid w:val="005E73B2"/>
    <w:pPr>
      <w:spacing w:after="100"/>
    </w:pPr>
  </w:style>
  <w:style w:type="paragraph" w:styleId="TOC2">
    <w:name w:val="toc 2"/>
    <w:basedOn w:val="Normal"/>
    <w:next w:val="Normal"/>
    <w:autoRedefine/>
    <w:uiPriority w:val="39"/>
    <w:unhideWhenUsed/>
    <w:rsid w:val="005E73B2"/>
    <w:pPr>
      <w:spacing w:after="100"/>
      <w:ind w:left="210"/>
    </w:pPr>
  </w:style>
  <w:style w:type="paragraph" w:styleId="TOC3">
    <w:name w:val="toc 3"/>
    <w:basedOn w:val="Normal"/>
    <w:next w:val="Normal"/>
    <w:autoRedefine/>
    <w:uiPriority w:val="39"/>
    <w:unhideWhenUsed/>
    <w:rsid w:val="005E73B2"/>
    <w:pPr>
      <w:spacing w:after="100"/>
      <w:ind w:left="420"/>
    </w:pPr>
  </w:style>
  <w:style w:type="character" w:styleId="Hyperlink">
    <w:name w:val="Hyperlink"/>
    <w:basedOn w:val="DefaultParagraphFont"/>
    <w:uiPriority w:val="99"/>
    <w:unhideWhenUsed/>
    <w:rsid w:val="005E73B2"/>
    <w:rPr>
      <w:color w:val="288DC2" w:themeColor="hyperlink"/>
      <w:u w:val="single"/>
    </w:rPr>
  </w:style>
  <w:style w:type="paragraph" w:customStyle="1" w:styleId="BoxedStyle">
    <w:name w:val="Boxed Style"/>
    <w:basedOn w:val="Normal"/>
    <w:link w:val="BoxedStyleChar"/>
    <w:qFormat/>
    <w:rsid w:val="00C4486A"/>
    <w:pPr>
      <w:pBdr>
        <w:top w:val="single" w:sz="8" w:space="4" w:color="auto"/>
        <w:left w:val="single" w:sz="8" w:space="4" w:color="auto"/>
        <w:bottom w:val="single" w:sz="8" w:space="4" w:color="auto"/>
        <w:right w:val="single" w:sz="8" w:space="4" w:color="auto"/>
      </w:pBdr>
      <w:spacing w:before="240" w:after="240" w:line="240" w:lineRule="auto"/>
    </w:pPr>
    <w:rPr>
      <w:rFonts w:ascii="Book Antiqua" w:eastAsia="Times New Roman" w:hAnsi="Book Antiqua" w:cs="Times New Roman"/>
      <w:sz w:val="22"/>
      <w:szCs w:val="22"/>
      <w:lang w:eastAsia="ar-SA"/>
    </w:rPr>
  </w:style>
  <w:style w:type="character" w:customStyle="1" w:styleId="BoxedStyleChar">
    <w:name w:val="Boxed Style Char"/>
    <w:basedOn w:val="DefaultParagraphFont"/>
    <w:link w:val="BoxedStyle"/>
    <w:rsid w:val="00C4486A"/>
    <w:rPr>
      <w:rFonts w:ascii="Book Antiqua" w:eastAsia="Times New Roman" w:hAnsi="Book Antiqua" w:cs="Times New Roman"/>
      <w:sz w:val="22"/>
      <w:szCs w:val="22"/>
      <w:lang w:eastAsia="ar-SA"/>
    </w:rPr>
  </w:style>
  <w:style w:type="character" w:customStyle="1" w:styleId="UnresolvedMention1">
    <w:name w:val="Unresolved Mention1"/>
    <w:basedOn w:val="DefaultParagraphFont"/>
    <w:uiPriority w:val="99"/>
    <w:semiHidden/>
    <w:unhideWhenUsed/>
    <w:rsid w:val="00D060E2"/>
    <w:rPr>
      <w:color w:val="808080"/>
      <w:shd w:val="clear" w:color="auto" w:fill="E6E6E6"/>
    </w:rPr>
  </w:style>
  <w:style w:type="paragraph" w:styleId="Revision">
    <w:name w:val="Revision"/>
    <w:hidden/>
    <w:uiPriority w:val="99"/>
    <w:semiHidden/>
    <w:rsid w:val="00A34496"/>
    <w:pPr>
      <w:spacing w:after="0" w:line="240" w:lineRule="auto"/>
    </w:pPr>
  </w:style>
  <w:style w:type="paragraph" w:styleId="Header">
    <w:name w:val="header"/>
    <w:basedOn w:val="Normal"/>
    <w:link w:val="HeaderChar"/>
    <w:uiPriority w:val="99"/>
    <w:unhideWhenUsed/>
    <w:rsid w:val="00971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F6"/>
  </w:style>
  <w:style w:type="paragraph" w:styleId="Footer">
    <w:name w:val="footer"/>
    <w:basedOn w:val="Normal"/>
    <w:link w:val="FooterChar"/>
    <w:uiPriority w:val="99"/>
    <w:unhideWhenUsed/>
    <w:rsid w:val="00971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F6"/>
  </w:style>
  <w:style w:type="paragraph" w:styleId="FootnoteText">
    <w:name w:val="footnote text"/>
    <w:basedOn w:val="Normal"/>
    <w:link w:val="FootnoteTextChar"/>
    <w:uiPriority w:val="99"/>
    <w:semiHidden/>
    <w:unhideWhenUsed/>
    <w:rsid w:val="00E40E26"/>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0E26"/>
    <w:rPr>
      <w:rFonts w:eastAsiaTheme="minorEastAsia"/>
      <w:sz w:val="20"/>
      <w:szCs w:val="20"/>
    </w:rPr>
  </w:style>
  <w:style w:type="character" w:styleId="FootnoteReference">
    <w:name w:val="footnote reference"/>
    <w:basedOn w:val="DefaultParagraphFont"/>
    <w:uiPriority w:val="99"/>
    <w:semiHidden/>
    <w:unhideWhenUsed/>
    <w:rsid w:val="00E40E26"/>
    <w:rPr>
      <w:vertAlign w:val="superscript"/>
    </w:rPr>
  </w:style>
  <w:style w:type="character" w:customStyle="1" w:styleId="CaptionChar">
    <w:name w:val="Caption Char"/>
    <w:basedOn w:val="DefaultParagraphFont"/>
    <w:link w:val="Caption"/>
    <w:uiPriority w:val="35"/>
    <w:locked/>
    <w:rsid w:val="00A67C00"/>
    <w:rPr>
      <w:b/>
      <w:bCs/>
      <w:smallCaps/>
      <w:color w:val="595959" w:themeColor="text1" w:themeTint="A6"/>
    </w:rPr>
  </w:style>
  <w:style w:type="table" w:customStyle="1" w:styleId="InfoTable">
    <w:name w:val="Info Table"/>
    <w:basedOn w:val="TableProfessional"/>
    <w:uiPriority w:val="99"/>
    <w:rsid w:val="00A67C00"/>
    <w:pPr>
      <w:spacing w:before="120" w:line="240" w:lineRule="auto"/>
      <w:contextualSpacing/>
    </w:pPr>
    <w:rPr>
      <w:rFonts w:ascii="Arial" w:hAnsi="Arial"/>
      <w:sz w:val="20"/>
      <w:szCs w:val="20"/>
    </w:rPr>
    <w:tblPr>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CellMar>
        <w:top w:w="144" w:type="dxa"/>
        <w:left w:w="144" w:type="dxa"/>
        <w:bottom w:w="144" w:type="dxa"/>
        <w:right w:w="144" w:type="dxa"/>
      </w:tblCellMar>
    </w:tblPr>
    <w:tcPr>
      <w:shd w:val="clear" w:color="auto" w:fill="F1E0CB"/>
      <w:vAlign w:val="center"/>
    </w:tcPr>
    <w:tblStylePr w:type="firstRow">
      <w:pPr>
        <w:jc w:val="left"/>
      </w:pPr>
      <w:rPr>
        <w:rFonts w:ascii="Arial" w:hAnsi="Arial" w:cs="Arial" w:hint="default"/>
        <w:b/>
        <w:bCs/>
        <w:color w:val="FFFFFF" w:themeColor="background1"/>
        <w:sz w:val="22"/>
        <w:szCs w:val="22"/>
      </w:rPr>
      <w:tblPr/>
      <w:tcPr>
        <w:tcBorders>
          <w:tl2br w:val="none" w:sz="0" w:space="0" w:color="auto"/>
          <w:tr2bl w:val="none" w:sz="0" w:space="0" w:color="auto"/>
        </w:tcBorders>
        <w:shd w:val="clear" w:color="auto" w:fill="0B3C61"/>
      </w:tcPr>
    </w:tblStylePr>
    <w:tblStylePr w:type="firstCol">
      <w:tblPr/>
      <w:tcPr>
        <w:shd w:val="clear" w:color="auto" w:fill="F8F0E6"/>
      </w:tcPr>
    </w:tblStylePr>
  </w:style>
  <w:style w:type="table" w:styleId="TableProfessional">
    <w:name w:val="Table Professional"/>
    <w:basedOn w:val="TableNormal"/>
    <w:uiPriority w:val="99"/>
    <w:semiHidden/>
    <w:unhideWhenUsed/>
    <w:rsid w:val="00A67C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
    <w:name w:val="Body Text"/>
    <w:basedOn w:val="Normal"/>
    <w:link w:val="BodyTextChar"/>
    <w:qFormat/>
    <w:rsid w:val="00727663"/>
    <w:pPr>
      <w:spacing w:line="240" w:lineRule="auto"/>
    </w:pPr>
    <w:rPr>
      <w:rFonts w:ascii="Times New Roman" w:eastAsia="Times New Roman" w:hAnsi="Times New Roman" w:cs="Times New Roman"/>
      <w:sz w:val="22"/>
      <w:szCs w:val="22"/>
    </w:rPr>
  </w:style>
  <w:style w:type="character" w:customStyle="1" w:styleId="BodyTextChar">
    <w:name w:val="Body Text Char"/>
    <w:basedOn w:val="DefaultParagraphFont"/>
    <w:link w:val="BodyText"/>
    <w:rsid w:val="00727663"/>
    <w:rPr>
      <w:rFonts w:ascii="Times New Roman" w:eastAsia="Times New Roman" w:hAnsi="Times New Roman" w:cs="Times New Roman"/>
      <w:sz w:val="22"/>
      <w:szCs w:val="22"/>
    </w:rPr>
  </w:style>
  <w:style w:type="paragraph" w:customStyle="1" w:styleId="NMSinstructions">
    <w:name w:val="NMS instructions"/>
    <w:basedOn w:val="Normal"/>
    <w:link w:val="NMSinstructionsChar"/>
    <w:qFormat/>
    <w:rsid w:val="00887F05"/>
    <w:pPr>
      <w:spacing w:before="240" w:after="240" w:line="240" w:lineRule="auto"/>
      <w:ind w:left="450"/>
    </w:pPr>
    <w:rPr>
      <w:rFonts w:ascii="Times New Roman" w:eastAsia="Times New Roman" w:hAnsi="Times New Roman" w:cs="Times New Roman"/>
      <w:sz w:val="18"/>
      <w:szCs w:val="22"/>
      <w:lang w:eastAsia="ar-SA"/>
    </w:rPr>
  </w:style>
  <w:style w:type="character" w:customStyle="1" w:styleId="NMSinstructionsChar">
    <w:name w:val="NMS instructions Char"/>
    <w:basedOn w:val="DefaultParagraphFont"/>
    <w:link w:val="NMSinstructions"/>
    <w:rsid w:val="00887F05"/>
    <w:rPr>
      <w:rFonts w:ascii="Times New Roman" w:eastAsia="Times New Roman" w:hAnsi="Times New Roman" w:cs="Times New Roman"/>
      <w:sz w:val="18"/>
      <w:szCs w:val="22"/>
      <w:lang w:eastAsia="ar-SA"/>
    </w:rPr>
  </w:style>
  <w:style w:type="character" w:styleId="FollowedHyperlink">
    <w:name w:val="FollowedHyperlink"/>
    <w:basedOn w:val="DefaultParagraphFont"/>
    <w:uiPriority w:val="99"/>
    <w:semiHidden/>
    <w:unhideWhenUsed/>
    <w:rsid w:val="001B080B"/>
    <w:rPr>
      <w:color w:val="672E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4985">
      <w:bodyDiv w:val="1"/>
      <w:marLeft w:val="0"/>
      <w:marRight w:val="0"/>
      <w:marTop w:val="0"/>
      <w:marBottom w:val="0"/>
      <w:divBdr>
        <w:top w:val="none" w:sz="0" w:space="0" w:color="auto"/>
        <w:left w:val="none" w:sz="0" w:space="0" w:color="auto"/>
        <w:bottom w:val="none" w:sz="0" w:space="0" w:color="auto"/>
        <w:right w:val="none" w:sz="0" w:space="0" w:color="auto"/>
      </w:divBdr>
    </w:div>
    <w:div w:id="125245896">
      <w:bodyDiv w:val="1"/>
      <w:marLeft w:val="0"/>
      <w:marRight w:val="0"/>
      <w:marTop w:val="0"/>
      <w:marBottom w:val="0"/>
      <w:divBdr>
        <w:top w:val="none" w:sz="0" w:space="0" w:color="auto"/>
        <w:left w:val="none" w:sz="0" w:space="0" w:color="auto"/>
        <w:bottom w:val="none" w:sz="0" w:space="0" w:color="auto"/>
        <w:right w:val="none" w:sz="0" w:space="0" w:color="auto"/>
      </w:divBdr>
    </w:div>
    <w:div w:id="627928823">
      <w:bodyDiv w:val="1"/>
      <w:marLeft w:val="0"/>
      <w:marRight w:val="0"/>
      <w:marTop w:val="0"/>
      <w:marBottom w:val="0"/>
      <w:divBdr>
        <w:top w:val="none" w:sz="0" w:space="0" w:color="auto"/>
        <w:left w:val="none" w:sz="0" w:space="0" w:color="auto"/>
        <w:bottom w:val="none" w:sz="0" w:space="0" w:color="auto"/>
        <w:right w:val="none" w:sz="0" w:space="0" w:color="auto"/>
      </w:divBdr>
    </w:div>
    <w:div w:id="955602251">
      <w:bodyDiv w:val="1"/>
      <w:marLeft w:val="0"/>
      <w:marRight w:val="0"/>
      <w:marTop w:val="0"/>
      <w:marBottom w:val="0"/>
      <w:divBdr>
        <w:top w:val="none" w:sz="0" w:space="0" w:color="auto"/>
        <w:left w:val="none" w:sz="0" w:space="0" w:color="auto"/>
        <w:bottom w:val="none" w:sz="0" w:space="0" w:color="auto"/>
        <w:right w:val="none" w:sz="0" w:space="0" w:color="auto"/>
      </w:divBdr>
    </w:div>
    <w:div w:id="1320228443">
      <w:bodyDiv w:val="1"/>
      <w:marLeft w:val="0"/>
      <w:marRight w:val="0"/>
      <w:marTop w:val="0"/>
      <w:marBottom w:val="0"/>
      <w:divBdr>
        <w:top w:val="none" w:sz="0" w:space="0" w:color="auto"/>
        <w:left w:val="none" w:sz="0" w:space="0" w:color="auto"/>
        <w:bottom w:val="none" w:sz="0" w:space="0" w:color="auto"/>
        <w:right w:val="none" w:sz="0" w:space="0" w:color="auto"/>
      </w:divBdr>
    </w:div>
    <w:div w:id="13226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q.nc.gov/sw-bmp-manual" TargetMode="External"/><Relationship Id="rId18" Type="http://schemas.openxmlformats.org/officeDocument/2006/relationships/hyperlink" Target="https://files.nc.gov/ncdeq/Water%20Quality/Planning/NPU/Nutrient/2019.10.14-Storm-Drain-Cleaning-Nutrient-Credit-FINAL.pdf" TargetMode="External"/><Relationship Id="rId26" Type="http://schemas.openxmlformats.org/officeDocument/2006/relationships/hyperlink" Target="https://deq.nc.gov/about/divisions/water-resources/planning/nonpoint-source-management/nutrient-offset-information" TargetMode="External"/><Relationship Id="rId39" Type="http://schemas.openxmlformats.org/officeDocument/2006/relationships/hyperlink" Target="http://reports.oah.state.nc.us/ncac/title%2015a%20-%20environmental%20quality/chapter%2002%20-%20environmental%20management/subchapter%20b/15a%20ncac%2002b%20.0734.pdf" TargetMode="External"/><Relationship Id="rId3" Type="http://schemas.openxmlformats.org/officeDocument/2006/relationships/customXml" Target="../customXml/item3.xml"/><Relationship Id="rId21" Type="http://schemas.openxmlformats.org/officeDocument/2006/relationships/hyperlink" Target="https://files.nc.gov/ncdeq/Water%20Quality/Planning/NPU/Nutrient/2019.04.18.Remedying.Discharging.Sand.Filters.FINAL.with.Memo.pdf" TargetMode="External"/><Relationship Id="rId34" Type="http://schemas.openxmlformats.org/officeDocument/2006/relationships/hyperlink" Target="http://reports.oah.state.nc.us/ncac/title%2015a%20-%20environmental%20quality/chapter%2002%20-%20environmental%20management/subchapter%20b/15a%20ncac%2002b%20.0713.pdf"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iles.nc.gov/ncdeq/Water%20Quality/Planning/NPU/Nutrient%20Offset%20Rule/Remedying%20Illicit%20Discharges%20Practice%20Signed%2004%2005%202017.pdf" TargetMode="External"/><Relationship Id="rId25" Type="http://schemas.openxmlformats.org/officeDocument/2006/relationships/hyperlink" Target="http://reports.oah.state.nc.us/ncac/title%2015a%20-%20environmental%20quality/chapter%2002%20-%20environmental%20management/subchapter%20b/15a%20ncac%2002b%20.0701.pdf" TargetMode="External"/><Relationship Id="rId33" Type="http://schemas.openxmlformats.org/officeDocument/2006/relationships/hyperlink" Target="http://reports.oah.state.nc.us/ncac/title%2015a%20-%20environmental%20quality/chapter%2002%20-%20environmental%20management/subchapter%20b/15a%20ncac%2002b%20.0712.pdf" TargetMode="External"/><Relationship Id="rId38" Type="http://schemas.openxmlformats.org/officeDocument/2006/relationships/hyperlink" Target="http://reports.oah.state.nc.us/ncac/title%2015a%20-%20environmental%20quality/chapter%2002%20-%20environmental%20management/subchapter%20b/15a%20ncac%2002b%20.0733.pdf" TargetMode="External"/><Relationship Id="rId2" Type="http://schemas.openxmlformats.org/officeDocument/2006/relationships/customXml" Target="../customXml/item2.xml"/><Relationship Id="rId16" Type="http://schemas.openxmlformats.org/officeDocument/2006/relationships/hyperlink" Target="https://deq.nc.gov/about/divisions/water-resources/planning/nonpoint-source-management/nutrient-offset-information" TargetMode="External"/><Relationship Id="rId20" Type="http://schemas.openxmlformats.org/officeDocument/2006/relationships/hyperlink" Target="https://files.nc.gov/ncdeq/Water%20Quality/Planning/NPU/Nutrient%20Offset%20Rule/Soil%20Improvements%20Practice%20Standard_Approved%20by%20DEQ%20with%20signature%2003%2010%202017.pdf" TargetMode="External"/><Relationship Id="rId29" Type="http://schemas.openxmlformats.org/officeDocument/2006/relationships/hyperlink" Target="http://reports.oah.state.nc.us/ncac/title%2015a%20-%20environmental%20quality/chapter%2002%20-%20environmental%20management/subchapter%20b/15a%20ncac%2002b%20.0279.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png"/><Relationship Id="rId32" Type="http://schemas.openxmlformats.org/officeDocument/2006/relationships/hyperlink" Target="http://reports.oah.state.nc.us/ncac/title%2015a%20-%20environmental%20quality/chapter%2002%20-%20environmental%20management/subchapter%20b/15a%20ncac%2002b%20.0711.pdf" TargetMode="External"/><Relationship Id="rId37" Type="http://schemas.openxmlformats.org/officeDocument/2006/relationships/hyperlink" Target="http://reports.oah.state.nc.us/ncac/title%2015a%20-%20environmental%20quality/chapter%2002%20-%20environmental%20management/subchapter%20b/15a%20ncac%2002b%20.0732.pdf" TargetMode="External"/><Relationship Id="rId40" Type="http://schemas.openxmlformats.org/officeDocument/2006/relationships/header" Target="header1.xm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deq.nc.gov/about/divisions/water-resources/planning/nonpoint-source-management/nutrient-offset-information" TargetMode="External"/><Relationship Id="rId23" Type="http://schemas.openxmlformats.org/officeDocument/2006/relationships/hyperlink" Target="https://files.nc.gov/ncdeq/Water%20Quality/Planning/NPU/Nutrient%20Offset%20Rule/Ag-Buffer-Credit.pdf" TargetMode="External"/><Relationship Id="rId28" Type="http://schemas.openxmlformats.org/officeDocument/2006/relationships/hyperlink" Target="http://reports.oah.state.nc.us/ncac/title%2015a%20-%20environmental%20quality/chapter%2002%20-%20environmental%20management/subchapter%20b/15a%20ncac%2002b%20.0278.pdf" TargetMode="External"/><Relationship Id="rId36" Type="http://schemas.openxmlformats.org/officeDocument/2006/relationships/hyperlink" Target="http://reports.oah.state.nc.us/ncac/title%2015a%20-%20environmental%20quality/chapter%2002%20-%20environmental%20management/subchapter%20b/15a%20ncac%2002b%20.0731.pdf" TargetMode="External"/><Relationship Id="rId10" Type="http://schemas.openxmlformats.org/officeDocument/2006/relationships/endnotes" Target="endnotes.xml"/><Relationship Id="rId19" Type="http://schemas.openxmlformats.org/officeDocument/2006/relationships/hyperlink" Target="https://files.nc.gov/ncdeq/Water%20Quality/Planning/NPU/Nutrient/2019.10.14-Street-Sweeping-Nutrient-Credit-FINAL.pdf" TargetMode="External"/><Relationship Id="rId31" Type="http://schemas.openxmlformats.org/officeDocument/2006/relationships/hyperlink" Target="http://reports.oah.state.nc.us/ncac/title%2015a%20-%20environmental%20quality/chapter%2002%20-%20environmental%20management/subchapter%20b/15a%20ncac%2002b%20.0281.pdf"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q.nc.gov/sw-bmp-manual" TargetMode="External"/><Relationship Id="rId22" Type="http://schemas.openxmlformats.org/officeDocument/2006/relationships/hyperlink" Target="https://files.nc.gov/ncdeq/Water%20Quality/Planning/NPU/Nutrient%20Offset%20Rule/Cattle%20Exclusion%20Practice%20Signed%2004-05-2017.pdf" TargetMode="External"/><Relationship Id="rId27" Type="http://schemas.openxmlformats.org/officeDocument/2006/relationships/hyperlink" Target="http://reports.oah.state.nc.us/ncac/title%2015a%20-%20environmental%20quality/chapter%2002%20-%20environmental%20management/subchapter%20b/15a%20ncac%2002b%20.0277.pdf" TargetMode="External"/><Relationship Id="rId30" Type="http://schemas.openxmlformats.org/officeDocument/2006/relationships/hyperlink" Target="http://reports.oah.state.nc.us/ncac/title%2015a%20-%20environmental%20quality/chapter%2002%20-%20environmental%20management/subchapter%20b/15a%20ncac%2002b%20.0280.pdf" TargetMode="External"/><Relationship Id="rId35" Type="http://schemas.openxmlformats.org/officeDocument/2006/relationships/hyperlink" Target="http://reports.oah.state.nc.us/ncac/title%2015a%20-%20environmental%20quality/chapter%2002%20-%20environmental%20management/subchapter%20b/15a%20ncac%2002b%20.0714.pdf" TargetMode="External"/><Relationship Id="rId43" Type="http://schemas.openxmlformats.org/officeDocument/2006/relationships/theme" Target="theme/theme1.xml"/></Relationships>
</file>

<file path=word/theme/theme1.xml><?xml version="1.0" encoding="utf-8"?>
<a:theme xmlns:a="http://schemas.openxmlformats.org/drawingml/2006/main" name="View">
  <a:themeElements>
    <a:clrScheme name="NC.gov brand">
      <a:dk1>
        <a:sysClr val="windowText" lastClr="000000"/>
      </a:dk1>
      <a:lt1>
        <a:sysClr val="window" lastClr="FFFFFF"/>
      </a:lt1>
      <a:dk2>
        <a:srgbClr val="44546A"/>
      </a:dk2>
      <a:lt2>
        <a:srgbClr val="E7E6E6"/>
      </a:lt2>
      <a:accent1>
        <a:srgbClr val="0B3C61"/>
      </a:accent1>
      <a:accent2>
        <a:srgbClr val="789B4A"/>
      </a:accent2>
      <a:accent3>
        <a:srgbClr val="778591"/>
      </a:accent3>
      <a:accent4>
        <a:srgbClr val="A9343A"/>
      </a:accent4>
      <a:accent5>
        <a:srgbClr val="754C29"/>
      </a:accent5>
      <a:accent6>
        <a:srgbClr val="00838F"/>
      </a:accent6>
      <a:hlink>
        <a:srgbClr val="288DC2"/>
      </a:hlink>
      <a:folHlink>
        <a:srgbClr val="672E6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BCC3E21AA6D748817A024EC2941F06" ma:contentTypeVersion="22" ma:contentTypeDescription="Create a new document." ma:contentTypeScope="" ma:versionID="f963c94bf70e218de7aba01ca8cfc34d">
  <xsd:schema xmlns:xsd="http://www.w3.org/2001/XMLSchema" xmlns:xs="http://www.w3.org/2001/XMLSchema" xmlns:p="http://schemas.microsoft.com/office/2006/metadata/properties" xmlns:ns1="http://schemas.microsoft.com/sharepoint/v3" xmlns:ns2="53a70384-1bbb-44b2-b123-63d2d8bc7a5c" xmlns:ns3="f2a8bc86-5e12-491d-a750-e2184e91ddc0" targetNamespace="http://schemas.microsoft.com/office/2006/metadata/properties" ma:root="true" ma:fieldsID="e10fd0d971beecbf2e8d4a99324c64f5" ns1:_="" ns2:_="" ns3:_="">
    <xsd:import namespace="http://schemas.microsoft.com/sharepoint/v3"/>
    <xsd:import namespace="53a70384-1bbb-44b2-b123-63d2d8bc7a5c"/>
    <xsd:import namespace="f2a8bc86-5e12-491d-a750-e2184e91ddc0"/>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UIAction" minOccurs="0"/>
                <xsd:element ref="ns2:bau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70384-1bbb-44b2-b123-63d2d8bc7a5c"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bauq" ma:index="22" nillable="true" ma:displayName="Date and time" ma:internalName="bau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a8bc86-5e12-491d-a750-e2184e91dd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bauq xmlns="53a70384-1bbb-44b2-b123-63d2d8bc7a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30AD2-6F71-4EAD-98AD-F79072390B24}">
  <ds:schemaRefs>
    <ds:schemaRef ds:uri="http://schemas.microsoft.com/sharepoint/v3/contenttype/forms"/>
  </ds:schemaRefs>
</ds:datastoreItem>
</file>

<file path=customXml/itemProps2.xml><?xml version="1.0" encoding="utf-8"?>
<ds:datastoreItem xmlns:ds="http://schemas.openxmlformats.org/officeDocument/2006/customXml" ds:itemID="{0660EC81-9F17-4852-B97E-150F71E00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70384-1bbb-44b2-b123-63d2d8bc7a5c"/>
    <ds:schemaRef ds:uri="f2a8bc86-5e12-491d-a750-e2184e91d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9B826-B61C-4CD3-8063-E376CA4AEAE7}">
  <ds:schemaRefs>
    <ds:schemaRef ds:uri="http://purl.org/dc/elements/1.1/"/>
    <ds:schemaRef ds:uri="f2a8bc86-5e12-491d-a750-e2184e91ddc0"/>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53a70384-1bbb-44b2-b123-63d2d8bc7a5c"/>
    <ds:schemaRef ds:uri="http://www.w3.org/XML/1998/namespace"/>
    <ds:schemaRef ds:uri="http://purl.org/dc/dcmitype/"/>
  </ds:schemaRefs>
</ds:datastoreItem>
</file>

<file path=customXml/itemProps4.xml><?xml version="1.0" encoding="utf-8"?>
<ds:datastoreItem xmlns:ds="http://schemas.openxmlformats.org/officeDocument/2006/customXml" ds:itemID="{BF64E963-D90D-4C32-8B3E-438234DD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29</Pages>
  <Words>10594</Words>
  <Characters>60391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Hawhee, Jim</dc:creator>
  <cp:keywords/>
  <dc:description/>
  <cp:lastModifiedBy>Huisman, John</cp:lastModifiedBy>
  <cp:revision>45</cp:revision>
  <dcterms:created xsi:type="dcterms:W3CDTF">2020-11-21T04:51:00Z</dcterms:created>
  <dcterms:modified xsi:type="dcterms:W3CDTF">2020-11-24T01:05:00Z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0x01010037BCC3E21AA6D748817A024EC2941F06</vt:lpwstr>
  </property>
</Properties>
</file>