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6647" w:rsidRPr="00596D88" w:rsidRDefault="000C01A2" w:rsidP="00FE310B">
      <w:pPr>
        <w:jc w:val="center"/>
        <w:rPr>
          <w:rFonts w:ascii="Book Antiqua" w:hAnsi="Book Antiqua"/>
          <w:b/>
          <w:sz w:val="28"/>
          <w:szCs w:val="28"/>
        </w:rPr>
      </w:pPr>
      <w:r>
        <w:rPr>
          <w:rFonts w:ascii="Book Antiqua" w:hAnsi="Book Antiqua"/>
          <w:b/>
          <w:sz w:val="28"/>
          <w:szCs w:val="28"/>
        </w:rPr>
        <w:t xml:space="preserve">Design Specifications &amp; </w:t>
      </w:r>
      <w:r w:rsidR="003D5186">
        <w:rPr>
          <w:rFonts w:ascii="Book Antiqua" w:hAnsi="Book Antiqua"/>
          <w:b/>
          <w:sz w:val="28"/>
          <w:szCs w:val="28"/>
        </w:rPr>
        <w:t xml:space="preserve">Nutrient Accounting for </w:t>
      </w:r>
      <w:r w:rsidR="003D5186">
        <w:rPr>
          <w:rFonts w:ascii="Book Antiqua" w:hAnsi="Book Antiqua"/>
          <w:b/>
          <w:sz w:val="28"/>
          <w:szCs w:val="28"/>
        </w:rPr>
        <w:br/>
      </w:r>
      <w:r w:rsidR="005C65CF">
        <w:rPr>
          <w:rFonts w:ascii="Book Antiqua" w:hAnsi="Book Antiqua"/>
          <w:b/>
          <w:sz w:val="28"/>
          <w:szCs w:val="28"/>
        </w:rPr>
        <w:t xml:space="preserve">Riparian </w:t>
      </w:r>
      <w:r w:rsidR="005B710F">
        <w:rPr>
          <w:rFonts w:ascii="Book Antiqua" w:hAnsi="Book Antiqua"/>
          <w:b/>
          <w:sz w:val="28"/>
          <w:szCs w:val="28"/>
        </w:rPr>
        <w:t xml:space="preserve">Buffer </w:t>
      </w:r>
      <w:r w:rsidR="005C65CF">
        <w:rPr>
          <w:rFonts w:ascii="Book Antiqua" w:hAnsi="Book Antiqua"/>
          <w:b/>
          <w:sz w:val="28"/>
          <w:szCs w:val="28"/>
        </w:rPr>
        <w:t xml:space="preserve">Improvement </w:t>
      </w:r>
      <w:r w:rsidR="005B710F">
        <w:rPr>
          <w:rFonts w:ascii="Book Antiqua" w:hAnsi="Book Antiqua"/>
          <w:b/>
          <w:sz w:val="28"/>
          <w:szCs w:val="28"/>
        </w:rPr>
        <w:t>in Developed Areas</w:t>
      </w:r>
    </w:p>
    <w:p w:rsidR="00315209" w:rsidRPr="00982B8D" w:rsidRDefault="00315209" w:rsidP="00923FFE">
      <w:pPr>
        <w:ind w:firstLine="720"/>
        <w:rPr>
          <w:rFonts w:ascii="Book Antiqua" w:hAnsi="Book Antiqua"/>
          <w:b/>
          <w:sz w:val="32"/>
        </w:rPr>
      </w:pPr>
    </w:p>
    <w:tbl>
      <w:tblPr>
        <w:tblStyle w:val="TableGrid"/>
        <w:tblW w:w="9355" w:type="dxa"/>
        <w:tblBorders>
          <w:bottom w:val="none" w:sz="0" w:space="0" w:color="auto"/>
        </w:tblBorders>
        <w:tblLook w:val="04A0" w:firstRow="1" w:lastRow="0" w:firstColumn="1" w:lastColumn="0" w:noHBand="0" w:noVBand="1"/>
      </w:tblPr>
      <w:tblGrid>
        <w:gridCol w:w="9355"/>
      </w:tblGrid>
      <w:tr w:rsidR="00923FFE" w:rsidRPr="00B11D19" w:rsidTr="00923FFE">
        <w:tc>
          <w:tcPr>
            <w:tcW w:w="9355" w:type="dxa"/>
            <w:tcBorders>
              <w:bottom w:val="single" w:sz="4" w:space="0" w:color="auto"/>
            </w:tcBorders>
          </w:tcPr>
          <w:p w:rsidR="00923FFE" w:rsidRPr="008F3601" w:rsidRDefault="00923FFE" w:rsidP="00AB5EFA">
            <w:pPr>
              <w:shd w:val="clear" w:color="auto" w:fill="CAE8AA"/>
              <w:ind w:left="-90" w:right="-90"/>
              <w:jc w:val="center"/>
              <w:rPr>
                <w:rFonts w:ascii="Book Antiqua" w:hAnsi="Book Antiqua"/>
                <w:b/>
                <w:sz w:val="22"/>
                <w:szCs w:val="22"/>
              </w:rPr>
            </w:pPr>
            <w:r w:rsidRPr="008F3601">
              <w:rPr>
                <w:rFonts w:ascii="Book Antiqua" w:hAnsi="Book Antiqua"/>
                <w:b/>
                <w:bCs/>
                <w:sz w:val="22"/>
                <w:szCs w:val="21"/>
              </w:rPr>
              <w:t>Practice Description and Utility</w:t>
            </w:r>
          </w:p>
        </w:tc>
      </w:tr>
      <w:tr w:rsidR="00923FFE" w:rsidRPr="00B11D19" w:rsidTr="00923FFE">
        <w:tc>
          <w:tcPr>
            <w:tcW w:w="9355" w:type="dxa"/>
            <w:tcBorders>
              <w:top w:val="single" w:sz="4" w:space="0" w:color="auto"/>
              <w:bottom w:val="single" w:sz="4" w:space="0" w:color="auto"/>
            </w:tcBorders>
          </w:tcPr>
          <w:p w:rsidR="00923FFE" w:rsidRPr="00567DCD" w:rsidRDefault="00923FFE" w:rsidP="00AB5EFA">
            <w:pPr>
              <w:rPr>
                <w:rFonts w:ascii="Book Antiqua" w:hAnsi="Book Antiqua"/>
                <w:sz w:val="21"/>
                <w:szCs w:val="21"/>
              </w:rPr>
            </w:pPr>
            <w:r w:rsidRPr="00567DCD">
              <w:rPr>
                <w:rFonts w:ascii="Book Antiqua" w:hAnsi="Book Antiqua"/>
                <w:b/>
                <w:i/>
                <w:sz w:val="21"/>
                <w:szCs w:val="21"/>
              </w:rPr>
              <w:t>Purpose:</w:t>
            </w:r>
            <w:r w:rsidRPr="00567DCD">
              <w:rPr>
                <w:rFonts w:ascii="Book Antiqua" w:hAnsi="Book Antiqua"/>
                <w:sz w:val="21"/>
                <w:szCs w:val="21"/>
              </w:rPr>
              <w:t xml:space="preserve"> This document addresses </w:t>
            </w:r>
            <w:r w:rsidR="000928DE" w:rsidRPr="00567DCD">
              <w:rPr>
                <w:rFonts w:ascii="Book Antiqua" w:hAnsi="Book Antiqua"/>
                <w:sz w:val="21"/>
                <w:szCs w:val="21"/>
              </w:rPr>
              <w:t xml:space="preserve">the practice of </w:t>
            </w:r>
            <w:r w:rsidR="005C65CF" w:rsidRPr="00567DCD">
              <w:rPr>
                <w:rFonts w:ascii="Book Antiqua" w:hAnsi="Book Antiqua"/>
                <w:sz w:val="21"/>
                <w:szCs w:val="21"/>
              </w:rPr>
              <w:t xml:space="preserve">improving </w:t>
            </w:r>
            <w:r w:rsidR="000928DE" w:rsidRPr="00567DCD">
              <w:rPr>
                <w:rFonts w:ascii="Book Antiqua" w:hAnsi="Book Antiqua"/>
                <w:sz w:val="21"/>
                <w:szCs w:val="21"/>
              </w:rPr>
              <w:t xml:space="preserve">riparian </w:t>
            </w:r>
            <w:r w:rsidR="00176C2F" w:rsidRPr="00567DCD">
              <w:rPr>
                <w:rFonts w:ascii="Book Antiqua" w:hAnsi="Book Antiqua"/>
                <w:sz w:val="21"/>
                <w:szCs w:val="21"/>
              </w:rPr>
              <w:t xml:space="preserve">zones </w:t>
            </w:r>
            <w:r w:rsidR="000928DE" w:rsidRPr="00567DCD">
              <w:rPr>
                <w:rFonts w:ascii="Book Antiqua" w:hAnsi="Book Antiqua"/>
                <w:sz w:val="21"/>
                <w:szCs w:val="21"/>
              </w:rPr>
              <w:t xml:space="preserve">in developed </w:t>
            </w:r>
            <w:r w:rsidR="008A46B7" w:rsidRPr="00567DCD">
              <w:rPr>
                <w:rFonts w:ascii="Book Antiqua" w:hAnsi="Book Antiqua"/>
                <w:sz w:val="21"/>
                <w:szCs w:val="21"/>
              </w:rPr>
              <w:t>areas</w:t>
            </w:r>
            <w:r w:rsidR="00176C2F" w:rsidRPr="00567DCD">
              <w:rPr>
                <w:rFonts w:ascii="Book Antiqua" w:hAnsi="Book Antiqua"/>
                <w:sz w:val="21"/>
                <w:szCs w:val="21"/>
              </w:rPr>
              <w:t xml:space="preserve"> through reforestation</w:t>
            </w:r>
            <w:r w:rsidR="008A46B7" w:rsidRPr="00567DCD">
              <w:rPr>
                <w:rFonts w:ascii="Book Antiqua" w:hAnsi="Book Antiqua"/>
                <w:sz w:val="21"/>
                <w:szCs w:val="21"/>
              </w:rPr>
              <w:t>. It</w:t>
            </w:r>
            <w:r w:rsidR="000928DE" w:rsidRPr="00567DCD">
              <w:rPr>
                <w:rFonts w:ascii="Book Antiqua" w:hAnsi="Book Antiqua"/>
                <w:sz w:val="21"/>
                <w:szCs w:val="21"/>
              </w:rPr>
              <w:t xml:space="preserve"> provides design and implementation </w:t>
            </w:r>
            <w:r w:rsidR="003B633E" w:rsidRPr="00567DCD">
              <w:rPr>
                <w:rFonts w:ascii="Book Antiqua" w:hAnsi="Book Antiqua"/>
                <w:sz w:val="21"/>
                <w:szCs w:val="21"/>
              </w:rPr>
              <w:t>criteria</w:t>
            </w:r>
            <w:r w:rsidR="000928DE" w:rsidRPr="00567DCD">
              <w:rPr>
                <w:rFonts w:ascii="Book Antiqua" w:hAnsi="Book Antiqua"/>
                <w:sz w:val="21"/>
                <w:szCs w:val="21"/>
              </w:rPr>
              <w:t xml:space="preserve">, and </w:t>
            </w:r>
            <w:r w:rsidRPr="00567DCD">
              <w:rPr>
                <w:rFonts w:ascii="Book Antiqua" w:hAnsi="Book Antiqua"/>
                <w:sz w:val="21"/>
                <w:szCs w:val="21"/>
              </w:rPr>
              <w:t xml:space="preserve">nutrient credit </w:t>
            </w:r>
            <w:r w:rsidR="003B633E" w:rsidRPr="00567DCD">
              <w:rPr>
                <w:rFonts w:ascii="Book Antiqua" w:hAnsi="Book Antiqua"/>
                <w:sz w:val="21"/>
                <w:szCs w:val="21"/>
              </w:rPr>
              <w:t>calculations</w:t>
            </w:r>
            <w:r w:rsidRPr="00567DCD">
              <w:rPr>
                <w:rFonts w:ascii="Book Antiqua" w:hAnsi="Book Antiqua"/>
                <w:sz w:val="21"/>
                <w:szCs w:val="21"/>
              </w:rPr>
              <w:t xml:space="preserve"> for compliance with </w:t>
            </w:r>
            <w:r w:rsidR="00176C2F" w:rsidRPr="00567DCD">
              <w:rPr>
                <w:rFonts w:ascii="Book Antiqua" w:hAnsi="Book Antiqua"/>
                <w:sz w:val="21"/>
                <w:szCs w:val="21"/>
              </w:rPr>
              <w:t>nutrient management strategy rules.</w:t>
            </w:r>
            <w:r w:rsidRPr="00567DCD">
              <w:rPr>
                <w:rFonts w:ascii="Book Antiqua" w:hAnsi="Book Antiqua"/>
                <w:sz w:val="21"/>
                <w:szCs w:val="21"/>
              </w:rPr>
              <w:t xml:space="preserve">  </w:t>
            </w:r>
            <w:r w:rsidR="00CB6E2B" w:rsidRPr="00567DCD">
              <w:rPr>
                <w:rFonts w:ascii="Book Antiqua" w:hAnsi="Book Antiqua"/>
                <w:sz w:val="21"/>
                <w:szCs w:val="21"/>
              </w:rPr>
              <w:t xml:space="preserve"> </w:t>
            </w:r>
          </w:p>
          <w:p w:rsidR="00923FFE" w:rsidRPr="00567DCD" w:rsidRDefault="00923FFE" w:rsidP="00AB5EFA">
            <w:pPr>
              <w:rPr>
                <w:rFonts w:ascii="Book Antiqua" w:hAnsi="Book Antiqua"/>
                <w:sz w:val="21"/>
                <w:szCs w:val="21"/>
              </w:rPr>
            </w:pPr>
            <w:bookmarkStart w:id="0" w:name="_GoBack"/>
            <w:bookmarkEnd w:id="0"/>
          </w:p>
          <w:p w:rsidR="00923FFE" w:rsidRPr="00567DCD" w:rsidRDefault="00CC692C" w:rsidP="00AB5EFA">
            <w:pPr>
              <w:rPr>
                <w:rFonts w:ascii="Book Antiqua" w:hAnsi="Book Antiqua"/>
                <w:sz w:val="21"/>
                <w:szCs w:val="21"/>
              </w:rPr>
            </w:pPr>
            <w:r w:rsidRPr="00567DCD">
              <w:rPr>
                <w:rFonts w:ascii="Book Antiqua" w:hAnsi="Book Antiqua"/>
                <w:b/>
                <w:i/>
                <w:sz w:val="21"/>
                <w:szCs w:val="21"/>
              </w:rPr>
              <w:t xml:space="preserve">Utility &amp; </w:t>
            </w:r>
            <w:r w:rsidR="00923FFE" w:rsidRPr="00567DCD">
              <w:rPr>
                <w:rFonts w:ascii="Book Antiqua" w:hAnsi="Book Antiqua"/>
                <w:b/>
                <w:i/>
                <w:sz w:val="21"/>
                <w:szCs w:val="21"/>
              </w:rPr>
              <w:t>Applicability:</w:t>
            </w:r>
            <w:r w:rsidR="00923FFE" w:rsidRPr="00567DCD">
              <w:rPr>
                <w:rFonts w:ascii="Book Antiqua" w:hAnsi="Book Antiqua"/>
                <w:sz w:val="21"/>
                <w:szCs w:val="21"/>
              </w:rPr>
              <w:t xml:space="preserve"> </w:t>
            </w:r>
            <w:r w:rsidRPr="00567DCD">
              <w:rPr>
                <w:rFonts w:ascii="Book Antiqua" w:hAnsi="Book Antiqua" w:cs="Arial"/>
                <w:sz w:val="21"/>
                <w:szCs w:val="21"/>
              </w:rPr>
              <w:t>This practice complements the existing design standards and accounting method for buffer restoration in agricultural drainages and</w:t>
            </w:r>
            <w:r w:rsidR="00041A7A" w:rsidRPr="00567DCD">
              <w:rPr>
                <w:rFonts w:ascii="Book Antiqua" w:hAnsi="Book Antiqua"/>
                <w:sz w:val="21"/>
                <w:szCs w:val="21"/>
              </w:rPr>
              <w:t xml:space="preserve"> </w:t>
            </w:r>
            <w:r w:rsidR="00925E69" w:rsidRPr="00567DCD">
              <w:rPr>
                <w:rFonts w:ascii="Book Antiqua" w:hAnsi="Book Antiqua"/>
                <w:sz w:val="21"/>
                <w:szCs w:val="21"/>
              </w:rPr>
              <w:t>may be used</w:t>
            </w:r>
            <w:r w:rsidR="003B633E" w:rsidRPr="00567DCD">
              <w:rPr>
                <w:rFonts w:ascii="Book Antiqua" w:hAnsi="Book Antiqua"/>
                <w:sz w:val="21"/>
                <w:szCs w:val="21"/>
              </w:rPr>
              <w:t xml:space="preserve"> </w:t>
            </w:r>
            <w:r w:rsidR="00041A7A" w:rsidRPr="00567DCD">
              <w:rPr>
                <w:rFonts w:ascii="Book Antiqua" w:hAnsi="Book Antiqua"/>
                <w:sz w:val="21"/>
                <w:szCs w:val="21"/>
              </w:rPr>
              <w:t xml:space="preserve">towards compliance with </w:t>
            </w:r>
            <w:r w:rsidR="003B633E" w:rsidRPr="00567DCD">
              <w:rPr>
                <w:rFonts w:ascii="Book Antiqua" w:hAnsi="Book Antiqua"/>
                <w:sz w:val="21"/>
                <w:szCs w:val="21"/>
              </w:rPr>
              <w:t>any nutrient rule that allows the use of offsite practices</w:t>
            </w:r>
            <w:r w:rsidR="00041A7A" w:rsidRPr="00567DCD">
              <w:rPr>
                <w:rFonts w:ascii="Book Antiqua" w:hAnsi="Book Antiqua"/>
                <w:sz w:val="21"/>
                <w:szCs w:val="21"/>
              </w:rPr>
              <w:t>.</w:t>
            </w:r>
            <w:r w:rsidR="004729B9" w:rsidRPr="00567DCD">
              <w:rPr>
                <w:rFonts w:ascii="Book Antiqua" w:hAnsi="Book Antiqua"/>
                <w:sz w:val="21"/>
                <w:szCs w:val="21"/>
              </w:rPr>
              <w:t xml:space="preserve"> </w:t>
            </w:r>
            <w:r w:rsidR="00925E69" w:rsidRPr="00567DCD">
              <w:rPr>
                <w:rFonts w:ascii="Book Antiqua" w:hAnsi="Book Antiqua" w:cs="Arial"/>
                <w:sz w:val="21"/>
                <w:szCs w:val="21"/>
              </w:rPr>
              <w:t xml:space="preserve"> This practice</w:t>
            </w:r>
            <w:r w:rsidR="007E330F" w:rsidRPr="00567DCD">
              <w:rPr>
                <w:rFonts w:ascii="Book Antiqua" w:hAnsi="Book Antiqua" w:cs="Arial"/>
                <w:sz w:val="21"/>
                <w:szCs w:val="21"/>
              </w:rPr>
              <w:t xml:space="preserve"> is designed for</w:t>
            </w:r>
            <w:r w:rsidR="001D1F81" w:rsidRPr="00567DCD">
              <w:rPr>
                <w:rFonts w:ascii="Book Antiqua" w:hAnsi="Book Antiqua" w:cs="Arial"/>
                <w:sz w:val="21"/>
                <w:szCs w:val="21"/>
              </w:rPr>
              <w:t>,</w:t>
            </w:r>
            <w:r w:rsidR="007E330F" w:rsidRPr="00567DCD">
              <w:rPr>
                <w:rFonts w:ascii="Book Antiqua" w:hAnsi="Book Antiqua" w:cs="Arial"/>
                <w:sz w:val="21"/>
                <w:szCs w:val="21"/>
              </w:rPr>
              <w:t xml:space="preserve"> and</w:t>
            </w:r>
            <w:r w:rsidR="00925E69" w:rsidRPr="00567DCD">
              <w:rPr>
                <w:rFonts w:ascii="Book Antiqua" w:hAnsi="Book Antiqua" w:cs="Arial"/>
                <w:sz w:val="21"/>
                <w:szCs w:val="21"/>
              </w:rPr>
              <w:t xml:space="preserve"> its applicability is</w:t>
            </w:r>
            <w:r w:rsidR="00F21AE1" w:rsidRPr="00567DCD">
              <w:rPr>
                <w:rFonts w:ascii="Book Antiqua" w:hAnsi="Book Antiqua" w:cs="Arial"/>
                <w:sz w:val="21"/>
                <w:szCs w:val="21"/>
              </w:rPr>
              <w:t xml:space="preserve"> limited to</w:t>
            </w:r>
            <w:r w:rsidR="001D1F81" w:rsidRPr="00567DCD">
              <w:rPr>
                <w:rFonts w:ascii="Book Antiqua" w:hAnsi="Book Antiqua" w:cs="Arial"/>
                <w:sz w:val="21"/>
                <w:szCs w:val="21"/>
              </w:rPr>
              <w:t xml:space="preserve">, </w:t>
            </w:r>
            <w:r w:rsidR="00176C2F" w:rsidRPr="00567DCD">
              <w:rPr>
                <w:rFonts w:ascii="Book Antiqua" w:hAnsi="Book Antiqua" w:cs="Arial"/>
                <w:sz w:val="21"/>
                <w:szCs w:val="21"/>
              </w:rPr>
              <w:t xml:space="preserve">riparian zones receiving drainage from </w:t>
            </w:r>
            <w:r w:rsidR="00F21AE1" w:rsidRPr="00567DCD">
              <w:rPr>
                <w:rFonts w:ascii="Book Antiqua" w:hAnsi="Book Antiqua" w:cs="Arial"/>
                <w:sz w:val="21"/>
                <w:szCs w:val="21"/>
              </w:rPr>
              <w:t xml:space="preserve">developed </w:t>
            </w:r>
            <w:r w:rsidR="00176C2F" w:rsidRPr="00567DCD">
              <w:rPr>
                <w:rFonts w:ascii="Book Antiqua" w:hAnsi="Book Antiqua" w:cs="Arial"/>
                <w:sz w:val="21"/>
                <w:szCs w:val="21"/>
              </w:rPr>
              <w:t>catchment</w:t>
            </w:r>
            <w:r w:rsidR="007E330F" w:rsidRPr="00567DCD">
              <w:rPr>
                <w:rFonts w:ascii="Book Antiqua" w:hAnsi="Book Antiqua" w:cs="Arial"/>
                <w:sz w:val="21"/>
                <w:szCs w:val="21"/>
              </w:rPr>
              <w:t xml:space="preserve"> </w:t>
            </w:r>
            <w:r w:rsidR="00F21AE1" w:rsidRPr="00567DCD">
              <w:rPr>
                <w:rFonts w:ascii="Book Antiqua" w:hAnsi="Book Antiqua" w:cs="Arial"/>
                <w:sz w:val="21"/>
                <w:szCs w:val="21"/>
              </w:rPr>
              <w:t>areas</w:t>
            </w:r>
            <w:r w:rsidR="007E330F" w:rsidRPr="00567DCD">
              <w:rPr>
                <w:rFonts w:ascii="Book Antiqua" w:hAnsi="Book Antiqua" w:cs="Arial"/>
                <w:sz w:val="21"/>
                <w:szCs w:val="21"/>
              </w:rPr>
              <w:t xml:space="preserve">. </w:t>
            </w:r>
            <w:r w:rsidR="001D1F81" w:rsidRPr="00567DCD">
              <w:rPr>
                <w:rFonts w:ascii="Book Antiqua" w:hAnsi="Book Antiqua" w:cs="Arial"/>
                <w:sz w:val="21"/>
                <w:szCs w:val="21"/>
              </w:rPr>
              <w:t xml:space="preserve">Non-forested acreage in developed catchments will consist of predominantly impervious or managed pervious cover. </w:t>
            </w:r>
            <w:r w:rsidR="007E330F" w:rsidRPr="00567DCD">
              <w:rPr>
                <w:rFonts w:ascii="Book Antiqua" w:hAnsi="Book Antiqua"/>
                <w:sz w:val="21"/>
                <w:szCs w:val="21"/>
              </w:rPr>
              <w:t>For on-site use on</w:t>
            </w:r>
            <w:r w:rsidR="00B50408" w:rsidRPr="00567DCD">
              <w:rPr>
                <w:rFonts w:ascii="Book Antiqua" w:hAnsi="Book Antiqua"/>
                <w:sz w:val="21"/>
                <w:szCs w:val="21"/>
              </w:rPr>
              <w:t xml:space="preserve"> new development sites</w:t>
            </w:r>
            <w:r w:rsidR="007E330F" w:rsidRPr="00567DCD">
              <w:rPr>
                <w:rFonts w:ascii="Book Antiqua" w:hAnsi="Book Antiqua"/>
                <w:sz w:val="21"/>
                <w:szCs w:val="21"/>
              </w:rPr>
              <w:t>, the practice</w:t>
            </w:r>
            <w:r w:rsidR="00B50408" w:rsidRPr="00567DCD">
              <w:rPr>
                <w:rFonts w:ascii="Book Antiqua" w:hAnsi="Book Antiqua"/>
                <w:sz w:val="21"/>
                <w:szCs w:val="21"/>
              </w:rPr>
              <w:t xml:space="preserve"> would require approval by the local government permitting authority as well as the NCDEQ Division of Energy, Mineral and Land Resources</w:t>
            </w:r>
            <w:r w:rsidRPr="00567DCD">
              <w:rPr>
                <w:rFonts w:ascii="Book Antiqua" w:hAnsi="Book Antiqua"/>
                <w:sz w:val="21"/>
                <w:szCs w:val="21"/>
              </w:rPr>
              <w:t xml:space="preserve"> (NCDEMLR)</w:t>
            </w:r>
            <w:r w:rsidR="00B50408" w:rsidRPr="00567DCD">
              <w:rPr>
                <w:rFonts w:ascii="Book Antiqua" w:hAnsi="Book Antiqua"/>
                <w:sz w:val="21"/>
                <w:szCs w:val="21"/>
              </w:rPr>
              <w:t xml:space="preserve"> Stormwater Permitting Program.  </w:t>
            </w:r>
            <w:r w:rsidR="008A46B7" w:rsidRPr="00567DCD">
              <w:rPr>
                <w:rFonts w:ascii="Book Antiqua" w:hAnsi="Book Antiqua"/>
                <w:sz w:val="21"/>
                <w:szCs w:val="21"/>
              </w:rPr>
              <w:t xml:space="preserve">Eligible </w:t>
            </w:r>
            <w:r w:rsidR="00824D73" w:rsidRPr="00567DCD">
              <w:rPr>
                <w:rFonts w:ascii="Book Antiqua" w:hAnsi="Book Antiqua"/>
                <w:sz w:val="21"/>
                <w:szCs w:val="21"/>
              </w:rPr>
              <w:t xml:space="preserve">riparian </w:t>
            </w:r>
            <w:r w:rsidR="00176C2F" w:rsidRPr="00567DCD">
              <w:rPr>
                <w:rFonts w:ascii="Book Antiqua" w:hAnsi="Book Antiqua"/>
                <w:sz w:val="21"/>
                <w:szCs w:val="21"/>
              </w:rPr>
              <w:t>lands</w:t>
            </w:r>
            <w:r w:rsidR="008A46B7" w:rsidRPr="00567DCD">
              <w:rPr>
                <w:rFonts w:ascii="Book Antiqua" w:hAnsi="Book Antiqua"/>
                <w:sz w:val="21"/>
                <w:szCs w:val="21"/>
              </w:rPr>
              <w:t xml:space="preserve"> are those that meet the definition of either </w:t>
            </w:r>
            <w:r w:rsidR="00CD75DD" w:rsidRPr="00567DCD">
              <w:rPr>
                <w:rFonts w:ascii="Book Antiqua" w:hAnsi="Book Antiqua"/>
                <w:sz w:val="21"/>
                <w:szCs w:val="21"/>
              </w:rPr>
              <w:t>‘</w:t>
            </w:r>
            <w:r w:rsidR="008A46B7" w:rsidRPr="00567DCD">
              <w:rPr>
                <w:rFonts w:ascii="Book Antiqua" w:hAnsi="Book Antiqua"/>
                <w:sz w:val="21"/>
                <w:szCs w:val="21"/>
              </w:rPr>
              <w:t>restoration site</w:t>
            </w:r>
            <w:r w:rsidR="00CD75DD" w:rsidRPr="00567DCD">
              <w:rPr>
                <w:rFonts w:ascii="Book Antiqua" w:hAnsi="Book Antiqua"/>
                <w:sz w:val="21"/>
                <w:szCs w:val="21"/>
              </w:rPr>
              <w:t>’</w:t>
            </w:r>
            <w:r w:rsidR="008A46B7" w:rsidRPr="00567DCD">
              <w:rPr>
                <w:rFonts w:ascii="Book Antiqua" w:hAnsi="Book Antiqua"/>
                <w:sz w:val="21"/>
                <w:szCs w:val="21"/>
              </w:rPr>
              <w:t xml:space="preserve"> or </w:t>
            </w:r>
            <w:r w:rsidR="00CD75DD" w:rsidRPr="00567DCD">
              <w:rPr>
                <w:rFonts w:ascii="Book Antiqua" w:hAnsi="Book Antiqua"/>
                <w:sz w:val="21"/>
                <w:szCs w:val="21"/>
              </w:rPr>
              <w:t>‘</w:t>
            </w:r>
            <w:r w:rsidR="008A46B7" w:rsidRPr="00567DCD">
              <w:rPr>
                <w:rFonts w:ascii="Book Antiqua" w:hAnsi="Book Antiqua"/>
                <w:sz w:val="21"/>
                <w:szCs w:val="21"/>
              </w:rPr>
              <w:t>enhancement site</w:t>
            </w:r>
            <w:r w:rsidR="00CD75DD" w:rsidRPr="00567DCD">
              <w:rPr>
                <w:rFonts w:ascii="Book Antiqua" w:hAnsi="Book Antiqua"/>
                <w:sz w:val="21"/>
                <w:szCs w:val="21"/>
              </w:rPr>
              <w:t>’ found in the state’s Buffer Mitigation rule, 15A NCAC 2B .0295</w:t>
            </w:r>
            <w:r w:rsidR="00DA6235" w:rsidRPr="00567DCD">
              <w:rPr>
                <w:rFonts w:ascii="Book Antiqua" w:hAnsi="Book Antiqua"/>
                <w:sz w:val="21"/>
                <w:szCs w:val="21"/>
              </w:rPr>
              <w:t xml:space="preserve">, and that are situated </w:t>
            </w:r>
            <w:r w:rsidR="009F508B" w:rsidRPr="00567DCD">
              <w:rPr>
                <w:rFonts w:ascii="Book Antiqua" w:hAnsi="Book Antiqua"/>
                <w:sz w:val="21"/>
                <w:szCs w:val="21"/>
              </w:rPr>
              <w:t>adjacent to perennial</w:t>
            </w:r>
            <w:r w:rsidR="00B528DF" w:rsidRPr="00567DCD">
              <w:rPr>
                <w:rFonts w:ascii="Book Antiqua" w:hAnsi="Book Antiqua"/>
                <w:sz w:val="21"/>
                <w:szCs w:val="21"/>
              </w:rPr>
              <w:t xml:space="preserve"> or </w:t>
            </w:r>
            <w:r w:rsidR="005B710F" w:rsidRPr="00567DCD">
              <w:rPr>
                <w:rFonts w:ascii="Book Antiqua" w:hAnsi="Book Antiqua"/>
                <w:sz w:val="21"/>
                <w:szCs w:val="21"/>
              </w:rPr>
              <w:t>intermitten</w:t>
            </w:r>
            <w:r w:rsidR="00CD2E4F" w:rsidRPr="00567DCD">
              <w:rPr>
                <w:rFonts w:ascii="Book Antiqua" w:hAnsi="Book Antiqua"/>
                <w:sz w:val="21"/>
                <w:szCs w:val="21"/>
              </w:rPr>
              <w:t>t</w:t>
            </w:r>
            <w:r w:rsidR="009F508B" w:rsidRPr="00567DCD">
              <w:rPr>
                <w:rFonts w:ascii="Book Antiqua" w:hAnsi="Book Antiqua"/>
                <w:sz w:val="21"/>
                <w:szCs w:val="21"/>
              </w:rPr>
              <w:t xml:space="preserve"> </w:t>
            </w:r>
            <w:r w:rsidR="00B528DF" w:rsidRPr="00567DCD">
              <w:rPr>
                <w:rFonts w:ascii="Book Antiqua" w:hAnsi="Book Antiqua"/>
                <w:sz w:val="21"/>
                <w:szCs w:val="21"/>
              </w:rPr>
              <w:t xml:space="preserve">streams or </w:t>
            </w:r>
            <w:r w:rsidR="009F508B" w:rsidRPr="00567DCD">
              <w:rPr>
                <w:rFonts w:ascii="Book Antiqua" w:hAnsi="Book Antiqua"/>
                <w:sz w:val="21"/>
                <w:szCs w:val="21"/>
              </w:rPr>
              <w:t>ephemeral</w:t>
            </w:r>
            <w:r w:rsidR="005B710F" w:rsidRPr="00567DCD">
              <w:rPr>
                <w:rFonts w:ascii="Book Antiqua" w:hAnsi="Book Antiqua"/>
                <w:sz w:val="21"/>
                <w:szCs w:val="21"/>
              </w:rPr>
              <w:t xml:space="preserve"> </w:t>
            </w:r>
            <w:r w:rsidR="00B528DF" w:rsidRPr="00567DCD">
              <w:rPr>
                <w:rFonts w:ascii="Book Antiqua" w:hAnsi="Book Antiqua"/>
                <w:sz w:val="21"/>
                <w:szCs w:val="21"/>
              </w:rPr>
              <w:t xml:space="preserve">channels </w:t>
            </w:r>
            <w:r w:rsidR="009B0060" w:rsidRPr="00567DCD">
              <w:rPr>
                <w:rFonts w:ascii="Book Antiqua" w:hAnsi="Book Antiqua"/>
                <w:sz w:val="21"/>
                <w:szCs w:val="21"/>
              </w:rPr>
              <w:t>or qualifying ditch</w:t>
            </w:r>
            <w:r w:rsidR="00E3497D" w:rsidRPr="00567DCD">
              <w:rPr>
                <w:rFonts w:ascii="Book Antiqua" w:hAnsi="Book Antiqua"/>
                <w:sz w:val="21"/>
                <w:szCs w:val="21"/>
              </w:rPr>
              <w:t>es</w:t>
            </w:r>
            <w:r w:rsidR="00DA6235" w:rsidRPr="00567DCD">
              <w:rPr>
                <w:rFonts w:ascii="Book Antiqua" w:hAnsi="Book Antiqua"/>
                <w:sz w:val="21"/>
                <w:szCs w:val="21"/>
              </w:rPr>
              <w:t xml:space="preserve">, all as defined or </w:t>
            </w:r>
            <w:r w:rsidR="00200050" w:rsidRPr="00567DCD">
              <w:rPr>
                <w:rFonts w:ascii="Book Antiqua" w:hAnsi="Book Antiqua"/>
                <w:sz w:val="21"/>
                <w:szCs w:val="21"/>
              </w:rPr>
              <w:t xml:space="preserve">otherwise </w:t>
            </w:r>
            <w:r w:rsidR="00DA6235" w:rsidRPr="00567DCD">
              <w:rPr>
                <w:rFonts w:ascii="Book Antiqua" w:hAnsi="Book Antiqua"/>
                <w:sz w:val="21"/>
                <w:szCs w:val="21"/>
              </w:rPr>
              <w:t xml:space="preserve">set out in that rule. </w:t>
            </w:r>
            <w:r w:rsidR="00207B05" w:rsidRPr="00567DCD">
              <w:rPr>
                <w:rFonts w:ascii="Book Antiqua" w:hAnsi="Book Antiqua"/>
                <w:sz w:val="21"/>
                <w:szCs w:val="21"/>
              </w:rPr>
              <w:t xml:space="preserve">Eligible improvement widths on either side of a stream range from </w:t>
            </w:r>
            <w:r w:rsidR="000C01A2" w:rsidRPr="00567DCD">
              <w:rPr>
                <w:rFonts w:ascii="Book Antiqua" w:hAnsi="Book Antiqua"/>
                <w:sz w:val="21"/>
                <w:szCs w:val="21"/>
              </w:rPr>
              <w:t xml:space="preserve">a </w:t>
            </w:r>
            <w:r w:rsidR="0079073B" w:rsidRPr="00567DCD">
              <w:rPr>
                <w:rFonts w:ascii="Book Antiqua" w:hAnsi="Book Antiqua"/>
                <w:sz w:val="21"/>
                <w:szCs w:val="21"/>
              </w:rPr>
              <w:t xml:space="preserve">minimum </w:t>
            </w:r>
            <w:r w:rsidR="000C01A2" w:rsidRPr="00567DCD">
              <w:rPr>
                <w:rFonts w:ascii="Book Antiqua" w:hAnsi="Book Antiqua"/>
                <w:sz w:val="21"/>
                <w:szCs w:val="21"/>
              </w:rPr>
              <w:t xml:space="preserve">of </w:t>
            </w:r>
            <w:r w:rsidR="004457B4" w:rsidRPr="00567DCD">
              <w:rPr>
                <w:rFonts w:ascii="Book Antiqua" w:hAnsi="Book Antiqua"/>
                <w:sz w:val="21"/>
                <w:szCs w:val="21"/>
              </w:rPr>
              <w:t>20</w:t>
            </w:r>
            <w:r w:rsidR="000928DE" w:rsidRPr="00567DCD">
              <w:rPr>
                <w:rFonts w:ascii="Book Antiqua" w:hAnsi="Book Antiqua"/>
                <w:sz w:val="21"/>
                <w:szCs w:val="21"/>
              </w:rPr>
              <w:t xml:space="preserve"> </w:t>
            </w:r>
            <w:r w:rsidR="0079073B" w:rsidRPr="00567DCD">
              <w:rPr>
                <w:rFonts w:ascii="Book Antiqua" w:hAnsi="Book Antiqua"/>
                <w:sz w:val="21"/>
                <w:szCs w:val="21"/>
              </w:rPr>
              <w:t>feet</w:t>
            </w:r>
            <w:r w:rsidR="00353999" w:rsidRPr="00567DCD">
              <w:rPr>
                <w:rFonts w:ascii="Book Antiqua" w:hAnsi="Book Antiqua"/>
                <w:sz w:val="21"/>
                <w:szCs w:val="21"/>
              </w:rPr>
              <w:t xml:space="preserve"> </w:t>
            </w:r>
            <w:r w:rsidR="004729B9" w:rsidRPr="00567DCD">
              <w:rPr>
                <w:rFonts w:ascii="Book Antiqua" w:hAnsi="Book Antiqua"/>
                <w:sz w:val="21"/>
                <w:szCs w:val="21"/>
              </w:rPr>
              <w:t>to</w:t>
            </w:r>
            <w:r w:rsidR="001705A9" w:rsidRPr="00567DCD">
              <w:rPr>
                <w:rFonts w:ascii="Book Antiqua" w:hAnsi="Book Antiqua"/>
                <w:sz w:val="21"/>
                <w:szCs w:val="21"/>
              </w:rPr>
              <w:t xml:space="preserve"> a maximum of</w:t>
            </w:r>
            <w:r w:rsidR="004729B9" w:rsidRPr="00567DCD">
              <w:rPr>
                <w:rFonts w:ascii="Book Antiqua" w:hAnsi="Book Antiqua"/>
                <w:sz w:val="21"/>
                <w:szCs w:val="21"/>
              </w:rPr>
              <w:t xml:space="preserve"> </w:t>
            </w:r>
            <w:r w:rsidR="009B5D3B" w:rsidRPr="00567DCD">
              <w:rPr>
                <w:rFonts w:ascii="Book Antiqua" w:hAnsi="Book Antiqua"/>
                <w:sz w:val="21"/>
                <w:szCs w:val="21"/>
              </w:rPr>
              <w:t>2</w:t>
            </w:r>
            <w:r w:rsidR="008A52E8" w:rsidRPr="00567DCD">
              <w:rPr>
                <w:rFonts w:ascii="Book Antiqua" w:hAnsi="Book Antiqua"/>
                <w:sz w:val="21"/>
                <w:szCs w:val="21"/>
              </w:rPr>
              <w:t xml:space="preserve">00 </w:t>
            </w:r>
            <w:r w:rsidR="004729B9" w:rsidRPr="00567DCD">
              <w:rPr>
                <w:rFonts w:ascii="Book Antiqua" w:hAnsi="Book Antiqua"/>
                <w:sz w:val="21"/>
                <w:szCs w:val="21"/>
              </w:rPr>
              <w:t>f</w:t>
            </w:r>
            <w:r w:rsidR="005B710F" w:rsidRPr="00567DCD">
              <w:rPr>
                <w:rFonts w:ascii="Book Antiqua" w:hAnsi="Book Antiqua"/>
                <w:sz w:val="21"/>
                <w:szCs w:val="21"/>
              </w:rPr>
              <w:t>eet</w:t>
            </w:r>
            <w:r w:rsidR="0079073B" w:rsidRPr="00567DCD">
              <w:rPr>
                <w:rFonts w:ascii="Book Antiqua" w:hAnsi="Book Antiqua"/>
                <w:sz w:val="21"/>
                <w:szCs w:val="21"/>
              </w:rPr>
              <w:t xml:space="preserve">.    </w:t>
            </w:r>
          </w:p>
          <w:p w:rsidR="0082310F" w:rsidRPr="00567DCD" w:rsidRDefault="0082310F" w:rsidP="00AB5EFA">
            <w:pPr>
              <w:rPr>
                <w:rFonts w:ascii="Book Antiqua" w:hAnsi="Book Antiqua"/>
                <w:sz w:val="21"/>
                <w:szCs w:val="21"/>
              </w:rPr>
            </w:pPr>
          </w:p>
          <w:p w:rsidR="0082310F" w:rsidRPr="00567DCD" w:rsidRDefault="0082310F" w:rsidP="00AB5EFA">
            <w:pPr>
              <w:rPr>
                <w:rFonts w:ascii="Book Antiqua" w:hAnsi="Book Antiqua"/>
                <w:sz w:val="21"/>
                <w:szCs w:val="21"/>
              </w:rPr>
            </w:pPr>
            <w:r w:rsidRPr="00567DCD">
              <w:rPr>
                <w:rFonts w:ascii="Book Antiqua" w:eastAsia="Quattrocento" w:hAnsi="Book Antiqua" w:cs="Quattrocento"/>
                <w:sz w:val="21"/>
                <w:szCs w:val="21"/>
              </w:rPr>
              <w:t xml:space="preserve">Restoration of </w:t>
            </w:r>
            <w:r w:rsidR="00207B05" w:rsidRPr="00567DCD">
              <w:rPr>
                <w:rFonts w:ascii="Book Antiqua" w:eastAsia="Quattrocento" w:hAnsi="Book Antiqua" w:cs="Quattrocento"/>
                <w:sz w:val="21"/>
                <w:szCs w:val="21"/>
              </w:rPr>
              <w:t xml:space="preserve">the first 50 feet of width </w:t>
            </w:r>
            <w:r w:rsidR="00CC692C" w:rsidRPr="00567DCD">
              <w:rPr>
                <w:rFonts w:ascii="Book Antiqua" w:eastAsia="Quattrocento" w:hAnsi="Book Antiqua" w:cs="Quattrocento"/>
                <w:sz w:val="21"/>
                <w:szCs w:val="21"/>
              </w:rPr>
              <w:t>adjacent to</w:t>
            </w:r>
            <w:r w:rsidRPr="00567DCD">
              <w:rPr>
                <w:rFonts w:ascii="Book Antiqua" w:eastAsia="Quattrocento" w:hAnsi="Book Antiqua" w:cs="Quattrocento"/>
                <w:sz w:val="21"/>
                <w:szCs w:val="21"/>
              </w:rPr>
              <w:t xml:space="preserve"> perennial and intermittent streams constitutes a land use change </w:t>
            </w:r>
            <w:r w:rsidR="00133C47" w:rsidRPr="00567DCD">
              <w:rPr>
                <w:rFonts w:ascii="Book Antiqua" w:eastAsia="Quattrocento" w:hAnsi="Book Antiqua" w:cs="Quattrocento"/>
                <w:sz w:val="21"/>
                <w:szCs w:val="21"/>
              </w:rPr>
              <w:t xml:space="preserve">that </w:t>
            </w:r>
            <w:r w:rsidR="000C4886" w:rsidRPr="00567DCD">
              <w:rPr>
                <w:rFonts w:ascii="Book Antiqua" w:eastAsia="Quattrocento" w:hAnsi="Book Antiqua" w:cs="Quattrocento"/>
                <w:sz w:val="21"/>
                <w:szCs w:val="21"/>
              </w:rPr>
              <w:t>shall</w:t>
            </w:r>
            <w:r w:rsidRPr="00567DCD">
              <w:rPr>
                <w:rFonts w:ascii="Book Antiqua" w:eastAsia="Quattrocento" w:hAnsi="Book Antiqua" w:cs="Quattrocento"/>
                <w:sz w:val="21"/>
                <w:szCs w:val="21"/>
              </w:rPr>
              <w:t xml:space="preserve"> </w:t>
            </w:r>
            <w:r w:rsidR="00207B05" w:rsidRPr="00567DCD">
              <w:rPr>
                <w:rFonts w:ascii="Book Antiqua" w:eastAsia="Quattrocento" w:hAnsi="Book Antiqua" w:cs="Quattrocento"/>
                <w:sz w:val="21"/>
                <w:szCs w:val="21"/>
              </w:rPr>
              <w:t>also adhere to the limitations of</w:t>
            </w:r>
            <w:r w:rsidRPr="00567DCD">
              <w:rPr>
                <w:rFonts w:ascii="Book Antiqua" w:eastAsia="Quattrocento" w:hAnsi="Book Antiqua" w:cs="Quattrocento"/>
                <w:sz w:val="21"/>
                <w:szCs w:val="21"/>
              </w:rPr>
              <w:t xml:space="preserve"> the </w:t>
            </w:r>
            <w:r w:rsidR="00207B05" w:rsidRPr="00567DCD">
              <w:rPr>
                <w:rFonts w:ascii="Book Antiqua" w:eastAsia="Quattrocento" w:hAnsi="Book Antiqua" w:cs="Quattrocento"/>
                <w:sz w:val="21"/>
                <w:szCs w:val="21"/>
              </w:rPr>
              <w:t>applicable buffer protection rule</w:t>
            </w:r>
            <w:r w:rsidRPr="00567DCD">
              <w:rPr>
                <w:rFonts w:ascii="Book Antiqua" w:eastAsia="Quattrocento" w:hAnsi="Book Antiqua" w:cs="Quattrocento"/>
                <w:sz w:val="21"/>
                <w:szCs w:val="21"/>
              </w:rPr>
              <w:t xml:space="preserve"> </w:t>
            </w:r>
            <w:r w:rsidR="008A52E8" w:rsidRPr="00567DCD">
              <w:rPr>
                <w:rFonts w:ascii="Book Antiqua" w:eastAsia="Quattrocento" w:hAnsi="Book Antiqua" w:cs="Quattrocento"/>
                <w:sz w:val="21"/>
                <w:szCs w:val="21"/>
              </w:rPr>
              <w:t>(https://deq.nc.gov/riparian-buffer-rules)</w:t>
            </w:r>
            <w:r w:rsidRPr="00567DCD">
              <w:rPr>
                <w:rFonts w:ascii="Book Antiqua" w:eastAsia="Quattrocento" w:hAnsi="Book Antiqua" w:cs="Quattrocento"/>
                <w:sz w:val="21"/>
                <w:szCs w:val="21"/>
              </w:rPr>
              <w:t xml:space="preserve">. </w:t>
            </w:r>
          </w:p>
          <w:p w:rsidR="00923FFE" w:rsidRPr="00567DCD" w:rsidRDefault="00923FFE" w:rsidP="00AB5EFA">
            <w:pPr>
              <w:rPr>
                <w:rFonts w:ascii="Book Antiqua" w:hAnsi="Book Antiqua"/>
                <w:sz w:val="21"/>
                <w:szCs w:val="21"/>
              </w:rPr>
            </w:pPr>
          </w:p>
          <w:p w:rsidR="005412F4" w:rsidRPr="00567DCD" w:rsidRDefault="00200050" w:rsidP="00AB5EFA">
            <w:pPr>
              <w:rPr>
                <w:rFonts w:ascii="Book Antiqua" w:hAnsi="Book Antiqua"/>
                <w:sz w:val="21"/>
                <w:szCs w:val="21"/>
              </w:rPr>
            </w:pPr>
            <w:r w:rsidRPr="00567DCD">
              <w:rPr>
                <w:rFonts w:ascii="Book Antiqua" w:hAnsi="Book Antiqua"/>
                <w:b/>
                <w:i/>
                <w:sz w:val="21"/>
                <w:szCs w:val="21"/>
              </w:rPr>
              <w:t xml:space="preserve">Nutrient </w:t>
            </w:r>
            <w:r w:rsidR="004F1D03" w:rsidRPr="00567DCD">
              <w:rPr>
                <w:rFonts w:ascii="Book Antiqua" w:hAnsi="Book Antiqua"/>
                <w:b/>
                <w:i/>
                <w:sz w:val="21"/>
                <w:szCs w:val="21"/>
              </w:rPr>
              <w:t>Removal Mechanisms</w:t>
            </w:r>
            <w:r w:rsidR="00923FFE" w:rsidRPr="00567DCD">
              <w:rPr>
                <w:rFonts w:ascii="Book Antiqua" w:hAnsi="Book Antiqua"/>
                <w:b/>
                <w:i/>
                <w:sz w:val="21"/>
                <w:szCs w:val="21"/>
              </w:rPr>
              <w:t>:</w:t>
            </w:r>
            <w:r w:rsidR="00923FFE" w:rsidRPr="00567DCD">
              <w:rPr>
                <w:rFonts w:ascii="Book Antiqua" w:hAnsi="Book Antiqua"/>
                <w:sz w:val="21"/>
                <w:szCs w:val="21"/>
              </w:rPr>
              <w:t xml:space="preserve"> </w:t>
            </w:r>
            <w:r w:rsidR="004F1D03" w:rsidRPr="00567DCD">
              <w:rPr>
                <w:rFonts w:ascii="Book Antiqua" w:hAnsi="Book Antiqua"/>
                <w:sz w:val="21"/>
                <w:szCs w:val="21"/>
              </w:rPr>
              <w:t xml:space="preserve">Reforestation and protection of vegetation in the riparian zone improves filtration </w:t>
            </w:r>
            <w:r w:rsidR="00FC4B67" w:rsidRPr="00567DCD">
              <w:rPr>
                <w:rFonts w:ascii="Book Antiqua" w:hAnsi="Book Antiqua"/>
                <w:sz w:val="21"/>
                <w:szCs w:val="21"/>
              </w:rPr>
              <w:t>of overland</w:t>
            </w:r>
            <w:r w:rsidR="005412F4" w:rsidRPr="00567DCD">
              <w:rPr>
                <w:rFonts w:ascii="Book Antiqua" w:hAnsi="Book Antiqua"/>
                <w:sz w:val="21"/>
                <w:szCs w:val="21"/>
              </w:rPr>
              <w:t xml:space="preserve"> stormwater runoff, </w:t>
            </w:r>
            <w:r w:rsidR="0020273F" w:rsidRPr="00567DCD">
              <w:rPr>
                <w:rFonts w:ascii="Book Antiqua" w:hAnsi="Book Antiqua"/>
                <w:sz w:val="21"/>
                <w:szCs w:val="21"/>
              </w:rPr>
              <w:t xml:space="preserve">infiltration of runoff, </w:t>
            </w:r>
            <w:r w:rsidR="005412F4" w:rsidRPr="00567DCD">
              <w:rPr>
                <w:rFonts w:ascii="Book Antiqua" w:hAnsi="Book Antiqua"/>
                <w:sz w:val="21"/>
                <w:szCs w:val="21"/>
              </w:rPr>
              <w:t xml:space="preserve">and </w:t>
            </w:r>
            <w:r w:rsidR="004F1D03" w:rsidRPr="00567DCD">
              <w:rPr>
                <w:rFonts w:ascii="Book Antiqua" w:hAnsi="Book Antiqua"/>
                <w:sz w:val="21"/>
                <w:szCs w:val="21"/>
              </w:rPr>
              <w:t xml:space="preserve">denitrification in </w:t>
            </w:r>
            <w:r w:rsidR="005412F4" w:rsidRPr="00567DCD">
              <w:rPr>
                <w:rFonts w:ascii="Book Antiqua" w:hAnsi="Book Antiqua"/>
                <w:sz w:val="21"/>
                <w:szCs w:val="21"/>
              </w:rPr>
              <w:t xml:space="preserve">shallow groundwater flow prior to discharge to receiving waters.  </w:t>
            </w:r>
          </w:p>
          <w:p w:rsidR="00923FFE" w:rsidRPr="00567DCD" w:rsidRDefault="00923FFE" w:rsidP="00AB5EFA">
            <w:pPr>
              <w:rPr>
                <w:rFonts w:ascii="Book Antiqua" w:eastAsia="Quattrocento" w:hAnsi="Book Antiqua" w:cs="Quattrocento"/>
                <w:sz w:val="21"/>
                <w:szCs w:val="21"/>
              </w:rPr>
            </w:pPr>
            <w:r w:rsidRPr="00567DCD">
              <w:rPr>
                <w:rFonts w:ascii="Book Antiqua" w:eastAsia="Quattrocento" w:hAnsi="Book Antiqua" w:cs="Quattrocento"/>
                <w:sz w:val="21"/>
                <w:szCs w:val="21"/>
              </w:rPr>
              <w:t xml:space="preserve">Pollutant removal varies with the width of the </w:t>
            </w:r>
            <w:r w:rsidR="005412F4" w:rsidRPr="00567DCD">
              <w:rPr>
                <w:rFonts w:ascii="Book Antiqua" w:eastAsia="Quattrocento" w:hAnsi="Book Antiqua" w:cs="Quattrocento"/>
                <w:sz w:val="21"/>
                <w:szCs w:val="21"/>
              </w:rPr>
              <w:t xml:space="preserve">buffer and the volume of flow treated by the buffer, either from adjacent upland areas that contribute </w:t>
            </w:r>
            <w:proofErr w:type="spellStart"/>
            <w:r w:rsidR="005412F4" w:rsidRPr="00567DCD">
              <w:rPr>
                <w:rFonts w:ascii="Book Antiqua" w:eastAsia="Quattrocento" w:hAnsi="Book Antiqua" w:cs="Quattrocento"/>
                <w:sz w:val="21"/>
                <w:szCs w:val="21"/>
              </w:rPr>
              <w:t>sheetflow</w:t>
            </w:r>
            <w:proofErr w:type="spellEnd"/>
            <w:r w:rsidR="005412F4" w:rsidRPr="00567DCD">
              <w:rPr>
                <w:rFonts w:ascii="Book Antiqua" w:eastAsia="Quattrocento" w:hAnsi="Book Antiqua" w:cs="Quattrocento"/>
                <w:sz w:val="21"/>
                <w:szCs w:val="21"/>
              </w:rPr>
              <w:t xml:space="preserve"> to the buffer or flows that are routed from </w:t>
            </w:r>
            <w:r w:rsidR="00CC692C" w:rsidRPr="00567DCD">
              <w:rPr>
                <w:rFonts w:ascii="Book Antiqua" w:eastAsia="Quattrocento" w:hAnsi="Book Antiqua" w:cs="Quattrocento"/>
                <w:sz w:val="21"/>
                <w:szCs w:val="21"/>
              </w:rPr>
              <w:t>upgradient</w:t>
            </w:r>
            <w:r w:rsidR="00EB6FFB" w:rsidRPr="00567DCD">
              <w:rPr>
                <w:rFonts w:ascii="Book Antiqua" w:eastAsia="Quattrocento" w:hAnsi="Book Antiqua" w:cs="Quattrocento"/>
                <w:sz w:val="21"/>
                <w:szCs w:val="21"/>
              </w:rPr>
              <w:t xml:space="preserve"> to </w:t>
            </w:r>
            <w:r w:rsidR="005412F4" w:rsidRPr="00567DCD">
              <w:rPr>
                <w:rFonts w:ascii="Book Antiqua" w:eastAsia="Quattrocento" w:hAnsi="Book Antiqua" w:cs="Quattrocento"/>
                <w:sz w:val="21"/>
                <w:szCs w:val="21"/>
              </w:rPr>
              <w:t>areas to the buffer as concent</w:t>
            </w:r>
            <w:r w:rsidR="00CC692C" w:rsidRPr="00567DCD">
              <w:rPr>
                <w:rFonts w:ascii="Book Antiqua" w:eastAsia="Quattrocento" w:hAnsi="Book Antiqua" w:cs="Quattrocento"/>
                <w:sz w:val="21"/>
                <w:szCs w:val="21"/>
              </w:rPr>
              <w:t>rated flow.  C</w:t>
            </w:r>
            <w:r w:rsidR="005412F4" w:rsidRPr="00567DCD">
              <w:rPr>
                <w:rFonts w:ascii="Book Antiqua" w:eastAsia="Quattrocento" w:hAnsi="Book Antiqua" w:cs="Quattrocento"/>
                <w:sz w:val="21"/>
                <w:szCs w:val="21"/>
              </w:rPr>
              <w:t xml:space="preserve">oncentrated flows require use of a level spreader outside of the required minimum buffer width to provide diffuse flow through the buffer.  </w:t>
            </w:r>
          </w:p>
          <w:p w:rsidR="00923FFE" w:rsidRPr="00567DCD" w:rsidRDefault="00923FFE" w:rsidP="00340B54">
            <w:pPr>
              <w:suppressAutoHyphens w:val="0"/>
              <w:spacing w:before="60" w:after="60"/>
              <w:ind w:left="720"/>
              <w:contextualSpacing/>
              <w:rPr>
                <w:rFonts w:ascii="Book Antiqua" w:hAnsi="Book Antiqua"/>
                <w:sz w:val="21"/>
                <w:szCs w:val="21"/>
              </w:rPr>
            </w:pPr>
          </w:p>
        </w:tc>
      </w:tr>
      <w:tr w:rsidR="00923FFE" w:rsidRPr="00B11D19" w:rsidTr="00923FFE">
        <w:tc>
          <w:tcPr>
            <w:tcW w:w="9355" w:type="dxa"/>
            <w:tcBorders>
              <w:top w:val="single" w:sz="4" w:space="0" w:color="auto"/>
              <w:left w:val="nil"/>
              <w:bottom w:val="single" w:sz="4" w:space="0" w:color="auto"/>
              <w:right w:val="nil"/>
            </w:tcBorders>
          </w:tcPr>
          <w:p w:rsidR="00923FFE" w:rsidRPr="00567DCD" w:rsidRDefault="00923FFE" w:rsidP="00AB5EFA">
            <w:pPr>
              <w:rPr>
                <w:rFonts w:ascii="Book Antiqua" w:hAnsi="Book Antiqua"/>
                <w:b/>
                <w:i/>
                <w:sz w:val="21"/>
                <w:szCs w:val="21"/>
              </w:rPr>
            </w:pPr>
          </w:p>
        </w:tc>
      </w:tr>
      <w:tr w:rsidR="00923FFE" w:rsidRPr="00B11D19" w:rsidTr="00923FFE">
        <w:tblPrEx>
          <w:tblBorders>
            <w:bottom w:val="single" w:sz="4" w:space="0" w:color="auto"/>
          </w:tblBorders>
        </w:tblPrEx>
        <w:tc>
          <w:tcPr>
            <w:tcW w:w="9355" w:type="dxa"/>
            <w:tcBorders>
              <w:top w:val="single" w:sz="4" w:space="0" w:color="auto"/>
            </w:tcBorders>
          </w:tcPr>
          <w:p w:rsidR="00923FFE" w:rsidRPr="00567DCD" w:rsidRDefault="00923FFE" w:rsidP="00AB5EFA">
            <w:pPr>
              <w:shd w:val="clear" w:color="auto" w:fill="CAE8AA"/>
              <w:ind w:left="-90" w:right="-90"/>
              <w:jc w:val="center"/>
              <w:rPr>
                <w:rFonts w:ascii="Book Antiqua" w:hAnsi="Book Antiqua"/>
                <w:b/>
                <w:bCs/>
                <w:sz w:val="22"/>
              </w:rPr>
            </w:pPr>
            <w:r w:rsidRPr="00567DCD">
              <w:rPr>
                <w:rFonts w:ascii="Book Antiqua" w:hAnsi="Book Antiqua"/>
                <w:b/>
                <w:bCs/>
                <w:sz w:val="22"/>
              </w:rPr>
              <w:t>Nutrient Credit Overview</w:t>
            </w:r>
          </w:p>
          <w:p w:rsidR="00923FFE" w:rsidRPr="00567DCD" w:rsidRDefault="00CC692C" w:rsidP="00AB5EFA">
            <w:pPr>
              <w:rPr>
                <w:rFonts w:ascii="Book Antiqua" w:hAnsi="Book Antiqua"/>
                <w:sz w:val="21"/>
                <w:szCs w:val="21"/>
              </w:rPr>
            </w:pPr>
            <w:r w:rsidRPr="00567DCD">
              <w:rPr>
                <w:rFonts w:ascii="Book Antiqua" w:hAnsi="Book Antiqua"/>
                <w:bCs/>
                <w:sz w:val="21"/>
                <w:szCs w:val="21"/>
              </w:rPr>
              <w:t xml:space="preserve">Nutrient reductions are credited via two mechanisms: land conversion and throughput treatment by the buffer. </w:t>
            </w:r>
            <w:r w:rsidR="00CE6B61" w:rsidRPr="00567DCD">
              <w:rPr>
                <w:rFonts w:ascii="Book Antiqua" w:hAnsi="Book Antiqua"/>
                <w:bCs/>
                <w:sz w:val="21"/>
                <w:szCs w:val="21"/>
              </w:rPr>
              <w:t>Land conversion is credited by calculating the reduction in nutrient export based on the conversion of managed pervious grass area to forest using the North Carolina Stormwater Nitrogen and Phosphorus (SNAP) Tool or a subsequent Division-approved tool.</w:t>
            </w:r>
            <w:r w:rsidR="00CE6B61" w:rsidRPr="00567DCD" w:rsidDel="00915D01">
              <w:rPr>
                <w:rFonts w:ascii="Book Antiqua" w:hAnsi="Book Antiqua"/>
                <w:bCs/>
                <w:sz w:val="21"/>
                <w:szCs w:val="21"/>
              </w:rPr>
              <w:t xml:space="preserve"> </w:t>
            </w:r>
            <w:r w:rsidR="00CE6B61" w:rsidRPr="00567DCD">
              <w:rPr>
                <w:rFonts w:ascii="Book Antiqua" w:hAnsi="Book Antiqua"/>
                <w:bCs/>
                <w:sz w:val="21"/>
                <w:szCs w:val="21"/>
              </w:rPr>
              <w:t xml:space="preserve"> </w:t>
            </w:r>
            <w:r w:rsidR="00133C47" w:rsidRPr="00567DCD">
              <w:rPr>
                <w:rFonts w:ascii="Book Antiqua" w:hAnsi="Book Antiqua"/>
                <w:bCs/>
                <w:sz w:val="21"/>
                <w:szCs w:val="21"/>
              </w:rPr>
              <w:t>Th</w:t>
            </w:r>
            <w:r w:rsidRPr="00567DCD">
              <w:rPr>
                <w:rFonts w:ascii="Book Antiqua" w:hAnsi="Book Antiqua"/>
                <w:bCs/>
                <w:sz w:val="21"/>
                <w:szCs w:val="21"/>
              </w:rPr>
              <w:t>roughput</w:t>
            </w:r>
            <w:r w:rsidR="00133C47" w:rsidRPr="00567DCD">
              <w:rPr>
                <w:rFonts w:ascii="Book Antiqua" w:hAnsi="Book Antiqua"/>
                <w:bCs/>
                <w:sz w:val="21"/>
                <w:szCs w:val="21"/>
              </w:rPr>
              <w:t xml:space="preserve"> </w:t>
            </w:r>
            <w:r w:rsidRPr="00567DCD">
              <w:rPr>
                <w:rFonts w:ascii="Book Antiqua" w:hAnsi="Book Antiqua"/>
                <w:bCs/>
                <w:sz w:val="21"/>
                <w:szCs w:val="21"/>
              </w:rPr>
              <w:t>treatment</w:t>
            </w:r>
            <w:r w:rsidR="00923FFE" w:rsidRPr="00567DCD">
              <w:rPr>
                <w:rFonts w:ascii="Book Antiqua" w:hAnsi="Book Antiqua"/>
                <w:bCs/>
                <w:sz w:val="21"/>
                <w:szCs w:val="21"/>
              </w:rPr>
              <w:t xml:space="preserve"> </w:t>
            </w:r>
            <w:r w:rsidR="00340B54" w:rsidRPr="00567DCD">
              <w:rPr>
                <w:rFonts w:ascii="Book Antiqua" w:hAnsi="Book Antiqua"/>
                <w:bCs/>
                <w:sz w:val="21"/>
                <w:szCs w:val="21"/>
              </w:rPr>
              <w:t>is</w:t>
            </w:r>
            <w:r w:rsidR="00923FFE" w:rsidRPr="00567DCD">
              <w:rPr>
                <w:rFonts w:ascii="Book Antiqua" w:hAnsi="Book Antiqua"/>
                <w:bCs/>
                <w:sz w:val="21"/>
                <w:szCs w:val="21"/>
              </w:rPr>
              <w:t xml:space="preserve"> credited </w:t>
            </w:r>
            <w:r w:rsidR="00304C14" w:rsidRPr="00567DCD">
              <w:rPr>
                <w:rFonts w:ascii="Book Antiqua" w:hAnsi="Book Antiqua"/>
                <w:bCs/>
                <w:sz w:val="21"/>
                <w:szCs w:val="21"/>
              </w:rPr>
              <w:t xml:space="preserve">by applying </w:t>
            </w:r>
            <w:r w:rsidR="003600D7" w:rsidRPr="00567DCD">
              <w:rPr>
                <w:rFonts w:ascii="Book Antiqua" w:hAnsi="Book Antiqua"/>
                <w:bCs/>
                <w:sz w:val="21"/>
                <w:szCs w:val="21"/>
              </w:rPr>
              <w:t xml:space="preserve">percent removal </w:t>
            </w:r>
            <w:r w:rsidR="00340B54" w:rsidRPr="00567DCD">
              <w:rPr>
                <w:rFonts w:ascii="Book Antiqua" w:hAnsi="Book Antiqua"/>
                <w:bCs/>
                <w:sz w:val="21"/>
                <w:szCs w:val="21"/>
              </w:rPr>
              <w:t xml:space="preserve">efficiencies </w:t>
            </w:r>
            <w:r w:rsidR="003600D7" w:rsidRPr="00567DCD">
              <w:rPr>
                <w:rFonts w:ascii="Book Antiqua" w:hAnsi="Book Antiqua"/>
                <w:bCs/>
                <w:sz w:val="21"/>
                <w:szCs w:val="21"/>
              </w:rPr>
              <w:t>that vary by buffer width to project</w:t>
            </w:r>
            <w:r w:rsidR="00DE3ABD" w:rsidRPr="00567DCD">
              <w:rPr>
                <w:rFonts w:ascii="Book Antiqua" w:hAnsi="Book Antiqua"/>
                <w:bCs/>
                <w:sz w:val="21"/>
                <w:szCs w:val="21"/>
              </w:rPr>
              <w:t>-</w:t>
            </w:r>
            <w:r w:rsidR="003600D7" w:rsidRPr="00567DCD">
              <w:rPr>
                <w:rFonts w:ascii="Book Antiqua" w:hAnsi="Book Antiqua"/>
                <w:bCs/>
                <w:sz w:val="21"/>
                <w:szCs w:val="21"/>
              </w:rPr>
              <w:t xml:space="preserve">site </w:t>
            </w:r>
            <w:r w:rsidR="00925E52" w:rsidRPr="00567DCD">
              <w:rPr>
                <w:rFonts w:ascii="Book Antiqua" w:hAnsi="Book Antiqua"/>
                <w:bCs/>
                <w:sz w:val="21"/>
                <w:szCs w:val="21"/>
              </w:rPr>
              <w:t xml:space="preserve">nitrogen and phosphorus </w:t>
            </w:r>
            <w:r w:rsidR="003600D7" w:rsidRPr="00567DCD">
              <w:rPr>
                <w:rFonts w:ascii="Book Antiqua" w:hAnsi="Book Antiqua"/>
                <w:bCs/>
                <w:sz w:val="21"/>
                <w:szCs w:val="21"/>
              </w:rPr>
              <w:t>loading</w:t>
            </w:r>
            <w:r w:rsidR="00304C14" w:rsidRPr="00567DCD">
              <w:rPr>
                <w:rFonts w:ascii="Book Antiqua" w:hAnsi="Book Antiqua"/>
                <w:bCs/>
                <w:sz w:val="21"/>
                <w:szCs w:val="21"/>
              </w:rPr>
              <w:t xml:space="preserve"> estimates</w:t>
            </w:r>
            <w:r w:rsidR="003600D7" w:rsidRPr="00567DCD">
              <w:rPr>
                <w:rFonts w:ascii="Book Antiqua" w:hAnsi="Book Antiqua"/>
                <w:bCs/>
                <w:sz w:val="21"/>
                <w:szCs w:val="21"/>
              </w:rPr>
              <w:t xml:space="preserve"> calculated </w:t>
            </w:r>
            <w:r w:rsidR="00CE6B61" w:rsidRPr="00567DCD">
              <w:rPr>
                <w:rFonts w:ascii="Book Antiqua" w:hAnsi="Book Antiqua"/>
                <w:bCs/>
                <w:sz w:val="21"/>
                <w:szCs w:val="21"/>
              </w:rPr>
              <w:t xml:space="preserve">also </w:t>
            </w:r>
            <w:r w:rsidR="003600D7" w:rsidRPr="00567DCD">
              <w:rPr>
                <w:rFonts w:ascii="Book Antiqua" w:hAnsi="Book Antiqua"/>
                <w:bCs/>
                <w:sz w:val="21"/>
                <w:szCs w:val="21"/>
              </w:rPr>
              <w:t>using</w:t>
            </w:r>
            <w:r w:rsidR="00041A7A" w:rsidRPr="00567DCD">
              <w:rPr>
                <w:rFonts w:ascii="Book Antiqua" w:hAnsi="Book Antiqua"/>
                <w:bCs/>
                <w:sz w:val="21"/>
                <w:szCs w:val="21"/>
              </w:rPr>
              <w:t xml:space="preserve"> </w:t>
            </w:r>
            <w:r w:rsidR="00CE6B61" w:rsidRPr="00567DCD">
              <w:rPr>
                <w:rFonts w:ascii="Book Antiqua" w:hAnsi="Book Antiqua"/>
                <w:bCs/>
                <w:sz w:val="21"/>
                <w:szCs w:val="21"/>
              </w:rPr>
              <w:t>the SNAP Tool or subsequent Division-approved tool.</w:t>
            </w:r>
          </w:p>
          <w:p w:rsidR="00FE4D4F" w:rsidRPr="00567DCD" w:rsidRDefault="00FE4D4F" w:rsidP="00925E52">
            <w:pPr>
              <w:rPr>
                <w:rFonts w:ascii="Book Antiqua" w:hAnsi="Book Antiqua"/>
                <w:sz w:val="21"/>
                <w:szCs w:val="21"/>
              </w:rPr>
            </w:pPr>
          </w:p>
          <w:p w:rsidR="00923FFE" w:rsidRPr="00567DCD" w:rsidRDefault="00BD12F4" w:rsidP="00925E52">
            <w:pPr>
              <w:rPr>
                <w:rFonts w:ascii="Book Antiqua" w:hAnsi="Book Antiqua"/>
                <w:sz w:val="21"/>
                <w:szCs w:val="21"/>
              </w:rPr>
            </w:pPr>
            <w:r w:rsidRPr="00567DCD">
              <w:rPr>
                <w:rFonts w:ascii="Book Antiqua" w:hAnsi="Book Antiqua"/>
                <w:sz w:val="21"/>
                <w:szCs w:val="21"/>
              </w:rPr>
              <w:t>Using this method, the ranges of estimated nutrient removal for the most likely set of restoration scenarios are</w:t>
            </w:r>
            <w:r w:rsidR="00BD6F0F" w:rsidRPr="00567DCD">
              <w:rPr>
                <w:rFonts w:ascii="Book Antiqua" w:hAnsi="Book Antiqua"/>
                <w:sz w:val="21"/>
                <w:szCs w:val="21"/>
              </w:rPr>
              <w:t>:</w:t>
            </w:r>
            <w:r w:rsidR="00925E52" w:rsidRPr="00567DCD">
              <w:rPr>
                <w:rFonts w:ascii="Book Antiqua" w:hAnsi="Book Antiqua"/>
                <w:sz w:val="21"/>
                <w:szCs w:val="21"/>
              </w:rPr>
              <w:t xml:space="preserve"> </w:t>
            </w:r>
            <w:r w:rsidR="00E3497D" w:rsidRPr="00567DCD">
              <w:rPr>
                <w:rFonts w:ascii="Book Antiqua" w:hAnsi="Book Antiqua"/>
                <w:sz w:val="21"/>
                <w:szCs w:val="21"/>
              </w:rPr>
              <w:t>2</w:t>
            </w:r>
            <w:r w:rsidR="009B5D3B" w:rsidRPr="00567DCD">
              <w:rPr>
                <w:rFonts w:ascii="Book Antiqua" w:hAnsi="Book Antiqua"/>
                <w:sz w:val="21"/>
                <w:szCs w:val="21"/>
              </w:rPr>
              <w:t>.6</w:t>
            </w:r>
            <w:r w:rsidR="00925E52" w:rsidRPr="00567DCD">
              <w:rPr>
                <w:rFonts w:ascii="Book Antiqua" w:hAnsi="Book Antiqua"/>
                <w:sz w:val="21"/>
                <w:szCs w:val="21"/>
              </w:rPr>
              <w:t xml:space="preserve"> lbs/ac</w:t>
            </w:r>
            <w:r w:rsidR="00CE6B61" w:rsidRPr="00567DCD">
              <w:rPr>
                <w:rFonts w:ascii="Book Antiqua" w:hAnsi="Book Antiqua"/>
                <w:sz w:val="21"/>
                <w:szCs w:val="21"/>
              </w:rPr>
              <w:t xml:space="preserve"> buffer</w:t>
            </w:r>
            <w:r w:rsidR="00925E52" w:rsidRPr="00567DCD">
              <w:rPr>
                <w:rFonts w:ascii="Book Antiqua" w:hAnsi="Book Antiqua"/>
                <w:sz w:val="21"/>
                <w:szCs w:val="21"/>
              </w:rPr>
              <w:t>/yr</w:t>
            </w:r>
            <w:r w:rsidR="009B5D3B" w:rsidRPr="00567DCD">
              <w:rPr>
                <w:rFonts w:ascii="Book Antiqua" w:hAnsi="Book Antiqua"/>
                <w:sz w:val="21"/>
                <w:szCs w:val="21"/>
              </w:rPr>
              <w:t xml:space="preserve"> to </w:t>
            </w:r>
            <w:r w:rsidR="00E3497D" w:rsidRPr="00567DCD">
              <w:rPr>
                <w:rFonts w:ascii="Book Antiqua" w:hAnsi="Book Antiqua"/>
                <w:sz w:val="21"/>
                <w:szCs w:val="21"/>
              </w:rPr>
              <w:t>46</w:t>
            </w:r>
            <w:r w:rsidR="00F64C78" w:rsidRPr="00567DCD">
              <w:rPr>
                <w:rFonts w:ascii="Book Antiqua" w:hAnsi="Book Antiqua"/>
                <w:sz w:val="21"/>
                <w:szCs w:val="21"/>
              </w:rPr>
              <w:t>.3</w:t>
            </w:r>
            <w:r w:rsidR="009B5D3B" w:rsidRPr="00567DCD">
              <w:rPr>
                <w:rFonts w:ascii="Book Antiqua" w:hAnsi="Book Antiqua"/>
                <w:sz w:val="21"/>
                <w:szCs w:val="21"/>
              </w:rPr>
              <w:t xml:space="preserve"> lbs/ac</w:t>
            </w:r>
            <w:r w:rsidR="00CE6B61" w:rsidRPr="00567DCD">
              <w:rPr>
                <w:rFonts w:ascii="Book Antiqua" w:hAnsi="Book Antiqua"/>
                <w:sz w:val="21"/>
                <w:szCs w:val="21"/>
              </w:rPr>
              <w:t xml:space="preserve"> buffer</w:t>
            </w:r>
            <w:r w:rsidR="009B5D3B" w:rsidRPr="00567DCD">
              <w:rPr>
                <w:rFonts w:ascii="Book Antiqua" w:hAnsi="Book Antiqua"/>
                <w:sz w:val="21"/>
                <w:szCs w:val="21"/>
              </w:rPr>
              <w:t>/year</w:t>
            </w:r>
            <w:r w:rsidR="00923FFE" w:rsidRPr="00567DCD">
              <w:rPr>
                <w:rFonts w:ascii="Book Antiqua" w:hAnsi="Book Antiqua"/>
                <w:sz w:val="21"/>
                <w:szCs w:val="21"/>
              </w:rPr>
              <w:t xml:space="preserve"> </w:t>
            </w:r>
            <w:r w:rsidR="00CC692C" w:rsidRPr="00567DCD">
              <w:rPr>
                <w:rFonts w:ascii="Book Antiqua" w:hAnsi="Book Antiqua"/>
                <w:sz w:val="21"/>
                <w:szCs w:val="21"/>
              </w:rPr>
              <w:t>for</w:t>
            </w:r>
            <w:r w:rsidR="00923FFE" w:rsidRPr="00567DCD">
              <w:rPr>
                <w:rFonts w:ascii="Book Antiqua" w:hAnsi="Book Antiqua"/>
                <w:sz w:val="21"/>
                <w:szCs w:val="21"/>
              </w:rPr>
              <w:t xml:space="preserve"> total nitrogen (TN) and </w:t>
            </w:r>
            <w:r w:rsidR="00E3497D" w:rsidRPr="00567DCD">
              <w:rPr>
                <w:rFonts w:ascii="Book Antiqua" w:hAnsi="Book Antiqua"/>
                <w:sz w:val="21"/>
                <w:szCs w:val="21"/>
              </w:rPr>
              <w:t>0.8</w:t>
            </w:r>
            <w:r w:rsidR="00925E52" w:rsidRPr="00567DCD">
              <w:rPr>
                <w:rFonts w:ascii="Book Antiqua" w:hAnsi="Book Antiqua"/>
                <w:sz w:val="21"/>
                <w:szCs w:val="21"/>
              </w:rPr>
              <w:t xml:space="preserve"> lbs/ac</w:t>
            </w:r>
            <w:r w:rsidR="00CE6B61" w:rsidRPr="00567DCD">
              <w:rPr>
                <w:rFonts w:ascii="Book Antiqua" w:hAnsi="Book Antiqua"/>
                <w:sz w:val="21"/>
                <w:szCs w:val="21"/>
              </w:rPr>
              <w:t xml:space="preserve"> buffer</w:t>
            </w:r>
            <w:r w:rsidR="00925E52" w:rsidRPr="00567DCD">
              <w:rPr>
                <w:rFonts w:ascii="Book Antiqua" w:hAnsi="Book Antiqua"/>
                <w:sz w:val="21"/>
                <w:szCs w:val="21"/>
              </w:rPr>
              <w:t>/yr</w:t>
            </w:r>
            <w:r w:rsidR="009B5D3B" w:rsidRPr="00567DCD">
              <w:rPr>
                <w:rFonts w:ascii="Book Antiqua" w:hAnsi="Book Antiqua"/>
                <w:sz w:val="21"/>
                <w:szCs w:val="21"/>
              </w:rPr>
              <w:t xml:space="preserve"> to </w:t>
            </w:r>
            <w:r w:rsidR="00E3497D" w:rsidRPr="00567DCD">
              <w:rPr>
                <w:rFonts w:ascii="Book Antiqua" w:hAnsi="Book Antiqua"/>
                <w:sz w:val="21"/>
                <w:szCs w:val="21"/>
              </w:rPr>
              <w:t>10.3</w:t>
            </w:r>
            <w:r w:rsidR="00CE6B61" w:rsidRPr="00567DCD">
              <w:rPr>
                <w:rFonts w:ascii="Book Antiqua" w:hAnsi="Book Antiqua"/>
                <w:sz w:val="21"/>
                <w:szCs w:val="21"/>
              </w:rPr>
              <w:t xml:space="preserve"> lbs/ac buffer</w:t>
            </w:r>
            <w:r w:rsidR="009B5D3B" w:rsidRPr="00567DCD">
              <w:rPr>
                <w:rFonts w:ascii="Book Antiqua" w:hAnsi="Book Antiqua"/>
                <w:sz w:val="21"/>
                <w:szCs w:val="21"/>
              </w:rPr>
              <w:t xml:space="preserve">/year </w:t>
            </w:r>
            <w:r w:rsidR="00CC692C" w:rsidRPr="00567DCD">
              <w:rPr>
                <w:rFonts w:ascii="Book Antiqua" w:hAnsi="Book Antiqua"/>
                <w:sz w:val="21"/>
                <w:szCs w:val="21"/>
              </w:rPr>
              <w:t>for</w:t>
            </w:r>
            <w:r w:rsidR="00923FFE" w:rsidRPr="00567DCD">
              <w:rPr>
                <w:rFonts w:ascii="Book Antiqua" w:hAnsi="Book Antiqua"/>
                <w:sz w:val="21"/>
                <w:szCs w:val="21"/>
              </w:rPr>
              <w:t xml:space="preserve"> total phosphorus (TP). </w:t>
            </w:r>
            <w:r w:rsidR="009B5D3B" w:rsidRPr="00567DCD">
              <w:rPr>
                <w:rFonts w:ascii="Book Antiqua" w:hAnsi="Book Antiqua"/>
                <w:sz w:val="21"/>
                <w:szCs w:val="21"/>
              </w:rPr>
              <w:t>The</w:t>
            </w:r>
            <w:r w:rsidR="00CC692C" w:rsidRPr="00567DCD">
              <w:rPr>
                <w:rFonts w:ascii="Book Antiqua" w:hAnsi="Book Antiqua"/>
                <w:sz w:val="21"/>
                <w:szCs w:val="21"/>
              </w:rPr>
              <w:t>ses</w:t>
            </w:r>
            <w:r w:rsidR="00D33B26" w:rsidRPr="00567DCD">
              <w:rPr>
                <w:rFonts w:ascii="Book Antiqua" w:hAnsi="Book Antiqua"/>
                <w:sz w:val="21"/>
                <w:szCs w:val="21"/>
              </w:rPr>
              <w:t xml:space="preserve"> ranges are based on</w:t>
            </w:r>
            <w:r w:rsidR="009B5D3B" w:rsidRPr="00567DCD">
              <w:rPr>
                <w:rFonts w:ascii="Book Antiqua" w:hAnsi="Book Antiqua"/>
                <w:sz w:val="21"/>
                <w:szCs w:val="21"/>
              </w:rPr>
              <w:t xml:space="preserve"> the </w:t>
            </w:r>
            <w:r w:rsidR="009B5D3B" w:rsidRPr="00567DCD">
              <w:rPr>
                <w:rFonts w:ascii="Book Antiqua" w:hAnsi="Book Antiqua"/>
                <w:sz w:val="21"/>
                <w:szCs w:val="21"/>
              </w:rPr>
              <w:lastRenderedPageBreak/>
              <w:t>natural</w:t>
            </w:r>
            <w:r w:rsidR="00BD6F0F" w:rsidRPr="00567DCD">
              <w:rPr>
                <w:rFonts w:ascii="Book Antiqua" w:hAnsi="Book Antiqua"/>
                <w:sz w:val="21"/>
                <w:szCs w:val="21"/>
              </w:rPr>
              <w:t xml:space="preserve"> drainage</w:t>
            </w:r>
            <w:r w:rsidR="009B5D3B" w:rsidRPr="00567DCD">
              <w:rPr>
                <w:rFonts w:ascii="Book Antiqua" w:hAnsi="Book Antiqua"/>
                <w:sz w:val="21"/>
                <w:szCs w:val="21"/>
              </w:rPr>
              <w:t xml:space="preserve"> </w:t>
            </w:r>
            <w:r w:rsidR="004B2712" w:rsidRPr="00567DCD">
              <w:rPr>
                <w:rFonts w:ascii="Book Antiqua" w:hAnsi="Book Antiqua"/>
                <w:sz w:val="21"/>
                <w:szCs w:val="21"/>
              </w:rPr>
              <w:t>area of</w:t>
            </w:r>
            <w:r w:rsidR="009B5D3B" w:rsidRPr="00567DCD">
              <w:rPr>
                <w:rFonts w:ascii="Book Antiqua" w:hAnsi="Book Antiqua"/>
                <w:sz w:val="21"/>
                <w:szCs w:val="21"/>
              </w:rPr>
              <w:t xml:space="preserve"> </w:t>
            </w:r>
            <w:r w:rsidR="004B2712" w:rsidRPr="00567DCD">
              <w:rPr>
                <w:rFonts w:ascii="Book Antiqua" w:hAnsi="Book Antiqua"/>
                <w:sz w:val="21"/>
                <w:szCs w:val="21"/>
              </w:rPr>
              <w:t xml:space="preserve">the </w:t>
            </w:r>
            <w:r w:rsidR="009B5D3B" w:rsidRPr="00567DCD">
              <w:rPr>
                <w:rFonts w:ascii="Book Antiqua" w:hAnsi="Book Antiqua"/>
                <w:sz w:val="21"/>
                <w:szCs w:val="21"/>
              </w:rPr>
              <w:t>buffer. Where catchments are artificially larger through development, the reductions may be greater.</w:t>
            </w:r>
          </w:p>
          <w:p w:rsidR="00925E52" w:rsidRPr="00567DCD" w:rsidRDefault="00925E52" w:rsidP="00925E52">
            <w:pPr>
              <w:rPr>
                <w:rFonts w:ascii="Book Antiqua" w:hAnsi="Book Antiqua"/>
                <w:sz w:val="21"/>
                <w:szCs w:val="21"/>
              </w:rPr>
            </w:pPr>
          </w:p>
        </w:tc>
      </w:tr>
      <w:tr w:rsidR="00923FFE" w:rsidRPr="00B11D19" w:rsidTr="00923FFE">
        <w:tblPrEx>
          <w:tblBorders>
            <w:bottom w:val="single" w:sz="4" w:space="0" w:color="auto"/>
          </w:tblBorders>
        </w:tblPrEx>
        <w:tc>
          <w:tcPr>
            <w:tcW w:w="9355" w:type="dxa"/>
            <w:tcBorders>
              <w:top w:val="single" w:sz="4" w:space="0" w:color="auto"/>
              <w:left w:val="nil"/>
              <w:bottom w:val="nil"/>
              <w:right w:val="nil"/>
            </w:tcBorders>
          </w:tcPr>
          <w:p w:rsidR="00923FFE" w:rsidRPr="002005EF" w:rsidRDefault="00923FFE" w:rsidP="00AB5EFA">
            <w:pPr>
              <w:pStyle w:val="NormalWeb"/>
              <w:spacing w:before="0" w:beforeAutospacing="0" w:after="0" w:afterAutospacing="0"/>
              <w:rPr>
                <w:rFonts w:ascii="Book Antiqua" w:hAnsi="Book Antiqua"/>
                <w:sz w:val="18"/>
              </w:rPr>
            </w:pPr>
          </w:p>
          <w:p w:rsidR="00923FFE" w:rsidRDefault="00923FFE" w:rsidP="00AB5EFA">
            <w:pPr>
              <w:suppressAutoHyphens w:val="0"/>
              <w:rPr>
                <w:rFonts w:ascii="Book Antiqua" w:hAnsi="Book Antiqua"/>
                <w:bCs/>
                <w:sz w:val="21"/>
                <w:szCs w:val="21"/>
              </w:rPr>
            </w:pPr>
          </w:p>
        </w:tc>
      </w:tr>
    </w:tbl>
    <w:p w:rsidR="00C150A6" w:rsidRDefault="00FC4B67" w:rsidP="00925E52">
      <w:pPr>
        <w:pStyle w:val="BodyText"/>
        <w:tabs>
          <w:tab w:val="left" w:pos="1502"/>
        </w:tabs>
        <w:spacing w:after="0"/>
        <w:rPr>
          <w:b/>
          <w:sz w:val="28"/>
          <w:szCs w:val="26"/>
        </w:rPr>
      </w:pPr>
      <w:r>
        <w:rPr>
          <w:b/>
          <w:sz w:val="28"/>
          <w:szCs w:val="26"/>
        </w:rPr>
        <w:t>Practice Design and Implementation</w:t>
      </w:r>
    </w:p>
    <w:p w:rsidR="00FC4B67" w:rsidRDefault="00FC4B67" w:rsidP="00925E52">
      <w:pPr>
        <w:pStyle w:val="BodyText"/>
        <w:tabs>
          <w:tab w:val="left" w:pos="1502"/>
        </w:tabs>
        <w:spacing w:after="0"/>
        <w:rPr>
          <w:b/>
          <w:sz w:val="28"/>
          <w:szCs w:val="26"/>
        </w:rPr>
      </w:pPr>
    </w:p>
    <w:p w:rsidR="006C434A" w:rsidRPr="009E725E" w:rsidRDefault="0020273F" w:rsidP="009E725E">
      <w:pPr>
        <w:pStyle w:val="BodyText"/>
        <w:numPr>
          <w:ilvl w:val="0"/>
          <w:numId w:val="82"/>
        </w:numPr>
        <w:tabs>
          <w:tab w:val="left" w:pos="1502"/>
        </w:tabs>
        <w:spacing w:after="0"/>
        <w:rPr>
          <w:b/>
          <w:sz w:val="24"/>
          <w:szCs w:val="24"/>
        </w:rPr>
      </w:pPr>
      <w:r w:rsidRPr="00FC4B67">
        <w:rPr>
          <w:b/>
          <w:sz w:val="24"/>
          <w:szCs w:val="24"/>
        </w:rPr>
        <w:t>Qualifying Conditions</w:t>
      </w:r>
      <w:r w:rsidR="001938CC" w:rsidRPr="00FC4B67">
        <w:rPr>
          <w:b/>
          <w:sz w:val="24"/>
          <w:szCs w:val="24"/>
        </w:rPr>
        <w:t xml:space="preserve">, </w:t>
      </w:r>
      <w:r w:rsidR="009459E9">
        <w:rPr>
          <w:b/>
          <w:sz w:val="24"/>
          <w:szCs w:val="24"/>
        </w:rPr>
        <w:t>Requirements</w:t>
      </w:r>
      <w:r w:rsidR="009459E9" w:rsidRPr="00FC4B67">
        <w:rPr>
          <w:b/>
          <w:sz w:val="24"/>
          <w:szCs w:val="24"/>
        </w:rPr>
        <w:t xml:space="preserve"> </w:t>
      </w:r>
      <w:r w:rsidR="00D33B26">
        <w:rPr>
          <w:b/>
          <w:sz w:val="24"/>
          <w:szCs w:val="24"/>
        </w:rPr>
        <w:t>&amp;</w:t>
      </w:r>
      <w:r w:rsidR="00C4401E" w:rsidRPr="00FC4B67">
        <w:rPr>
          <w:b/>
          <w:sz w:val="24"/>
          <w:szCs w:val="24"/>
        </w:rPr>
        <w:t xml:space="preserve"> </w:t>
      </w:r>
      <w:r w:rsidR="001938CC" w:rsidRPr="00FC4B67">
        <w:rPr>
          <w:b/>
          <w:sz w:val="24"/>
          <w:szCs w:val="24"/>
        </w:rPr>
        <w:t xml:space="preserve">Limitations </w:t>
      </w:r>
      <w:r w:rsidR="00D33B26">
        <w:rPr>
          <w:b/>
          <w:sz w:val="24"/>
          <w:szCs w:val="24"/>
        </w:rPr>
        <w:t>for All Projects</w:t>
      </w:r>
      <w:r w:rsidR="009E725E">
        <w:rPr>
          <w:b/>
          <w:sz w:val="24"/>
          <w:szCs w:val="24"/>
        </w:rPr>
        <w:br/>
      </w:r>
      <w:r w:rsidR="009E725E">
        <w:rPr>
          <w:b/>
          <w:sz w:val="24"/>
          <w:szCs w:val="24"/>
        </w:rPr>
        <w:br/>
      </w:r>
      <w:r w:rsidR="009B0060" w:rsidRPr="009E725E">
        <w:t xml:space="preserve">Buffer </w:t>
      </w:r>
      <w:r w:rsidR="00B612EE" w:rsidRPr="009E725E">
        <w:t>improvement</w:t>
      </w:r>
      <w:r w:rsidR="009B0060" w:rsidRPr="009E725E">
        <w:t xml:space="preserve"> projects in developed areas</w:t>
      </w:r>
      <w:r w:rsidR="00AC4CD5" w:rsidRPr="009E725E">
        <w:t xml:space="preserve"> </w:t>
      </w:r>
      <w:r w:rsidR="000C4886" w:rsidRPr="009E725E">
        <w:t>shall</w:t>
      </w:r>
      <w:r w:rsidR="00AC4CD5" w:rsidRPr="009E725E">
        <w:t xml:space="preserve"> meet the </w:t>
      </w:r>
      <w:r w:rsidR="009459E9">
        <w:t xml:space="preserve">site </w:t>
      </w:r>
      <w:r w:rsidR="001938CC" w:rsidRPr="009E725E">
        <w:t xml:space="preserve">conditions, </w:t>
      </w:r>
      <w:r w:rsidR="00AC4CD5" w:rsidRPr="009E725E">
        <w:t xml:space="preserve">design </w:t>
      </w:r>
      <w:r w:rsidR="009459E9">
        <w:t>requirements,</w:t>
      </w:r>
      <w:r w:rsidR="00D75822">
        <w:t xml:space="preserve"> </w:t>
      </w:r>
      <w:r w:rsidR="001938CC" w:rsidRPr="009E725E">
        <w:t xml:space="preserve">use </w:t>
      </w:r>
      <w:r w:rsidR="00AC4CD5" w:rsidRPr="009E725E">
        <w:t>limitations</w:t>
      </w:r>
      <w:r w:rsidR="006E7443">
        <w:t>, and vegetation plan</w:t>
      </w:r>
      <w:r w:rsidR="00AC4CD5" w:rsidRPr="009E725E">
        <w:t xml:space="preserve"> described below in order to </w:t>
      </w:r>
      <w:r w:rsidR="001938CC" w:rsidRPr="009E725E">
        <w:t>qualify</w:t>
      </w:r>
      <w:r w:rsidR="00AC4CD5" w:rsidRPr="009E725E">
        <w:t xml:space="preserve"> for </w:t>
      </w:r>
      <w:r w:rsidR="001938CC" w:rsidRPr="009E725E">
        <w:t xml:space="preserve">the </w:t>
      </w:r>
      <w:r w:rsidR="00AC4CD5" w:rsidRPr="009E725E">
        <w:t>nutrient reduction credit</w:t>
      </w:r>
      <w:r w:rsidR="001938CC" w:rsidRPr="009E725E">
        <w:t>s identified in this document</w:t>
      </w:r>
      <w:r w:rsidR="00AC4CD5" w:rsidRPr="009E725E">
        <w:t xml:space="preserve">. </w:t>
      </w:r>
      <w:r w:rsidR="001938CC" w:rsidRPr="009E725E">
        <w:t xml:space="preserve">These criteria and use limitations meet, and in some </w:t>
      </w:r>
      <w:r w:rsidR="00D75822" w:rsidRPr="009E725E">
        <w:t>cases,</w:t>
      </w:r>
      <w:r w:rsidR="001938CC" w:rsidRPr="009E725E">
        <w:t xml:space="preserve"> exceed those required by nutrient strategy buffer protection and mitigation rules</w:t>
      </w:r>
      <w:r w:rsidR="00371EEC">
        <w:t>.</w:t>
      </w:r>
      <w:r w:rsidR="00371EEC">
        <w:rPr>
          <w:b/>
        </w:rPr>
        <w:t xml:space="preserve"> </w:t>
      </w:r>
      <w:r w:rsidR="001938CC" w:rsidRPr="009E725E">
        <w:t xml:space="preserve">Any protections </w:t>
      </w:r>
      <w:r w:rsidR="00142A1F" w:rsidRPr="009E725E">
        <w:t xml:space="preserve">beyond the buffer rules </w:t>
      </w:r>
      <w:r w:rsidR="001938CC" w:rsidRPr="009E725E">
        <w:t xml:space="preserve">are </w:t>
      </w:r>
      <w:r w:rsidR="00142A1F" w:rsidRPr="009E725E">
        <w:t>included</w:t>
      </w:r>
      <w:r w:rsidR="001938CC" w:rsidRPr="009E725E">
        <w:t xml:space="preserve"> to </w:t>
      </w:r>
      <w:r w:rsidR="00B95033" w:rsidRPr="009E725E">
        <w:t>achieve and maintain the nutrient removal functions that allow this practice to serve as a creditable load-reducing practice in developed settings.</w:t>
      </w:r>
      <w:r w:rsidR="00E94A85">
        <w:t xml:space="preserve">  Ap</w:t>
      </w:r>
      <w:r w:rsidR="00FF677B">
        <w:t>plicants for credits may</w:t>
      </w:r>
      <w:r w:rsidR="00E94A85">
        <w:t xml:space="preserve"> propo</w:t>
      </w:r>
      <w:r w:rsidR="00FF677B">
        <w:t>se alternate project parameters and crediting, but will required detailed supporting documentation that will allow DWR to judge such a proposal.</w:t>
      </w:r>
    </w:p>
    <w:p w:rsidR="006C434A" w:rsidRDefault="006C434A" w:rsidP="006C434A">
      <w:pPr>
        <w:rPr>
          <w:rFonts w:ascii="Book Antiqua" w:hAnsi="Book Antiqua"/>
          <w:b/>
          <w:sz w:val="28"/>
          <w:szCs w:val="26"/>
        </w:rPr>
      </w:pPr>
    </w:p>
    <w:p w:rsidR="00B54E4E" w:rsidRPr="006707DF" w:rsidRDefault="00575196" w:rsidP="004F15EC">
      <w:pPr>
        <w:rPr>
          <w:rFonts w:ascii="Book Antiqua" w:hAnsi="Book Antiqua"/>
          <w:b/>
          <w:sz w:val="22"/>
          <w:szCs w:val="22"/>
        </w:rPr>
      </w:pPr>
      <w:r w:rsidRPr="006707DF">
        <w:rPr>
          <w:rFonts w:ascii="Book Antiqua" w:hAnsi="Book Antiqua"/>
          <w:b/>
          <w:sz w:val="22"/>
          <w:szCs w:val="22"/>
        </w:rPr>
        <w:t xml:space="preserve">Qualifying </w:t>
      </w:r>
      <w:r w:rsidR="009459E9">
        <w:rPr>
          <w:rFonts w:ascii="Book Antiqua" w:hAnsi="Book Antiqua"/>
          <w:b/>
          <w:sz w:val="22"/>
          <w:szCs w:val="22"/>
        </w:rPr>
        <w:t xml:space="preserve">Site </w:t>
      </w:r>
      <w:r w:rsidRPr="006707DF">
        <w:rPr>
          <w:rFonts w:ascii="Book Antiqua" w:hAnsi="Book Antiqua"/>
          <w:b/>
          <w:sz w:val="22"/>
          <w:szCs w:val="22"/>
        </w:rPr>
        <w:t>Conditions</w:t>
      </w:r>
      <w:r w:rsidR="00B54E4E" w:rsidRPr="006707DF">
        <w:rPr>
          <w:rFonts w:ascii="Book Antiqua" w:hAnsi="Book Antiqua"/>
          <w:b/>
          <w:sz w:val="22"/>
          <w:szCs w:val="22"/>
        </w:rPr>
        <w:t xml:space="preserve"> and Limitations</w:t>
      </w:r>
      <w:r w:rsidR="00B95033" w:rsidRPr="006707DF">
        <w:rPr>
          <w:rFonts w:ascii="Book Antiqua" w:hAnsi="Book Antiqua"/>
          <w:b/>
          <w:sz w:val="22"/>
          <w:szCs w:val="22"/>
        </w:rPr>
        <w:t xml:space="preserve"> </w:t>
      </w:r>
      <w:r w:rsidR="0015417B">
        <w:rPr>
          <w:rFonts w:ascii="Book Antiqua" w:hAnsi="Book Antiqua"/>
          <w:b/>
          <w:sz w:val="22"/>
          <w:szCs w:val="22"/>
        </w:rPr>
        <w:t>for All Projects</w:t>
      </w:r>
    </w:p>
    <w:p w:rsidR="006C434A" w:rsidRPr="006707DF" w:rsidRDefault="006C434A" w:rsidP="00463CBA">
      <w:pPr>
        <w:ind w:left="720"/>
        <w:rPr>
          <w:rFonts w:ascii="Book Antiqua" w:hAnsi="Book Antiqua"/>
          <w:b/>
          <w:sz w:val="22"/>
          <w:szCs w:val="22"/>
        </w:rPr>
      </w:pPr>
    </w:p>
    <w:p w:rsidR="00B4340E" w:rsidRDefault="006C434A" w:rsidP="004F15EC">
      <w:pPr>
        <w:pStyle w:val="ListParagraph"/>
        <w:numPr>
          <w:ilvl w:val="0"/>
          <w:numId w:val="28"/>
        </w:numPr>
        <w:spacing w:after="160" w:line="240" w:lineRule="auto"/>
        <w:ind w:left="630"/>
        <w:rPr>
          <w:rFonts w:ascii="Book Antiqua" w:hAnsi="Book Antiqua"/>
        </w:rPr>
      </w:pPr>
      <w:r w:rsidRPr="00F926A4">
        <w:rPr>
          <w:rFonts w:ascii="Book Antiqua" w:hAnsi="Book Antiqua"/>
        </w:rPr>
        <w:t xml:space="preserve">Nutrient credit </w:t>
      </w:r>
      <w:r w:rsidR="00CB6E2B" w:rsidRPr="00F926A4">
        <w:rPr>
          <w:rFonts w:ascii="Book Antiqua" w:hAnsi="Book Antiqua"/>
        </w:rPr>
        <w:t xml:space="preserve">assignments described in this document </w:t>
      </w:r>
      <w:r w:rsidRPr="00F926A4">
        <w:rPr>
          <w:rFonts w:ascii="Book Antiqua" w:hAnsi="Book Antiqua"/>
        </w:rPr>
        <w:t>appl</w:t>
      </w:r>
      <w:r w:rsidR="00CB6E2B" w:rsidRPr="00F926A4">
        <w:rPr>
          <w:rFonts w:ascii="Book Antiqua" w:hAnsi="Book Antiqua"/>
        </w:rPr>
        <w:t xml:space="preserve">y </w:t>
      </w:r>
      <w:r w:rsidRPr="00F926A4">
        <w:rPr>
          <w:rFonts w:ascii="Book Antiqua" w:hAnsi="Book Antiqua"/>
        </w:rPr>
        <w:t xml:space="preserve">to </w:t>
      </w:r>
      <w:r w:rsidR="009B0060">
        <w:rPr>
          <w:rFonts w:ascii="Book Antiqua" w:hAnsi="Book Antiqua"/>
        </w:rPr>
        <w:t xml:space="preserve">buffer </w:t>
      </w:r>
      <w:r w:rsidR="00B44136">
        <w:rPr>
          <w:rFonts w:ascii="Book Antiqua" w:hAnsi="Book Antiqua"/>
        </w:rPr>
        <w:t xml:space="preserve">improvement </w:t>
      </w:r>
      <w:r w:rsidR="00610B19">
        <w:rPr>
          <w:rFonts w:ascii="Book Antiqua" w:hAnsi="Book Antiqua"/>
        </w:rPr>
        <w:t xml:space="preserve">projects along </w:t>
      </w:r>
      <w:r w:rsidRPr="00F926A4">
        <w:rPr>
          <w:rFonts w:ascii="Book Antiqua" w:hAnsi="Book Antiqua"/>
        </w:rPr>
        <w:t>perennial</w:t>
      </w:r>
      <w:r w:rsidR="00B528DF">
        <w:rPr>
          <w:rFonts w:ascii="Book Antiqua" w:hAnsi="Book Antiqua"/>
        </w:rPr>
        <w:t xml:space="preserve"> or</w:t>
      </w:r>
      <w:r w:rsidRPr="00F926A4">
        <w:rPr>
          <w:rFonts w:ascii="Book Antiqua" w:hAnsi="Book Antiqua"/>
        </w:rPr>
        <w:t xml:space="preserve"> intermittent</w:t>
      </w:r>
      <w:r w:rsidR="00B528DF">
        <w:rPr>
          <w:rFonts w:ascii="Book Antiqua" w:hAnsi="Book Antiqua"/>
        </w:rPr>
        <w:t xml:space="preserve"> streams</w:t>
      </w:r>
      <w:r w:rsidR="007A630D">
        <w:rPr>
          <w:rFonts w:ascii="Book Antiqua" w:hAnsi="Book Antiqua"/>
        </w:rPr>
        <w:t>, ephemeral</w:t>
      </w:r>
      <w:r w:rsidRPr="00F926A4">
        <w:rPr>
          <w:rFonts w:ascii="Book Antiqua" w:hAnsi="Book Antiqua"/>
        </w:rPr>
        <w:t xml:space="preserve"> </w:t>
      </w:r>
      <w:r w:rsidR="00B528DF">
        <w:rPr>
          <w:rFonts w:ascii="Book Antiqua" w:hAnsi="Book Antiqua"/>
        </w:rPr>
        <w:t>channels</w:t>
      </w:r>
      <w:r w:rsidR="00B4340E" w:rsidRPr="00CA5DED">
        <w:rPr>
          <w:rFonts w:ascii="Book Antiqua" w:hAnsi="Book Antiqua"/>
        </w:rPr>
        <w:t xml:space="preserve">, </w:t>
      </w:r>
      <w:r w:rsidR="009B0060">
        <w:rPr>
          <w:rFonts w:ascii="Book Antiqua" w:hAnsi="Book Antiqua"/>
        </w:rPr>
        <w:t xml:space="preserve">qualifying ditches, </w:t>
      </w:r>
      <w:r w:rsidR="00B4340E" w:rsidRPr="00CA5DED">
        <w:rPr>
          <w:rFonts w:ascii="Book Antiqua" w:hAnsi="Book Antiqua"/>
        </w:rPr>
        <w:t>and perennial waterbodies.</w:t>
      </w:r>
    </w:p>
    <w:p w:rsidR="00610B19" w:rsidRPr="00567DCD" w:rsidRDefault="00610B19" w:rsidP="004F15EC">
      <w:pPr>
        <w:pStyle w:val="ListParagraph"/>
        <w:numPr>
          <w:ilvl w:val="1"/>
          <w:numId w:val="28"/>
        </w:numPr>
        <w:spacing w:after="160" w:line="240" w:lineRule="auto"/>
        <w:ind w:left="1260"/>
        <w:rPr>
          <w:rFonts w:ascii="Book Antiqua" w:hAnsi="Book Antiqua"/>
        </w:rPr>
      </w:pPr>
      <w:r>
        <w:rPr>
          <w:rFonts w:ascii="Book Antiqua" w:hAnsi="Book Antiqua"/>
        </w:rPr>
        <w:t xml:space="preserve">Perennial and </w:t>
      </w:r>
      <w:r w:rsidRPr="00567DCD">
        <w:rPr>
          <w:rFonts w:ascii="Book Antiqua" w:hAnsi="Book Antiqua"/>
        </w:rPr>
        <w:t xml:space="preserve">intermittent streams are those that follow definitions established under DWR’s Surface Water Identification Training Course (SWITC). Stream determinations applying those definitions may be made by any person who is certified by the State for intermittent and perennial stream identification. A perennial waterbody is one connected to any perennial or intermittent stream. </w:t>
      </w:r>
    </w:p>
    <w:p w:rsidR="00610B19" w:rsidRPr="00567DCD" w:rsidRDefault="00610B19" w:rsidP="004F15EC">
      <w:pPr>
        <w:pStyle w:val="ListParagraph"/>
        <w:numPr>
          <w:ilvl w:val="1"/>
          <w:numId w:val="28"/>
        </w:numPr>
        <w:spacing w:after="160" w:line="240" w:lineRule="auto"/>
        <w:ind w:left="1260"/>
        <w:rPr>
          <w:rFonts w:ascii="Book Antiqua" w:hAnsi="Book Antiqua"/>
        </w:rPr>
      </w:pPr>
      <w:r w:rsidRPr="00567DCD">
        <w:rPr>
          <w:rFonts w:ascii="Book Antiqua" w:hAnsi="Book Antiqua"/>
        </w:rPr>
        <w:t xml:space="preserve">Ephemeral channel is defined in the Buffer Mitigation Rule </w:t>
      </w:r>
      <w:r w:rsidRPr="00567DCD">
        <w:rPr>
          <w:rFonts w:ascii="Book Antiqua" w:hAnsi="Book Antiqua"/>
          <w:bCs/>
          <w:caps/>
        </w:rPr>
        <w:t xml:space="preserve">15A NCAC 02B .0295 </w:t>
      </w:r>
      <w:r w:rsidRPr="00567DCD">
        <w:rPr>
          <w:rFonts w:ascii="Book Antiqua" w:hAnsi="Book Antiqua"/>
        </w:rPr>
        <w:t>(o)(7).</w:t>
      </w:r>
    </w:p>
    <w:p w:rsidR="00610B19" w:rsidRPr="00D75822" w:rsidRDefault="00610B19" w:rsidP="004F15EC">
      <w:pPr>
        <w:pStyle w:val="ListParagraph"/>
        <w:numPr>
          <w:ilvl w:val="1"/>
          <w:numId w:val="28"/>
        </w:numPr>
        <w:spacing w:after="160" w:line="240" w:lineRule="auto"/>
        <w:ind w:left="1260"/>
        <w:rPr>
          <w:rFonts w:ascii="Book Antiqua" w:hAnsi="Book Antiqua"/>
        </w:rPr>
      </w:pPr>
      <w:r w:rsidRPr="00567DCD">
        <w:rPr>
          <w:rFonts w:ascii="Book Antiqua" w:hAnsi="Book Antiqua"/>
        </w:rPr>
        <w:t xml:space="preserve">Ditch is defined, and qualifying criteria for buffer restoration on ditches </w:t>
      </w:r>
      <w:r w:rsidRPr="00D75822">
        <w:rPr>
          <w:rFonts w:ascii="Book Antiqua" w:hAnsi="Book Antiqua"/>
        </w:rPr>
        <w:t>are set out i</w:t>
      </w:r>
      <w:r w:rsidR="00D75822" w:rsidRPr="00D75822">
        <w:rPr>
          <w:rFonts w:ascii="Book Antiqua" w:hAnsi="Book Antiqua"/>
        </w:rPr>
        <w:t>n the Buffer Mitigation Rule</w:t>
      </w:r>
      <w:r w:rsidRPr="00D75822">
        <w:rPr>
          <w:rFonts w:ascii="Book Antiqua" w:hAnsi="Book Antiqua"/>
        </w:rPr>
        <w:t xml:space="preserve"> </w:t>
      </w:r>
      <w:r w:rsidRPr="00D75822">
        <w:rPr>
          <w:rFonts w:ascii="Book Antiqua" w:hAnsi="Book Antiqua"/>
          <w:bCs/>
          <w:caps/>
        </w:rPr>
        <w:t xml:space="preserve">15A NCAC 02B .0295 </w:t>
      </w:r>
      <w:r w:rsidRPr="00D75822">
        <w:rPr>
          <w:rFonts w:ascii="Book Antiqua" w:hAnsi="Book Antiqua"/>
        </w:rPr>
        <w:t>(o)(8)</w:t>
      </w:r>
      <w:r w:rsidR="00D75822" w:rsidRPr="00D75822">
        <w:rPr>
          <w:rFonts w:ascii="Book Antiqua" w:hAnsi="Book Antiqua"/>
        </w:rPr>
        <w:t>.</w:t>
      </w:r>
      <w:r w:rsidRPr="00D75822">
        <w:rPr>
          <w:rFonts w:ascii="Book Antiqua" w:hAnsi="Book Antiqua"/>
        </w:rPr>
        <w:t xml:space="preserve"> </w:t>
      </w:r>
      <w:r w:rsidRPr="00D75822">
        <w:rPr>
          <w:rFonts w:ascii="Book Antiqua" w:hAnsi="Book Antiqua"/>
          <w:bCs/>
          <w:caps/>
        </w:rPr>
        <w:t xml:space="preserve"> </w:t>
      </w:r>
    </w:p>
    <w:p w:rsidR="004F15EC" w:rsidRDefault="008454FE" w:rsidP="004F15EC">
      <w:pPr>
        <w:pStyle w:val="ListParagraph"/>
        <w:numPr>
          <w:ilvl w:val="0"/>
          <w:numId w:val="28"/>
        </w:numPr>
        <w:spacing w:after="160" w:line="240" w:lineRule="auto"/>
        <w:ind w:left="630"/>
        <w:rPr>
          <w:rFonts w:ascii="Book Antiqua" w:hAnsi="Book Antiqua"/>
        </w:rPr>
      </w:pPr>
      <w:r w:rsidRPr="00D75822">
        <w:rPr>
          <w:rFonts w:ascii="Book Antiqua" w:hAnsi="Book Antiqua"/>
        </w:rPr>
        <w:t>Qualifying projects</w:t>
      </w:r>
      <w:r w:rsidR="00610B19" w:rsidRPr="00D75822">
        <w:rPr>
          <w:rFonts w:ascii="Book Antiqua" w:hAnsi="Book Antiqua"/>
        </w:rPr>
        <w:t xml:space="preserve"> shall drain areas predominantly composed of </w:t>
      </w:r>
      <w:r w:rsidR="0029795A" w:rsidRPr="00D75822">
        <w:rPr>
          <w:rFonts w:ascii="Book Antiqua" w:hAnsi="Book Antiqua"/>
        </w:rPr>
        <w:t>“developed”</w:t>
      </w:r>
      <w:r w:rsidR="00782233" w:rsidRPr="00D75822">
        <w:rPr>
          <w:rFonts w:ascii="Book Antiqua" w:hAnsi="Book Antiqua"/>
        </w:rPr>
        <w:t xml:space="preserve"> </w:t>
      </w:r>
      <w:r w:rsidR="00610B19" w:rsidRPr="00D75822">
        <w:rPr>
          <w:rFonts w:ascii="Book Antiqua" w:hAnsi="Book Antiqua"/>
        </w:rPr>
        <w:t>land</w:t>
      </w:r>
      <w:r w:rsidR="00782233" w:rsidRPr="00D75822">
        <w:rPr>
          <w:rFonts w:ascii="Book Antiqua" w:hAnsi="Book Antiqua"/>
        </w:rPr>
        <w:t>, where</w:t>
      </w:r>
      <w:r w:rsidR="00610B19" w:rsidRPr="00D75822">
        <w:rPr>
          <w:rFonts w:ascii="Book Antiqua" w:hAnsi="Book Antiqua"/>
        </w:rPr>
        <w:t xml:space="preserve"> the majority of the </w:t>
      </w:r>
      <w:r w:rsidR="00782233" w:rsidRPr="00D75822">
        <w:rPr>
          <w:rFonts w:ascii="Book Antiqua" w:hAnsi="Book Antiqua"/>
        </w:rPr>
        <w:t>non-forested acreage</w:t>
      </w:r>
      <w:r w:rsidR="00610B19" w:rsidRPr="00D75822">
        <w:rPr>
          <w:rFonts w:ascii="Book Antiqua" w:hAnsi="Book Antiqua"/>
        </w:rPr>
        <w:t xml:space="preserve"> would consist of impervious or managed pervious cover types as further described in guidance materials for the credit accounting tool. Characteristic land uses include urban, suburban, rural residential, commercial, industrial, open space, golf courses and athletic fields. A minor proportion of these areas may include lands supporting activities subject to nutrient strategy agriculture rules.</w:t>
      </w:r>
    </w:p>
    <w:p w:rsidR="008A04C5" w:rsidRDefault="006C434A" w:rsidP="004F15EC">
      <w:pPr>
        <w:pStyle w:val="ListParagraph"/>
        <w:numPr>
          <w:ilvl w:val="0"/>
          <w:numId w:val="28"/>
        </w:numPr>
        <w:spacing w:after="160" w:line="240" w:lineRule="auto"/>
        <w:ind w:left="630"/>
        <w:rPr>
          <w:rFonts w:ascii="Book Antiqua" w:hAnsi="Book Antiqua"/>
        </w:rPr>
      </w:pPr>
      <w:r w:rsidRPr="004F15EC">
        <w:rPr>
          <w:rFonts w:ascii="Book Antiqua" w:hAnsi="Book Antiqua"/>
        </w:rPr>
        <w:t xml:space="preserve">Sites qualifying for buffer restoration credit </w:t>
      </w:r>
      <w:r w:rsidR="000C4886" w:rsidRPr="004F15EC">
        <w:rPr>
          <w:rFonts w:ascii="Book Antiqua" w:hAnsi="Book Antiqua"/>
        </w:rPr>
        <w:t>shall</w:t>
      </w:r>
      <w:r w:rsidRPr="004F15EC">
        <w:rPr>
          <w:rFonts w:ascii="Book Antiqua" w:hAnsi="Book Antiqua"/>
        </w:rPr>
        <w:t xml:space="preserve"> meet the definition of “Restoration Site” </w:t>
      </w:r>
      <w:r w:rsidR="00D33B26" w:rsidRPr="004F15EC">
        <w:rPr>
          <w:rFonts w:ascii="Book Antiqua" w:hAnsi="Book Antiqua"/>
        </w:rPr>
        <w:t xml:space="preserve">found in rule </w:t>
      </w:r>
      <w:r w:rsidRPr="004F15EC">
        <w:rPr>
          <w:rFonts w:ascii="Book Antiqua" w:hAnsi="Book Antiqua"/>
        </w:rPr>
        <w:t xml:space="preserve">15A NCAC 02B .0295 </w:t>
      </w:r>
      <w:r w:rsidR="004D5611" w:rsidRPr="004F15EC">
        <w:rPr>
          <w:rFonts w:ascii="Book Antiqua" w:hAnsi="Book Antiqua"/>
        </w:rPr>
        <w:t>(b)</w:t>
      </w:r>
      <w:r w:rsidRPr="004F15EC">
        <w:rPr>
          <w:rFonts w:ascii="Book Antiqua" w:hAnsi="Book Antiqua"/>
        </w:rPr>
        <w:t>(12)</w:t>
      </w:r>
      <w:r w:rsidR="00610B19" w:rsidRPr="004F15EC">
        <w:rPr>
          <w:rFonts w:ascii="Book Antiqua" w:hAnsi="Book Antiqua"/>
        </w:rPr>
        <w:t>,</w:t>
      </w:r>
      <w:r w:rsidR="005E520E" w:rsidRPr="004F15EC">
        <w:rPr>
          <w:rFonts w:ascii="Book Antiqua" w:hAnsi="Book Antiqua"/>
        </w:rPr>
        <w:t xml:space="preserve"> which is </w:t>
      </w:r>
      <w:r w:rsidR="00BE6042" w:rsidRPr="004F15EC">
        <w:rPr>
          <w:rFonts w:ascii="Book Antiqua" w:hAnsi="Book Antiqua"/>
        </w:rPr>
        <w:t>as follows:</w:t>
      </w:r>
      <w:r w:rsidR="005E520E" w:rsidRPr="004F15EC">
        <w:rPr>
          <w:rFonts w:ascii="Book Antiqua" w:hAnsi="Book Antiqua"/>
        </w:rPr>
        <w:t xml:space="preserve"> “</w:t>
      </w:r>
      <w:r w:rsidR="00DF15C5" w:rsidRPr="004F15EC">
        <w:rPr>
          <w:rFonts w:ascii="Book Antiqua" w:hAnsi="Book Antiqua"/>
        </w:rPr>
        <w:t>riparian zone sites that are characterized by an absence of trees and by a lack of dense growth of smaller woody stems (i.e., shrubs or saplings) or sites that are characterized by scattered individual trees such that the tree canopy is less than 25 percent of the cover and by a lack of dense growth of smaller woody stems (i.e., shrubs or saplings).</w:t>
      </w:r>
      <w:r w:rsidR="005E520E" w:rsidRPr="004F15EC">
        <w:rPr>
          <w:rFonts w:ascii="Book Antiqua" w:hAnsi="Book Antiqua"/>
        </w:rPr>
        <w:t xml:space="preserve">” </w:t>
      </w:r>
    </w:p>
    <w:p w:rsidR="008A04C5" w:rsidRDefault="005E520E" w:rsidP="004F15EC">
      <w:pPr>
        <w:pStyle w:val="ListParagraph"/>
        <w:numPr>
          <w:ilvl w:val="0"/>
          <w:numId w:val="28"/>
        </w:numPr>
        <w:spacing w:after="160" w:line="240" w:lineRule="auto"/>
        <w:ind w:left="630"/>
        <w:rPr>
          <w:rFonts w:ascii="Book Antiqua" w:hAnsi="Book Antiqua"/>
        </w:rPr>
      </w:pPr>
      <w:r w:rsidRPr="004F15EC">
        <w:rPr>
          <w:rFonts w:ascii="Book Antiqua" w:hAnsi="Book Antiqua"/>
        </w:rPr>
        <w:t>Sites qualifying for</w:t>
      </w:r>
      <w:r w:rsidR="008A04C5">
        <w:rPr>
          <w:rFonts w:ascii="Book Antiqua" w:hAnsi="Book Antiqua"/>
        </w:rPr>
        <w:t xml:space="preserve"> enhancement</w:t>
      </w:r>
      <w:r w:rsidRPr="004F15EC">
        <w:rPr>
          <w:rFonts w:ascii="Book Antiqua" w:hAnsi="Book Antiqua"/>
        </w:rPr>
        <w:t xml:space="preserve"> credit shall meet the definition of "Enhancement Site" found in rule 15A NCAC 02B .0295 (b)(4) </w:t>
      </w:r>
      <w:r w:rsidR="0089027E" w:rsidRPr="004F15EC">
        <w:rPr>
          <w:rFonts w:ascii="Book Antiqua" w:hAnsi="Book Antiqua"/>
        </w:rPr>
        <w:t>which is as</w:t>
      </w:r>
      <w:r w:rsidR="00BE6042" w:rsidRPr="004F15EC">
        <w:rPr>
          <w:rFonts w:ascii="Book Antiqua" w:hAnsi="Book Antiqua"/>
        </w:rPr>
        <w:t xml:space="preserve"> follows:</w:t>
      </w:r>
      <w:r w:rsidRPr="004F15EC">
        <w:rPr>
          <w:rFonts w:ascii="Book Antiqua" w:hAnsi="Book Antiqua"/>
        </w:rPr>
        <w:t xml:space="preserve"> “a riparian zone site characterized by conditions between that of a restoration site and a preservation site such that the establishment of woody stems (i.e., tree or shrub species) will maximize nutrient removal and other buffer functions.”  A </w:t>
      </w:r>
      <w:r w:rsidR="00437D66" w:rsidRPr="004F15EC">
        <w:rPr>
          <w:rFonts w:ascii="Book Antiqua" w:hAnsi="Book Antiqua"/>
        </w:rPr>
        <w:t xml:space="preserve">"Preservation Site" </w:t>
      </w:r>
      <w:r w:rsidRPr="004F15EC">
        <w:rPr>
          <w:rFonts w:ascii="Book Antiqua" w:hAnsi="Book Antiqua"/>
        </w:rPr>
        <w:t xml:space="preserve">is defined in rule </w:t>
      </w:r>
      <w:r w:rsidR="00437D66" w:rsidRPr="004F15EC">
        <w:rPr>
          <w:rFonts w:ascii="Book Antiqua" w:hAnsi="Book Antiqua"/>
        </w:rPr>
        <w:t>15A NCAC 02B .0295 (b</w:t>
      </w:r>
      <w:proofErr w:type="gramStart"/>
      <w:r w:rsidR="00437D66" w:rsidRPr="004F15EC">
        <w:rPr>
          <w:rFonts w:ascii="Book Antiqua" w:hAnsi="Book Antiqua"/>
        </w:rPr>
        <w:t>)(</w:t>
      </w:r>
      <w:proofErr w:type="gramEnd"/>
      <w:r w:rsidR="00437D66" w:rsidRPr="004F15EC">
        <w:rPr>
          <w:rFonts w:ascii="Book Antiqua" w:hAnsi="Book Antiqua"/>
        </w:rPr>
        <w:t>11)</w:t>
      </w:r>
      <w:r w:rsidRPr="004F15EC">
        <w:rPr>
          <w:rFonts w:ascii="Book Antiqua" w:hAnsi="Book Antiqua"/>
        </w:rPr>
        <w:t xml:space="preserve"> and</w:t>
      </w:r>
      <w:r w:rsidR="00437D66" w:rsidRPr="004F15EC">
        <w:rPr>
          <w:rFonts w:ascii="Book Antiqua" w:hAnsi="Book Antiqua"/>
        </w:rPr>
        <w:t xml:space="preserve"> means </w:t>
      </w:r>
      <w:r w:rsidRPr="004F15EC">
        <w:rPr>
          <w:rFonts w:ascii="Book Antiqua" w:hAnsi="Book Antiqua"/>
        </w:rPr>
        <w:t xml:space="preserve">“a </w:t>
      </w:r>
      <w:r w:rsidR="00437D66" w:rsidRPr="004F15EC">
        <w:rPr>
          <w:rFonts w:ascii="Book Antiqua" w:hAnsi="Book Antiqua"/>
        </w:rPr>
        <w:t>riparian zone sites that, as determined by a site visit conducted by the Authority, are characterized by a forest consisting of the forest strata and diversity of species appropriate for the location.</w:t>
      </w:r>
      <w:r w:rsidRPr="004F15EC">
        <w:rPr>
          <w:rFonts w:ascii="Book Antiqua" w:hAnsi="Book Antiqua"/>
        </w:rPr>
        <w:t>”</w:t>
      </w:r>
      <w:r w:rsidR="00437D66" w:rsidRPr="004F15EC">
        <w:rPr>
          <w:rFonts w:ascii="Book Antiqua" w:hAnsi="Book Antiqua"/>
        </w:rPr>
        <w:t xml:space="preserve">  </w:t>
      </w:r>
      <w:r w:rsidR="00371EEC" w:rsidRPr="004F15EC">
        <w:rPr>
          <w:rFonts w:ascii="Book Antiqua" w:hAnsi="Book Antiqua"/>
        </w:rPr>
        <w:t>Enhanced area</w:t>
      </w:r>
      <w:r w:rsidR="00222BE9" w:rsidRPr="004F15EC">
        <w:rPr>
          <w:rFonts w:ascii="Book Antiqua" w:hAnsi="Book Antiqua"/>
        </w:rPr>
        <w:t>s may comprise the entirety</w:t>
      </w:r>
      <w:r w:rsidR="00371EEC" w:rsidRPr="004F15EC">
        <w:rPr>
          <w:rFonts w:ascii="Book Antiqua" w:hAnsi="Book Antiqua"/>
        </w:rPr>
        <w:t xml:space="preserve"> of the total buffer improvement area.  </w:t>
      </w:r>
    </w:p>
    <w:p w:rsidR="006C434A" w:rsidRPr="004F15EC" w:rsidRDefault="00D75822" w:rsidP="004F15EC">
      <w:pPr>
        <w:pStyle w:val="ListParagraph"/>
        <w:numPr>
          <w:ilvl w:val="0"/>
          <w:numId w:val="28"/>
        </w:numPr>
        <w:spacing w:after="160" w:line="240" w:lineRule="auto"/>
        <w:ind w:left="630"/>
        <w:rPr>
          <w:rFonts w:ascii="Book Antiqua" w:hAnsi="Book Antiqua"/>
        </w:rPr>
      </w:pPr>
      <w:r w:rsidRPr="004F15EC">
        <w:rPr>
          <w:rFonts w:ascii="Book Antiqua" w:hAnsi="Book Antiqua"/>
        </w:rPr>
        <w:t>The permitting authority</w:t>
      </w:r>
      <w:r w:rsidR="00610B19" w:rsidRPr="004F15EC">
        <w:rPr>
          <w:rFonts w:ascii="Book Antiqua" w:hAnsi="Book Antiqua"/>
        </w:rPr>
        <w:t xml:space="preserve"> will de</w:t>
      </w:r>
      <w:r w:rsidR="00371EEC" w:rsidRPr="004F15EC">
        <w:rPr>
          <w:rFonts w:ascii="Book Antiqua" w:hAnsi="Book Antiqua"/>
        </w:rPr>
        <w:t>termine whether the site is a current candidate</w:t>
      </w:r>
      <w:r w:rsidR="00610B19" w:rsidRPr="004F15EC">
        <w:rPr>
          <w:rFonts w:ascii="Book Antiqua" w:hAnsi="Book Antiqua"/>
        </w:rPr>
        <w:t xml:space="preserve"> for rest</w:t>
      </w:r>
      <w:r w:rsidR="00222BE9" w:rsidRPr="004F15EC">
        <w:rPr>
          <w:rFonts w:ascii="Book Antiqua" w:hAnsi="Book Antiqua"/>
        </w:rPr>
        <w:t>oration or enhancement prior to</w:t>
      </w:r>
      <w:r w:rsidR="00371EEC" w:rsidRPr="004F15EC">
        <w:rPr>
          <w:rFonts w:ascii="Book Antiqua" w:hAnsi="Book Antiqua"/>
        </w:rPr>
        <w:t xml:space="preserve"> project implementation</w:t>
      </w:r>
      <w:r w:rsidR="00E91E6C" w:rsidRPr="004F15EC">
        <w:rPr>
          <w:rFonts w:ascii="Book Antiqua" w:hAnsi="Book Antiqua"/>
        </w:rPr>
        <w:t>, and determine whether any Buffer Protection Rule violations may have occurred.  Restoration/enhancement credit may not be awarded in those areas.</w:t>
      </w:r>
    </w:p>
    <w:p w:rsidR="006C434A" w:rsidRPr="00567DCD" w:rsidRDefault="00355A15" w:rsidP="004F15EC">
      <w:pPr>
        <w:pStyle w:val="ListParagraph"/>
        <w:numPr>
          <w:ilvl w:val="0"/>
          <w:numId w:val="28"/>
        </w:numPr>
        <w:spacing w:after="160" w:line="240" w:lineRule="auto"/>
        <w:ind w:left="630"/>
        <w:rPr>
          <w:rFonts w:ascii="Book Antiqua" w:hAnsi="Book Antiqua"/>
        </w:rPr>
      </w:pPr>
      <w:r w:rsidRPr="00567DCD">
        <w:rPr>
          <w:rFonts w:ascii="Book Antiqua" w:hAnsi="Book Antiqua"/>
        </w:rPr>
        <w:t>M</w:t>
      </w:r>
      <w:r w:rsidR="006C434A" w:rsidRPr="00567DCD">
        <w:rPr>
          <w:rFonts w:ascii="Book Antiqua" w:hAnsi="Book Antiqua"/>
        </w:rPr>
        <w:t xml:space="preserve">inimum </w:t>
      </w:r>
      <w:r w:rsidR="00523C0E" w:rsidRPr="00567DCD">
        <w:rPr>
          <w:rFonts w:ascii="Book Antiqua" w:hAnsi="Book Antiqua"/>
        </w:rPr>
        <w:t>restored</w:t>
      </w:r>
      <w:r w:rsidR="00EC778B" w:rsidRPr="00567DCD">
        <w:rPr>
          <w:rFonts w:ascii="Book Antiqua" w:hAnsi="Book Antiqua"/>
        </w:rPr>
        <w:t xml:space="preserve"> or enhanced</w:t>
      </w:r>
      <w:r w:rsidR="006C434A" w:rsidRPr="00567DCD">
        <w:rPr>
          <w:rFonts w:ascii="Book Antiqua" w:hAnsi="Book Antiqua"/>
        </w:rPr>
        <w:t xml:space="preserve"> buffer width</w:t>
      </w:r>
      <w:r w:rsidR="00371EEC">
        <w:rPr>
          <w:rFonts w:ascii="Book Antiqua" w:hAnsi="Book Antiqua"/>
        </w:rPr>
        <w:t>, not including pre-existing forest,</w:t>
      </w:r>
      <w:r w:rsidR="006C434A" w:rsidRPr="00567DCD">
        <w:rPr>
          <w:rFonts w:ascii="Book Antiqua" w:hAnsi="Book Antiqua"/>
        </w:rPr>
        <w:t xml:space="preserve"> </w:t>
      </w:r>
      <w:r w:rsidR="000C4886" w:rsidRPr="00567DCD">
        <w:rPr>
          <w:rFonts w:ascii="Book Antiqua" w:hAnsi="Book Antiqua"/>
        </w:rPr>
        <w:t>shall</w:t>
      </w:r>
      <w:r w:rsidR="00C4401E" w:rsidRPr="00567DCD">
        <w:rPr>
          <w:rFonts w:ascii="Book Antiqua" w:hAnsi="Book Antiqua"/>
        </w:rPr>
        <w:t xml:space="preserve"> be </w:t>
      </w:r>
      <w:r w:rsidR="001C6563" w:rsidRPr="00567DCD">
        <w:rPr>
          <w:rFonts w:ascii="Book Antiqua" w:hAnsi="Book Antiqua"/>
        </w:rPr>
        <w:t>20 ft</w:t>
      </w:r>
      <w:r w:rsidR="00322704" w:rsidRPr="00567DCD">
        <w:rPr>
          <w:rFonts w:ascii="Book Antiqua" w:hAnsi="Book Antiqua"/>
        </w:rPr>
        <w:t xml:space="preserve"> on a given side</w:t>
      </w:r>
      <w:r w:rsidR="00222BE9">
        <w:rPr>
          <w:rFonts w:ascii="Book Antiqua" w:hAnsi="Book Antiqua"/>
        </w:rPr>
        <w:t xml:space="preserve"> of the stream or waterbody</w:t>
      </w:r>
      <w:r w:rsidR="002775C0" w:rsidRPr="00567DCD">
        <w:rPr>
          <w:rFonts w:ascii="Book Antiqua" w:hAnsi="Book Antiqua"/>
        </w:rPr>
        <w:t>.</w:t>
      </w:r>
      <w:r w:rsidR="00353999" w:rsidRPr="00567DCD">
        <w:rPr>
          <w:rFonts w:ascii="Book Antiqua" w:hAnsi="Book Antiqua"/>
        </w:rPr>
        <w:t xml:space="preserve"> </w:t>
      </w:r>
      <w:r w:rsidR="00222BE9">
        <w:rPr>
          <w:rFonts w:ascii="Book Antiqua" w:hAnsi="Book Antiqua"/>
        </w:rPr>
        <w:t>Improvement can be added</w:t>
      </w:r>
      <w:r w:rsidR="008A04C5">
        <w:rPr>
          <w:rFonts w:ascii="Book Antiqua" w:hAnsi="Book Antiqua"/>
        </w:rPr>
        <w:t xml:space="preserve"> adjacent </w:t>
      </w:r>
      <w:r w:rsidR="00222BE9">
        <w:rPr>
          <w:rFonts w:ascii="Book Antiqua" w:hAnsi="Book Antiqua"/>
        </w:rPr>
        <w:t>to pre-existing forest.</w:t>
      </w:r>
    </w:p>
    <w:p w:rsidR="006C434A" w:rsidRPr="00567DCD" w:rsidRDefault="00355A15" w:rsidP="004F15EC">
      <w:pPr>
        <w:pStyle w:val="ListParagraph"/>
        <w:numPr>
          <w:ilvl w:val="0"/>
          <w:numId w:val="28"/>
        </w:numPr>
        <w:spacing w:after="160" w:line="240" w:lineRule="auto"/>
        <w:ind w:left="630"/>
        <w:rPr>
          <w:rFonts w:ascii="Book Antiqua" w:hAnsi="Book Antiqua"/>
        </w:rPr>
      </w:pPr>
      <w:r w:rsidRPr="00567DCD">
        <w:rPr>
          <w:rFonts w:ascii="Book Antiqua" w:hAnsi="Book Antiqua"/>
        </w:rPr>
        <w:t>M</w:t>
      </w:r>
      <w:r w:rsidR="006C434A" w:rsidRPr="00567DCD">
        <w:rPr>
          <w:rFonts w:ascii="Book Antiqua" w:hAnsi="Book Antiqua"/>
        </w:rPr>
        <w:t>aximum</w:t>
      </w:r>
      <w:r w:rsidR="00222BE9">
        <w:rPr>
          <w:rFonts w:ascii="Book Antiqua" w:hAnsi="Book Antiqua"/>
        </w:rPr>
        <w:t xml:space="preserve"> creditable</w:t>
      </w:r>
      <w:r w:rsidR="006C434A" w:rsidRPr="00567DCD">
        <w:rPr>
          <w:rFonts w:ascii="Book Antiqua" w:hAnsi="Book Antiqua"/>
        </w:rPr>
        <w:t xml:space="preserve"> buffer width</w:t>
      </w:r>
      <w:r w:rsidR="00523C0E" w:rsidRPr="00567DCD">
        <w:rPr>
          <w:rFonts w:ascii="Book Antiqua" w:hAnsi="Book Antiqua"/>
        </w:rPr>
        <w:t xml:space="preserve"> including restored, enhanced, and pre-existing forest</w:t>
      </w:r>
      <w:r w:rsidR="006C434A" w:rsidRPr="00567DCD">
        <w:rPr>
          <w:rFonts w:ascii="Book Antiqua" w:hAnsi="Book Antiqua"/>
        </w:rPr>
        <w:t xml:space="preserve"> </w:t>
      </w:r>
      <w:r w:rsidR="00222BE9">
        <w:rPr>
          <w:rFonts w:ascii="Book Antiqua" w:hAnsi="Book Antiqua"/>
        </w:rPr>
        <w:t>shall be</w:t>
      </w:r>
      <w:r w:rsidR="006C434A" w:rsidRPr="00567DCD">
        <w:rPr>
          <w:rFonts w:ascii="Book Antiqua" w:hAnsi="Book Antiqua"/>
        </w:rPr>
        <w:t xml:space="preserve"> </w:t>
      </w:r>
      <w:r w:rsidR="009B5D3B" w:rsidRPr="00567DCD">
        <w:rPr>
          <w:rFonts w:ascii="Book Antiqua" w:hAnsi="Book Antiqua"/>
        </w:rPr>
        <w:t>2</w:t>
      </w:r>
      <w:r w:rsidR="006C434A" w:rsidRPr="00567DCD">
        <w:rPr>
          <w:rFonts w:ascii="Book Antiqua" w:hAnsi="Book Antiqua"/>
        </w:rPr>
        <w:t>00</w:t>
      </w:r>
      <w:r w:rsidR="001C6563" w:rsidRPr="00567DCD">
        <w:rPr>
          <w:rFonts w:ascii="Book Antiqua" w:hAnsi="Book Antiqua"/>
        </w:rPr>
        <w:t xml:space="preserve"> </w:t>
      </w:r>
      <w:r w:rsidR="006C434A" w:rsidRPr="00567DCD">
        <w:rPr>
          <w:rFonts w:ascii="Book Antiqua" w:hAnsi="Book Antiqua"/>
        </w:rPr>
        <w:t>ft</w:t>
      </w:r>
      <w:r w:rsidR="00322704" w:rsidRPr="00567DCD">
        <w:rPr>
          <w:rFonts w:ascii="Book Antiqua" w:hAnsi="Book Antiqua"/>
        </w:rPr>
        <w:t xml:space="preserve"> on a given side</w:t>
      </w:r>
      <w:r w:rsidR="00222BE9">
        <w:rPr>
          <w:rFonts w:ascii="Book Antiqua" w:hAnsi="Book Antiqua"/>
        </w:rPr>
        <w:t xml:space="preserve"> of the stream or waterbody</w:t>
      </w:r>
      <w:r w:rsidR="00C4401E" w:rsidRPr="00567DCD">
        <w:rPr>
          <w:rFonts w:ascii="Book Antiqua" w:hAnsi="Book Antiqua"/>
        </w:rPr>
        <w:t>. This d</w:t>
      </w:r>
      <w:r w:rsidR="006C434A" w:rsidRPr="00567DCD">
        <w:rPr>
          <w:rFonts w:ascii="Book Antiqua" w:hAnsi="Book Antiqua"/>
        </w:rPr>
        <w:t>oes not include space</w:t>
      </w:r>
      <w:r w:rsidR="004D01CF" w:rsidRPr="00567DCD">
        <w:rPr>
          <w:rFonts w:ascii="Book Antiqua" w:hAnsi="Book Antiqua"/>
        </w:rPr>
        <w:t xml:space="preserve"> needed for any level spreaders, which would be placed landward of the improved area.</w:t>
      </w:r>
    </w:p>
    <w:p w:rsidR="006C434A" w:rsidRPr="00E91063" w:rsidRDefault="004D5611" w:rsidP="004F15EC">
      <w:pPr>
        <w:pStyle w:val="ListParagraph"/>
        <w:numPr>
          <w:ilvl w:val="0"/>
          <w:numId w:val="28"/>
        </w:numPr>
        <w:spacing w:after="160" w:line="240" w:lineRule="auto"/>
        <w:ind w:left="630"/>
        <w:rPr>
          <w:rFonts w:ascii="Book Antiqua" w:hAnsi="Book Antiqua"/>
        </w:rPr>
      </w:pPr>
      <w:r w:rsidRPr="00567DCD">
        <w:rPr>
          <w:rFonts w:ascii="Book Antiqua" w:hAnsi="Book Antiqua"/>
        </w:rPr>
        <w:t>Existing sewer easements within</w:t>
      </w:r>
      <w:r w:rsidR="00523C0E" w:rsidRPr="00567DCD">
        <w:rPr>
          <w:rFonts w:ascii="Book Antiqua" w:hAnsi="Book Antiqua"/>
        </w:rPr>
        <w:t xml:space="preserve"> Zone 2 of</w:t>
      </w:r>
      <w:r w:rsidRPr="00567DCD">
        <w:rPr>
          <w:rFonts w:ascii="Book Antiqua" w:hAnsi="Book Antiqua"/>
        </w:rPr>
        <w:t xml:space="preserve"> the buffer are</w:t>
      </w:r>
      <w:r w:rsidRPr="00E91063">
        <w:rPr>
          <w:rFonts w:ascii="Book Antiqua" w:hAnsi="Book Antiqua"/>
        </w:rPr>
        <w:t xml:space="preserve"> allowed per the requirements specified in the Buffer Mitigation Rule </w:t>
      </w:r>
      <w:r w:rsidRPr="00E91063">
        <w:rPr>
          <w:rFonts w:ascii="Book Antiqua" w:hAnsi="Book Antiqua"/>
          <w:bCs/>
          <w:caps/>
        </w:rPr>
        <w:t>15A NCAC 02B .0295 (</w:t>
      </w:r>
      <w:r w:rsidRPr="00E91063">
        <w:rPr>
          <w:rFonts w:ascii="Book Antiqua" w:hAnsi="Book Antiqua"/>
          <w:bCs/>
        </w:rPr>
        <w:t>l</w:t>
      </w:r>
      <w:r w:rsidRPr="00E91063">
        <w:rPr>
          <w:rFonts w:ascii="Book Antiqua" w:hAnsi="Book Antiqua"/>
          <w:bCs/>
          <w:caps/>
        </w:rPr>
        <w:t>)(4)</w:t>
      </w:r>
      <w:r w:rsidR="00F974AD" w:rsidRPr="00E91063">
        <w:rPr>
          <w:rFonts w:ascii="Book Antiqua" w:hAnsi="Book Antiqua"/>
          <w:bCs/>
          <w:caps/>
        </w:rPr>
        <w:t xml:space="preserve">; </w:t>
      </w:r>
      <w:r w:rsidR="00F974AD" w:rsidRPr="00E91063">
        <w:rPr>
          <w:rFonts w:ascii="Book Antiqua" w:hAnsi="Book Antiqua"/>
          <w:bCs/>
        </w:rPr>
        <w:t>sewer easements are not included in credit calculations</w:t>
      </w:r>
      <w:r w:rsidR="00F974AD" w:rsidRPr="00E91063">
        <w:rPr>
          <w:rFonts w:ascii="Book Antiqua" w:hAnsi="Book Antiqua"/>
        </w:rPr>
        <w:t>.</w:t>
      </w:r>
      <w:r w:rsidR="004357C1" w:rsidRPr="00E91063">
        <w:rPr>
          <w:rFonts w:ascii="Book Antiqua" w:hAnsi="Book Antiqua"/>
        </w:rPr>
        <w:t xml:space="preserve">  As specified in the Buffer Protection Rules, Zone 1 is the inner 30 feet of buffer closest to the waterbody and Zone 2 is </w:t>
      </w:r>
      <w:r w:rsidR="00E91063">
        <w:rPr>
          <w:rFonts w:ascii="Book Antiqua" w:hAnsi="Book Antiqua"/>
        </w:rPr>
        <w:t>20 feet</w:t>
      </w:r>
      <w:r w:rsidR="00C50AFE">
        <w:rPr>
          <w:rFonts w:ascii="Book Antiqua" w:hAnsi="Book Antiqua"/>
        </w:rPr>
        <w:t xml:space="preserve"> wide, starting at the outer edge of Zone 1</w:t>
      </w:r>
      <w:r w:rsidR="00E91063">
        <w:rPr>
          <w:rFonts w:ascii="Book Antiqua" w:hAnsi="Book Antiqua"/>
        </w:rPr>
        <w:t>.</w:t>
      </w:r>
      <w:r w:rsidR="004357C1" w:rsidRPr="00E91063">
        <w:rPr>
          <w:rFonts w:ascii="Book Antiqua" w:hAnsi="Book Antiqua"/>
        </w:rPr>
        <w:t xml:space="preserve"> </w:t>
      </w:r>
    </w:p>
    <w:p w:rsidR="00463CBA" w:rsidRDefault="006C434A" w:rsidP="004F15EC">
      <w:pPr>
        <w:pStyle w:val="ListParagraph"/>
        <w:numPr>
          <w:ilvl w:val="0"/>
          <w:numId w:val="28"/>
        </w:numPr>
        <w:spacing w:after="160" w:line="240" w:lineRule="auto"/>
        <w:ind w:left="630"/>
        <w:rPr>
          <w:rFonts w:ascii="Book Antiqua" w:hAnsi="Book Antiqua"/>
        </w:rPr>
      </w:pPr>
      <w:r w:rsidRPr="00F926A4">
        <w:rPr>
          <w:rFonts w:ascii="Book Antiqua" w:hAnsi="Book Antiqua"/>
        </w:rPr>
        <w:t>This practice may be used</w:t>
      </w:r>
      <w:r w:rsidR="00BA2338">
        <w:rPr>
          <w:rFonts w:ascii="Book Antiqua" w:hAnsi="Book Antiqua"/>
        </w:rPr>
        <w:t xml:space="preserve"> in settings with incised or non</w:t>
      </w:r>
      <w:r w:rsidRPr="00F926A4">
        <w:rPr>
          <w:rFonts w:ascii="Book Antiqua" w:hAnsi="Book Antiqua"/>
        </w:rPr>
        <w:t>-incised stre</w:t>
      </w:r>
      <w:r w:rsidR="00B4340E" w:rsidRPr="00F926A4">
        <w:rPr>
          <w:rFonts w:ascii="Book Antiqua" w:hAnsi="Book Antiqua"/>
        </w:rPr>
        <w:t xml:space="preserve">ams. </w:t>
      </w:r>
    </w:p>
    <w:p w:rsidR="00022E14" w:rsidRDefault="00022E14" w:rsidP="00022E14">
      <w:pPr>
        <w:rPr>
          <w:rFonts w:ascii="Book Antiqua" w:hAnsi="Book Antiqua"/>
          <w:b/>
        </w:rPr>
      </w:pPr>
    </w:p>
    <w:p w:rsidR="00BA5EF3" w:rsidRDefault="00BA5EF3" w:rsidP="00FC4B67">
      <w:pPr>
        <w:ind w:left="720"/>
        <w:rPr>
          <w:rFonts w:ascii="Book Antiqua" w:hAnsi="Book Antiqua"/>
          <w:b/>
          <w:sz w:val="22"/>
          <w:szCs w:val="22"/>
        </w:rPr>
      </w:pPr>
    </w:p>
    <w:p w:rsidR="00F90D58" w:rsidRPr="00F5685F" w:rsidRDefault="004648E9" w:rsidP="00F5685F">
      <w:pPr>
        <w:rPr>
          <w:rFonts w:ascii="Book Antiqua" w:hAnsi="Book Antiqua"/>
          <w:b/>
          <w:sz w:val="22"/>
          <w:szCs w:val="22"/>
        </w:rPr>
      </w:pPr>
      <w:r w:rsidRPr="00F5685F">
        <w:rPr>
          <w:rFonts w:ascii="Book Antiqua" w:hAnsi="Book Antiqua"/>
          <w:b/>
          <w:sz w:val="22"/>
          <w:szCs w:val="22"/>
        </w:rPr>
        <w:t>General</w:t>
      </w:r>
      <w:r w:rsidR="00274F9F" w:rsidRPr="00F5685F">
        <w:rPr>
          <w:rFonts w:ascii="Book Antiqua" w:hAnsi="Book Antiqua"/>
          <w:b/>
          <w:sz w:val="22"/>
          <w:szCs w:val="22"/>
        </w:rPr>
        <w:t xml:space="preserve"> </w:t>
      </w:r>
      <w:r w:rsidR="00F90D58" w:rsidRPr="00F5685F">
        <w:rPr>
          <w:rFonts w:ascii="Book Antiqua" w:hAnsi="Book Antiqua"/>
          <w:b/>
          <w:sz w:val="22"/>
          <w:szCs w:val="22"/>
        </w:rPr>
        <w:t>Design Guidance</w:t>
      </w:r>
      <w:r w:rsidR="00142A1F" w:rsidRPr="00F5685F">
        <w:rPr>
          <w:rFonts w:ascii="Book Antiqua" w:hAnsi="Book Antiqua"/>
          <w:b/>
          <w:sz w:val="22"/>
          <w:szCs w:val="22"/>
        </w:rPr>
        <w:t xml:space="preserve"> </w:t>
      </w:r>
      <w:r w:rsidR="00CE25F0" w:rsidRPr="00F5685F">
        <w:rPr>
          <w:rFonts w:ascii="Book Antiqua" w:hAnsi="Book Antiqua"/>
          <w:b/>
          <w:sz w:val="22"/>
          <w:szCs w:val="22"/>
        </w:rPr>
        <w:t xml:space="preserve">and Performance Standards </w:t>
      </w:r>
      <w:r w:rsidR="00142A1F" w:rsidRPr="00F5685F">
        <w:rPr>
          <w:rFonts w:ascii="Book Antiqua" w:hAnsi="Book Antiqua"/>
          <w:b/>
          <w:sz w:val="22"/>
          <w:szCs w:val="22"/>
        </w:rPr>
        <w:t>for All Projects</w:t>
      </w:r>
    </w:p>
    <w:p w:rsidR="00AE5422" w:rsidRDefault="00AE5422" w:rsidP="00154149">
      <w:pPr>
        <w:rPr>
          <w:rFonts w:ascii="Book Antiqua" w:hAnsi="Book Antiqua"/>
          <w:sz w:val="22"/>
          <w:szCs w:val="22"/>
        </w:rPr>
      </w:pPr>
    </w:p>
    <w:p w:rsidR="00154149" w:rsidRPr="00567DCD" w:rsidRDefault="00F33D33" w:rsidP="00F5685F">
      <w:pPr>
        <w:rPr>
          <w:rFonts w:ascii="Book Antiqua" w:hAnsi="Book Antiqua"/>
          <w:b/>
          <w:szCs w:val="26"/>
        </w:rPr>
      </w:pPr>
      <w:r w:rsidRPr="00567DCD">
        <w:rPr>
          <w:rFonts w:ascii="Book Antiqua" w:hAnsi="Book Antiqua"/>
          <w:sz w:val="22"/>
          <w:szCs w:val="22"/>
        </w:rPr>
        <w:t xml:space="preserve">All improvement projects </w:t>
      </w:r>
      <w:r w:rsidR="004648E9" w:rsidRPr="00567DCD">
        <w:rPr>
          <w:rFonts w:ascii="Book Antiqua" w:hAnsi="Book Antiqua"/>
          <w:sz w:val="22"/>
          <w:szCs w:val="22"/>
        </w:rPr>
        <w:t>shall meet the following design requirements</w:t>
      </w:r>
      <w:r w:rsidRPr="00567DCD">
        <w:rPr>
          <w:rFonts w:ascii="Book Antiqua" w:hAnsi="Book Antiqua"/>
          <w:sz w:val="22"/>
          <w:szCs w:val="22"/>
        </w:rPr>
        <w:t xml:space="preserve">, which </w:t>
      </w:r>
      <w:r w:rsidR="00E91063" w:rsidRPr="00567DCD">
        <w:rPr>
          <w:rFonts w:ascii="Book Antiqua" w:hAnsi="Book Antiqua"/>
          <w:sz w:val="22"/>
          <w:szCs w:val="22"/>
        </w:rPr>
        <w:t>in some cases</w:t>
      </w:r>
      <w:r w:rsidR="00463CBA" w:rsidRPr="00567DCD">
        <w:rPr>
          <w:rFonts w:ascii="Book Antiqua" w:hAnsi="Book Antiqua"/>
          <w:sz w:val="22"/>
          <w:szCs w:val="22"/>
        </w:rPr>
        <w:t xml:space="preserve"> </w:t>
      </w:r>
      <w:r w:rsidRPr="00567DCD">
        <w:rPr>
          <w:rFonts w:ascii="Book Antiqua" w:hAnsi="Book Antiqua"/>
          <w:sz w:val="22"/>
          <w:szCs w:val="22"/>
        </w:rPr>
        <w:t>exceed those found in nutrient buffer protection rules</w:t>
      </w:r>
      <w:r w:rsidR="004648E9" w:rsidRPr="00567DCD">
        <w:rPr>
          <w:rFonts w:ascii="Book Antiqua" w:hAnsi="Book Antiqua"/>
          <w:sz w:val="22"/>
          <w:szCs w:val="22"/>
        </w:rPr>
        <w:t>:</w:t>
      </w:r>
    </w:p>
    <w:p w:rsidR="00154149" w:rsidRPr="00567DCD" w:rsidRDefault="00154149" w:rsidP="00FC4B67">
      <w:pPr>
        <w:ind w:left="720"/>
        <w:rPr>
          <w:rFonts w:ascii="Book Antiqua" w:hAnsi="Book Antiqua"/>
          <w:b/>
          <w:szCs w:val="26"/>
        </w:rPr>
      </w:pPr>
    </w:p>
    <w:p w:rsidR="00154149" w:rsidRPr="00567DCD" w:rsidRDefault="00154149" w:rsidP="004F15EC">
      <w:pPr>
        <w:pStyle w:val="ListParagraph"/>
        <w:numPr>
          <w:ilvl w:val="0"/>
          <w:numId w:val="96"/>
        </w:numPr>
        <w:spacing w:line="240" w:lineRule="auto"/>
        <w:ind w:left="630"/>
        <w:rPr>
          <w:rFonts w:ascii="Book Antiqua" w:hAnsi="Book Antiqua"/>
          <w:szCs w:val="26"/>
        </w:rPr>
      </w:pPr>
      <w:r w:rsidRPr="00567DCD">
        <w:rPr>
          <w:rFonts w:ascii="Book Antiqua" w:hAnsi="Book Antiqua"/>
        </w:rPr>
        <w:t xml:space="preserve">Pre-existing concentrated flows going through the buffer (that are not associated with a stream and not diffused as part of the </w:t>
      </w:r>
      <w:r w:rsidR="00B612EE" w:rsidRPr="00567DCD">
        <w:rPr>
          <w:rFonts w:ascii="Book Antiqua" w:hAnsi="Book Antiqua"/>
        </w:rPr>
        <w:t>improvement</w:t>
      </w:r>
      <w:r w:rsidRPr="00567DCD">
        <w:rPr>
          <w:rFonts w:ascii="Book Antiqua" w:hAnsi="Book Antiqua"/>
        </w:rPr>
        <w:t xml:space="preserve"> project) </w:t>
      </w:r>
      <w:r w:rsidR="00E91063" w:rsidRPr="00567DCD">
        <w:rPr>
          <w:rFonts w:ascii="Book Antiqua" w:hAnsi="Book Antiqua"/>
        </w:rPr>
        <w:t>may</w:t>
      </w:r>
      <w:r w:rsidRPr="00567DCD">
        <w:rPr>
          <w:rFonts w:ascii="Book Antiqua" w:hAnsi="Book Antiqua"/>
        </w:rPr>
        <w:t xml:space="preserve"> continue crossing the buffer unaltered.</w:t>
      </w:r>
    </w:p>
    <w:p w:rsidR="00154149" w:rsidRPr="00567DCD" w:rsidRDefault="00154149" w:rsidP="004F15EC">
      <w:pPr>
        <w:pStyle w:val="ListParagraph"/>
        <w:numPr>
          <w:ilvl w:val="0"/>
          <w:numId w:val="96"/>
        </w:numPr>
        <w:spacing w:line="240" w:lineRule="auto"/>
        <w:ind w:left="630"/>
        <w:rPr>
          <w:rFonts w:ascii="Book Antiqua" w:hAnsi="Book Antiqua"/>
          <w:szCs w:val="26"/>
        </w:rPr>
      </w:pPr>
      <w:r w:rsidRPr="00567DCD">
        <w:rPr>
          <w:rFonts w:ascii="Book Antiqua" w:hAnsi="Book Antiqua"/>
        </w:rPr>
        <w:t>Tributary streams crossing the buffer may not be diffused; existing instability problems should be addressed using stream restoration or streambank stabilization, which shall be eligible for credit under those separate practice standards.</w:t>
      </w:r>
    </w:p>
    <w:p w:rsidR="00C50AFE" w:rsidRPr="00B11DEE" w:rsidRDefault="00154149" w:rsidP="004F15EC">
      <w:pPr>
        <w:pStyle w:val="ListParagraph"/>
        <w:numPr>
          <w:ilvl w:val="0"/>
          <w:numId w:val="96"/>
        </w:numPr>
        <w:spacing w:line="240" w:lineRule="auto"/>
        <w:ind w:left="630"/>
        <w:rPr>
          <w:rFonts w:ascii="Book Antiqua" w:hAnsi="Book Antiqua"/>
          <w:szCs w:val="26"/>
        </w:rPr>
      </w:pPr>
      <w:r w:rsidRPr="00567DCD">
        <w:rPr>
          <w:rFonts w:ascii="Book Antiqua" w:hAnsi="Book Antiqua"/>
        </w:rPr>
        <w:t xml:space="preserve">All </w:t>
      </w:r>
      <w:r w:rsidRPr="00567DCD">
        <w:rPr>
          <w:rFonts w:ascii="Book Antiqua" w:hAnsi="Book Antiqua"/>
          <w:u w:val="single"/>
        </w:rPr>
        <w:t>very small/minor</w:t>
      </w:r>
      <w:r w:rsidRPr="00BD6F0F">
        <w:rPr>
          <w:rFonts w:ascii="Book Antiqua" w:hAnsi="Book Antiqua"/>
        </w:rPr>
        <w:t xml:space="preserve"> concentrated flows (e.g.</w:t>
      </w:r>
      <w:r>
        <w:rPr>
          <w:rFonts w:ascii="Book Antiqua" w:hAnsi="Book Antiqua"/>
        </w:rPr>
        <w:t>,</w:t>
      </w:r>
      <w:r w:rsidRPr="00BD6F0F">
        <w:rPr>
          <w:rFonts w:ascii="Book Antiqua" w:hAnsi="Book Antiqua"/>
        </w:rPr>
        <w:t xml:space="preserve"> roof drains) daylighting within 10</w:t>
      </w:r>
      <w:r>
        <w:rPr>
          <w:rFonts w:ascii="Book Antiqua" w:hAnsi="Book Antiqua"/>
        </w:rPr>
        <w:t xml:space="preserve"> </w:t>
      </w:r>
      <w:proofErr w:type="spellStart"/>
      <w:r w:rsidRPr="00BD6F0F">
        <w:rPr>
          <w:rFonts w:ascii="Book Antiqua" w:hAnsi="Book Antiqua"/>
        </w:rPr>
        <w:t>ft</w:t>
      </w:r>
      <w:proofErr w:type="spellEnd"/>
      <w:r w:rsidRPr="00BD6F0F">
        <w:rPr>
          <w:rFonts w:ascii="Book Antiqua" w:hAnsi="Book Antiqua"/>
        </w:rPr>
        <w:t xml:space="preserve"> of </w:t>
      </w:r>
      <w:r w:rsidR="00AA7B6F">
        <w:rPr>
          <w:rFonts w:ascii="Book Antiqua" w:hAnsi="Book Antiqua"/>
        </w:rPr>
        <w:t xml:space="preserve">the </w:t>
      </w:r>
      <w:r w:rsidR="00B612EE">
        <w:rPr>
          <w:rFonts w:ascii="Book Antiqua" w:hAnsi="Book Antiqua"/>
        </w:rPr>
        <w:t>improvement</w:t>
      </w:r>
      <w:r w:rsidRPr="00BD6F0F">
        <w:rPr>
          <w:rFonts w:ascii="Book Antiqua" w:hAnsi="Book Antiqua"/>
        </w:rPr>
        <w:t xml:space="preserve"> area, or inside of the </w:t>
      </w:r>
      <w:r w:rsidR="00B612EE">
        <w:rPr>
          <w:rFonts w:ascii="Book Antiqua" w:hAnsi="Book Antiqua"/>
        </w:rPr>
        <w:t>improvement</w:t>
      </w:r>
      <w:r w:rsidRPr="00BD6F0F">
        <w:rPr>
          <w:rFonts w:ascii="Book Antiqua" w:hAnsi="Book Antiqua"/>
        </w:rPr>
        <w:t xml:space="preserve"> area, shall be diffused with a </w:t>
      </w:r>
      <w:r w:rsidR="00D94B91">
        <w:rPr>
          <w:rFonts w:ascii="Book Antiqua" w:hAnsi="Book Antiqua"/>
        </w:rPr>
        <w:t>splash pad</w:t>
      </w:r>
      <w:r w:rsidRPr="00BD6F0F">
        <w:rPr>
          <w:rFonts w:ascii="Book Antiqua" w:hAnsi="Book Antiqua"/>
        </w:rPr>
        <w:t xml:space="preserve"> or other method of energy dissipation to prevent erosion at least 50</w:t>
      </w:r>
      <w:r>
        <w:rPr>
          <w:rFonts w:ascii="Book Antiqua" w:hAnsi="Book Antiqua"/>
        </w:rPr>
        <w:t xml:space="preserve"> </w:t>
      </w:r>
      <w:r w:rsidRPr="00BD6F0F">
        <w:rPr>
          <w:rFonts w:ascii="Book Antiqua" w:hAnsi="Book Antiqua"/>
        </w:rPr>
        <w:t>ft away from the stream or waterbody</w:t>
      </w:r>
      <w:r w:rsidR="008A3FE7">
        <w:rPr>
          <w:rFonts w:ascii="Book Antiqua" w:hAnsi="Book Antiqua"/>
        </w:rPr>
        <w:t>,</w:t>
      </w:r>
      <w:r w:rsidR="00E2149B">
        <w:rPr>
          <w:rFonts w:ascii="Book Antiqua" w:hAnsi="Book Antiqua"/>
        </w:rPr>
        <w:t xml:space="preserve"> or as far from the stream as is practicable,</w:t>
      </w:r>
      <w:r w:rsidR="008A3FE7">
        <w:rPr>
          <w:rFonts w:ascii="Book Antiqua" w:hAnsi="Book Antiqua"/>
        </w:rPr>
        <w:t xml:space="preserve"> consistent with the requirements of the Buffer Protection Rules</w:t>
      </w:r>
      <w:r w:rsidRPr="00BD6F0F">
        <w:rPr>
          <w:rFonts w:ascii="Book Antiqua" w:hAnsi="Book Antiqua"/>
        </w:rPr>
        <w:t xml:space="preserve">. </w:t>
      </w:r>
    </w:p>
    <w:p w:rsidR="004F15EC" w:rsidRDefault="00B11DEE" w:rsidP="004F15EC">
      <w:pPr>
        <w:pStyle w:val="ListParagraph"/>
        <w:numPr>
          <w:ilvl w:val="0"/>
          <w:numId w:val="96"/>
        </w:numPr>
        <w:spacing w:line="240" w:lineRule="auto"/>
        <w:ind w:left="630"/>
        <w:rPr>
          <w:rFonts w:ascii="Book Antiqua" w:hAnsi="Book Antiqua"/>
          <w:szCs w:val="26"/>
        </w:rPr>
      </w:pPr>
      <w:r w:rsidRPr="0000485C">
        <w:rPr>
          <w:rFonts w:ascii="Book Antiqua" w:hAnsi="Book Antiqua"/>
          <w:szCs w:val="26"/>
        </w:rPr>
        <w:t xml:space="preserve">A buffer improvement plan approved by DWR is required for all projects. </w:t>
      </w:r>
      <w:r w:rsidR="002336F9" w:rsidRPr="0000485C">
        <w:rPr>
          <w:rFonts w:ascii="Book Antiqua" w:hAnsi="Book Antiqua"/>
          <w:szCs w:val="26"/>
        </w:rPr>
        <w:t xml:space="preserve"> </w:t>
      </w:r>
      <w:r w:rsidRPr="0000485C">
        <w:rPr>
          <w:rFonts w:ascii="Book Antiqua" w:hAnsi="Book Antiqua"/>
          <w:szCs w:val="26"/>
        </w:rPr>
        <w:t>The plan shall meet the requirements of NCAC 02B .0295 Sub-paragraph (n):</w:t>
      </w:r>
    </w:p>
    <w:p w:rsidR="004F15EC" w:rsidRPr="004F15EC" w:rsidRDefault="00B11DEE" w:rsidP="004F15EC">
      <w:pPr>
        <w:pStyle w:val="ListParagraph"/>
        <w:numPr>
          <w:ilvl w:val="1"/>
          <w:numId w:val="96"/>
        </w:numPr>
        <w:spacing w:line="240" w:lineRule="auto"/>
        <w:rPr>
          <w:rFonts w:ascii="Book Antiqua" w:hAnsi="Book Antiqua"/>
          <w:szCs w:val="26"/>
        </w:rPr>
      </w:pPr>
      <w:r w:rsidRPr="004F15EC">
        <w:rPr>
          <w:rFonts w:ascii="Book Antiqua" w:hAnsi="Book Antiqua"/>
          <w:szCs w:val="26"/>
        </w:rPr>
        <w:t xml:space="preserve">A </w:t>
      </w:r>
      <w:r w:rsidR="000F6927" w:rsidRPr="004F15EC">
        <w:rPr>
          <w:rFonts w:ascii="Book Antiqua" w:hAnsi="Book Antiqua"/>
          <w:szCs w:val="26"/>
        </w:rPr>
        <w:t xml:space="preserve">detailed map of the proposed improvement site, including the planting area and area draining through diffuse flow to the planting area, </w:t>
      </w:r>
      <w:r w:rsidR="006C367E" w:rsidRPr="004F15EC">
        <w:rPr>
          <w:rFonts w:ascii="Book Antiqua" w:hAnsi="Book Antiqua"/>
          <w:szCs w:val="26"/>
        </w:rPr>
        <w:t xml:space="preserve">delineated by the </w:t>
      </w:r>
      <w:r w:rsidR="000F6927" w:rsidRPr="004F15EC">
        <w:rPr>
          <w:rFonts w:ascii="Book Antiqua" w:hAnsi="Book Antiqua"/>
          <w:szCs w:val="26"/>
        </w:rPr>
        <w:t>types of land covers</w:t>
      </w:r>
      <w:r w:rsidR="006C367E" w:rsidRPr="004F15EC">
        <w:rPr>
          <w:rFonts w:ascii="Book Antiqua" w:hAnsi="Book Antiqua"/>
          <w:szCs w:val="26"/>
        </w:rPr>
        <w:t xml:space="preserve"> described in the credit calculation</w:t>
      </w:r>
      <w:r w:rsidR="000F6927" w:rsidRPr="004F15EC">
        <w:rPr>
          <w:rFonts w:ascii="Book Antiqua" w:hAnsi="Book Antiqua"/>
          <w:szCs w:val="26"/>
        </w:rPr>
        <w:t xml:space="preserve">. For projects where a level-spreader is used, the map will </w:t>
      </w:r>
      <w:r w:rsidR="003672E1" w:rsidRPr="004F15EC">
        <w:rPr>
          <w:rFonts w:ascii="Book Antiqua" w:hAnsi="Book Antiqua"/>
          <w:szCs w:val="26"/>
        </w:rPr>
        <w:t>include</w:t>
      </w:r>
      <w:r w:rsidR="00C72876" w:rsidRPr="004F15EC">
        <w:rPr>
          <w:rFonts w:ascii="Book Antiqua" w:hAnsi="Book Antiqua"/>
          <w:szCs w:val="26"/>
        </w:rPr>
        <w:t xml:space="preserve"> </w:t>
      </w:r>
      <w:r w:rsidR="000F6927" w:rsidRPr="004F15EC">
        <w:rPr>
          <w:rFonts w:ascii="Book Antiqua" w:hAnsi="Book Antiqua"/>
          <w:szCs w:val="26"/>
        </w:rPr>
        <w:t>areas draining to the level-spreader</w:t>
      </w:r>
      <w:r w:rsidR="003672E1" w:rsidRPr="004F15EC">
        <w:rPr>
          <w:rFonts w:ascii="Book Antiqua" w:hAnsi="Book Antiqua"/>
          <w:szCs w:val="26"/>
        </w:rPr>
        <w:t>, also delineated by land cover type</w:t>
      </w:r>
      <w:r w:rsidR="000F6927" w:rsidRPr="004F15EC">
        <w:rPr>
          <w:rFonts w:ascii="Book Antiqua" w:hAnsi="Book Antiqua"/>
          <w:szCs w:val="26"/>
        </w:rPr>
        <w:t>.</w:t>
      </w:r>
      <w:r w:rsidR="003672E1" w:rsidRPr="004F15EC">
        <w:rPr>
          <w:rFonts w:ascii="Book Antiqua" w:hAnsi="Book Antiqua"/>
          <w:szCs w:val="26"/>
        </w:rPr>
        <w:t xml:space="preserve">  All </w:t>
      </w:r>
      <w:r w:rsidR="001F6F48" w:rsidRPr="004F15EC">
        <w:rPr>
          <w:rFonts w:ascii="Book Antiqua" w:hAnsi="Book Antiqua"/>
          <w:szCs w:val="26"/>
        </w:rPr>
        <w:t xml:space="preserve">catchment </w:t>
      </w:r>
      <w:r w:rsidR="003672E1" w:rsidRPr="004F15EC">
        <w:rPr>
          <w:rFonts w:ascii="Book Antiqua" w:hAnsi="Book Antiqua"/>
          <w:szCs w:val="26"/>
        </w:rPr>
        <w:t>areas draining</w:t>
      </w:r>
      <w:r w:rsidR="00FF677B" w:rsidRPr="004F15EC">
        <w:rPr>
          <w:rFonts w:ascii="Book Antiqua" w:hAnsi="Book Antiqua"/>
          <w:szCs w:val="26"/>
        </w:rPr>
        <w:t xml:space="preserve"> through the buffer</w:t>
      </w:r>
      <w:r w:rsidR="003672E1" w:rsidRPr="004F15EC">
        <w:rPr>
          <w:rFonts w:ascii="Book Antiqua" w:hAnsi="Book Antiqua"/>
          <w:szCs w:val="26"/>
        </w:rPr>
        <w:t xml:space="preserve"> by concentrated flow are to be excluded</w:t>
      </w:r>
      <w:r w:rsidR="001F6F48" w:rsidRPr="004F15EC">
        <w:rPr>
          <w:rFonts w:ascii="Book Antiqua" w:hAnsi="Book Antiqua"/>
          <w:szCs w:val="26"/>
        </w:rPr>
        <w:t xml:space="preserve"> from the catchment area delineation</w:t>
      </w:r>
      <w:r w:rsidR="003672E1" w:rsidRPr="004F15EC">
        <w:rPr>
          <w:rFonts w:ascii="Book Antiqua" w:hAnsi="Book Antiqua"/>
          <w:szCs w:val="26"/>
        </w:rPr>
        <w:t>.</w:t>
      </w:r>
    </w:p>
    <w:p w:rsidR="002E453C" w:rsidRPr="002E453C" w:rsidRDefault="00B46EB8" w:rsidP="002E453C">
      <w:pPr>
        <w:pStyle w:val="ListParagraph"/>
        <w:numPr>
          <w:ilvl w:val="1"/>
          <w:numId w:val="96"/>
        </w:numPr>
        <w:spacing w:line="240" w:lineRule="auto"/>
        <w:rPr>
          <w:rFonts w:ascii="Book Antiqua" w:hAnsi="Book Antiqua"/>
        </w:rPr>
      </w:pPr>
      <w:r w:rsidRPr="004F15EC">
        <w:rPr>
          <w:rFonts w:ascii="Book Antiqua" w:hAnsi="Book Antiqua"/>
          <w:szCs w:val="26"/>
        </w:rPr>
        <w:t>A</w:t>
      </w:r>
      <w:r w:rsidR="00CC2F81">
        <w:rPr>
          <w:rFonts w:ascii="Book Antiqua" w:hAnsi="Book Antiqua"/>
          <w:szCs w:val="26"/>
        </w:rPr>
        <w:t>n Improvement</w:t>
      </w:r>
      <w:r w:rsidRPr="004F15EC">
        <w:rPr>
          <w:rFonts w:ascii="Book Antiqua" w:hAnsi="Book Antiqua"/>
          <w:szCs w:val="26"/>
        </w:rPr>
        <w:t xml:space="preserve"> </w:t>
      </w:r>
      <w:r w:rsidR="00CC2F81">
        <w:rPr>
          <w:rFonts w:ascii="Book Antiqua" w:hAnsi="Book Antiqua"/>
          <w:szCs w:val="26"/>
        </w:rPr>
        <w:t>P</w:t>
      </w:r>
      <w:r w:rsidRPr="004F15EC">
        <w:rPr>
          <w:rFonts w:ascii="Book Antiqua" w:hAnsi="Book Antiqua"/>
          <w:szCs w:val="26"/>
        </w:rPr>
        <w:t xml:space="preserve">lan </w:t>
      </w:r>
      <w:r w:rsidR="006C367E" w:rsidRPr="004F15EC">
        <w:rPr>
          <w:rFonts w:ascii="Book Antiqua" w:hAnsi="Book Antiqua"/>
          <w:szCs w:val="26"/>
        </w:rPr>
        <w:t>with success criteria</w:t>
      </w:r>
      <w:r w:rsidR="00336589" w:rsidRPr="004F15EC">
        <w:rPr>
          <w:rFonts w:ascii="Book Antiqua" w:hAnsi="Book Antiqua"/>
          <w:szCs w:val="26"/>
        </w:rPr>
        <w:t xml:space="preserve"> and an implementation schedule, that includes </w:t>
      </w:r>
      <w:r w:rsidR="007F7AAB" w:rsidRPr="004F15EC">
        <w:rPr>
          <w:rFonts w:ascii="Book Antiqua" w:hAnsi="Book Antiqua"/>
          <w:szCs w:val="26"/>
        </w:rPr>
        <w:t xml:space="preserve">plant establishment, </w:t>
      </w:r>
      <w:r w:rsidR="00336589" w:rsidRPr="004F15EC">
        <w:rPr>
          <w:rFonts w:ascii="Book Antiqua" w:hAnsi="Book Antiqua"/>
          <w:szCs w:val="26"/>
        </w:rPr>
        <w:t xml:space="preserve">grading, </w:t>
      </w:r>
      <w:r w:rsidR="006C367E" w:rsidRPr="004F15EC">
        <w:rPr>
          <w:rFonts w:ascii="Book Antiqua" w:hAnsi="Book Antiqua"/>
          <w:szCs w:val="26"/>
        </w:rPr>
        <w:t>soil improvement</w:t>
      </w:r>
      <w:r w:rsidR="00336589" w:rsidRPr="004F15EC">
        <w:rPr>
          <w:rFonts w:ascii="Book Antiqua" w:hAnsi="Book Antiqua"/>
          <w:szCs w:val="26"/>
        </w:rPr>
        <w:t>/erosion control</w:t>
      </w:r>
      <w:r w:rsidR="006C367E" w:rsidRPr="004F15EC">
        <w:rPr>
          <w:rFonts w:ascii="Book Antiqua" w:hAnsi="Book Antiqua"/>
          <w:szCs w:val="26"/>
        </w:rPr>
        <w:t xml:space="preserve">, fertilization, and weed/pest control plans </w:t>
      </w:r>
      <w:r w:rsidR="007F7AAB" w:rsidRPr="004F15EC">
        <w:rPr>
          <w:rFonts w:ascii="Book Antiqua" w:hAnsi="Book Antiqua"/>
          <w:szCs w:val="26"/>
        </w:rPr>
        <w:t>as</w:t>
      </w:r>
      <w:r w:rsidR="00336589" w:rsidRPr="004F15EC">
        <w:rPr>
          <w:rFonts w:ascii="Book Antiqua" w:hAnsi="Book Antiqua"/>
          <w:szCs w:val="26"/>
        </w:rPr>
        <w:t xml:space="preserve"> applicable</w:t>
      </w:r>
      <w:r w:rsidR="003672E1" w:rsidRPr="004F15EC">
        <w:rPr>
          <w:rFonts w:ascii="Book Antiqua" w:hAnsi="Book Antiqua"/>
          <w:szCs w:val="26"/>
        </w:rPr>
        <w:t>.</w:t>
      </w:r>
      <w:r w:rsidR="00336589" w:rsidRPr="004F15EC">
        <w:rPr>
          <w:rFonts w:ascii="Book Antiqua" w:hAnsi="Book Antiqua"/>
          <w:szCs w:val="26"/>
        </w:rPr>
        <w:t xml:space="preserve"> (Described below.)</w:t>
      </w:r>
    </w:p>
    <w:p w:rsidR="002E453C" w:rsidRPr="002E453C" w:rsidRDefault="006C367E" w:rsidP="002E453C">
      <w:pPr>
        <w:pStyle w:val="ListParagraph"/>
        <w:numPr>
          <w:ilvl w:val="1"/>
          <w:numId w:val="96"/>
        </w:numPr>
        <w:spacing w:line="240" w:lineRule="auto"/>
        <w:rPr>
          <w:rFonts w:ascii="Book Antiqua" w:hAnsi="Book Antiqua"/>
        </w:rPr>
      </w:pPr>
      <w:r w:rsidRPr="002E453C">
        <w:rPr>
          <w:rFonts w:ascii="Book Antiqua" w:hAnsi="Book Antiqua"/>
        </w:rPr>
        <w:t>A m</w:t>
      </w:r>
      <w:r w:rsidR="00915425" w:rsidRPr="002E453C">
        <w:rPr>
          <w:rFonts w:ascii="Book Antiqua" w:hAnsi="Book Antiqua"/>
        </w:rPr>
        <w:t xml:space="preserve">onitoring </w:t>
      </w:r>
      <w:r w:rsidRPr="002E453C">
        <w:rPr>
          <w:rFonts w:ascii="Book Antiqua" w:hAnsi="Book Antiqua"/>
        </w:rPr>
        <w:t>p</w:t>
      </w:r>
      <w:r w:rsidR="00915425" w:rsidRPr="002E453C">
        <w:rPr>
          <w:rFonts w:ascii="Book Antiqua" w:hAnsi="Book Antiqua"/>
        </w:rPr>
        <w:t>lan</w:t>
      </w:r>
      <w:r w:rsidR="00B46EB8" w:rsidRPr="002E453C">
        <w:rPr>
          <w:rFonts w:ascii="Book Antiqua" w:hAnsi="Book Antiqua"/>
        </w:rPr>
        <w:t xml:space="preserve"> to document whether the site </w:t>
      </w:r>
      <w:r w:rsidRPr="002E453C">
        <w:rPr>
          <w:rFonts w:ascii="Book Antiqua" w:hAnsi="Book Antiqua"/>
        </w:rPr>
        <w:t>meets</w:t>
      </w:r>
      <w:r w:rsidR="00B46EB8" w:rsidRPr="002E453C">
        <w:rPr>
          <w:rFonts w:ascii="Book Antiqua" w:hAnsi="Book Antiqua"/>
        </w:rPr>
        <w:t xml:space="preserve"> the </w:t>
      </w:r>
      <w:r w:rsidRPr="002E453C">
        <w:rPr>
          <w:rFonts w:ascii="Book Antiqua" w:hAnsi="Book Antiqua"/>
        </w:rPr>
        <w:t>success criteria</w:t>
      </w:r>
      <w:r w:rsidR="00B46EB8" w:rsidRPr="002E453C">
        <w:rPr>
          <w:rFonts w:ascii="Book Antiqua" w:hAnsi="Book Antiqua"/>
        </w:rPr>
        <w:t xml:space="preserve"> defined in the </w:t>
      </w:r>
      <w:r w:rsidR="007F7AAB" w:rsidRPr="002E453C">
        <w:rPr>
          <w:rFonts w:ascii="Book Antiqua" w:hAnsi="Book Antiqua"/>
        </w:rPr>
        <w:t>restoration</w:t>
      </w:r>
      <w:r w:rsidR="00B46EB8" w:rsidRPr="002E453C">
        <w:rPr>
          <w:rFonts w:ascii="Book Antiqua" w:hAnsi="Book Antiqua"/>
        </w:rPr>
        <w:t xml:space="preserve"> plan</w:t>
      </w:r>
      <w:r w:rsidRPr="002E453C">
        <w:rPr>
          <w:rFonts w:ascii="Book Antiqua" w:hAnsi="Book Antiqua"/>
        </w:rPr>
        <w:t>.</w:t>
      </w:r>
    </w:p>
    <w:p w:rsidR="00915425" w:rsidRPr="002E453C" w:rsidRDefault="00915425" w:rsidP="002E453C">
      <w:pPr>
        <w:pStyle w:val="ListParagraph"/>
        <w:numPr>
          <w:ilvl w:val="1"/>
          <w:numId w:val="96"/>
        </w:numPr>
        <w:spacing w:line="240" w:lineRule="auto"/>
        <w:rPr>
          <w:rFonts w:ascii="Book Antiqua" w:hAnsi="Book Antiqua"/>
          <w:szCs w:val="26"/>
        </w:rPr>
      </w:pPr>
      <w:r w:rsidRPr="002E453C">
        <w:rPr>
          <w:rFonts w:ascii="Book Antiqua" w:hAnsi="Book Antiqua"/>
          <w:szCs w:val="26"/>
        </w:rPr>
        <w:t>Documentation that the buffer</w:t>
      </w:r>
      <w:r w:rsidR="006C367E" w:rsidRPr="002E453C">
        <w:rPr>
          <w:rFonts w:ascii="Book Antiqua" w:hAnsi="Book Antiqua"/>
          <w:szCs w:val="26"/>
        </w:rPr>
        <w:t xml:space="preserve"> meets success criteria shall be submitted annually for the first</w:t>
      </w:r>
      <w:r w:rsidRPr="002E453C">
        <w:rPr>
          <w:rFonts w:ascii="Book Antiqua" w:hAnsi="Book Antiqua"/>
          <w:szCs w:val="26"/>
        </w:rPr>
        <w:t xml:space="preserve">5 years for </w:t>
      </w:r>
      <w:r w:rsidR="006C367E" w:rsidRPr="002E453C">
        <w:rPr>
          <w:rFonts w:ascii="Book Antiqua" w:hAnsi="Book Antiqua"/>
          <w:szCs w:val="26"/>
        </w:rPr>
        <w:t xml:space="preserve">both </w:t>
      </w:r>
      <w:r w:rsidRPr="002E453C">
        <w:rPr>
          <w:rFonts w:ascii="Book Antiqua" w:hAnsi="Book Antiqua"/>
          <w:szCs w:val="26"/>
        </w:rPr>
        <w:t xml:space="preserve">perpetual </w:t>
      </w:r>
      <w:r w:rsidR="006C367E" w:rsidRPr="002E453C">
        <w:rPr>
          <w:rFonts w:ascii="Book Antiqua" w:hAnsi="Book Antiqua"/>
          <w:szCs w:val="26"/>
        </w:rPr>
        <w:t xml:space="preserve">and time-limited </w:t>
      </w:r>
      <w:r w:rsidRPr="002E453C">
        <w:rPr>
          <w:rFonts w:ascii="Book Antiqua" w:hAnsi="Book Antiqua"/>
          <w:szCs w:val="26"/>
        </w:rPr>
        <w:t xml:space="preserve">credit and </w:t>
      </w:r>
      <w:r w:rsidR="006C367E" w:rsidRPr="002E453C">
        <w:rPr>
          <w:rFonts w:ascii="Book Antiqua" w:hAnsi="Book Antiqua"/>
          <w:szCs w:val="26"/>
        </w:rPr>
        <w:t xml:space="preserve">then </w:t>
      </w:r>
      <w:r w:rsidRPr="002E453C">
        <w:rPr>
          <w:rFonts w:ascii="Book Antiqua" w:hAnsi="Book Antiqua"/>
          <w:szCs w:val="26"/>
        </w:rPr>
        <w:t>every 5 year</w:t>
      </w:r>
      <w:r w:rsidR="006C367E" w:rsidRPr="002E453C">
        <w:rPr>
          <w:rFonts w:ascii="Book Antiqua" w:hAnsi="Book Antiqua"/>
          <w:szCs w:val="26"/>
        </w:rPr>
        <w:t>s thereafter</w:t>
      </w:r>
      <w:r w:rsidRPr="002E453C">
        <w:rPr>
          <w:rFonts w:ascii="Book Antiqua" w:hAnsi="Book Antiqua"/>
          <w:szCs w:val="26"/>
        </w:rPr>
        <w:t xml:space="preserve"> for </w:t>
      </w:r>
      <w:r w:rsidR="001F6F48" w:rsidRPr="002E453C">
        <w:rPr>
          <w:rFonts w:ascii="Book Antiqua" w:hAnsi="Book Antiqua"/>
          <w:szCs w:val="26"/>
        </w:rPr>
        <w:t xml:space="preserve">the duration of </w:t>
      </w:r>
      <w:r w:rsidRPr="002E453C">
        <w:rPr>
          <w:rFonts w:ascii="Book Antiqua" w:hAnsi="Book Antiqua"/>
          <w:szCs w:val="26"/>
        </w:rPr>
        <w:t>time-limited credit.</w:t>
      </w:r>
    </w:p>
    <w:p w:rsidR="00B700C5" w:rsidRDefault="00B700C5" w:rsidP="002F7080">
      <w:pPr>
        <w:rPr>
          <w:rFonts w:ascii="Book Antiqua" w:hAnsi="Book Antiqua"/>
        </w:rPr>
      </w:pPr>
    </w:p>
    <w:p w:rsidR="00154149" w:rsidRPr="006707DF" w:rsidRDefault="002E52B6" w:rsidP="00F5685F">
      <w:pPr>
        <w:rPr>
          <w:rFonts w:ascii="Book Antiqua" w:hAnsi="Book Antiqua"/>
          <w:b/>
          <w:sz w:val="22"/>
          <w:szCs w:val="22"/>
        </w:rPr>
      </w:pPr>
      <w:r w:rsidRPr="006707DF">
        <w:rPr>
          <w:rFonts w:ascii="Book Antiqua" w:hAnsi="Book Antiqua"/>
          <w:b/>
          <w:sz w:val="22"/>
          <w:szCs w:val="22"/>
        </w:rPr>
        <w:t xml:space="preserve">Buffer </w:t>
      </w:r>
      <w:r w:rsidR="004648E9" w:rsidRPr="006707DF">
        <w:rPr>
          <w:rFonts w:ascii="Book Antiqua" w:hAnsi="Book Antiqua"/>
          <w:b/>
          <w:sz w:val="22"/>
          <w:szCs w:val="22"/>
        </w:rPr>
        <w:t xml:space="preserve">Use Limitations </w:t>
      </w:r>
      <w:r w:rsidRPr="006707DF">
        <w:rPr>
          <w:rFonts w:ascii="Book Antiqua" w:hAnsi="Book Antiqua"/>
          <w:b/>
          <w:sz w:val="22"/>
          <w:szCs w:val="22"/>
        </w:rPr>
        <w:t>for All Projects</w:t>
      </w:r>
    </w:p>
    <w:p w:rsidR="004648E9" w:rsidRDefault="004648E9" w:rsidP="009E725E">
      <w:pPr>
        <w:ind w:left="1080"/>
        <w:rPr>
          <w:rFonts w:ascii="Book Antiqua" w:hAnsi="Book Antiqua"/>
          <w:b/>
          <w:szCs w:val="26"/>
        </w:rPr>
      </w:pPr>
    </w:p>
    <w:p w:rsidR="004648E9" w:rsidRDefault="002E52B6" w:rsidP="00F5685F">
      <w:pPr>
        <w:rPr>
          <w:rFonts w:ascii="Book Antiqua" w:hAnsi="Book Antiqua"/>
          <w:sz w:val="22"/>
          <w:szCs w:val="26"/>
        </w:rPr>
      </w:pPr>
      <w:r>
        <w:rPr>
          <w:rFonts w:ascii="Book Antiqua" w:hAnsi="Book Antiqua"/>
          <w:sz w:val="22"/>
          <w:szCs w:val="26"/>
        </w:rPr>
        <w:t xml:space="preserve">To ensure sustained nutrient function of this practice, </w:t>
      </w:r>
      <w:r w:rsidR="00B02102">
        <w:rPr>
          <w:rFonts w:ascii="Book Antiqua" w:hAnsi="Book Antiqua"/>
          <w:sz w:val="22"/>
          <w:szCs w:val="26"/>
        </w:rPr>
        <w:t>the Buffer Protection Rule for the watershed where the project is located will apply to the entirety of the improved buffer area, including areas beyond</w:t>
      </w:r>
      <w:r w:rsidR="00AB7F85">
        <w:rPr>
          <w:rFonts w:ascii="Book Antiqua" w:hAnsi="Book Antiqua"/>
          <w:sz w:val="22"/>
          <w:szCs w:val="26"/>
        </w:rPr>
        <w:t xml:space="preserve"> the area regulated by the Buffer Protection Rule</w:t>
      </w:r>
      <w:r w:rsidR="00B02102">
        <w:rPr>
          <w:rFonts w:ascii="Book Antiqua" w:hAnsi="Book Antiqua"/>
          <w:sz w:val="22"/>
          <w:szCs w:val="26"/>
        </w:rPr>
        <w:t xml:space="preserve">.  </w:t>
      </w:r>
      <w:r w:rsidR="00AB7F85">
        <w:rPr>
          <w:rFonts w:ascii="Book Antiqua" w:hAnsi="Book Antiqua"/>
          <w:sz w:val="22"/>
          <w:szCs w:val="26"/>
        </w:rPr>
        <w:t>Where the applicable buffer rule has multiple zones, the outer zone restrictions shall apply to the improved buffer outside of the area regulat</w:t>
      </w:r>
      <w:r w:rsidR="00CC2F81">
        <w:rPr>
          <w:rFonts w:ascii="Book Antiqua" w:hAnsi="Book Antiqua"/>
          <w:sz w:val="22"/>
          <w:szCs w:val="26"/>
        </w:rPr>
        <w:t>ed by the rule</w:t>
      </w:r>
      <w:r w:rsidR="00AB7F85">
        <w:rPr>
          <w:rFonts w:ascii="Book Antiqua" w:hAnsi="Book Antiqua"/>
          <w:sz w:val="22"/>
          <w:szCs w:val="26"/>
        </w:rPr>
        <w:t>.  T</w:t>
      </w:r>
      <w:r>
        <w:rPr>
          <w:rFonts w:ascii="Book Antiqua" w:hAnsi="Book Antiqua"/>
          <w:sz w:val="22"/>
          <w:szCs w:val="26"/>
        </w:rPr>
        <w:t>he</w:t>
      </w:r>
      <w:r w:rsidRPr="002F7080">
        <w:rPr>
          <w:rFonts w:ascii="Book Antiqua" w:hAnsi="Book Antiqua"/>
          <w:sz w:val="22"/>
          <w:szCs w:val="26"/>
        </w:rPr>
        <w:t xml:space="preserve"> </w:t>
      </w:r>
      <w:r w:rsidR="004648E9" w:rsidRPr="002F7080">
        <w:rPr>
          <w:rFonts w:ascii="Book Antiqua" w:hAnsi="Book Antiqua"/>
          <w:sz w:val="22"/>
          <w:szCs w:val="26"/>
        </w:rPr>
        <w:t>following</w:t>
      </w:r>
      <w:r w:rsidR="00AB7F85">
        <w:rPr>
          <w:rFonts w:ascii="Book Antiqua" w:hAnsi="Book Antiqua"/>
          <w:sz w:val="22"/>
          <w:szCs w:val="26"/>
        </w:rPr>
        <w:t xml:space="preserve"> additional</w:t>
      </w:r>
      <w:r w:rsidR="004648E9" w:rsidRPr="002F7080">
        <w:rPr>
          <w:rFonts w:ascii="Book Antiqua" w:hAnsi="Book Antiqua"/>
          <w:sz w:val="22"/>
          <w:szCs w:val="26"/>
        </w:rPr>
        <w:t xml:space="preserve"> constraints</w:t>
      </w:r>
      <w:r w:rsidR="00137BC8">
        <w:rPr>
          <w:rFonts w:ascii="Book Antiqua" w:hAnsi="Book Antiqua"/>
          <w:sz w:val="22"/>
          <w:szCs w:val="26"/>
        </w:rPr>
        <w:t xml:space="preserve"> and general requirements</w:t>
      </w:r>
      <w:r w:rsidR="004648E9" w:rsidRPr="002F7080">
        <w:rPr>
          <w:rFonts w:ascii="Book Antiqua" w:hAnsi="Book Antiqua"/>
          <w:sz w:val="22"/>
          <w:szCs w:val="26"/>
        </w:rPr>
        <w:t xml:space="preserve"> apply </w:t>
      </w:r>
      <w:r>
        <w:rPr>
          <w:rFonts w:ascii="Book Antiqua" w:hAnsi="Book Antiqua"/>
          <w:sz w:val="22"/>
          <w:szCs w:val="26"/>
        </w:rPr>
        <w:t>on all projects:</w:t>
      </w:r>
    </w:p>
    <w:p w:rsidR="00B02102" w:rsidRDefault="00B02102" w:rsidP="00F5685F">
      <w:pPr>
        <w:rPr>
          <w:rFonts w:ascii="Book Antiqua" w:hAnsi="Book Antiqua"/>
          <w:sz w:val="22"/>
          <w:szCs w:val="26"/>
        </w:rPr>
      </w:pPr>
    </w:p>
    <w:p w:rsidR="00B02102" w:rsidRPr="002F7080" w:rsidRDefault="00B02102" w:rsidP="00F5685F">
      <w:pPr>
        <w:rPr>
          <w:rFonts w:ascii="Book Antiqua" w:hAnsi="Book Antiqua"/>
          <w:sz w:val="22"/>
          <w:szCs w:val="26"/>
        </w:rPr>
      </w:pPr>
    </w:p>
    <w:p w:rsidR="00AB7F85" w:rsidRPr="00CC2F81" w:rsidRDefault="00AB7F85" w:rsidP="00CC2F81">
      <w:pPr>
        <w:pStyle w:val="ListParagraph"/>
        <w:numPr>
          <w:ilvl w:val="0"/>
          <w:numId w:val="99"/>
        </w:numPr>
        <w:rPr>
          <w:rFonts w:ascii="Book Antiqua" w:hAnsi="Book Antiqua"/>
        </w:rPr>
      </w:pPr>
      <w:r w:rsidRPr="00CC2F81">
        <w:rPr>
          <w:rFonts w:ascii="Book Antiqua" w:hAnsi="Book Antiqua"/>
        </w:rPr>
        <w:t xml:space="preserve">Aside from activities necessary to meet improvement project purposes, only the following activities are authorized in the buffer: "non-intensive outdoor recreation," existing utility maintenance and management, forestry activities, and buffer inspection and maintenance activities. “Non-intensive outdoor recreation” is defined as dispersed, non-commercial and non-motorized recreational activities that do not generally rely on buildings and have minimal impact on renewable natural resources.  Such activities include but are not limited to, hiking, bird watching, camping, picnicking, mountain biking and lawful hunting and fishing, but do not include horseback riding.  </w:t>
      </w:r>
    </w:p>
    <w:p w:rsidR="00AB7F85" w:rsidRPr="00CC2F81" w:rsidRDefault="00AB7F85" w:rsidP="00CC2F81">
      <w:pPr>
        <w:pStyle w:val="ListParagraph"/>
        <w:numPr>
          <w:ilvl w:val="0"/>
          <w:numId w:val="99"/>
        </w:numPr>
        <w:rPr>
          <w:rFonts w:ascii="Book Antiqua" w:hAnsi="Book Antiqua"/>
        </w:rPr>
      </w:pPr>
      <w:r w:rsidRPr="00CC2F81">
        <w:rPr>
          <w:rFonts w:ascii="Book Antiqua" w:hAnsi="Book Antiqua"/>
        </w:rPr>
        <w:t xml:space="preserve">Trails to support non-intensive recreation, including those suitable for non-motorized vehicles, may be installed but shall not exceed 4 feet in width, shall not exceed 10% of the improved area, and installation or use shall not result in removal of trees.  Trails shall be designed to minimize erosion and managed to prevent compaction by users.  </w:t>
      </w:r>
    </w:p>
    <w:p w:rsidR="00AB7F85" w:rsidRPr="00CC2F81" w:rsidRDefault="00AB7F85" w:rsidP="00CC2F81">
      <w:pPr>
        <w:pStyle w:val="ListParagraph"/>
        <w:numPr>
          <w:ilvl w:val="0"/>
          <w:numId w:val="99"/>
        </w:numPr>
        <w:rPr>
          <w:rFonts w:ascii="Book Antiqua" w:hAnsi="Book Antiqua"/>
        </w:rPr>
      </w:pPr>
      <w:r w:rsidRPr="00CC2F81">
        <w:rPr>
          <w:rFonts w:ascii="Book Antiqua" w:hAnsi="Book Antiqua"/>
        </w:rPr>
        <w:t>Improvement areas shall be managed to minimize soil erosion and compaction, and to minimize transport or dispersal of invasive plant species into the buffer from contiguous, pre-existing utility easements through the buffer.</w:t>
      </w:r>
    </w:p>
    <w:p w:rsidR="00AB7F85" w:rsidRDefault="00AB7F85" w:rsidP="00CC2F81">
      <w:pPr>
        <w:pStyle w:val="ListParagraph"/>
        <w:numPr>
          <w:ilvl w:val="0"/>
          <w:numId w:val="99"/>
        </w:numPr>
        <w:rPr>
          <w:rFonts w:ascii="Book Antiqua" w:hAnsi="Book Antiqua"/>
        </w:rPr>
      </w:pPr>
      <w:r w:rsidRPr="00CC2F81">
        <w:rPr>
          <w:rFonts w:ascii="Book Antiqua" w:hAnsi="Book Antiqua"/>
        </w:rPr>
        <w:t>Fencing and other physical barriers such as tree tubes may be installed to protect trees and shrubs from damage or injury.  Installation shall not result in removal of trees.</w:t>
      </w:r>
    </w:p>
    <w:p w:rsidR="00AB7F85" w:rsidRPr="00AB7F85" w:rsidRDefault="00AB7F85" w:rsidP="00AB7F85">
      <w:pPr>
        <w:pStyle w:val="ListParagraph"/>
        <w:numPr>
          <w:ilvl w:val="0"/>
          <w:numId w:val="99"/>
        </w:numPr>
        <w:rPr>
          <w:rFonts w:ascii="Book Antiqua" w:hAnsi="Book Antiqua"/>
        </w:rPr>
      </w:pPr>
      <w:r w:rsidRPr="00AB7F85">
        <w:rPr>
          <w:rFonts w:ascii="Book Antiqua" w:hAnsi="Book Antiqua"/>
        </w:rPr>
        <w:t xml:space="preserve">There shall be no storage or dumping of trash, garbage, abandoned vehicles, appliances, or machinery, or other unsightly or offensive material, hazardous substance, or toxic waste.  </w:t>
      </w:r>
    </w:p>
    <w:p w:rsidR="00C50AFE" w:rsidRPr="00CC2F81" w:rsidRDefault="00AB7F85" w:rsidP="00CC2F81">
      <w:pPr>
        <w:pStyle w:val="ListParagraph"/>
        <w:numPr>
          <w:ilvl w:val="0"/>
          <w:numId w:val="99"/>
        </w:numPr>
        <w:rPr>
          <w:rFonts w:ascii="Book Antiqua" w:hAnsi="Book Antiqua"/>
        </w:rPr>
      </w:pPr>
      <w:r w:rsidRPr="00CC2F81">
        <w:rPr>
          <w:rFonts w:ascii="Book Antiqua" w:hAnsi="Book Antiqua"/>
        </w:rPr>
        <w:t>Any new development that occurs adjacent to or upgradient of the buffer after improvement may not rely on the buffer for stormwater treatment. New concentrated flows after improvement through the buffer are prohibited.</w:t>
      </w:r>
    </w:p>
    <w:p w:rsidR="00C50AFE" w:rsidRPr="00AB7F85" w:rsidRDefault="00C50AFE" w:rsidP="00B02102">
      <w:pPr>
        <w:pStyle w:val="ListParagraph"/>
        <w:spacing w:line="240" w:lineRule="auto"/>
        <w:ind w:left="1440"/>
        <w:rPr>
          <w:rFonts w:ascii="Book Antiqua" w:hAnsi="Book Antiqua"/>
        </w:rPr>
      </w:pPr>
    </w:p>
    <w:p w:rsidR="002F1039" w:rsidRDefault="00C53720" w:rsidP="00F5685F">
      <w:pPr>
        <w:rPr>
          <w:rFonts w:ascii="Book Antiqua" w:hAnsi="Book Antiqua"/>
          <w:sz w:val="22"/>
        </w:rPr>
      </w:pPr>
      <w:r>
        <w:rPr>
          <w:rFonts w:ascii="Book Antiqua" w:hAnsi="Book Antiqua"/>
          <w:b/>
          <w:sz w:val="22"/>
          <w:szCs w:val="22"/>
        </w:rPr>
        <w:t>Improvement</w:t>
      </w:r>
      <w:r w:rsidR="00C70B03" w:rsidRPr="006707DF">
        <w:rPr>
          <w:rFonts w:ascii="Book Antiqua" w:hAnsi="Book Antiqua"/>
          <w:b/>
          <w:sz w:val="22"/>
          <w:szCs w:val="22"/>
        </w:rPr>
        <w:t xml:space="preserve"> Plan and Success Criteria for All Projects</w:t>
      </w:r>
    </w:p>
    <w:p w:rsidR="00C72876" w:rsidRDefault="00C72876" w:rsidP="00F60744">
      <w:pPr>
        <w:ind w:left="720"/>
        <w:rPr>
          <w:rFonts w:ascii="Book Antiqua" w:hAnsi="Book Antiqua"/>
          <w:sz w:val="22"/>
        </w:rPr>
      </w:pPr>
    </w:p>
    <w:p w:rsidR="00C70B03" w:rsidRPr="00336589" w:rsidRDefault="00C70B03" w:rsidP="00F5685F">
      <w:pPr>
        <w:rPr>
          <w:rFonts w:ascii="Book Antiqua" w:hAnsi="Book Antiqua"/>
          <w:sz w:val="22"/>
          <w:szCs w:val="22"/>
        </w:rPr>
      </w:pPr>
      <w:r w:rsidRPr="007E4949">
        <w:rPr>
          <w:rFonts w:ascii="Book Antiqua" w:hAnsi="Book Antiqua"/>
          <w:sz w:val="22"/>
        </w:rPr>
        <w:t>Forest restoration shall follow a DWR</w:t>
      </w:r>
      <w:r w:rsidR="00336589">
        <w:rPr>
          <w:rFonts w:ascii="Book Antiqua" w:hAnsi="Book Antiqua"/>
          <w:sz w:val="22"/>
        </w:rPr>
        <w:t>-</w:t>
      </w:r>
      <w:r w:rsidRPr="007E4949">
        <w:rPr>
          <w:rFonts w:ascii="Book Antiqua" w:hAnsi="Book Antiqua"/>
          <w:sz w:val="22"/>
        </w:rPr>
        <w:t>approved restoration plan and shall be planted in forest species native to North Carolina.</w:t>
      </w:r>
      <w:r w:rsidR="0015417B">
        <w:rPr>
          <w:rFonts w:ascii="Book Antiqua" w:hAnsi="Book Antiqua"/>
          <w:sz w:val="22"/>
        </w:rPr>
        <w:t xml:space="preserve">  “Planting” may be accomplished by natural regeneration/volunteer seeding </w:t>
      </w:r>
      <w:r w:rsidR="00C53720">
        <w:rPr>
          <w:rFonts w:ascii="Book Antiqua" w:hAnsi="Book Antiqua"/>
          <w:sz w:val="22"/>
        </w:rPr>
        <w:t>if</w:t>
      </w:r>
      <w:r w:rsidR="0015417B">
        <w:rPr>
          <w:rFonts w:ascii="Book Antiqua" w:hAnsi="Book Antiqua"/>
          <w:sz w:val="22"/>
        </w:rPr>
        <w:t xml:space="preserve"> success criteria are met.</w:t>
      </w:r>
      <w:r>
        <w:rPr>
          <w:rFonts w:ascii="Book Antiqua" w:hAnsi="Book Antiqua"/>
          <w:sz w:val="22"/>
        </w:rPr>
        <w:t xml:space="preserve">  </w:t>
      </w:r>
      <w:r w:rsidRPr="0000485C">
        <w:rPr>
          <w:rFonts w:ascii="Book Antiqua" w:hAnsi="Book Antiqua"/>
          <w:sz w:val="22"/>
        </w:rPr>
        <w:t xml:space="preserve">The </w:t>
      </w:r>
      <w:r w:rsidR="0015417B" w:rsidRPr="0000485C">
        <w:rPr>
          <w:rFonts w:ascii="Book Antiqua" w:hAnsi="Book Antiqua"/>
          <w:sz w:val="22"/>
        </w:rPr>
        <w:t xml:space="preserve">final success criteria </w:t>
      </w:r>
      <w:r w:rsidR="007F7AAB">
        <w:rPr>
          <w:rFonts w:ascii="Book Antiqua" w:hAnsi="Book Antiqua"/>
          <w:sz w:val="22"/>
        </w:rPr>
        <w:t xml:space="preserve">at the end of five years </w:t>
      </w:r>
      <w:r w:rsidRPr="0000485C">
        <w:rPr>
          <w:rFonts w:ascii="Book Antiqua" w:hAnsi="Book Antiqua"/>
          <w:sz w:val="22"/>
        </w:rPr>
        <w:t xml:space="preserve">shall include a minimum of four native </w:t>
      </w:r>
      <w:r w:rsidR="0015417B" w:rsidRPr="0000485C">
        <w:rPr>
          <w:rFonts w:ascii="Book Antiqua" w:hAnsi="Book Antiqua"/>
          <w:sz w:val="22"/>
        </w:rPr>
        <w:t xml:space="preserve">hardwood </w:t>
      </w:r>
      <w:r w:rsidRPr="0000485C">
        <w:rPr>
          <w:rFonts w:ascii="Book Antiqua" w:hAnsi="Book Antiqua"/>
          <w:sz w:val="22"/>
        </w:rPr>
        <w:t xml:space="preserve">tree </w:t>
      </w:r>
      <w:r w:rsidR="00336589" w:rsidRPr="0000485C">
        <w:rPr>
          <w:rFonts w:ascii="Book Antiqua" w:hAnsi="Book Antiqua"/>
          <w:sz w:val="22"/>
        </w:rPr>
        <w:t xml:space="preserve">species or four native hardwood tree </w:t>
      </w:r>
      <w:r w:rsidRPr="0000485C">
        <w:rPr>
          <w:rFonts w:ascii="Book Antiqua" w:hAnsi="Book Antiqua"/>
          <w:sz w:val="22"/>
        </w:rPr>
        <w:t xml:space="preserve">and </w:t>
      </w:r>
      <w:r w:rsidR="0015417B" w:rsidRPr="0000485C">
        <w:rPr>
          <w:rFonts w:ascii="Book Antiqua" w:hAnsi="Book Antiqua"/>
          <w:sz w:val="22"/>
        </w:rPr>
        <w:t xml:space="preserve">native </w:t>
      </w:r>
      <w:r w:rsidRPr="0000485C">
        <w:rPr>
          <w:rFonts w:ascii="Book Antiqua" w:hAnsi="Book Antiqua"/>
          <w:sz w:val="22"/>
        </w:rPr>
        <w:t>shrub species, where no one species is greater than 50 percent of stems</w:t>
      </w:r>
      <w:r w:rsidRPr="0000485C">
        <w:rPr>
          <w:rFonts w:ascii="Book Antiqua" w:hAnsi="Book Antiqua"/>
          <w:b/>
          <w:sz w:val="22"/>
        </w:rPr>
        <w:t>.</w:t>
      </w:r>
      <w:r>
        <w:rPr>
          <w:rFonts w:ascii="Book Antiqua" w:hAnsi="Book Antiqua"/>
          <w:sz w:val="22"/>
        </w:rPr>
        <w:t xml:space="preserve">  Trees</w:t>
      </w:r>
      <w:r w:rsidRPr="00E31128">
        <w:rPr>
          <w:rFonts w:ascii="Book Antiqua" w:hAnsi="Book Antiqua"/>
          <w:sz w:val="22"/>
        </w:rPr>
        <w:t xml:space="preserve"> </w:t>
      </w:r>
      <w:r>
        <w:rPr>
          <w:rFonts w:ascii="Book Antiqua" w:hAnsi="Book Antiqua"/>
          <w:sz w:val="22"/>
        </w:rPr>
        <w:t>and shrubs shall</w:t>
      </w:r>
      <w:r w:rsidRPr="00E31128">
        <w:rPr>
          <w:rFonts w:ascii="Book Antiqua" w:hAnsi="Book Antiqua"/>
          <w:sz w:val="22"/>
        </w:rPr>
        <w:t xml:space="preserve"> be planted at a density sufficient to </w:t>
      </w:r>
      <w:r w:rsidR="00336589">
        <w:rPr>
          <w:rFonts w:ascii="Book Antiqua" w:hAnsi="Book Antiqua"/>
          <w:sz w:val="22"/>
        </w:rPr>
        <w:t xml:space="preserve">achieve a density of </w:t>
      </w:r>
      <w:r w:rsidRPr="00567DCD">
        <w:rPr>
          <w:rFonts w:ascii="Book Antiqua" w:hAnsi="Book Antiqua"/>
          <w:sz w:val="22"/>
        </w:rPr>
        <w:t xml:space="preserve">260 stems per acre after five years. </w:t>
      </w:r>
      <w:r w:rsidR="00F60744">
        <w:rPr>
          <w:rFonts w:ascii="Book Antiqua" w:hAnsi="Book Antiqua"/>
          <w:sz w:val="22"/>
        </w:rPr>
        <w:t>N</w:t>
      </w:r>
      <w:r w:rsidR="00F60744" w:rsidRPr="007E4949">
        <w:rPr>
          <w:rFonts w:ascii="Book Antiqua" w:hAnsi="Book Antiqua"/>
          <w:sz w:val="22"/>
        </w:rPr>
        <w:t>ative</w:t>
      </w:r>
      <w:r w:rsidR="00F60744">
        <w:rPr>
          <w:rFonts w:ascii="Book Antiqua" w:hAnsi="Book Antiqua"/>
          <w:sz w:val="22"/>
        </w:rPr>
        <w:t xml:space="preserve"> hardwood</w:t>
      </w:r>
      <w:r w:rsidR="00F60744" w:rsidRPr="007E4949">
        <w:rPr>
          <w:rFonts w:ascii="Book Antiqua" w:hAnsi="Book Antiqua"/>
          <w:sz w:val="22"/>
        </w:rPr>
        <w:t xml:space="preserve"> tree and shrub volunteer</w:t>
      </w:r>
      <w:r w:rsidR="00F60744">
        <w:rPr>
          <w:rFonts w:ascii="Book Antiqua" w:hAnsi="Book Antiqua"/>
          <w:sz w:val="22"/>
        </w:rPr>
        <w:t>s</w:t>
      </w:r>
      <w:r w:rsidR="00F60744" w:rsidRPr="007E4949">
        <w:rPr>
          <w:rFonts w:ascii="Book Antiqua" w:hAnsi="Book Antiqua"/>
          <w:sz w:val="22"/>
        </w:rPr>
        <w:t xml:space="preserve"> may be included to meet the </w:t>
      </w:r>
      <w:r w:rsidR="00F60744">
        <w:rPr>
          <w:rFonts w:ascii="Book Antiqua" w:hAnsi="Book Antiqua"/>
          <w:sz w:val="22"/>
        </w:rPr>
        <w:t>standard for success</w:t>
      </w:r>
      <w:r w:rsidR="00F60744" w:rsidRPr="007E4949">
        <w:rPr>
          <w:rFonts w:ascii="Book Antiqua" w:hAnsi="Book Antiqua"/>
          <w:sz w:val="22"/>
        </w:rPr>
        <w:t>.</w:t>
      </w:r>
      <w:r w:rsidR="00F60744" w:rsidRPr="00F60744">
        <w:rPr>
          <w:rFonts w:ascii="Book Antiqua" w:hAnsi="Book Antiqua"/>
          <w:sz w:val="22"/>
        </w:rPr>
        <w:t xml:space="preserve"> </w:t>
      </w:r>
      <w:r w:rsidR="00F60744" w:rsidRPr="00E31128">
        <w:rPr>
          <w:rFonts w:ascii="Book Antiqua" w:hAnsi="Book Antiqua"/>
          <w:sz w:val="22"/>
        </w:rPr>
        <w:t xml:space="preserve">If vegetative success criteria are not met, supplemental plantings may be required.  </w:t>
      </w:r>
      <w:r w:rsidRPr="00567DCD">
        <w:rPr>
          <w:rFonts w:ascii="Book Antiqua" w:hAnsi="Book Antiqua"/>
          <w:sz w:val="22"/>
        </w:rPr>
        <w:t xml:space="preserve">The Division may approve alternative vegetation plans upon consideration of factors, including site wetness and plant </w:t>
      </w:r>
      <w:r w:rsidRPr="00336589">
        <w:rPr>
          <w:rFonts w:ascii="Book Antiqua" w:hAnsi="Book Antiqua"/>
          <w:sz w:val="22"/>
          <w:szCs w:val="22"/>
        </w:rPr>
        <w:t>availability, to meet the vegetation requirements.</w:t>
      </w:r>
    </w:p>
    <w:p w:rsidR="00C70B03" w:rsidRPr="00336589" w:rsidRDefault="00C70B03" w:rsidP="009E725E">
      <w:pPr>
        <w:ind w:left="720"/>
        <w:rPr>
          <w:rFonts w:ascii="Book Antiqua" w:hAnsi="Book Antiqua"/>
          <w:sz w:val="22"/>
          <w:szCs w:val="22"/>
        </w:rPr>
      </w:pPr>
    </w:p>
    <w:p w:rsidR="00336589" w:rsidRDefault="00336589" w:rsidP="00F5685F">
      <w:pPr>
        <w:rPr>
          <w:rFonts w:ascii="Book Antiqua" w:hAnsi="Book Antiqua"/>
          <w:sz w:val="22"/>
          <w:szCs w:val="22"/>
        </w:rPr>
      </w:pPr>
      <w:r w:rsidRPr="00C72876">
        <w:rPr>
          <w:rFonts w:ascii="Book Antiqua" w:hAnsi="Book Antiqua"/>
          <w:sz w:val="22"/>
          <w:szCs w:val="22"/>
        </w:rPr>
        <w:t xml:space="preserve">Sites shall be graded in a manner to ensure diffuse flow through the entire riparian buffer.  The restoration plan will describe </w:t>
      </w:r>
      <w:r w:rsidR="007F7AAB" w:rsidRPr="00C72876">
        <w:rPr>
          <w:rFonts w:ascii="Book Antiqua" w:hAnsi="Book Antiqua"/>
          <w:sz w:val="22"/>
          <w:szCs w:val="22"/>
        </w:rPr>
        <w:t xml:space="preserve">plant establishment, </w:t>
      </w:r>
      <w:r w:rsidRPr="00C72876">
        <w:rPr>
          <w:rFonts w:ascii="Book Antiqua" w:hAnsi="Book Antiqua"/>
          <w:sz w:val="22"/>
          <w:szCs w:val="22"/>
        </w:rPr>
        <w:t xml:space="preserve">grading plans and any plans to correct for compacted soils, prevent soil erosion, provide for a one-time initial fertilization to establish vegetation, and the </w:t>
      </w:r>
      <w:r w:rsidR="00F60744" w:rsidRPr="00C72876">
        <w:rPr>
          <w:rFonts w:ascii="Book Antiqua" w:hAnsi="Book Antiqua"/>
          <w:sz w:val="22"/>
          <w:szCs w:val="22"/>
        </w:rPr>
        <w:t xml:space="preserve">recommended </w:t>
      </w:r>
      <w:r w:rsidRPr="00C72876">
        <w:rPr>
          <w:rFonts w:ascii="Book Antiqua" w:hAnsi="Book Antiqua"/>
          <w:sz w:val="22"/>
          <w:szCs w:val="22"/>
        </w:rPr>
        <w:t>methods to control competing weeds and pest/disease species if necessary.  A schedule of implementation will be included in the plan.</w:t>
      </w:r>
    </w:p>
    <w:p w:rsidR="00C72876" w:rsidRPr="00336589" w:rsidRDefault="00C72876" w:rsidP="009E725E">
      <w:pPr>
        <w:ind w:left="720"/>
        <w:rPr>
          <w:rFonts w:ascii="Book Antiqua" w:hAnsi="Book Antiqua"/>
          <w:sz w:val="22"/>
          <w:szCs w:val="22"/>
        </w:rPr>
      </w:pPr>
    </w:p>
    <w:p w:rsidR="00C70B03" w:rsidRPr="006707DF" w:rsidRDefault="00C70B03" w:rsidP="00F5685F">
      <w:pPr>
        <w:rPr>
          <w:sz w:val="22"/>
          <w:szCs w:val="22"/>
        </w:rPr>
      </w:pPr>
      <w:r w:rsidRPr="006707DF">
        <w:rPr>
          <w:rFonts w:ascii="Book Antiqua" w:hAnsi="Book Antiqua"/>
          <w:b/>
          <w:sz w:val="22"/>
          <w:szCs w:val="22"/>
        </w:rPr>
        <w:t>Inspection and Maintenance for All Projects</w:t>
      </w:r>
    </w:p>
    <w:p w:rsidR="00C70B03" w:rsidRDefault="00C70B03" w:rsidP="009E725E">
      <w:pPr>
        <w:ind w:left="720"/>
        <w:rPr>
          <w:rFonts w:ascii="Book Antiqua" w:hAnsi="Book Antiqua"/>
          <w:sz w:val="22"/>
          <w:szCs w:val="22"/>
        </w:rPr>
      </w:pPr>
    </w:p>
    <w:p w:rsidR="00C70B03" w:rsidRPr="002F7080" w:rsidRDefault="00C70B03" w:rsidP="00F5685F">
      <w:pPr>
        <w:rPr>
          <w:rFonts w:ascii="Book Antiqua" w:hAnsi="Book Antiqua"/>
          <w:sz w:val="22"/>
          <w:szCs w:val="22"/>
        </w:rPr>
      </w:pPr>
      <w:r w:rsidRPr="002F7080">
        <w:rPr>
          <w:rFonts w:ascii="Book Antiqua" w:hAnsi="Book Antiqua"/>
          <w:sz w:val="22"/>
          <w:szCs w:val="22"/>
        </w:rPr>
        <w:t xml:space="preserve">An inspection and maintenance plan shall detail the activities proposed to ensure a final performance standard of </w:t>
      </w:r>
      <w:r w:rsidRPr="001C2629">
        <w:rPr>
          <w:rFonts w:ascii="Book Antiqua" w:hAnsi="Book Antiqua"/>
          <w:sz w:val="22"/>
          <w:szCs w:val="22"/>
        </w:rPr>
        <w:t>260 stems per acre after five years</w:t>
      </w:r>
      <w:r w:rsidRPr="002F7080">
        <w:rPr>
          <w:rFonts w:ascii="Book Antiqua" w:hAnsi="Book Antiqua"/>
          <w:sz w:val="22"/>
          <w:szCs w:val="22"/>
        </w:rPr>
        <w:t>.  This plan should describe action levels at which point additional planting will be undertaken to maintain adequate stem density, methods for identifying and removing invasive plant species, and methods to protect young trees from injury by herbivory,</w:t>
      </w:r>
      <w:r w:rsidR="00F60744">
        <w:rPr>
          <w:rFonts w:ascii="Book Antiqua" w:hAnsi="Book Antiqua"/>
          <w:sz w:val="22"/>
          <w:szCs w:val="22"/>
        </w:rPr>
        <w:t xml:space="preserve"> disease,</w:t>
      </w:r>
      <w:r w:rsidRPr="002F7080">
        <w:rPr>
          <w:rFonts w:ascii="Book Antiqua" w:hAnsi="Book Antiqua"/>
          <w:sz w:val="22"/>
          <w:szCs w:val="22"/>
        </w:rPr>
        <w:t xml:space="preserve"> foot or vehicular traffic, landscaping activities, etc.</w:t>
      </w:r>
    </w:p>
    <w:p w:rsidR="00C70B03" w:rsidRPr="002F7080" w:rsidRDefault="00C70B03" w:rsidP="009E725E">
      <w:pPr>
        <w:ind w:left="720"/>
        <w:rPr>
          <w:rFonts w:ascii="Book Antiqua" w:hAnsi="Book Antiqua"/>
          <w:sz w:val="22"/>
          <w:szCs w:val="22"/>
        </w:rPr>
      </w:pPr>
    </w:p>
    <w:p w:rsidR="00C70B03" w:rsidRPr="002F7080" w:rsidRDefault="00C70B03" w:rsidP="00F5685F">
      <w:pPr>
        <w:rPr>
          <w:rFonts w:ascii="Book Antiqua" w:hAnsi="Book Antiqua"/>
          <w:sz w:val="22"/>
          <w:szCs w:val="22"/>
        </w:rPr>
      </w:pPr>
      <w:r w:rsidRPr="002F7080">
        <w:rPr>
          <w:rFonts w:ascii="Book Antiqua" w:hAnsi="Book Antiqua"/>
          <w:sz w:val="22"/>
          <w:szCs w:val="22"/>
        </w:rPr>
        <w:t xml:space="preserve">Vegetation surveys shall be conducted to demonstrate that an adequate vegetation density is being maintained.  </w:t>
      </w:r>
      <w:r w:rsidR="00F60744">
        <w:rPr>
          <w:rFonts w:ascii="Book Antiqua" w:hAnsi="Book Antiqua"/>
          <w:sz w:val="22"/>
          <w:szCs w:val="22"/>
        </w:rPr>
        <w:t xml:space="preserve">These shall be conducted annually for the first five years for all projects.  Additional monitoring is required every fifth year thereafter for </w:t>
      </w:r>
      <w:r w:rsidR="00BC2A5C">
        <w:rPr>
          <w:rFonts w:ascii="Book Antiqua" w:hAnsi="Book Antiqua"/>
          <w:sz w:val="22"/>
          <w:szCs w:val="22"/>
        </w:rPr>
        <w:t xml:space="preserve">the duration of </w:t>
      </w:r>
      <w:r w:rsidR="00F60744">
        <w:rPr>
          <w:rFonts w:ascii="Book Antiqua" w:hAnsi="Book Antiqua"/>
          <w:sz w:val="22"/>
          <w:szCs w:val="22"/>
        </w:rPr>
        <w:t xml:space="preserve">time-limited projects (projects not protected with a permanent easement).  </w:t>
      </w:r>
      <w:r w:rsidRPr="002F7080">
        <w:rPr>
          <w:rFonts w:ascii="Book Antiqua" w:hAnsi="Book Antiqua"/>
          <w:sz w:val="22"/>
          <w:szCs w:val="22"/>
        </w:rPr>
        <w:t>Vegetation surveys shall include permanently-marked 10</w:t>
      </w:r>
      <w:r>
        <w:rPr>
          <w:rFonts w:ascii="Book Antiqua" w:hAnsi="Book Antiqua"/>
          <w:sz w:val="22"/>
          <w:szCs w:val="22"/>
        </w:rPr>
        <w:t>m</w:t>
      </w:r>
      <w:r w:rsidRPr="002F7080">
        <w:rPr>
          <w:rFonts w:ascii="Book Antiqua" w:hAnsi="Book Antiqua"/>
          <w:sz w:val="22"/>
          <w:szCs w:val="22"/>
        </w:rPr>
        <w:t>x10m plot</w:t>
      </w:r>
      <w:r w:rsidR="007F7AAB">
        <w:rPr>
          <w:rFonts w:ascii="Book Antiqua" w:hAnsi="Book Antiqua"/>
          <w:sz w:val="22"/>
          <w:szCs w:val="22"/>
        </w:rPr>
        <w:t>(</w:t>
      </w:r>
      <w:r w:rsidRPr="002F7080">
        <w:rPr>
          <w:rFonts w:ascii="Book Antiqua" w:hAnsi="Book Antiqua"/>
          <w:sz w:val="22"/>
          <w:szCs w:val="22"/>
        </w:rPr>
        <w:t>s</w:t>
      </w:r>
      <w:r w:rsidR="007F7AAB">
        <w:rPr>
          <w:rFonts w:ascii="Book Antiqua" w:hAnsi="Book Antiqua"/>
          <w:sz w:val="22"/>
          <w:szCs w:val="22"/>
        </w:rPr>
        <w:t>)</w:t>
      </w:r>
      <w:r w:rsidRPr="002F7080">
        <w:rPr>
          <w:rFonts w:ascii="Book Antiqua" w:hAnsi="Book Antiqua"/>
          <w:sz w:val="22"/>
          <w:szCs w:val="22"/>
        </w:rPr>
        <w:t>, with data collected between June 1 and September 1, in which all living stems of trees and shrubs are counted and identified to species.  Locations of plots should be documented with GPS coordinates.  Each project shall have a minimum of one 10</w:t>
      </w:r>
      <w:r>
        <w:rPr>
          <w:rFonts w:ascii="Book Antiqua" w:hAnsi="Book Antiqua"/>
          <w:sz w:val="22"/>
          <w:szCs w:val="22"/>
        </w:rPr>
        <w:t>m</w:t>
      </w:r>
      <w:r w:rsidRPr="002F7080">
        <w:rPr>
          <w:rFonts w:ascii="Book Antiqua" w:hAnsi="Book Antiqua"/>
          <w:sz w:val="22"/>
          <w:szCs w:val="22"/>
        </w:rPr>
        <w:t>x10m monitoring plot per acre</w:t>
      </w:r>
      <w:r w:rsidR="007F7AAB">
        <w:rPr>
          <w:rFonts w:ascii="Book Antiqua" w:hAnsi="Book Antiqua"/>
          <w:sz w:val="22"/>
          <w:szCs w:val="22"/>
        </w:rPr>
        <w:t xml:space="preserve"> of restored/enhanced area</w:t>
      </w:r>
      <w:r w:rsidRPr="002F7080">
        <w:rPr>
          <w:rFonts w:ascii="Book Antiqua" w:hAnsi="Book Antiqua"/>
          <w:sz w:val="22"/>
          <w:szCs w:val="22"/>
        </w:rPr>
        <w:t xml:space="preserve"> that is representative of conditions in that area.</w:t>
      </w:r>
    </w:p>
    <w:p w:rsidR="00C70B03" w:rsidRPr="002F7080" w:rsidRDefault="00C70B03" w:rsidP="009E725E">
      <w:pPr>
        <w:ind w:left="720"/>
        <w:rPr>
          <w:rFonts w:ascii="Book Antiqua" w:hAnsi="Book Antiqua"/>
          <w:sz w:val="22"/>
          <w:szCs w:val="22"/>
        </w:rPr>
      </w:pPr>
    </w:p>
    <w:p w:rsidR="00A2036C" w:rsidRDefault="00C70B03" w:rsidP="00F5685F">
      <w:pPr>
        <w:rPr>
          <w:rFonts w:ascii="Book Antiqua" w:hAnsi="Book Antiqua"/>
          <w:sz w:val="22"/>
          <w:szCs w:val="22"/>
        </w:rPr>
      </w:pPr>
      <w:r>
        <w:rPr>
          <w:rFonts w:ascii="Book Antiqua" w:hAnsi="Book Antiqua"/>
          <w:sz w:val="22"/>
          <w:szCs w:val="22"/>
        </w:rPr>
        <w:t>During the first five years after planting,</w:t>
      </w:r>
      <w:r w:rsidRPr="00CA5BCD" w:rsidDel="00CA5BCD">
        <w:rPr>
          <w:rFonts w:ascii="Book Antiqua" w:hAnsi="Book Antiqua"/>
          <w:sz w:val="22"/>
          <w:szCs w:val="22"/>
        </w:rPr>
        <w:t xml:space="preserve"> </w:t>
      </w:r>
      <w:r>
        <w:rPr>
          <w:rFonts w:ascii="Book Antiqua" w:hAnsi="Book Antiqua"/>
          <w:sz w:val="22"/>
          <w:szCs w:val="22"/>
        </w:rPr>
        <w:t>t</w:t>
      </w:r>
      <w:r w:rsidRPr="002F7080">
        <w:rPr>
          <w:rFonts w:ascii="Book Antiqua" w:hAnsi="Book Antiqua"/>
          <w:sz w:val="22"/>
          <w:szCs w:val="22"/>
        </w:rPr>
        <w:t xml:space="preserve">he party awarded credit shall ensure that the buffer is inspected at least annually, maintained as necessary, that inspection and maintenance actions are documented by written means, and that the Division will be provided access to the practice with proper notice.  </w:t>
      </w:r>
      <w:r w:rsidRPr="0029425D">
        <w:rPr>
          <w:rFonts w:ascii="Book Antiqua" w:hAnsi="Book Antiqua"/>
          <w:sz w:val="22"/>
          <w:szCs w:val="22"/>
        </w:rPr>
        <w:t>In addition to surveying the plotted area, annual inspections should include a visual inspection of the entire</w:t>
      </w:r>
      <w:r w:rsidR="004E0979">
        <w:rPr>
          <w:rFonts w:ascii="Book Antiqua" w:hAnsi="Book Antiqua"/>
          <w:sz w:val="22"/>
          <w:szCs w:val="22"/>
        </w:rPr>
        <w:t xml:space="preserve"> buffer improvement</w:t>
      </w:r>
      <w:r w:rsidRPr="0029425D">
        <w:rPr>
          <w:rFonts w:ascii="Book Antiqua" w:hAnsi="Book Antiqua"/>
          <w:sz w:val="22"/>
          <w:szCs w:val="22"/>
        </w:rPr>
        <w:t xml:space="preserve"> site to assess overall health of the vegetation as well as identify areas of disturbance and impacts to planted stems that may require action (e.g., evidence of trees with suppressed growth or death from encroachment by competing vegetation, animal damage, or disease). </w:t>
      </w:r>
      <w:r>
        <w:rPr>
          <w:rFonts w:ascii="Book Antiqua" w:hAnsi="Book Antiqua"/>
          <w:sz w:val="22"/>
          <w:szCs w:val="22"/>
        </w:rPr>
        <w:t xml:space="preserve"> </w:t>
      </w:r>
    </w:p>
    <w:p w:rsidR="00A2036C" w:rsidRDefault="00A2036C" w:rsidP="00F5685F">
      <w:pPr>
        <w:rPr>
          <w:rFonts w:ascii="Book Antiqua" w:hAnsi="Book Antiqua"/>
          <w:sz w:val="22"/>
          <w:szCs w:val="22"/>
        </w:rPr>
      </w:pPr>
    </w:p>
    <w:p w:rsidR="00C70B03" w:rsidRDefault="004E0979" w:rsidP="00F5685F">
      <w:pPr>
        <w:rPr>
          <w:rFonts w:ascii="Book Antiqua" w:hAnsi="Book Antiqua"/>
          <w:sz w:val="22"/>
          <w:szCs w:val="22"/>
        </w:rPr>
      </w:pPr>
      <w:r>
        <w:rPr>
          <w:rFonts w:ascii="Book Antiqua" w:hAnsi="Book Antiqua"/>
          <w:sz w:val="22"/>
          <w:szCs w:val="22"/>
        </w:rPr>
        <w:t>For time-limited projects</w:t>
      </w:r>
      <w:r w:rsidR="00C70B03">
        <w:rPr>
          <w:rFonts w:ascii="Book Antiqua" w:hAnsi="Book Antiqua"/>
          <w:sz w:val="22"/>
          <w:szCs w:val="22"/>
        </w:rPr>
        <w:t>, inspections, reporting, and remedial actions are required at least every five years</w:t>
      </w:r>
      <w:r>
        <w:rPr>
          <w:rFonts w:ascii="Book Antiqua" w:hAnsi="Book Antiqua"/>
          <w:sz w:val="22"/>
          <w:szCs w:val="22"/>
        </w:rPr>
        <w:t xml:space="preserve"> thereafter</w:t>
      </w:r>
      <w:r w:rsidR="00C70B03">
        <w:rPr>
          <w:rFonts w:ascii="Book Antiqua" w:hAnsi="Book Antiqua"/>
          <w:sz w:val="22"/>
          <w:szCs w:val="22"/>
        </w:rPr>
        <w:t>.</w:t>
      </w:r>
      <w:r w:rsidR="00653762">
        <w:rPr>
          <w:rFonts w:ascii="Book Antiqua" w:hAnsi="Book Antiqua"/>
          <w:sz w:val="22"/>
          <w:szCs w:val="22"/>
        </w:rPr>
        <w:t xml:space="preserve">  Reporting requirements for this option are described below.</w:t>
      </w:r>
    </w:p>
    <w:p w:rsidR="00A2036C" w:rsidRDefault="00A2036C" w:rsidP="00F5685F">
      <w:pPr>
        <w:rPr>
          <w:rFonts w:ascii="Book Antiqua" w:hAnsi="Book Antiqua"/>
          <w:sz w:val="22"/>
          <w:szCs w:val="22"/>
        </w:rPr>
      </w:pPr>
    </w:p>
    <w:p w:rsidR="00631525" w:rsidRDefault="00631525" w:rsidP="00F5685F">
      <w:pPr>
        <w:rPr>
          <w:rFonts w:ascii="Book Antiqua" w:hAnsi="Book Antiqua"/>
          <w:sz w:val="22"/>
          <w:szCs w:val="22"/>
        </w:rPr>
      </w:pPr>
    </w:p>
    <w:p w:rsidR="00A2036C" w:rsidRPr="00CE7824" w:rsidRDefault="00A2036C" w:rsidP="00A2036C">
      <w:pPr>
        <w:rPr>
          <w:rFonts w:ascii="Book Antiqua" w:hAnsi="Book Antiqua"/>
          <w:b/>
          <w:sz w:val="22"/>
          <w:szCs w:val="22"/>
        </w:rPr>
      </w:pPr>
      <w:r w:rsidRPr="00CE7824">
        <w:rPr>
          <w:rFonts w:ascii="Book Antiqua" w:hAnsi="Book Antiqua"/>
          <w:b/>
          <w:sz w:val="22"/>
          <w:szCs w:val="22"/>
        </w:rPr>
        <w:t>Credit Award and Verification for All Projects</w:t>
      </w:r>
    </w:p>
    <w:p w:rsidR="00A2036C" w:rsidRPr="00CE7824" w:rsidRDefault="00A2036C" w:rsidP="00A2036C">
      <w:pPr>
        <w:rPr>
          <w:rFonts w:ascii="Book Antiqua" w:hAnsi="Book Antiqua"/>
        </w:rPr>
      </w:pPr>
    </w:p>
    <w:p w:rsidR="00A2036C" w:rsidRDefault="00A2036C" w:rsidP="00A2036C">
      <w:pPr>
        <w:rPr>
          <w:rFonts w:ascii="Book Antiqua" w:hAnsi="Book Antiqua"/>
          <w:sz w:val="22"/>
          <w:szCs w:val="22"/>
        </w:rPr>
      </w:pPr>
      <w:r w:rsidRPr="002F7080">
        <w:rPr>
          <w:rFonts w:ascii="Book Antiqua" w:hAnsi="Book Antiqua"/>
          <w:sz w:val="22"/>
          <w:szCs w:val="22"/>
        </w:rPr>
        <w:t>For each of the first 5 years</w:t>
      </w:r>
      <w:r>
        <w:rPr>
          <w:rFonts w:ascii="Book Antiqua" w:hAnsi="Book Antiqua"/>
          <w:sz w:val="22"/>
          <w:szCs w:val="22"/>
        </w:rPr>
        <w:t>,</w:t>
      </w:r>
      <w:r w:rsidRPr="002F7080">
        <w:rPr>
          <w:rFonts w:ascii="Book Antiqua" w:hAnsi="Book Antiqua"/>
          <w:sz w:val="22"/>
          <w:szCs w:val="22"/>
        </w:rPr>
        <w:t xml:space="preserve"> in order to release credits</w:t>
      </w:r>
      <w:r>
        <w:rPr>
          <w:rFonts w:ascii="Book Antiqua" w:hAnsi="Book Antiqua"/>
          <w:sz w:val="22"/>
          <w:szCs w:val="22"/>
        </w:rPr>
        <w:t>,</w:t>
      </w:r>
      <w:r w:rsidRPr="002F7080">
        <w:rPr>
          <w:rFonts w:ascii="Book Antiqua" w:hAnsi="Book Antiqua"/>
          <w:sz w:val="22"/>
          <w:szCs w:val="22"/>
        </w:rPr>
        <w:t xml:space="preserve"> a vegetation survey must be submitted to DWR documenting vegetation density</w:t>
      </w:r>
      <w:r>
        <w:rPr>
          <w:rFonts w:ascii="Book Antiqua" w:hAnsi="Book Antiqua"/>
          <w:sz w:val="22"/>
          <w:szCs w:val="22"/>
        </w:rPr>
        <w:t xml:space="preserve"> and condition</w:t>
      </w:r>
      <w:r w:rsidRPr="002F7080">
        <w:rPr>
          <w:rFonts w:ascii="Book Antiqua" w:hAnsi="Book Antiqua"/>
          <w:sz w:val="22"/>
          <w:szCs w:val="22"/>
        </w:rPr>
        <w:t xml:space="preserve">.  If the target density is not maintained, the next allotment of credits will not be released until remedial action has been taken.  </w:t>
      </w:r>
    </w:p>
    <w:p w:rsidR="00A2036C" w:rsidRDefault="00A2036C" w:rsidP="00A2036C">
      <w:pPr>
        <w:rPr>
          <w:rFonts w:ascii="Book Antiqua" w:hAnsi="Book Antiqua"/>
          <w:sz w:val="22"/>
          <w:szCs w:val="22"/>
        </w:rPr>
      </w:pPr>
    </w:p>
    <w:p w:rsidR="00A2036C" w:rsidRDefault="00A2036C" w:rsidP="00A2036C">
      <w:pPr>
        <w:rPr>
          <w:rFonts w:ascii="Book Antiqua" w:hAnsi="Book Antiqua"/>
          <w:sz w:val="22"/>
          <w:szCs w:val="22"/>
        </w:rPr>
      </w:pPr>
      <w:r w:rsidRPr="002F7080">
        <w:rPr>
          <w:rFonts w:ascii="Book Antiqua" w:hAnsi="Book Antiqua"/>
          <w:sz w:val="22"/>
          <w:szCs w:val="22"/>
        </w:rPr>
        <w:t>Upon submittal and approval of all appropriate documentation by DWR, credits for this practice will become available in accordance with the following credit release schedule</w:t>
      </w:r>
      <w:r>
        <w:rPr>
          <w:rFonts w:ascii="Book Antiqua" w:hAnsi="Book Antiqua"/>
          <w:sz w:val="22"/>
          <w:szCs w:val="22"/>
        </w:rPr>
        <w:t>. The percentages shown in Table 1 are the proportion of total credit released (not including adjustments specified elsewhere):</w:t>
      </w:r>
      <w:r w:rsidRPr="002F7080">
        <w:rPr>
          <w:rFonts w:ascii="Book Antiqua" w:hAnsi="Book Antiqua"/>
          <w:sz w:val="22"/>
          <w:szCs w:val="22"/>
        </w:rPr>
        <w:t xml:space="preserve"> </w:t>
      </w:r>
    </w:p>
    <w:p w:rsidR="00A2036C" w:rsidRDefault="00A2036C" w:rsidP="00A2036C">
      <w:pPr>
        <w:rPr>
          <w:rFonts w:ascii="Book Antiqua" w:hAnsi="Book Antiqua"/>
          <w:sz w:val="22"/>
          <w:szCs w:val="22"/>
        </w:rPr>
      </w:pPr>
    </w:p>
    <w:p w:rsidR="00A2036C" w:rsidRPr="002B6370" w:rsidRDefault="00A2036C" w:rsidP="00A2036C">
      <w:pPr>
        <w:rPr>
          <w:rFonts w:ascii="Book Antiqua" w:hAnsi="Book Antiqua"/>
          <w:b/>
        </w:rPr>
      </w:pPr>
      <w:r w:rsidRPr="002B6370">
        <w:rPr>
          <w:rFonts w:ascii="Book Antiqua" w:hAnsi="Book Antiqua"/>
          <w:b/>
        </w:rPr>
        <w:t>Table 1:  Credit Release Modifiers for Each Reporting Period After Project Implementation</w:t>
      </w:r>
    </w:p>
    <w:tbl>
      <w:tblPr>
        <w:tblStyle w:val="TableGrid"/>
        <w:tblW w:w="0" w:type="auto"/>
        <w:tblInd w:w="198" w:type="dxa"/>
        <w:tblLook w:val="04A0" w:firstRow="1" w:lastRow="0" w:firstColumn="1" w:lastColumn="0" w:noHBand="0" w:noVBand="1"/>
      </w:tblPr>
      <w:tblGrid>
        <w:gridCol w:w="4868"/>
        <w:gridCol w:w="4284"/>
      </w:tblGrid>
      <w:tr w:rsidR="00A2036C" w:rsidTr="00A2036C">
        <w:trPr>
          <w:trHeight w:val="413"/>
        </w:trPr>
        <w:tc>
          <w:tcPr>
            <w:tcW w:w="4981" w:type="dxa"/>
            <w:vAlign w:val="center"/>
          </w:tcPr>
          <w:p w:rsidR="00A2036C" w:rsidRPr="002B6370" w:rsidRDefault="00A2036C" w:rsidP="00B036FB">
            <w:pPr>
              <w:jc w:val="center"/>
              <w:rPr>
                <w:rFonts w:ascii="Book Antiqua" w:hAnsi="Book Antiqua"/>
                <w:b/>
              </w:rPr>
            </w:pPr>
            <w:r w:rsidRPr="002B6370">
              <w:rPr>
                <w:rFonts w:ascii="Book Antiqua" w:hAnsi="Book Antiqua"/>
                <w:b/>
              </w:rPr>
              <w:t>Reporting Period</w:t>
            </w:r>
          </w:p>
        </w:tc>
        <w:tc>
          <w:tcPr>
            <w:tcW w:w="4397" w:type="dxa"/>
            <w:vAlign w:val="center"/>
          </w:tcPr>
          <w:p w:rsidR="00A2036C" w:rsidRPr="002B6370" w:rsidRDefault="00A2036C" w:rsidP="00B036FB">
            <w:pPr>
              <w:jc w:val="center"/>
              <w:rPr>
                <w:rFonts w:ascii="Book Antiqua" w:hAnsi="Book Antiqua"/>
                <w:b/>
              </w:rPr>
            </w:pPr>
            <w:r w:rsidRPr="002B6370">
              <w:rPr>
                <w:rFonts w:ascii="Book Antiqua" w:hAnsi="Book Antiqua"/>
                <w:b/>
              </w:rPr>
              <w:t>Credit Release Modifier</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Initial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50% of full credit</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1 year after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60% of full credit</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2 years after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70% of full credit</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3 years after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80% of full credit</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4 years after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90% of full credit</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5 years after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100% of full credit</w:t>
            </w:r>
          </w:p>
        </w:tc>
      </w:tr>
      <w:tr w:rsidR="00A2036C" w:rsidTr="00A2036C">
        <w:tc>
          <w:tcPr>
            <w:tcW w:w="4981" w:type="dxa"/>
          </w:tcPr>
          <w:p w:rsidR="00A2036C" w:rsidRDefault="00A2036C" w:rsidP="00B036FB">
            <w:pPr>
              <w:rPr>
                <w:rFonts w:ascii="Book Antiqua" w:hAnsi="Book Antiqua"/>
                <w:sz w:val="22"/>
                <w:szCs w:val="22"/>
              </w:rPr>
            </w:pPr>
            <w:r>
              <w:rPr>
                <w:rFonts w:ascii="Book Antiqua" w:hAnsi="Book Antiqua"/>
                <w:sz w:val="22"/>
                <w:szCs w:val="22"/>
              </w:rPr>
              <w:t>&gt;5 years after implementation</w:t>
            </w:r>
          </w:p>
        </w:tc>
        <w:tc>
          <w:tcPr>
            <w:tcW w:w="4397" w:type="dxa"/>
          </w:tcPr>
          <w:p w:rsidR="00A2036C" w:rsidRDefault="00A2036C" w:rsidP="00B036FB">
            <w:pPr>
              <w:rPr>
                <w:rFonts w:ascii="Book Antiqua" w:hAnsi="Book Antiqua"/>
                <w:sz w:val="22"/>
                <w:szCs w:val="22"/>
              </w:rPr>
            </w:pPr>
            <w:r>
              <w:rPr>
                <w:rFonts w:ascii="Book Antiqua" w:hAnsi="Book Antiqua"/>
                <w:sz w:val="22"/>
                <w:szCs w:val="22"/>
              </w:rPr>
              <w:t>100% of full credit</w:t>
            </w:r>
          </w:p>
        </w:tc>
      </w:tr>
    </w:tbl>
    <w:p w:rsidR="00A2036C" w:rsidRDefault="00A2036C" w:rsidP="00A2036C">
      <w:pPr>
        <w:ind w:left="720"/>
        <w:rPr>
          <w:rFonts w:ascii="Book Antiqua" w:hAnsi="Book Antiqua"/>
          <w:sz w:val="22"/>
          <w:szCs w:val="22"/>
        </w:rPr>
      </w:pPr>
    </w:p>
    <w:p w:rsidR="00653762" w:rsidRDefault="00653762" w:rsidP="00653762">
      <w:pPr>
        <w:rPr>
          <w:rFonts w:ascii="Book Antiqua" w:hAnsi="Book Antiqua"/>
          <w:sz w:val="22"/>
          <w:szCs w:val="22"/>
        </w:rPr>
      </w:pPr>
      <w:r>
        <w:rPr>
          <w:rFonts w:ascii="Book Antiqua" w:hAnsi="Book Antiqua"/>
          <w:sz w:val="22"/>
          <w:szCs w:val="22"/>
        </w:rPr>
        <w:t>Where permanent conservation easements are used, the easement holder will make the site and maintenance/inspection records available to DWR staff for auditing purposes.  However, no further reports are required to be submitted.</w:t>
      </w:r>
    </w:p>
    <w:p w:rsidR="00653762" w:rsidRDefault="00653762" w:rsidP="00653762">
      <w:pPr>
        <w:rPr>
          <w:rFonts w:ascii="Book Antiqua" w:hAnsi="Book Antiqua"/>
          <w:sz w:val="22"/>
          <w:szCs w:val="22"/>
        </w:rPr>
      </w:pPr>
    </w:p>
    <w:p w:rsidR="00653762" w:rsidRPr="002F7080" w:rsidRDefault="00653762" w:rsidP="00653762">
      <w:pPr>
        <w:rPr>
          <w:rFonts w:ascii="Book Antiqua" w:hAnsi="Book Antiqua"/>
          <w:sz w:val="22"/>
        </w:rPr>
      </w:pPr>
      <w:r>
        <w:rPr>
          <w:rFonts w:ascii="Book Antiqua" w:hAnsi="Book Antiqua"/>
          <w:sz w:val="22"/>
          <w:szCs w:val="22"/>
        </w:rPr>
        <w:t>Where permanent conservation easements are not used</w:t>
      </w:r>
      <w:r w:rsidRPr="002F7080">
        <w:rPr>
          <w:rFonts w:ascii="Book Antiqua" w:hAnsi="Book Antiqua"/>
          <w:sz w:val="22"/>
          <w:szCs w:val="22"/>
        </w:rPr>
        <w:t xml:space="preserve">, </w:t>
      </w:r>
      <w:r>
        <w:rPr>
          <w:rFonts w:ascii="Book Antiqua" w:hAnsi="Book Antiqua"/>
          <w:sz w:val="22"/>
          <w:szCs w:val="22"/>
        </w:rPr>
        <w:t xml:space="preserve">vegetation survivorship surveys, or an alternative approach acceptable to the Division, </w:t>
      </w:r>
      <w:r w:rsidRPr="002F7080">
        <w:rPr>
          <w:rFonts w:ascii="Book Antiqua" w:hAnsi="Book Antiqua"/>
          <w:sz w:val="22"/>
          <w:szCs w:val="22"/>
        </w:rPr>
        <w:t>shall be conducted at least at the end of every 5</w:t>
      </w:r>
      <w:r>
        <w:rPr>
          <w:rFonts w:ascii="Book Antiqua" w:hAnsi="Book Antiqua"/>
          <w:sz w:val="22"/>
          <w:szCs w:val="22"/>
        </w:rPr>
        <w:t>-</w:t>
      </w:r>
      <w:r w:rsidRPr="002F7080">
        <w:rPr>
          <w:rFonts w:ascii="Book Antiqua" w:hAnsi="Book Antiqua"/>
          <w:sz w:val="22"/>
          <w:szCs w:val="22"/>
        </w:rPr>
        <w:t>year period</w:t>
      </w:r>
      <w:r>
        <w:rPr>
          <w:rFonts w:ascii="Book Antiqua" w:hAnsi="Book Antiqua"/>
          <w:sz w:val="22"/>
          <w:szCs w:val="22"/>
        </w:rPr>
        <w:t xml:space="preserve"> and </w:t>
      </w:r>
      <w:r w:rsidRPr="002F7080">
        <w:rPr>
          <w:rFonts w:ascii="Book Antiqua" w:hAnsi="Book Antiqua"/>
          <w:sz w:val="22"/>
          <w:szCs w:val="22"/>
        </w:rPr>
        <w:t xml:space="preserve">submitted to DWR to document </w:t>
      </w:r>
      <w:r>
        <w:rPr>
          <w:rFonts w:ascii="Book Antiqua" w:hAnsi="Book Antiqua"/>
          <w:sz w:val="22"/>
          <w:szCs w:val="22"/>
        </w:rPr>
        <w:t>calculation</w:t>
      </w:r>
      <w:r w:rsidRPr="002F7080">
        <w:rPr>
          <w:rFonts w:ascii="Book Antiqua" w:hAnsi="Book Antiqua"/>
          <w:sz w:val="22"/>
          <w:szCs w:val="22"/>
        </w:rPr>
        <w:t xml:space="preserve"> of credits applying to that period.  If the </w:t>
      </w:r>
      <w:r>
        <w:rPr>
          <w:rFonts w:ascii="Book Antiqua" w:hAnsi="Book Antiqua"/>
          <w:sz w:val="22"/>
          <w:szCs w:val="22"/>
        </w:rPr>
        <w:t>required vegetation density is not maintained</w:t>
      </w:r>
      <w:r w:rsidRPr="002F7080">
        <w:rPr>
          <w:rFonts w:ascii="Book Antiqua" w:hAnsi="Book Antiqua"/>
          <w:sz w:val="22"/>
          <w:szCs w:val="22"/>
        </w:rPr>
        <w:t xml:space="preserve">, corrective action should be taken.  DWR may adjust credits if </w:t>
      </w:r>
      <w:r>
        <w:rPr>
          <w:rFonts w:ascii="Book Antiqua" w:hAnsi="Book Antiqua"/>
          <w:sz w:val="22"/>
          <w:szCs w:val="22"/>
        </w:rPr>
        <w:t>vegetation densities are not maintained</w:t>
      </w:r>
      <w:r w:rsidRPr="002F7080">
        <w:rPr>
          <w:rFonts w:ascii="Book Antiqua" w:hAnsi="Book Antiqua"/>
          <w:sz w:val="22"/>
          <w:szCs w:val="22"/>
        </w:rPr>
        <w:t xml:space="preserve">.  </w:t>
      </w:r>
      <w:r w:rsidRPr="002F7080">
        <w:rPr>
          <w:rFonts w:ascii="Book Antiqua" w:hAnsi="Book Antiqua"/>
          <w:sz w:val="22"/>
        </w:rPr>
        <w:t>Credit may be reduced for that reporting year proportional to the deficiency in tree density. The party shall seek to identify</w:t>
      </w:r>
      <w:r>
        <w:rPr>
          <w:rFonts w:ascii="Book Antiqua" w:hAnsi="Book Antiqua"/>
          <w:sz w:val="22"/>
        </w:rPr>
        <w:t xml:space="preserve"> and determine, if possible, when the impacts to the buffer began or occurred,</w:t>
      </w:r>
      <w:r w:rsidRPr="002F7080">
        <w:rPr>
          <w:rFonts w:ascii="Book Antiqua" w:hAnsi="Book Antiqua"/>
          <w:sz w:val="22"/>
        </w:rPr>
        <w:t xml:space="preserve"> remedy causes for the attrition</w:t>
      </w:r>
      <w:r>
        <w:rPr>
          <w:rFonts w:ascii="Book Antiqua" w:hAnsi="Book Antiqua"/>
          <w:sz w:val="22"/>
        </w:rPr>
        <w:t xml:space="preserve">, and replant as indicated to ensure success criteria are met.  </w:t>
      </w:r>
      <w:r w:rsidRPr="002F7080">
        <w:rPr>
          <w:rFonts w:ascii="Book Antiqua" w:hAnsi="Book Antiqua"/>
          <w:sz w:val="22"/>
        </w:rPr>
        <w:t>The party shall recommence annual inspections and reports on the newly planted stems for a period of no less than 3 years and take appropriate corrective actions considering the identified causes of attrition.</w:t>
      </w:r>
    </w:p>
    <w:p w:rsidR="00653762" w:rsidRDefault="00653762" w:rsidP="00653762">
      <w:pPr>
        <w:rPr>
          <w:sz w:val="22"/>
          <w:szCs w:val="22"/>
          <w:lang w:eastAsia="en-US"/>
        </w:rPr>
      </w:pPr>
    </w:p>
    <w:p w:rsidR="00653762" w:rsidRDefault="00653762" w:rsidP="00653762">
      <w:pPr>
        <w:rPr>
          <w:rFonts w:ascii="Book Antiqua" w:hAnsi="Book Antiqua"/>
          <w:sz w:val="22"/>
          <w:szCs w:val="22"/>
        </w:rPr>
      </w:pPr>
      <w:r w:rsidRPr="002F7080">
        <w:rPr>
          <w:rFonts w:ascii="Book Antiqua" w:hAnsi="Book Antiqua"/>
          <w:sz w:val="22"/>
          <w:szCs w:val="22"/>
        </w:rPr>
        <w:t xml:space="preserve">If only one </w:t>
      </w:r>
      <w:r>
        <w:rPr>
          <w:rFonts w:ascii="Book Antiqua" w:hAnsi="Book Antiqua"/>
          <w:sz w:val="22"/>
          <w:szCs w:val="22"/>
        </w:rPr>
        <w:t>inspection</w:t>
      </w:r>
      <w:r w:rsidRPr="002F7080">
        <w:rPr>
          <w:rFonts w:ascii="Book Antiqua" w:hAnsi="Book Antiqua"/>
          <w:sz w:val="22"/>
          <w:szCs w:val="22"/>
        </w:rPr>
        <w:t xml:space="preserve"> is </w:t>
      </w:r>
      <w:r>
        <w:rPr>
          <w:rFonts w:ascii="Book Antiqua" w:hAnsi="Book Antiqua"/>
          <w:sz w:val="22"/>
          <w:szCs w:val="22"/>
        </w:rPr>
        <w:t>conducted for a second or later 5-year period, and it is not possible for the party to determine when the impact to the buffer occurred</w:t>
      </w:r>
      <w:r w:rsidRPr="002F7080">
        <w:rPr>
          <w:rFonts w:ascii="Book Antiqua" w:hAnsi="Book Antiqua"/>
          <w:sz w:val="22"/>
          <w:szCs w:val="22"/>
        </w:rPr>
        <w:t xml:space="preserve">, it </w:t>
      </w:r>
      <w:r>
        <w:rPr>
          <w:rFonts w:ascii="Book Antiqua" w:hAnsi="Book Antiqua"/>
          <w:sz w:val="22"/>
          <w:szCs w:val="22"/>
        </w:rPr>
        <w:t xml:space="preserve">shall serve as the sole basis for judging credits for the previous 5 years, and reduced credits may apply to all 5 years.  DWR will consider the results of the inspection and other information developed by the party to assist in its determination for any reduction in the credit over the previous 5 years.  Documented annual inspections are encouraged to trigger prompt corrective action and to best protect credits.  To reduce administrative burden, annual inspection records may be retained and submitted to DWR at least every five years. </w:t>
      </w:r>
    </w:p>
    <w:p w:rsidR="00631525" w:rsidRDefault="00631525" w:rsidP="00F5685F">
      <w:pPr>
        <w:rPr>
          <w:rFonts w:ascii="Book Antiqua" w:hAnsi="Book Antiqua"/>
          <w:sz w:val="22"/>
          <w:szCs w:val="22"/>
        </w:rPr>
      </w:pPr>
    </w:p>
    <w:p w:rsidR="002C145C" w:rsidRDefault="002C145C" w:rsidP="009E725E">
      <w:pPr>
        <w:ind w:left="720"/>
        <w:rPr>
          <w:rFonts w:ascii="Book Antiqua" w:hAnsi="Book Antiqua"/>
          <w:sz w:val="22"/>
          <w:szCs w:val="22"/>
        </w:rPr>
      </w:pPr>
    </w:p>
    <w:p w:rsidR="002C145C" w:rsidRDefault="002C145C" w:rsidP="00F5685F">
      <w:pPr>
        <w:rPr>
          <w:rFonts w:ascii="Book Antiqua" w:hAnsi="Book Antiqua"/>
          <w:b/>
          <w:sz w:val="22"/>
          <w:szCs w:val="22"/>
        </w:rPr>
      </w:pPr>
      <w:r w:rsidRPr="006707DF">
        <w:rPr>
          <w:rFonts w:ascii="Book Antiqua" w:hAnsi="Book Antiqua"/>
          <w:b/>
          <w:sz w:val="22"/>
          <w:szCs w:val="22"/>
        </w:rPr>
        <w:t>General Implementation Recommendations for All Projects</w:t>
      </w:r>
    </w:p>
    <w:p w:rsidR="00C72876" w:rsidRPr="006707DF" w:rsidRDefault="00C72876" w:rsidP="002C145C">
      <w:pPr>
        <w:ind w:firstLine="360"/>
        <w:rPr>
          <w:rFonts w:ascii="Book Antiqua" w:hAnsi="Book Antiqua"/>
          <w:sz w:val="22"/>
          <w:szCs w:val="22"/>
        </w:rPr>
      </w:pPr>
    </w:p>
    <w:p w:rsidR="002C145C" w:rsidRDefault="00BC2A5C" w:rsidP="00F5685F">
      <w:pPr>
        <w:rPr>
          <w:rFonts w:ascii="Book Antiqua" w:hAnsi="Book Antiqua"/>
          <w:sz w:val="22"/>
          <w:szCs w:val="22"/>
        </w:rPr>
      </w:pPr>
      <w:r w:rsidRPr="00C72876">
        <w:rPr>
          <w:rFonts w:ascii="Book Antiqua" w:hAnsi="Book Antiqua"/>
          <w:sz w:val="22"/>
          <w:szCs w:val="22"/>
        </w:rPr>
        <w:t>The following guidance is offered to help improve likelihood of success but is advisory in nature and not required to obtain credit.</w:t>
      </w:r>
    </w:p>
    <w:p w:rsidR="00F5685F" w:rsidRPr="00C72876" w:rsidRDefault="00F5685F" w:rsidP="00F5685F">
      <w:pPr>
        <w:rPr>
          <w:rFonts w:ascii="Book Antiqua" w:hAnsi="Book Antiqua"/>
          <w:sz w:val="22"/>
          <w:szCs w:val="22"/>
        </w:rPr>
      </w:pPr>
    </w:p>
    <w:p w:rsidR="002C145C" w:rsidRDefault="002C145C" w:rsidP="002C145C">
      <w:pPr>
        <w:pStyle w:val="ListParagraph"/>
        <w:numPr>
          <w:ilvl w:val="0"/>
          <w:numId w:val="80"/>
        </w:numPr>
        <w:spacing w:line="240" w:lineRule="auto"/>
        <w:ind w:left="720"/>
        <w:rPr>
          <w:rFonts w:ascii="Book Antiqua" w:hAnsi="Book Antiqua"/>
        </w:rPr>
      </w:pPr>
      <w:r>
        <w:rPr>
          <w:rFonts w:ascii="Book Antiqua" w:hAnsi="Book Antiqua"/>
        </w:rPr>
        <w:t>In order to get a forest established that can tolerate urban conditions, it is recommended that fast-growing or early-successional native species are used that will quickly shade out nonnative competitors.</w:t>
      </w:r>
    </w:p>
    <w:p w:rsidR="002C145C" w:rsidRDefault="002C145C" w:rsidP="002C145C">
      <w:pPr>
        <w:pStyle w:val="ListParagraph"/>
        <w:numPr>
          <w:ilvl w:val="0"/>
          <w:numId w:val="80"/>
        </w:numPr>
        <w:spacing w:line="240" w:lineRule="auto"/>
        <w:ind w:left="720"/>
        <w:rPr>
          <w:rFonts w:ascii="Book Antiqua" w:hAnsi="Book Antiqua"/>
        </w:rPr>
      </w:pPr>
      <w:r>
        <w:rPr>
          <w:rFonts w:ascii="Book Antiqua" w:hAnsi="Book Antiqua"/>
        </w:rPr>
        <w:t>In cases where the stream is incised, facultative or facultative upland plant species should be used rather than facultative wetland species or species otherwise known to tolerate drier conditions.</w:t>
      </w:r>
    </w:p>
    <w:p w:rsidR="002C145C" w:rsidRDefault="002C145C" w:rsidP="002C145C">
      <w:pPr>
        <w:pStyle w:val="ListParagraph"/>
        <w:numPr>
          <w:ilvl w:val="0"/>
          <w:numId w:val="80"/>
        </w:numPr>
        <w:spacing w:line="240" w:lineRule="auto"/>
        <w:ind w:left="720"/>
        <w:rPr>
          <w:rFonts w:ascii="Book Antiqua" w:hAnsi="Book Antiqua"/>
        </w:rPr>
      </w:pPr>
      <w:r>
        <w:rPr>
          <w:rFonts w:ascii="Book Antiqua" w:hAnsi="Book Antiqua"/>
        </w:rPr>
        <w:t>Consider high density planting and supplemental planting to allow natural attrition to select the hardiest individuals.</w:t>
      </w:r>
    </w:p>
    <w:p w:rsidR="002C145C" w:rsidRPr="00BB130D" w:rsidRDefault="002C145C" w:rsidP="002C145C">
      <w:pPr>
        <w:pStyle w:val="ListParagraph"/>
        <w:numPr>
          <w:ilvl w:val="0"/>
          <w:numId w:val="80"/>
        </w:numPr>
        <w:spacing w:line="240" w:lineRule="auto"/>
        <w:ind w:left="720"/>
        <w:rPr>
          <w:rFonts w:ascii="Book Antiqua" w:hAnsi="Book Antiqua"/>
        </w:rPr>
      </w:pPr>
      <w:r>
        <w:rPr>
          <w:rFonts w:ascii="Book Antiqua" w:hAnsi="Book Antiqua"/>
        </w:rPr>
        <w:t xml:space="preserve">Where animal damage is </w:t>
      </w:r>
      <w:r w:rsidR="00BC2A5C">
        <w:rPr>
          <w:rFonts w:ascii="Book Antiqua" w:hAnsi="Book Antiqua"/>
        </w:rPr>
        <w:t>anticipated</w:t>
      </w:r>
      <w:r>
        <w:rPr>
          <w:rFonts w:ascii="Book Antiqua" w:hAnsi="Book Antiqua"/>
        </w:rPr>
        <w:t>, in the initial years consider mowing the grass or using pesticides to suppress grass directly around young trees to reduce space for gnawing animals to hide.</w:t>
      </w:r>
    </w:p>
    <w:p w:rsidR="002C145C" w:rsidRPr="00567DCD" w:rsidRDefault="002C145C" w:rsidP="002C145C">
      <w:pPr>
        <w:pStyle w:val="ListParagraph"/>
        <w:numPr>
          <w:ilvl w:val="0"/>
          <w:numId w:val="80"/>
        </w:numPr>
        <w:spacing w:line="240" w:lineRule="auto"/>
        <w:ind w:left="720"/>
        <w:rPr>
          <w:rFonts w:ascii="Book Antiqua" w:hAnsi="Book Antiqua"/>
        </w:rPr>
      </w:pPr>
      <w:r w:rsidRPr="00962CF6">
        <w:rPr>
          <w:rFonts w:ascii="Book Antiqua" w:hAnsi="Book Antiqua"/>
        </w:rPr>
        <w:t xml:space="preserve">In situations with severe stream incision and/or bank erosion, stream restoration or </w:t>
      </w:r>
      <w:r w:rsidRPr="00567DCD">
        <w:rPr>
          <w:rFonts w:ascii="Book Antiqua" w:hAnsi="Book Antiqua"/>
        </w:rPr>
        <w:t>streambank shaping and stabilization should be considered.</w:t>
      </w:r>
    </w:p>
    <w:p w:rsidR="002C145C" w:rsidRPr="00567DCD" w:rsidRDefault="002C145C" w:rsidP="002C145C">
      <w:pPr>
        <w:pStyle w:val="ListParagraph"/>
        <w:numPr>
          <w:ilvl w:val="0"/>
          <w:numId w:val="80"/>
        </w:numPr>
        <w:spacing w:line="240" w:lineRule="auto"/>
        <w:ind w:left="720"/>
        <w:rPr>
          <w:rFonts w:ascii="Book Antiqua" w:hAnsi="Book Antiqua"/>
        </w:rPr>
      </w:pPr>
      <w:r w:rsidRPr="00567DCD">
        <w:rPr>
          <w:rFonts w:ascii="Book Antiqua" w:hAnsi="Book Antiqua"/>
        </w:rPr>
        <w:t xml:space="preserve">For ephemeral streams, regenerative stormwater conveyance or bioswales should be </w:t>
      </w:r>
      <w:r w:rsidR="00BC2A5C">
        <w:rPr>
          <w:rFonts w:ascii="Book Antiqua" w:hAnsi="Book Antiqua"/>
        </w:rPr>
        <w:t>considered</w:t>
      </w:r>
      <w:r w:rsidRPr="00567DCD">
        <w:rPr>
          <w:rFonts w:ascii="Book Antiqua" w:hAnsi="Book Antiqua"/>
        </w:rPr>
        <w:t xml:space="preserve">, which may involve some amount of riparian buffer improvement.  </w:t>
      </w:r>
    </w:p>
    <w:p w:rsidR="002C145C" w:rsidRDefault="002C145C" w:rsidP="009E725E">
      <w:pPr>
        <w:ind w:left="720"/>
        <w:rPr>
          <w:rFonts w:ascii="Book Antiqua" w:hAnsi="Book Antiqua"/>
          <w:sz w:val="22"/>
          <w:szCs w:val="22"/>
        </w:rPr>
      </w:pPr>
    </w:p>
    <w:p w:rsidR="006E7443" w:rsidRDefault="006E7443" w:rsidP="009E725E">
      <w:pPr>
        <w:ind w:left="720"/>
        <w:rPr>
          <w:rFonts w:ascii="Book Antiqua" w:hAnsi="Book Antiqua"/>
          <w:sz w:val="22"/>
          <w:szCs w:val="22"/>
        </w:rPr>
      </w:pPr>
    </w:p>
    <w:p w:rsidR="006E7443" w:rsidRPr="00567DCD" w:rsidRDefault="006E7443" w:rsidP="006E7443">
      <w:pPr>
        <w:pStyle w:val="ListParagraph"/>
        <w:numPr>
          <w:ilvl w:val="0"/>
          <w:numId w:val="82"/>
        </w:numPr>
        <w:rPr>
          <w:rFonts w:ascii="Book Antiqua" w:hAnsi="Book Antiqua"/>
          <w:b/>
          <w:sz w:val="24"/>
          <w:szCs w:val="24"/>
        </w:rPr>
      </w:pPr>
      <w:r>
        <w:rPr>
          <w:rFonts w:ascii="Book Antiqua" w:hAnsi="Book Antiqua"/>
          <w:b/>
          <w:sz w:val="24"/>
          <w:szCs w:val="24"/>
        </w:rPr>
        <w:t>Design Requirements for Optional Use of Level Spreaders to Diffuse Concentrated Flows</w:t>
      </w:r>
    </w:p>
    <w:p w:rsidR="006E7443" w:rsidRPr="00567DCD" w:rsidRDefault="006E7443" w:rsidP="006E7443">
      <w:pPr>
        <w:ind w:left="360"/>
        <w:rPr>
          <w:rFonts w:ascii="Book Antiqua" w:hAnsi="Book Antiqua"/>
          <w:sz w:val="22"/>
          <w:szCs w:val="22"/>
        </w:rPr>
      </w:pPr>
      <w:r w:rsidRPr="00567DCD">
        <w:rPr>
          <w:rFonts w:ascii="Book Antiqua" w:hAnsi="Book Antiqua"/>
          <w:sz w:val="22"/>
          <w:szCs w:val="22"/>
        </w:rPr>
        <w:t xml:space="preserve">Projects </w:t>
      </w:r>
      <w:r>
        <w:rPr>
          <w:rFonts w:ascii="Book Antiqua" w:hAnsi="Book Antiqua"/>
          <w:sz w:val="22"/>
          <w:szCs w:val="22"/>
        </w:rPr>
        <w:t xml:space="preserve">may </w:t>
      </w:r>
      <w:r w:rsidR="0096121F">
        <w:rPr>
          <w:rFonts w:ascii="Book Antiqua" w:hAnsi="Book Antiqua"/>
          <w:sz w:val="22"/>
          <w:szCs w:val="22"/>
        </w:rPr>
        <w:t xml:space="preserve">elect to </w:t>
      </w:r>
      <w:r>
        <w:rPr>
          <w:rFonts w:ascii="Book Antiqua" w:hAnsi="Book Antiqua"/>
          <w:sz w:val="22"/>
          <w:szCs w:val="22"/>
        </w:rPr>
        <w:t xml:space="preserve">diffuse buffer-crossing concentrated flows to </w:t>
      </w:r>
      <w:r w:rsidRPr="00567DCD">
        <w:rPr>
          <w:rFonts w:ascii="Book Antiqua" w:hAnsi="Book Antiqua"/>
          <w:sz w:val="22"/>
          <w:szCs w:val="22"/>
        </w:rPr>
        <w:t>receive greater credit</w:t>
      </w:r>
      <w:r w:rsidR="002C145C">
        <w:rPr>
          <w:rFonts w:ascii="Book Antiqua" w:hAnsi="Book Antiqua"/>
          <w:sz w:val="22"/>
          <w:szCs w:val="22"/>
        </w:rPr>
        <w:t xml:space="preserve"> by treating more stormwater</w:t>
      </w:r>
      <w:r w:rsidR="0096121F">
        <w:rPr>
          <w:rFonts w:ascii="Book Antiqua" w:hAnsi="Book Antiqua"/>
          <w:sz w:val="22"/>
          <w:szCs w:val="22"/>
        </w:rPr>
        <w:t xml:space="preserve">. Such projects shall </w:t>
      </w:r>
      <w:r w:rsidRPr="00567DCD">
        <w:rPr>
          <w:rFonts w:ascii="Book Antiqua" w:hAnsi="Book Antiqua"/>
          <w:sz w:val="22"/>
          <w:szCs w:val="22"/>
        </w:rPr>
        <w:t>meet the following design specifications:</w:t>
      </w:r>
      <w:r w:rsidRPr="00567DCD">
        <w:rPr>
          <w:rFonts w:ascii="Book Antiqua" w:hAnsi="Book Antiqua"/>
          <w:sz w:val="22"/>
          <w:szCs w:val="22"/>
        </w:rPr>
        <w:br/>
      </w:r>
    </w:p>
    <w:p w:rsidR="006E7443" w:rsidRPr="00C72876" w:rsidRDefault="006E7443" w:rsidP="006E7443">
      <w:pPr>
        <w:pStyle w:val="ListParagraph"/>
        <w:numPr>
          <w:ilvl w:val="0"/>
          <w:numId w:val="78"/>
        </w:numPr>
        <w:spacing w:after="160" w:line="240" w:lineRule="auto"/>
        <w:rPr>
          <w:rFonts w:ascii="Book Antiqua" w:hAnsi="Book Antiqua"/>
        </w:rPr>
      </w:pPr>
      <w:r w:rsidRPr="00C72876">
        <w:rPr>
          <w:rFonts w:ascii="Book Antiqua" w:hAnsi="Book Antiqua"/>
        </w:rPr>
        <w:t>Only concentrated flows from stormwater sources may be diffused.  Flow from perennial and intermittent streams, including those arriving via piped flow, may not be diffused.</w:t>
      </w:r>
    </w:p>
    <w:p w:rsidR="006E7443" w:rsidRPr="00C72876" w:rsidRDefault="006E7443" w:rsidP="006E7443">
      <w:pPr>
        <w:pStyle w:val="ListParagraph"/>
        <w:numPr>
          <w:ilvl w:val="0"/>
          <w:numId w:val="78"/>
        </w:numPr>
        <w:spacing w:after="160" w:line="240" w:lineRule="auto"/>
        <w:rPr>
          <w:rFonts w:ascii="Book Antiqua" w:hAnsi="Book Antiqua"/>
        </w:rPr>
      </w:pPr>
      <w:r w:rsidRPr="00C72876">
        <w:rPr>
          <w:rFonts w:ascii="Book Antiqua" w:hAnsi="Book Antiqua"/>
        </w:rPr>
        <w:t>Level-spreaders shall be designed and installed according to Minimum Design Criteria for all SCMs and for Level Spreader-Filter Strips (Rules 15A NCAC 2H .1050 and 2H .1059), without the use of an accompanying filter strip.</w:t>
      </w:r>
    </w:p>
    <w:p w:rsidR="006E7443" w:rsidRPr="00C72876" w:rsidRDefault="006E7443" w:rsidP="006E7443">
      <w:pPr>
        <w:pStyle w:val="ListParagraph"/>
        <w:numPr>
          <w:ilvl w:val="0"/>
          <w:numId w:val="78"/>
        </w:numPr>
        <w:spacing w:after="160" w:line="240" w:lineRule="auto"/>
        <w:rPr>
          <w:rFonts w:ascii="Book Antiqua" w:hAnsi="Book Antiqua"/>
        </w:rPr>
      </w:pPr>
      <w:r w:rsidRPr="00C72876">
        <w:rPr>
          <w:rFonts w:ascii="Book Antiqua" w:hAnsi="Book Antiqua"/>
        </w:rPr>
        <w:t>A</w:t>
      </w:r>
      <w:r w:rsidR="008679ED" w:rsidRPr="00C72876">
        <w:rPr>
          <w:rFonts w:ascii="Book Antiqua" w:hAnsi="Book Antiqua"/>
        </w:rPr>
        <w:t>dditionally,</w:t>
      </w:r>
      <w:r w:rsidRPr="00C72876">
        <w:rPr>
          <w:rFonts w:ascii="Book Antiqua" w:hAnsi="Book Antiqua"/>
        </w:rPr>
        <w:t xml:space="preserve"> level spreader</w:t>
      </w:r>
      <w:r w:rsidR="008679ED" w:rsidRPr="00C72876">
        <w:rPr>
          <w:rFonts w:ascii="Book Antiqua" w:hAnsi="Book Antiqua"/>
        </w:rPr>
        <w:t>s</w:t>
      </w:r>
      <w:r w:rsidRPr="00C72876">
        <w:rPr>
          <w:rFonts w:ascii="Book Antiqua" w:hAnsi="Book Antiqua"/>
        </w:rPr>
        <w:t xml:space="preserve"> shall be designed to the standard of 65 ft of </w:t>
      </w:r>
      <w:r w:rsidR="008679ED" w:rsidRPr="00C72876">
        <w:rPr>
          <w:rFonts w:ascii="Book Antiqua" w:hAnsi="Book Antiqua"/>
        </w:rPr>
        <w:t>length</w:t>
      </w:r>
      <w:r w:rsidRPr="00C72876">
        <w:rPr>
          <w:rFonts w:ascii="Book Antiqua" w:hAnsi="Book Antiqua"/>
        </w:rPr>
        <w:t xml:space="preserve">/peak flow </w:t>
      </w:r>
      <w:r w:rsidR="00C72876" w:rsidRPr="00C72876">
        <w:rPr>
          <w:rFonts w:ascii="Book Antiqua" w:hAnsi="Book Antiqua"/>
        </w:rPr>
        <w:t>(</w:t>
      </w:r>
      <w:proofErr w:type="spellStart"/>
      <w:r w:rsidRPr="00C72876">
        <w:rPr>
          <w:rFonts w:ascii="Book Antiqua" w:hAnsi="Book Antiqua"/>
        </w:rPr>
        <w:t>cfs</w:t>
      </w:r>
      <w:proofErr w:type="spellEnd"/>
      <w:r w:rsidR="00C72876" w:rsidRPr="00C72876">
        <w:rPr>
          <w:rFonts w:ascii="Book Antiqua" w:hAnsi="Book Antiqua"/>
        </w:rPr>
        <w:t>)</w:t>
      </w:r>
      <w:r w:rsidRPr="00C72876">
        <w:rPr>
          <w:rFonts w:ascii="Book Antiqua" w:hAnsi="Book Antiqua"/>
        </w:rPr>
        <w:t xml:space="preserve">, and placed directly upslope of a forested buffer area with no re-collection of overland flow. </w:t>
      </w:r>
    </w:p>
    <w:p w:rsidR="006E7443" w:rsidRPr="008C78E0" w:rsidRDefault="006E7443" w:rsidP="006E7443">
      <w:pPr>
        <w:pStyle w:val="ListParagraph"/>
        <w:numPr>
          <w:ilvl w:val="0"/>
          <w:numId w:val="78"/>
        </w:numPr>
        <w:spacing w:after="160" w:line="240" w:lineRule="auto"/>
        <w:ind w:left="1080"/>
        <w:rPr>
          <w:rFonts w:ascii="Book Antiqua" w:hAnsi="Book Antiqua"/>
        </w:rPr>
      </w:pPr>
      <w:r w:rsidRPr="00962CF6">
        <w:rPr>
          <w:rFonts w:ascii="Book Antiqua" w:hAnsi="Book Antiqua"/>
        </w:rPr>
        <w:t>Level spreaders may be installed no closer than 50</w:t>
      </w:r>
      <w:r>
        <w:rPr>
          <w:rFonts w:ascii="Book Antiqua" w:hAnsi="Book Antiqua"/>
        </w:rPr>
        <w:t xml:space="preserve"> </w:t>
      </w:r>
      <w:r w:rsidRPr="00962CF6">
        <w:rPr>
          <w:rFonts w:ascii="Book Antiqua" w:hAnsi="Book Antiqua"/>
        </w:rPr>
        <w:t>ft to the stream or waterbody</w:t>
      </w:r>
      <w:r>
        <w:rPr>
          <w:rFonts w:ascii="Book Antiqua" w:hAnsi="Book Antiqua"/>
        </w:rPr>
        <w:t xml:space="preserve"> and outside of any restored or enhanced buffer areas</w:t>
      </w:r>
      <w:r w:rsidRPr="00962CF6">
        <w:rPr>
          <w:rFonts w:ascii="Book Antiqua" w:hAnsi="Book Antiqua"/>
        </w:rPr>
        <w:t xml:space="preserve">. </w:t>
      </w:r>
      <w:r>
        <w:rPr>
          <w:rFonts w:ascii="Book Antiqua" w:hAnsi="Book Antiqua"/>
        </w:rPr>
        <w:t xml:space="preserve">(Level spreaders </w:t>
      </w:r>
      <w:r w:rsidRPr="00962CF6">
        <w:rPr>
          <w:rFonts w:ascii="Book Antiqua" w:hAnsi="Book Antiqua"/>
        </w:rPr>
        <w:t xml:space="preserve">are allowed closer to correct an identified erosional threat to existing infrastructure, but with the </w:t>
      </w:r>
      <w:r>
        <w:rPr>
          <w:rFonts w:ascii="Book Antiqua" w:hAnsi="Book Antiqua"/>
        </w:rPr>
        <w:t>structure</w:t>
      </w:r>
      <w:r w:rsidRPr="00962CF6">
        <w:rPr>
          <w:rFonts w:ascii="Book Antiqua" w:hAnsi="Book Antiqua"/>
        </w:rPr>
        <w:t xml:space="preserve"> located as far away from the stream or waterbody as practicable.</w:t>
      </w:r>
      <w:r>
        <w:rPr>
          <w:rFonts w:ascii="Book Antiqua" w:hAnsi="Book Antiqua"/>
        </w:rPr>
        <w:t xml:space="preserve">  These installations are not eligible for this credit and must have different credit amounts proposed by the project designer.)</w:t>
      </w:r>
    </w:p>
    <w:p w:rsidR="006E7443" w:rsidRPr="00962CF6" w:rsidRDefault="006E7443" w:rsidP="006E7443">
      <w:pPr>
        <w:pStyle w:val="ListParagraph"/>
        <w:numPr>
          <w:ilvl w:val="0"/>
          <w:numId w:val="78"/>
        </w:numPr>
        <w:spacing w:after="160" w:line="240" w:lineRule="auto"/>
        <w:ind w:left="1080"/>
        <w:rPr>
          <w:rFonts w:ascii="Book Antiqua" w:hAnsi="Book Antiqua"/>
        </w:rPr>
      </w:pPr>
      <w:r>
        <w:rPr>
          <w:rFonts w:ascii="Book Antiqua" w:hAnsi="Book Antiqua"/>
        </w:rPr>
        <w:t>Where multiple level spreaders are deployed</w:t>
      </w:r>
      <w:r w:rsidR="008679ED">
        <w:rPr>
          <w:rFonts w:ascii="Book Antiqua" w:hAnsi="Book Antiqua"/>
        </w:rPr>
        <w:t xml:space="preserve"> along a restored buffer</w:t>
      </w:r>
      <w:r>
        <w:rPr>
          <w:rFonts w:ascii="Book Antiqua" w:hAnsi="Book Antiqua"/>
        </w:rPr>
        <w:t xml:space="preserve">, </w:t>
      </w:r>
      <w:r w:rsidR="008679ED">
        <w:rPr>
          <w:rFonts w:ascii="Book Antiqua" w:hAnsi="Book Antiqua"/>
        </w:rPr>
        <w:t>they</w:t>
      </w:r>
      <w:r w:rsidRPr="00962CF6">
        <w:rPr>
          <w:rFonts w:ascii="Book Antiqua" w:hAnsi="Book Antiqua"/>
        </w:rPr>
        <w:t xml:space="preserve"> </w:t>
      </w:r>
      <w:r>
        <w:rPr>
          <w:rFonts w:ascii="Book Antiqua" w:hAnsi="Book Antiqua"/>
        </w:rPr>
        <w:t>shall</w:t>
      </w:r>
      <w:r w:rsidRPr="00962CF6">
        <w:rPr>
          <w:rFonts w:ascii="Book Antiqua" w:hAnsi="Book Antiqua"/>
        </w:rPr>
        <w:t xml:space="preserve"> be evenly dispersed along the </w:t>
      </w:r>
      <w:r>
        <w:rPr>
          <w:rFonts w:ascii="Book Antiqua" w:hAnsi="Book Antiqua"/>
        </w:rPr>
        <w:t>improvement</w:t>
      </w:r>
      <w:r w:rsidRPr="00962CF6">
        <w:rPr>
          <w:rFonts w:ascii="Book Antiqua" w:hAnsi="Book Antiqua"/>
        </w:rPr>
        <w:t xml:space="preserve"> area to the maximum extent practicable.</w:t>
      </w:r>
    </w:p>
    <w:p w:rsidR="006E7443" w:rsidRPr="00962CF6" w:rsidRDefault="006E7443" w:rsidP="006E7443">
      <w:pPr>
        <w:pStyle w:val="ListParagraph"/>
        <w:numPr>
          <w:ilvl w:val="0"/>
          <w:numId w:val="78"/>
        </w:numPr>
        <w:spacing w:after="160" w:line="240" w:lineRule="auto"/>
        <w:ind w:left="1080"/>
        <w:rPr>
          <w:rFonts w:ascii="Book Antiqua" w:hAnsi="Book Antiqua"/>
        </w:rPr>
      </w:pPr>
      <w:r w:rsidRPr="00962CF6">
        <w:rPr>
          <w:rFonts w:ascii="Book Antiqua" w:hAnsi="Book Antiqua"/>
        </w:rPr>
        <w:t xml:space="preserve">Flow volumes greater than design specifications, such as for large drainage areas, may be directed to the </w:t>
      </w:r>
      <w:r>
        <w:rPr>
          <w:rFonts w:ascii="Book Antiqua" w:hAnsi="Book Antiqua"/>
        </w:rPr>
        <w:t xml:space="preserve">level spreader </w:t>
      </w:r>
      <w:r w:rsidRPr="00962CF6">
        <w:rPr>
          <w:rFonts w:ascii="Book Antiqua" w:hAnsi="Book Antiqua"/>
        </w:rPr>
        <w:t xml:space="preserve">but </w:t>
      </w:r>
      <w:r>
        <w:rPr>
          <w:rFonts w:ascii="Book Antiqua" w:hAnsi="Book Antiqua"/>
        </w:rPr>
        <w:t>shall</w:t>
      </w:r>
      <w:r w:rsidRPr="00962CF6">
        <w:rPr>
          <w:rFonts w:ascii="Book Antiqua" w:hAnsi="Book Antiqua"/>
        </w:rPr>
        <w:t xml:space="preserve"> have flow split </w:t>
      </w:r>
      <w:r>
        <w:rPr>
          <w:rFonts w:ascii="Book Antiqua" w:hAnsi="Book Antiqua"/>
        </w:rPr>
        <w:t>to meet the maximum flow requirements</w:t>
      </w:r>
      <w:r w:rsidRPr="00962CF6">
        <w:rPr>
          <w:rFonts w:ascii="Book Antiqua" w:hAnsi="Book Antiqua"/>
        </w:rPr>
        <w:t>.</w:t>
      </w:r>
    </w:p>
    <w:p w:rsidR="006E7443" w:rsidRDefault="006E7443" w:rsidP="006E7443">
      <w:pPr>
        <w:pStyle w:val="ListParagraph"/>
        <w:numPr>
          <w:ilvl w:val="0"/>
          <w:numId w:val="78"/>
        </w:numPr>
        <w:spacing w:after="160" w:line="240" w:lineRule="auto"/>
        <w:ind w:left="1080"/>
        <w:rPr>
          <w:rFonts w:ascii="Book Antiqua" w:hAnsi="Book Antiqua"/>
        </w:rPr>
      </w:pPr>
      <w:r>
        <w:rPr>
          <w:rFonts w:ascii="Book Antiqua" w:hAnsi="Book Antiqua"/>
        </w:rPr>
        <w:t>Overflow</w:t>
      </w:r>
      <w:r w:rsidRPr="00962CF6">
        <w:rPr>
          <w:rFonts w:ascii="Book Antiqua" w:hAnsi="Book Antiqua"/>
        </w:rPr>
        <w:t xml:space="preserve"> conveyances </w:t>
      </w:r>
      <w:r>
        <w:rPr>
          <w:rFonts w:ascii="Book Antiqua" w:hAnsi="Book Antiqua"/>
        </w:rPr>
        <w:t>shall</w:t>
      </w:r>
      <w:r w:rsidRPr="00962CF6">
        <w:rPr>
          <w:rFonts w:ascii="Book Antiqua" w:hAnsi="Book Antiqua"/>
        </w:rPr>
        <w:t xml:space="preserve"> use preexisting drainage ditches or swales provided flows do not alter the ditch or swale, or result in the need to alter the conveyance, and are managed to minimize the sediment, nutrients, and other pollution conveyed. </w:t>
      </w:r>
    </w:p>
    <w:p w:rsidR="006E7443" w:rsidRDefault="006E7443" w:rsidP="006E7443">
      <w:pPr>
        <w:pStyle w:val="ListParagraph"/>
        <w:numPr>
          <w:ilvl w:val="0"/>
          <w:numId w:val="78"/>
        </w:numPr>
        <w:spacing w:after="160" w:line="240" w:lineRule="auto"/>
        <w:ind w:left="1080"/>
        <w:rPr>
          <w:rFonts w:ascii="Book Antiqua" w:hAnsi="Book Antiqua"/>
        </w:rPr>
      </w:pPr>
      <w:r w:rsidRPr="00DD438D">
        <w:rPr>
          <w:rFonts w:ascii="Book Antiqua" w:hAnsi="Book Antiqua"/>
        </w:rPr>
        <w:t xml:space="preserve">Maximum slope of the buffer area and </w:t>
      </w:r>
      <w:r>
        <w:rPr>
          <w:rFonts w:ascii="Book Antiqua" w:hAnsi="Book Antiqua"/>
        </w:rPr>
        <w:t>Level Spreader shall be</w:t>
      </w:r>
      <w:r w:rsidRPr="00DD438D">
        <w:rPr>
          <w:rFonts w:ascii="Book Antiqua" w:hAnsi="Book Antiqua"/>
        </w:rPr>
        <w:t xml:space="preserve"> 8 percent.</w:t>
      </w:r>
    </w:p>
    <w:p w:rsidR="006E7443" w:rsidRPr="002F7080" w:rsidRDefault="006E7443" w:rsidP="009E725E">
      <w:pPr>
        <w:ind w:left="720"/>
        <w:rPr>
          <w:rFonts w:ascii="Book Antiqua" w:hAnsi="Book Antiqua"/>
          <w:sz w:val="22"/>
          <w:szCs w:val="22"/>
        </w:rPr>
      </w:pPr>
    </w:p>
    <w:p w:rsidR="004A60B2" w:rsidRPr="00567DCD" w:rsidRDefault="004A60B2" w:rsidP="004A60B2">
      <w:pPr>
        <w:pStyle w:val="ListParagraph"/>
        <w:numPr>
          <w:ilvl w:val="0"/>
          <w:numId w:val="82"/>
        </w:numPr>
        <w:rPr>
          <w:rFonts w:ascii="Book Antiqua" w:hAnsi="Book Antiqua"/>
          <w:b/>
          <w:sz w:val="24"/>
          <w:szCs w:val="24"/>
        </w:rPr>
      </w:pPr>
      <w:r w:rsidRPr="00567DCD">
        <w:rPr>
          <w:rFonts w:ascii="Book Antiqua" w:hAnsi="Book Antiqua"/>
          <w:b/>
          <w:sz w:val="24"/>
          <w:szCs w:val="24"/>
        </w:rPr>
        <w:t>Specifications</w:t>
      </w:r>
      <w:r>
        <w:rPr>
          <w:rFonts w:ascii="Book Antiqua" w:hAnsi="Book Antiqua"/>
          <w:b/>
          <w:sz w:val="24"/>
          <w:szCs w:val="24"/>
        </w:rPr>
        <w:t xml:space="preserve"> Regarding Project Lifetime:  Perpetual vs.</w:t>
      </w:r>
      <w:r w:rsidRPr="00567DCD">
        <w:rPr>
          <w:rFonts w:ascii="Book Antiqua" w:hAnsi="Book Antiqua"/>
          <w:b/>
          <w:sz w:val="24"/>
          <w:szCs w:val="24"/>
        </w:rPr>
        <w:t xml:space="preserve"> Time Limited Projects </w:t>
      </w:r>
    </w:p>
    <w:p w:rsidR="004A60B2" w:rsidRPr="00D82B09" w:rsidRDefault="004A60B2" w:rsidP="004A60B2">
      <w:pPr>
        <w:rPr>
          <w:rFonts w:ascii="Book Antiqua" w:hAnsi="Book Antiqua"/>
          <w:sz w:val="22"/>
          <w:szCs w:val="22"/>
        </w:rPr>
      </w:pPr>
      <w:r w:rsidRPr="00C72876">
        <w:rPr>
          <w:rFonts w:ascii="Book Antiqua" w:hAnsi="Book Antiqua"/>
          <w:sz w:val="22"/>
          <w:szCs w:val="22"/>
        </w:rPr>
        <w:t xml:space="preserve">Projects may be implemented </w:t>
      </w:r>
      <w:r w:rsidR="00F11F69" w:rsidRPr="00C72876">
        <w:rPr>
          <w:rFonts w:ascii="Book Antiqua" w:hAnsi="Book Antiqua"/>
          <w:sz w:val="22"/>
          <w:szCs w:val="22"/>
        </w:rPr>
        <w:t>as</w:t>
      </w:r>
      <w:r w:rsidRPr="00C72876">
        <w:rPr>
          <w:rFonts w:ascii="Book Antiqua" w:hAnsi="Book Antiqua"/>
          <w:sz w:val="22"/>
          <w:szCs w:val="22"/>
        </w:rPr>
        <w:t xml:space="preserve"> perpetual or time-limited in temporal scope.  Credits generated from perpetual lifetime projects may be used </w:t>
      </w:r>
      <w:r w:rsidR="00F11F69" w:rsidRPr="00C72876">
        <w:rPr>
          <w:rFonts w:ascii="Book Antiqua" w:hAnsi="Book Antiqua"/>
          <w:sz w:val="22"/>
          <w:szCs w:val="22"/>
        </w:rPr>
        <w:t>to meet</w:t>
      </w:r>
      <w:r w:rsidRPr="00C72876">
        <w:rPr>
          <w:rFonts w:ascii="Book Antiqua" w:hAnsi="Book Antiqua"/>
          <w:sz w:val="22"/>
          <w:szCs w:val="22"/>
        </w:rPr>
        <w:t xml:space="preserve"> New Development </w:t>
      </w:r>
      <w:r w:rsidR="00F11F69" w:rsidRPr="00C72876">
        <w:rPr>
          <w:rFonts w:ascii="Book Antiqua" w:hAnsi="Book Antiqua"/>
          <w:sz w:val="22"/>
          <w:szCs w:val="22"/>
        </w:rPr>
        <w:t>rule offset needs or Existing Development rule credit needs</w:t>
      </w:r>
      <w:r w:rsidRPr="00C72876">
        <w:rPr>
          <w:rFonts w:ascii="Book Antiqua" w:hAnsi="Book Antiqua"/>
          <w:sz w:val="22"/>
          <w:szCs w:val="22"/>
        </w:rPr>
        <w:t xml:space="preserve">.  These projects are designed and assumed to be a permanent and protected feature of the landscape.  Credits generated from time-limited projects </w:t>
      </w:r>
      <w:r w:rsidR="00CC46DB" w:rsidRPr="00C72876">
        <w:rPr>
          <w:rFonts w:ascii="Book Antiqua" w:hAnsi="Book Antiqua"/>
          <w:sz w:val="22"/>
          <w:szCs w:val="22"/>
        </w:rPr>
        <w:t xml:space="preserve">may not be used to meet New Development rule nutrient offset needs, but may be used to meet Existing Development rule compliance needs. These credits </w:t>
      </w:r>
      <w:r w:rsidRPr="00C72876">
        <w:rPr>
          <w:rFonts w:ascii="Book Antiqua" w:hAnsi="Book Antiqua"/>
          <w:sz w:val="22"/>
          <w:szCs w:val="22"/>
        </w:rPr>
        <w:t>require “renewal” at regular intervals to maintain the credit.  The following sections describe project requirements specific to these two types of project.</w:t>
      </w:r>
    </w:p>
    <w:p w:rsidR="004A60B2" w:rsidRPr="00567DCD" w:rsidRDefault="004A60B2" w:rsidP="004A60B2"/>
    <w:p w:rsidR="004A60B2" w:rsidRPr="00567DCD" w:rsidRDefault="004A60B2" w:rsidP="00CE7824">
      <w:pPr>
        <w:rPr>
          <w:rFonts w:ascii="Book Antiqua" w:hAnsi="Book Antiqua"/>
          <w:b/>
          <w:sz w:val="22"/>
          <w:szCs w:val="22"/>
        </w:rPr>
      </w:pPr>
      <w:r w:rsidRPr="00567DCD">
        <w:rPr>
          <w:rFonts w:ascii="Book Antiqua" w:hAnsi="Book Antiqua"/>
          <w:b/>
          <w:sz w:val="22"/>
          <w:szCs w:val="22"/>
        </w:rPr>
        <w:t xml:space="preserve">Requirements Specific to </w:t>
      </w:r>
      <w:r>
        <w:rPr>
          <w:rFonts w:ascii="Book Antiqua" w:hAnsi="Book Antiqua"/>
          <w:b/>
          <w:sz w:val="22"/>
          <w:szCs w:val="22"/>
        </w:rPr>
        <w:t>Perpetual</w:t>
      </w:r>
      <w:r w:rsidRPr="00567DCD">
        <w:rPr>
          <w:rFonts w:ascii="Book Antiqua" w:hAnsi="Book Antiqua"/>
          <w:b/>
          <w:sz w:val="22"/>
          <w:szCs w:val="22"/>
        </w:rPr>
        <w:t xml:space="preserve"> Improvements</w:t>
      </w:r>
    </w:p>
    <w:p w:rsidR="004A60B2" w:rsidRDefault="004A60B2" w:rsidP="00C72876">
      <w:pPr>
        <w:rPr>
          <w:rFonts w:ascii="Book Antiqua" w:hAnsi="Book Antiqua"/>
          <w:sz w:val="22"/>
          <w:szCs w:val="22"/>
        </w:rPr>
      </w:pPr>
    </w:p>
    <w:p w:rsidR="004A60B2" w:rsidRDefault="00F06206" w:rsidP="00CE7824">
      <w:pPr>
        <w:rPr>
          <w:rFonts w:ascii="Book Antiqua" w:hAnsi="Book Antiqua"/>
          <w:sz w:val="22"/>
          <w:szCs w:val="22"/>
        </w:rPr>
      </w:pPr>
      <w:r>
        <w:rPr>
          <w:rFonts w:ascii="Book Antiqua" w:hAnsi="Book Antiqua"/>
          <w:sz w:val="22"/>
          <w:szCs w:val="22"/>
        </w:rPr>
        <w:t>Perpetual lifetime projects shall</w:t>
      </w:r>
      <w:r w:rsidR="004A60B2" w:rsidRPr="00567DCD">
        <w:rPr>
          <w:rFonts w:ascii="Book Antiqua" w:hAnsi="Book Antiqua"/>
          <w:sz w:val="22"/>
          <w:szCs w:val="22"/>
        </w:rPr>
        <w:t xml:space="preserve"> be adequately inspected and maintained and have adequate protections and financial assurances to </w:t>
      </w:r>
      <w:r>
        <w:rPr>
          <w:rFonts w:ascii="Book Antiqua" w:hAnsi="Book Antiqua"/>
          <w:sz w:val="22"/>
          <w:szCs w:val="22"/>
        </w:rPr>
        <w:t>ensure</w:t>
      </w:r>
      <w:r w:rsidR="004A60B2" w:rsidRPr="00567DCD">
        <w:rPr>
          <w:rFonts w:ascii="Book Antiqua" w:hAnsi="Book Antiqua"/>
          <w:sz w:val="22"/>
          <w:szCs w:val="22"/>
        </w:rPr>
        <w:t xml:space="preserve"> continued health of the forested buffer in perpetuity.  </w:t>
      </w:r>
      <w:r>
        <w:rPr>
          <w:rFonts w:ascii="Book Antiqua" w:hAnsi="Book Antiqua"/>
          <w:sz w:val="22"/>
          <w:szCs w:val="22"/>
        </w:rPr>
        <w:t xml:space="preserve">Projects </w:t>
      </w:r>
      <w:r w:rsidR="004A60B2" w:rsidRPr="00567DCD">
        <w:rPr>
          <w:rFonts w:ascii="Book Antiqua" w:hAnsi="Book Antiqua"/>
          <w:sz w:val="22"/>
          <w:szCs w:val="22"/>
        </w:rPr>
        <w:t>shall meet the requirements set forth in Sub-paragraph (l)(2)(A) through (l)(2)(C) of 15A NCAC 02B .0295 and</w:t>
      </w:r>
      <w:r w:rsidR="004A60B2">
        <w:rPr>
          <w:rFonts w:ascii="Book Antiqua" w:hAnsi="Book Antiqua"/>
          <w:sz w:val="22"/>
          <w:szCs w:val="22"/>
        </w:rPr>
        <w:t xml:space="preserve"> </w:t>
      </w:r>
      <w:r w:rsidR="004A60B2" w:rsidRPr="00567DCD">
        <w:rPr>
          <w:rFonts w:ascii="Book Antiqua" w:hAnsi="Book Antiqua"/>
          <w:sz w:val="22"/>
          <w:szCs w:val="22"/>
        </w:rPr>
        <w:t xml:space="preserve">include the following elements in their Buffer Improvement Plan: </w:t>
      </w:r>
    </w:p>
    <w:p w:rsidR="00CE7824" w:rsidRPr="00567DCD" w:rsidRDefault="00CE7824" w:rsidP="00CE7824">
      <w:pPr>
        <w:rPr>
          <w:rFonts w:ascii="Book Antiqua" w:hAnsi="Book Antiqua"/>
          <w:sz w:val="22"/>
          <w:szCs w:val="22"/>
        </w:rPr>
      </w:pPr>
    </w:p>
    <w:p w:rsidR="004A60B2" w:rsidRPr="00567DCD" w:rsidRDefault="004A60B2" w:rsidP="004A60B2">
      <w:pPr>
        <w:pStyle w:val="ListParagraph"/>
        <w:numPr>
          <w:ilvl w:val="0"/>
          <w:numId w:val="79"/>
        </w:numPr>
        <w:ind w:left="1080"/>
        <w:rPr>
          <w:rFonts w:ascii="Book Antiqua" w:hAnsi="Book Antiqua"/>
        </w:rPr>
      </w:pPr>
      <w:r w:rsidRPr="00567DCD">
        <w:rPr>
          <w:rFonts w:ascii="Book Antiqua" w:hAnsi="Book Antiqua"/>
        </w:rPr>
        <w:t>A perpetual conservation easement or similar preservation mechanism for perpetual stewardship that protects the site’s nutrient removal and other water quality functions.</w:t>
      </w:r>
    </w:p>
    <w:p w:rsidR="004A60B2" w:rsidRPr="00567DCD" w:rsidRDefault="004A60B2" w:rsidP="004A60B2">
      <w:pPr>
        <w:pStyle w:val="ListParagraph"/>
        <w:numPr>
          <w:ilvl w:val="0"/>
          <w:numId w:val="79"/>
        </w:numPr>
        <w:ind w:left="1080"/>
        <w:rPr>
          <w:rFonts w:ascii="Book Antiqua" w:hAnsi="Book Antiqua"/>
        </w:rPr>
      </w:pPr>
      <w:r w:rsidRPr="00567DCD">
        <w:rPr>
          <w:rFonts w:ascii="Book Antiqua" w:hAnsi="Book Antiqua"/>
        </w:rPr>
        <w:t>A non-wasting endowment or other dedicated financial surety to provide for the perpetual land management and maintenance.</w:t>
      </w:r>
    </w:p>
    <w:p w:rsidR="004A60B2" w:rsidRPr="006707DF" w:rsidRDefault="004A60B2" w:rsidP="004A60B2">
      <w:pPr>
        <w:pStyle w:val="ListParagraph"/>
        <w:numPr>
          <w:ilvl w:val="0"/>
          <w:numId w:val="79"/>
        </w:numPr>
        <w:ind w:left="1080"/>
        <w:rPr>
          <w:rFonts w:ascii="Book Antiqua" w:hAnsi="Book Antiqua"/>
        </w:rPr>
      </w:pPr>
      <w:r w:rsidRPr="007B4FA1">
        <w:rPr>
          <w:rFonts w:ascii="Book Antiqua" w:hAnsi="Book Antiqua"/>
        </w:rPr>
        <w:t xml:space="preserve">Financial assurance in the form of a completion bond, credit insurance, letter of credit, escrow, or other acceptable financial vehicle in the amount sufficient to ensure that the </w:t>
      </w:r>
      <w:r w:rsidRPr="00B11DEE">
        <w:rPr>
          <w:rFonts w:ascii="Book Antiqua" w:hAnsi="Book Antiqua"/>
        </w:rPr>
        <w:t>property is secured in fee title or by easement, and that planting or construction, monitoring and maintenance are co</w:t>
      </w:r>
      <w:r w:rsidRPr="0002007B">
        <w:rPr>
          <w:rFonts w:ascii="Book Antiqua" w:hAnsi="Book Antiqua"/>
        </w:rPr>
        <w:t>mpleted as necessary to achieve the success</w:t>
      </w:r>
      <w:r>
        <w:rPr>
          <w:rFonts w:ascii="Book Antiqua" w:hAnsi="Book Antiqua"/>
        </w:rPr>
        <w:t xml:space="preserve"> criteria specified in the plan.</w:t>
      </w:r>
    </w:p>
    <w:p w:rsidR="004A60B2" w:rsidRDefault="004A60B2" w:rsidP="00CE7824">
      <w:pPr>
        <w:rPr>
          <w:rFonts w:ascii="Book Antiqua" w:hAnsi="Book Antiqua"/>
          <w:b/>
          <w:sz w:val="22"/>
          <w:szCs w:val="22"/>
        </w:rPr>
      </w:pPr>
      <w:r w:rsidRPr="00567DCD">
        <w:rPr>
          <w:rFonts w:ascii="Book Antiqua" w:hAnsi="Book Antiqua"/>
          <w:b/>
          <w:sz w:val="22"/>
          <w:szCs w:val="22"/>
        </w:rPr>
        <w:t>Requirements Specific to Time-Limited Improvements</w:t>
      </w:r>
    </w:p>
    <w:p w:rsidR="00CE7824" w:rsidRPr="00567DCD" w:rsidRDefault="00CE7824" w:rsidP="004A60B2">
      <w:pPr>
        <w:ind w:left="360"/>
        <w:rPr>
          <w:rFonts w:ascii="Book Antiqua" w:hAnsi="Book Antiqua"/>
          <w:b/>
          <w:sz w:val="22"/>
          <w:szCs w:val="22"/>
        </w:rPr>
      </w:pPr>
    </w:p>
    <w:p w:rsidR="004A60B2" w:rsidRPr="00567DCD" w:rsidRDefault="004A60B2" w:rsidP="00CE7824">
      <w:pPr>
        <w:rPr>
          <w:rFonts w:ascii="Book Antiqua" w:hAnsi="Book Antiqua"/>
          <w:b/>
          <w:sz w:val="22"/>
          <w:szCs w:val="22"/>
        </w:rPr>
      </w:pPr>
      <w:r w:rsidRPr="00567DCD">
        <w:rPr>
          <w:rFonts w:ascii="Book Antiqua" w:hAnsi="Book Antiqua"/>
          <w:sz w:val="22"/>
          <w:szCs w:val="22"/>
        </w:rPr>
        <w:t xml:space="preserve">Unlike </w:t>
      </w:r>
      <w:r w:rsidR="00CC46DB" w:rsidRPr="00567DCD">
        <w:rPr>
          <w:rFonts w:ascii="Book Antiqua" w:hAnsi="Book Antiqua"/>
          <w:sz w:val="22"/>
          <w:szCs w:val="22"/>
        </w:rPr>
        <w:t xml:space="preserve">permanent </w:t>
      </w:r>
      <w:r w:rsidRPr="00567DCD">
        <w:rPr>
          <w:rFonts w:ascii="Book Antiqua" w:hAnsi="Book Antiqua"/>
          <w:sz w:val="22"/>
          <w:szCs w:val="22"/>
        </w:rPr>
        <w:t>buffer projects, time-limited buffer improvement projects do not require a permanent conservation easement or financial assurances for monitoring and maintenance. At the end of every 5</w:t>
      </w:r>
      <w:r w:rsidR="00C72876">
        <w:rPr>
          <w:rFonts w:ascii="Book Antiqua" w:hAnsi="Book Antiqua"/>
          <w:sz w:val="22"/>
          <w:szCs w:val="22"/>
        </w:rPr>
        <w:t>-</w:t>
      </w:r>
      <w:r w:rsidRPr="00567DCD">
        <w:rPr>
          <w:rFonts w:ascii="Book Antiqua" w:hAnsi="Book Antiqua"/>
          <w:sz w:val="22"/>
          <w:szCs w:val="22"/>
        </w:rPr>
        <w:t>year period, after notifying DWR of intent, the property owner or entity seeking credit may allow areas outside of Zone 1 of the buffer to be converted to another use with concurrent loss of credit.    Areas within Zone 1 must be maintained as forest to meet requirements of the relevant Buffer Protection Rule.</w:t>
      </w:r>
    </w:p>
    <w:p w:rsidR="00C70B03" w:rsidRDefault="00C70B03" w:rsidP="00C70B03">
      <w:pPr>
        <w:rPr>
          <w:rFonts w:ascii="Book Antiqua" w:hAnsi="Book Antiqua"/>
          <w:sz w:val="22"/>
          <w:szCs w:val="22"/>
        </w:rPr>
      </w:pPr>
    </w:p>
    <w:p w:rsidR="003204E9" w:rsidRDefault="003204E9" w:rsidP="00F541C6">
      <w:pPr>
        <w:rPr>
          <w:rFonts w:ascii="Book Antiqua" w:hAnsi="Book Antiqua"/>
          <w:b/>
          <w:sz w:val="28"/>
        </w:rPr>
      </w:pPr>
    </w:p>
    <w:p w:rsidR="00F541C6" w:rsidRPr="00CE7824" w:rsidRDefault="00F541C6" w:rsidP="00F541C6">
      <w:pPr>
        <w:rPr>
          <w:rFonts w:ascii="Book Antiqua" w:hAnsi="Book Antiqua"/>
          <w:b/>
          <w:sz w:val="28"/>
        </w:rPr>
      </w:pPr>
      <w:r w:rsidRPr="00CE7824">
        <w:rPr>
          <w:rFonts w:ascii="Book Antiqua" w:hAnsi="Book Antiqua"/>
          <w:b/>
          <w:sz w:val="28"/>
        </w:rPr>
        <w:t xml:space="preserve">Nutrient Credit Estimation </w:t>
      </w:r>
    </w:p>
    <w:p w:rsidR="00F541C6" w:rsidRPr="00567DCD" w:rsidRDefault="00F541C6" w:rsidP="00F541C6">
      <w:pPr>
        <w:rPr>
          <w:rFonts w:ascii="Book Antiqua" w:hAnsi="Book Antiqua"/>
          <w:b/>
        </w:rPr>
      </w:pPr>
    </w:p>
    <w:p w:rsidR="00F541C6" w:rsidRPr="00567DCD" w:rsidRDefault="00F541C6" w:rsidP="00F541C6">
      <w:pPr>
        <w:pStyle w:val="ListParagraph"/>
        <w:numPr>
          <w:ilvl w:val="0"/>
          <w:numId w:val="83"/>
        </w:numPr>
        <w:rPr>
          <w:rFonts w:ascii="Book Antiqua" w:hAnsi="Book Antiqua"/>
          <w:b/>
          <w:sz w:val="24"/>
          <w:szCs w:val="24"/>
        </w:rPr>
      </w:pPr>
      <w:r w:rsidRPr="00567DCD">
        <w:rPr>
          <w:rFonts w:ascii="Book Antiqua" w:hAnsi="Book Antiqua"/>
          <w:b/>
          <w:sz w:val="24"/>
          <w:szCs w:val="24"/>
        </w:rPr>
        <w:t>Nutrient Load Reduction Credit</w:t>
      </w:r>
      <w:r>
        <w:rPr>
          <w:rFonts w:ascii="Book Antiqua" w:hAnsi="Book Antiqua"/>
          <w:b/>
          <w:sz w:val="24"/>
          <w:szCs w:val="24"/>
        </w:rPr>
        <w:t xml:space="preserve"> Mechanisms</w:t>
      </w:r>
    </w:p>
    <w:p w:rsidR="00F541C6" w:rsidRPr="00567DCD" w:rsidRDefault="00F541C6" w:rsidP="00F541C6">
      <w:pPr>
        <w:rPr>
          <w:rFonts w:ascii="Book Antiqua" w:hAnsi="Book Antiqua"/>
          <w:sz w:val="22"/>
          <w:szCs w:val="22"/>
        </w:rPr>
      </w:pPr>
      <w:r w:rsidRPr="00567DCD">
        <w:rPr>
          <w:rFonts w:ascii="Book Antiqua" w:hAnsi="Book Antiqua"/>
          <w:sz w:val="22"/>
          <w:szCs w:val="22"/>
        </w:rPr>
        <w:t>There are two basic mechanisms</w:t>
      </w:r>
      <w:r>
        <w:rPr>
          <w:rFonts w:ascii="Book Antiqua" w:hAnsi="Book Antiqua"/>
          <w:sz w:val="22"/>
          <w:szCs w:val="22"/>
        </w:rPr>
        <w:t xml:space="preserve"> of this practice</w:t>
      </w:r>
      <w:r w:rsidRPr="00567DCD">
        <w:rPr>
          <w:rFonts w:ascii="Book Antiqua" w:hAnsi="Book Antiqua"/>
          <w:sz w:val="22"/>
          <w:szCs w:val="22"/>
        </w:rPr>
        <w:t xml:space="preserve"> that contribute to nutrient </w:t>
      </w:r>
      <w:r>
        <w:rPr>
          <w:rFonts w:ascii="Book Antiqua" w:hAnsi="Book Antiqua"/>
          <w:sz w:val="22"/>
          <w:szCs w:val="22"/>
        </w:rPr>
        <w:t>reduction</w:t>
      </w:r>
      <w:r w:rsidRPr="00567DCD">
        <w:rPr>
          <w:rFonts w:ascii="Book Antiqua" w:hAnsi="Book Antiqua"/>
          <w:sz w:val="22"/>
          <w:szCs w:val="22"/>
        </w:rPr>
        <w:t>:</w:t>
      </w:r>
      <w:r w:rsidRPr="00567DCD">
        <w:rPr>
          <w:rFonts w:ascii="Book Antiqua" w:hAnsi="Book Antiqua"/>
          <w:sz w:val="22"/>
          <w:szCs w:val="22"/>
        </w:rPr>
        <w:br/>
        <w:t xml:space="preserve"> </w:t>
      </w:r>
    </w:p>
    <w:p w:rsidR="00F541C6" w:rsidRPr="003204E9" w:rsidRDefault="00F541C6" w:rsidP="003204E9">
      <w:pPr>
        <w:rPr>
          <w:rFonts w:ascii="Book Antiqua" w:eastAsia="Quattrocento" w:hAnsi="Book Antiqua" w:cs="Quattrocento"/>
          <w:sz w:val="22"/>
          <w:szCs w:val="22"/>
        </w:rPr>
      </w:pPr>
      <w:r w:rsidRPr="003204E9">
        <w:rPr>
          <w:rFonts w:ascii="Book Antiqua" w:hAnsi="Book Antiqua"/>
          <w:b/>
          <w:i/>
          <w:sz w:val="22"/>
          <w:szCs w:val="22"/>
        </w:rPr>
        <w:t>Land Conversion:</w:t>
      </w:r>
      <w:r w:rsidRPr="003204E9">
        <w:rPr>
          <w:rFonts w:ascii="Book Antiqua" w:hAnsi="Book Antiqua"/>
          <w:sz w:val="22"/>
          <w:szCs w:val="22"/>
        </w:rPr>
        <w:t xml:space="preserve"> Land conversion is a change in land use to forest from other pervious landcovers or impervious landcovers</w:t>
      </w:r>
      <w:r w:rsidRPr="003204E9">
        <w:rPr>
          <w:rFonts w:ascii="Book Antiqua" w:eastAsia="Quattrocento" w:hAnsi="Book Antiqua" w:cs="Quattrocento"/>
          <w:sz w:val="22"/>
          <w:szCs w:val="22"/>
        </w:rPr>
        <w:t xml:space="preserve">. </w:t>
      </w:r>
      <w:r w:rsidRPr="003204E9">
        <w:rPr>
          <w:rFonts w:ascii="Book Antiqua" w:hAnsi="Book Antiqua"/>
          <w:bCs/>
          <w:sz w:val="22"/>
          <w:szCs w:val="22"/>
        </w:rPr>
        <w:t xml:space="preserve">The reduction in nutrient export based on land conversion to forest is the nutrient credit for this mechanism.  There is no land conversion credit for the portion of the buffer that is “enhanced”; only the area that is “restored” would receive this portion of the credit.  </w:t>
      </w:r>
      <w:r w:rsidRPr="003204E9">
        <w:rPr>
          <w:rFonts w:ascii="Book Antiqua" w:hAnsi="Book Antiqua"/>
          <w:bCs/>
          <w:sz w:val="22"/>
          <w:szCs w:val="22"/>
        </w:rPr>
        <w:br/>
      </w:r>
    </w:p>
    <w:p w:rsidR="00F541C6" w:rsidRDefault="00F541C6" w:rsidP="003204E9">
      <w:pPr>
        <w:rPr>
          <w:rFonts w:ascii="Book Antiqua" w:eastAsia="Quattrocento" w:hAnsi="Book Antiqua" w:cs="Quattrocento"/>
          <w:sz w:val="22"/>
          <w:szCs w:val="22"/>
        </w:rPr>
      </w:pPr>
      <w:r w:rsidRPr="003204E9">
        <w:rPr>
          <w:rFonts w:ascii="Book Antiqua" w:eastAsia="Quattrocento" w:hAnsi="Book Antiqua" w:cs="Quattrocento"/>
          <w:b/>
          <w:i/>
          <w:sz w:val="22"/>
          <w:szCs w:val="22"/>
        </w:rPr>
        <w:t>Throughput Treatment:</w:t>
      </w:r>
      <w:r w:rsidRPr="003204E9">
        <w:rPr>
          <w:rFonts w:ascii="Book Antiqua" w:eastAsia="Quattrocento" w:hAnsi="Book Antiqua" w:cs="Quattrocento"/>
          <w:sz w:val="22"/>
          <w:szCs w:val="22"/>
        </w:rPr>
        <w:t xml:space="preserve"> Buffer treatment may occur by surface filtration and subsurface treatment. Nutrient reduction provided by throughput treatment is represented by the percent mass reductions provided in Table 2.   </w:t>
      </w:r>
    </w:p>
    <w:p w:rsidR="003204E9" w:rsidRPr="003204E9" w:rsidRDefault="003204E9" w:rsidP="003204E9">
      <w:pPr>
        <w:rPr>
          <w:rFonts w:ascii="Book Antiqua" w:eastAsia="Quattrocento" w:hAnsi="Book Antiqua" w:cs="Quattrocento"/>
          <w:sz w:val="22"/>
          <w:szCs w:val="22"/>
        </w:rPr>
      </w:pPr>
    </w:p>
    <w:p w:rsidR="00F541C6" w:rsidRDefault="00F541C6" w:rsidP="003204E9">
      <w:pPr>
        <w:pStyle w:val="ListParagraph"/>
        <w:numPr>
          <w:ilvl w:val="1"/>
          <w:numId w:val="27"/>
        </w:numPr>
        <w:spacing w:line="240" w:lineRule="auto"/>
        <w:ind w:left="720"/>
        <w:rPr>
          <w:rFonts w:ascii="Book Antiqua" w:eastAsia="Quattrocento" w:hAnsi="Book Antiqua" w:cs="Quattrocento"/>
        </w:rPr>
      </w:pPr>
      <w:r>
        <w:rPr>
          <w:rFonts w:ascii="Book Antiqua" w:eastAsia="Quattrocento" w:hAnsi="Book Antiqua" w:cs="Quattrocento"/>
        </w:rPr>
        <w:t>S</w:t>
      </w:r>
      <w:r w:rsidRPr="0080377C">
        <w:rPr>
          <w:rFonts w:ascii="Book Antiqua" w:eastAsia="Quattrocento" w:hAnsi="Book Antiqua" w:cs="Quattrocento"/>
        </w:rPr>
        <w:t xml:space="preserve">urface treatment </w:t>
      </w:r>
      <w:r>
        <w:rPr>
          <w:rFonts w:ascii="Book Antiqua" w:eastAsia="Quattrocento" w:hAnsi="Book Antiqua" w:cs="Quattrocento"/>
        </w:rPr>
        <w:t xml:space="preserve">occurs as flows are distributed across the ground surface of the buffer as diffuse flow.  Processes that contribute to surface treatment include sedimentation and filtration. </w:t>
      </w:r>
    </w:p>
    <w:p w:rsidR="00F541C6" w:rsidRDefault="00F541C6" w:rsidP="003204E9">
      <w:pPr>
        <w:pStyle w:val="ListParagraph"/>
        <w:numPr>
          <w:ilvl w:val="1"/>
          <w:numId w:val="27"/>
        </w:numPr>
        <w:spacing w:line="240" w:lineRule="auto"/>
        <w:ind w:left="720"/>
        <w:rPr>
          <w:rFonts w:ascii="Book Antiqua" w:eastAsia="Quattrocento" w:hAnsi="Book Antiqua" w:cs="Quattrocento"/>
        </w:rPr>
      </w:pPr>
      <w:r>
        <w:rPr>
          <w:rFonts w:ascii="Book Antiqua" w:eastAsia="Quattrocento" w:hAnsi="Book Antiqua" w:cs="Quattrocento"/>
        </w:rPr>
        <w:t xml:space="preserve">Subsurface treatment occurs as water flows beneath the surface of the buffer.  Depending on the site characteristics and nutrient being evaluated, loss processes may include infiltration, evapotranspiration, adsorption or, vegetative uptake, and denitrification.  </w:t>
      </w:r>
    </w:p>
    <w:p w:rsidR="00F541C6" w:rsidRDefault="00F541C6" w:rsidP="00F541C6">
      <w:pPr>
        <w:ind w:left="720"/>
        <w:rPr>
          <w:rFonts w:ascii="Book Antiqua" w:hAnsi="Book Antiqua"/>
        </w:rPr>
      </w:pPr>
    </w:p>
    <w:p w:rsidR="00F541C6" w:rsidRDefault="00F541C6" w:rsidP="00F541C6">
      <w:pPr>
        <w:suppressAutoHyphens w:val="0"/>
        <w:rPr>
          <w:rFonts w:ascii="Book Antiqua" w:hAnsi="Book Antiqua"/>
          <w:b/>
        </w:rPr>
      </w:pPr>
      <w:r>
        <w:rPr>
          <w:rFonts w:ascii="Book Antiqua" w:hAnsi="Book Antiqua"/>
          <w:b/>
        </w:rPr>
        <w:br w:type="page"/>
      </w:r>
    </w:p>
    <w:p w:rsidR="000C1376" w:rsidRDefault="000C1376" w:rsidP="000C1376">
      <w:pPr>
        <w:spacing w:after="160"/>
        <w:rPr>
          <w:rFonts w:ascii="Book Antiqua" w:hAnsi="Book Antiqua"/>
          <w:strike/>
          <w:sz w:val="22"/>
          <w:szCs w:val="22"/>
        </w:rPr>
      </w:pPr>
    </w:p>
    <w:p w:rsidR="009459E9" w:rsidRPr="006707DF" w:rsidRDefault="009459E9" w:rsidP="00C70B03">
      <w:pPr>
        <w:rPr>
          <w:rFonts w:ascii="Book Antiqua" w:hAnsi="Book Antiqua"/>
          <w:sz w:val="22"/>
          <w:szCs w:val="22"/>
        </w:rPr>
      </w:pPr>
    </w:p>
    <w:p w:rsidR="003204E9" w:rsidRDefault="003204E9" w:rsidP="009E725E">
      <w:pPr>
        <w:ind w:left="720"/>
        <w:rPr>
          <w:rFonts w:ascii="Book Antiqua" w:hAnsi="Book Antiqua"/>
          <w:sz w:val="22"/>
          <w:szCs w:val="22"/>
        </w:rPr>
      </w:pPr>
    </w:p>
    <w:p w:rsidR="003204E9" w:rsidRPr="00567DCD" w:rsidRDefault="003204E9" w:rsidP="003204E9">
      <w:pPr>
        <w:pStyle w:val="ListParagraph"/>
        <w:numPr>
          <w:ilvl w:val="0"/>
          <w:numId w:val="83"/>
        </w:numPr>
        <w:rPr>
          <w:rFonts w:ascii="Book Antiqua" w:hAnsi="Book Antiqua"/>
          <w:b/>
          <w:sz w:val="24"/>
          <w:szCs w:val="24"/>
        </w:rPr>
      </w:pPr>
      <w:r>
        <w:rPr>
          <w:rFonts w:ascii="Book Antiqua" w:hAnsi="Book Antiqua"/>
          <w:b/>
          <w:sz w:val="24"/>
          <w:szCs w:val="24"/>
        </w:rPr>
        <w:t>Credit Calculation Overview</w:t>
      </w:r>
    </w:p>
    <w:p w:rsidR="003204E9" w:rsidRDefault="003204E9" w:rsidP="003204E9">
      <w:pPr>
        <w:spacing w:after="160"/>
        <w:rPr>
          <w:rFonts w:ascii="Book Antiqua" w:hAnsi="Book Antiqua"/>
          <w:bCs/>
          <w:sz w:val="22"/>
          <w:szCs w:val="22"/>
        </w:rPr>
      </w:pPr>
      <w:r>
        <w:rPr>
          <w:rFonts w:ascii="Book Antiqua" w:hAnsi="Book Antiqua"/>
          <w:bCs/>
          <w:sz w:val="22"/>
          <w:szCs w:val="22"/>
        </w:rPr>
        <w:t>The two nutrient removal mechanisms have nutrient credit calculated in different ways.  The sum of these reductions may be modified depending on the time since the project was completed (credit release), how much of the project is forest enhancement, and whether there were problems with vegetation survival.</w:t>
      </w:r>
      <w:r w:rsidR="00F43213">
        <w:rPr>
          <w:rFonts w:ascii="Book Antiqua" w:hAnsi="Book Antiqua"/>
          <w:bCs/>
          <w:sz w:val="22"/>
          <w:szCs w:val="22"/>
        </w:rPr>
        <w:t xml:space="preserve">  Table </w:t>
      </w:r>
      <w:r w:rsidR="002B6370">
        <w:rPr>
          <w:rFonts w:ascii="Book Antiqua" w:hAnsi="Book Antiqua"/>
          <w:bCs/>
          <w:sz w:val="22"/>
          <w:szCs w:val="22"/>
        </w:rPr>
        <w:t>2</w:t>
      </w:r>
      <w:r w:rsidR="00F43213">
        <w:rPr>
          <w:rFonts w:ascii="Book Antiqua" w:hAnsi="Book Antiqua"/>
          <w:bCs/>
          <w:sz w:val="22"/>
          <w:szCs w:val="22"/>
        </w:rPr>
        <w:t xml:space="preserve"> summarizes crediting for the different removal mechanisms and how the total credit may be modified by project conditions.</w:t>
      </w:r>
    </w:p>
    <w:p w:rsidR="00C70B03" w:rsidRDefault="00C70B03" w:rsidP="009E725E">
      <w:pPr>
        <w:ind w:left="720"/>
        <w:rPr>
          <w:rFonts w:ascii="Book Antiqua" w:hAnsi="Book Antiqua"/>
          <w:sz w:val="22"/>
          <w:szCs w:val="22"/>
        </w:rPr>
      </w:pPr>
      <w:r>
        <w:rPr>
          <w:rFonts w:ascii="Book Antiqua" w:hAnsi="Book Antiqua"/>
          <w:sz w:val="22"/>
          <w:szCs w:val="22"/>
        </w:rPr>
        <w:t xml:space="preserve"> </w:t>
      </w:r>
      <w:r w:rsidRPr="002F7080">
        <w:rPr>
          <w:rFonts w:ascii="Book Antiqua" w:hAnsi="Book Antiqua"/>
          <w:sz w:val="22"/>
          <w:szCs w:val="22"/>
        </w:rPr>
        <w:t xml:space="preserve">  </w:t>
      </w:r>
    </w:p>
    <w:p w:rsidR="00C70B03" w:rsidRDefault="009459E9" w:rsidP="00D1280E">
      <w:pPr>
        <w:rPr>
          <w:rFonts w:ascii="Book Antiqua" w:hAnsi="Book Antiqua"/>
          <w:sz w:val="22"/>
          <w:szCs w:val="22"/>
        </w:rPr>
      </w:pPr>
      <w:r w:rsidRPr="00567DCD">
        <w:rPr>
          <w:rFonts w:ascii="Book Antiqua" w:hAnsi="Book Antiqua"/>
          <w:b/>
        </w:rPr>
        <w:t xml:space="preserve">Table </w:t>
      </w:r>
      <w:r w:rsidR="002B6370">
        <w:rPr>
          <w:rFonts w:ascii="Book Antiqua" w:hAnsi="Book Antiqua"/>
          <w:b/>
        </w:rPr>
        <w:t>2</w:t>
      </w:r>
      <w:r w:rsidRPr="00567DCD">
        <w:rPr>
          <w:rFonts w:ascii="Book Antiqua" w:hAnsi="Book Antiqua"/>
          <w:b/>
        </w:rPr>
        <w:t>. Summary of Site Crediting Mechanisms</w:t>
      </w:r>
      <w:r w:rsidR="003204E9">
        <w:rPr>
          <w:rFonts w:ascii="Book Antiqua" w:hAnsi="Book Antiqua"/>
          <w:b/>
        </w:rPr>
        <w:t xml:space="preserve"> and Modifiers</w:t>
      </w:r>
      <w:r w:rsidRPr="00567DCD">
        <w:rPr>
          <w:rFonts w:ascii="Book Antiqua" w:hAnsi="Book Antiqua"/>
          <w:b/>
        </w:rPr>
        <w:t xml:space="preserve"> for Improvement of Buffers in Developed Areas</w:t>
      </w:r>
    </w:p>
    <w:tbl>
      <w:tblPr>
        <w:tblStyle w:val="TableGrid"/>
        <w:tblW w:w="0" w:type="auto"/>
        <w:tblLook w:val="04A0" w:firstRow="1" w:lastRow="0" w:firstColumn="1" w:lastColumn="0" w:noHBand="0" w:noVBand="1"/>
      </w:tblPr>
      <w:tblGrid>
        <w:gridCol w:w="1631"/>
        <w:gridCol w:w="7719"/>
      </w:tblGrid>
      <w:tr w:rsidR="009459E9" w:rsidRPr="00567DCD" w:rsidTr="00F43213">
        <w:trPr>
          <w:trHeight w:val="1088"/>
        </w:trPr>
        <w:tc>
          <w:tcPr>
            <w:tcW w:w="2695" w:type="dxa"/>
            <w:vAlign w:val="center"/>
          </w:tcPr>
          <w:p w:rsidR="009459E9" w:rsidRPr="00567DCD" w:rsidRDefault="009459E9" w:rsidP="00F43213">
            <w:pPr>
              <w:jc w:val="center"/>
              <w:rPr>
                <w:rFonts w:ascii="Book Antiqua" w:hAnsi="Book Antiqua"/>
                <w:b/>
                <w:sz w:val="22"/>
                <w:szCs w:val="22"/>
              </w:rPr>
            </w:pPr>
            <w:r w:rsidRPr="00567DCD">
              <w:rPr>
                <w:rFonts w:ascii="Book Antiqua" w:hAnsi="Book Antiqua"/>
                <w:b/>
                <w:sz w:val="22"/>
                <w:szCs w:val="22"/>
              </w:rPr>
              <w:t>Land Conversion Credit</w:t>
            </w:r>
          </w:p>
        </w:tc>
        <w:tc>
          <w:tcPr>
            <w:tcW w:w="6655" w:type="dxa"/>
            <w:vAlign w:val="center"/>
          </w:tcPr>
          <w:p w:rsidR="009459E9" w:rsidRPr="00567DCD" w:rsidRDefault="00995F88" w:rsidP="004651D4">
            <w:pPr>
              <w:jc w:val="center"/>
              <w:rPr>
                <w:rFonts w:ascii="Book Antiqua" w:hAnsi="Book Antiqua"/>
                <w:sz w:val="22"/>
                <w:szCs w:val="22"/>
              </w:rPr>
            </w:pPr>
            <w:r>
              <w:rPr>
                <w:rFonts w:ascii="Book Antiqua" w:hAnsi="Book Antiqua"/>
                <w:sz w:val="22"/>
                <w:szCs w:val="22"/>
              </w:rPr>
              <w:t>Nutrient Export Difference Due to Project Changes in Land Cover, Inclusive of Buffer</w:t>
            </w:r>
          </w:p>
        </w:tc>
      </w:tr>
      <w:tr w:rsidR="009459E9" w:rsidRPr="00567DCD" w:rsidTr="00F43213">
        <w:trPr>
          <w:trHeight w:val="1097"/>
        </w:trPr>
        <w:tc>
          <w:tcPr>
            <w:tcW w:w="2695" w:type="dxa"/>
            <w:vAlign w:val="center"/>
          </w:tcPr>
          <w:p w:rsidR="009459E9" w:rsidRPr="00567DCD" w:rsidRDefault="00F541C6" w:rsidP="00F43213">
            <w:pPr>
              <w:jc w:val="center"/>
              <w:rPr>
                <w:rFonts w:ascii="Book Antiqua" w:hAnsi="Book Antiqua"/>
                <w:b/>
                <w:sz w:val="22"/>
                <w:szCs w:val="22"/>
              </w:rPr>
            </w:pPr>
            <w:r>
              <w:rPr>
                <w:rFonts w:ascii="Book Antiqua" w:hAnsi="Book Antiqua"/>
                <w:b/>
                <w:sz w:val="22"/>
                <w:szCs w:val="22"/>
              </w:rPr>
              <w:t>Buffer</w:t>
            </w:r>
            <w:r w:rsidR="004651D4">
              <w:rPr>
                <w:rFonts w:ascii="Book Antiqua" w:hAnsi="Book Antiqua"/>
                <w:b/>
                <w:sz w:val="22"/>
                <w:szCs w:val="22"/>
              </w:rPr>
              <w:t xml:space="preserve"> Treatment Credit</w:t>
            </w:r>
          </w:p>
        </w:tc>
        <w:tc>
          <w:tcPr>
            <w:tcW w:w="6655" w:type="dxa"/>
            <w:vAlign w:val="center"/>
          </w:tcPr>
          <w:p w:rsidR="009459E9" w:rsidRPr="00567DCD" w:rsidRDefault="00995F88" w:rsidP="004651D4">
            <w:pPr>
              <w:jc w:val="center"/>
              <w:rPr>
                <w:rFonts w:ascii="Book Antiqua" w:hAnsi="Book Antiqua"/>
                <w:sz w:val="22"/>
                <w:szCs w:val="22"/>
              </w:rPr>
            </w:pPr>
            <w:r>
              <w:rPr>
                <w:rFonts w:ascii="Book Antiqua" w:hAnsi="Book Antiqua"/>
                <w:sz w:val="22"/>
                <w:szCs w:val="22"/>
              </w:rPr>
              <w:t>Treatment Rate Applies to Areas Draining to Buffer, Exclusive of Buffer</w:t>
            </w:r>
          </w:p>
        </w:tc>
      </w:tr>
      <w:tr w:rsidR="009A51E8" w:rsidRPr="00567DCD" w:rsidTr="00F43213">
        <w:trPr>
          <w:trHeight w:val="1907"/>
        </w:trPr>
        <w:tc>
          <w:tcPr>
            <w:tcW w:w="2695" w:type="dxa"/>
            <w:vAlign w:val="center"/>
          </w:tcPr>
          <w:p w:rsidR="009A51E8" w:rsidRDefault="001A46E7" w:rsidP="004651D4">
            <w:pPr>
              <w:jc w:val="center"/>
              <w:rPr>
                <w:rFonts w:ascii="Book Antiqua" w:hAnsi="Book Antiqua"/>
                <w:b/>
                <w:sz w:val="22"/>
                <w:szCs w:val="22"/>
              </w:rPr>
            </w:pPr>
            <w:r>
              <w:rPr>
                <w:rFonts w:ascii="Book Antiqua" w:hAnsi="Book Antiqua"/>
                <w:b/>
                <w:sz w:val="22"/>
                <w:szCs w:val="22"/>
              </w:rPr>
              <w:t xml:space="preserve">Buffer Treatment </w:t>
            </w:r>
            <w:r w:rsidR="00995F88">
              <w:rPr>
                <w:rFonts w:ascii="Book Antiqua" w:hAnsi="Book Antiqua"/>
                <w:b/>
                <w:sz w:val="22"/>
                <w:szCs w:val="22"/>
              </w:rPr>
              <w:t>Rate</w:t>
            </w:r>
            <w:r w:rsidR="009A51E8">
              <w:rPr>
                <w:rFonts w:ascii="Book Antiqua" w:hAnsi="Book Antiqua"/>
                <w:b/>
                <w:sz w:val="22"/>
                <w:szCs w:val="22"/>
              </w:rPr>
              <w:t xml:space="preserve"> Based on Buffer Width</w:t>
            </w:r>
          </w:p>
        </w:tc>
        <w:tc>
          <w:tcPr>
            <w:tcW w:w="6655" w:type="dxa"/>
            <w:vAlign w:val="center"/>
          </w:tcPr>
          <w:tbl>
            <w:tblPr>
              <w:tblStyle w:val="TableGrid"/>
              <w:tblW w:w="7483" w:type="dxa"/>
              <w:jc w:val="center"/>
              <w:tblLook w:val="04A0" w:firstRow="1" w:lastRow="0" w:firstColumn="1" w:lastColumn="0" w:noHBand="0" w:noVBand="1"/>
            </w:tblPr>
            <w:tblGrid>
              <w:gridCol w:w="2818"/>
              <w:gridCol w:w="2234"/>
              <w:gridCol w:w="2431"/>
            </w:tblGrid>
            <w:tr w:rsidR="009A51E8" w:rsidRPr="00567DCD" w:rsidTr="00F43213">
              <w:trPr>
                <w:trHeight w:val="674"/>
                <w:tblHeader/>
                <w:jc w:val="center"/>
              </w:trPr>
              <w:tc>
                <w:tcPr>
                  <w:tcW w:w="2818" w:type="dxa"/>
                  <w:vAlign w:val="center"/>
                </w:tcPr>
                <w:p w:rsidR="009A51E8" w:rsidRPr="009A51E8" w:rsidRDefault="009A51E8" w:rsidP="00F43213">
                  <w:pPr>
                    <w:jc w:val="center"/>
                    <w:rPr>
                      <w:rFonts w:ascii="Book Antiqua" w:hAnsi="Book Antiqua"/>
                      <w:b/>
                      <w:bCs/>
                      <w:color w:val="000000"/>
                      <w:sz w:val="22"/>
                      <w:szCs w:val="22"/>
                    </w:rPr>
                  </w:pPr>
                  <w:r w:rsidRPr="009A51E8">
                    <w:rPr>
                      <w:rFonts w:ascii="Book Antiqua" w:hAnsi="Book Antiqua"/>
                      <w:b/>
                      <w:bCs/>
                      <w:color w:val="000000"/>
                      <w:sz w:val="22"/>
                      <w:szCs w:val="22"/>
                    </w:rPr>
                    <w:t>Average Buffer Width</w:t>
                  </w:r>
                </w:p>
                <w:p w:rsidR="009A51E8" w:rsidRPr="001A46E7" w:rsidRDefault="009A51E8" w:rsidP="00F43213">
                  <w:pPr>
                    <w:jc w:val="center"/>
                    <w:rPr>
                      <w:rFonts w:ascii="Book Antiqua" w:hAnsi="Book Antiqua" w:cs="Arial"/>
                      <w:b/>
                      <w:sz w:val="22"/>
                      <w:szCs w:val="22"/>
                    </w:rPr>
                  </w:pPr>
                  <w:r w:rsidRPr="001A46E7">
                    <w:rPr>
                      <w:rFonts w:ascii="Book Antiqua" w:hAnsi="Book Antiqua"/>
                      <w:b/>
                      <w:bCs/>
                      <w:color w:val="000000"/>
                      <w:sz w:val="22"/>
                      <w:szCs w:val="22"/>
                    </w:rPr>
                    <w:t>from Top-of-Bank (feet)</w:t>
                  </w:r>
                </w:p>
              </w:tc>
              <w:tc>
                <w:tcPr>
                  <w:tcW w:w="2234" w:type="dxa"/>
                  <w:tcBorders>
                    <w:right w:val="double" w:sz="4" w:space="0" w:color="auto"/>
                  </w:tcBorders>
                  <w:vAlign w:val="center"/>
                </w:tcPr>
                <w:p w:rsidR="009A51E8" w:rsidRPr="00567DCD" w:rsidRDefault="009A51E8" w:rsidP="00F43213">
                  <w:pPr>
                    <w:jc w:val="center"/>
                    <w:rPr>
                      <w:rFonts w:ascii="Book Antiqua" w:hAnsi="Book Antiqua" w:cs="Arial"/>
                      <w:b/>
                      <w:sz w:val="22"/>
                      <w:szCs w:val="22"/>
                    </w:rPr>
                  </w:pPr>
                  <w:r w:rsidRPr="00567DCD">
                    <w:rPr>
                      <w:rFonts w:ascii="Book Antiqua" w:hAnsi="Book Antiqua"/>
                      <w:b/>
                      <w:bCs/>
                      <w:color w:val="000000"/>
                      <w:sz w:val="22"/>
                      <w:szCs w:val="22"/>
                    </w:rPr>
                    <w:t>Percent Nitrogen Reduction</w:t>
                  </w:r>
                </w:p>
              </w:tc>
              <w:tc>
                <w:tcPr>
                  <w:tcW w:w="2431" w:type="dxa"/>
                  <w:tcBorders>
                    <w:right w:val="double" w:sz="4" w:space="0" w:color="auto"/>
                  </w:tcBorders>
                  <w:vAlign w:val="center"/>
                </w:tcPr>
                <w:p w:rsidR="009A51E8" w:rsidRPr="00567DCD" w:rsidRDefault="009A51E8" w:rsidP="00F43213">
                  <w:pPr>
                    <w:jc w:val="center"/>
                    <w:rPr>
                      <w:rFonts w:ascii="Book Antiqua" w:hAnsi="Book Antiqua"/>
                      <w:b/>
                      <w:bCs/>
                      <w:color w:val="000000"/>
                      <w:sz w:val="22"/>
                      <w:szCs w:val="22"/>
                    </w:rPr>
                  </w:pPr>
                  <w:r w:rsidRPr="00567DCD">
                    <w:rPr>
                      <w:rFonts w:ascii="Book Antiqua" w:hAnsi="Book Antiqua"/>
                      <w:b/>
                      <w:bCs/>
                      <w:color w:val="000000"/>
                      <w:sz w:val="22"/>
                      <w:szCs w:val="22"/>
                    </w:rPr>
                    <w:t>Percent Phosphorus Reduction</w:t>
                  </w:r>
                </w:p>
              </w:tc>
            </w:tr>
            <w:tr w:rsidR="009A51E8" w:rsidRPr="00567DCD" w:rsidTr="00F43213">
              <w:trPr>
                <w:trHeight w:val="221"/>
                <w:jc w:val="center"/>
              </w:trPr>
              <w:tc>
                <w:tcPr>
                  <w:tcW w:w="2818" w:type="dxa"/>
                </w:tcPr>
                <w:p w:rsidR="009A51E8" w:rsidRPr="00567DCD" w:rsidRDefault="009A51E8" w:rsidP="009A51E8">
                  <w:pPr>
                    <w:rPr>
                      <w:rFonts w:ascii="Book Antiqua" w:hAnsi="Book Antiqua" w:cs="Arial"/>
                      <w:sz w:val="22"/>
                      <w:szCs w:val="22"/>
                    </w:rPr>
                  </w:pPr>
                  <w:r w:rsidRPr="00567DCD">
                    <w:t>20</w:t>
                  </w:r>
                  <w:r>
                    <w:t>-29</w:t>
                  </w:r>
                </w:p>
              </w:tc>
              <w:tc>
                <w:tcPr>
                  <w:tcW w:w="2234" w:type="dxa"/>
                  <w:tcBorders>
                    <w:right w:val="double" w:sz="4" w:space="0" w:color="auto"/>
                  </w:tcBorders>
                </w:tcPr>
                <w:p w:rsidR="009A51E8" w:rsidRPr="00567DCD" w:rsidRDefault="009A51E8" w:rsidP="009A51E8">
                  <w:pPr>
                    <w:jc w:val="center"/>
                    <w:rPr>
                      <w:rFonts w:ascii="Book Antiqua" w:hAnsi="Book Antiqua" w:cs="Arial"/>
                      <w:sz w:val="22"/>
                      <w:szCs w:val="22"/>
                    </w:rPr>
                  </w:pPr>
                  <w:r w:rsidRPr="00567DCD">
                    <w:rPr>
                      <w:rFonts w:ascii="Book Antiqua" w:hAnsi="Book Antiqua" w:cs="Arial"/>
                      <w:sz w:val="22"/>
                      <w:szCs w:val="22"/>
                    </w:rPr>
                    <w:t>20%</w:t>
                  </w:r>
                </w:p>
              </w:tc>
              <w:tc>
                <w:tcPr>
                  <w:tcW w:w="2431" w:type="dxa"/>
                  <w:tcBorders>
                    <w:right w:val="double" w:sz="4" w:space="0" w:color="auto"/>
                  </w:tcBorders>
                </w:tcPr>
                <w:p w:rsidR="009A51E8" w:rsidRPr="00567DCD" w:rsidRDefault="009A51E8" w:rsidP="009A51E8">
                  <w:pPr>
                    <w:jc w:val="center"/>
                  </w:pPr>
                  <w:r w:rsidRPr="00567DCD">
                    <w:rPr>
                      <w:rFonts w:ascii="Book Antiqua" w:hAnsi="Book Antiqua" w:cs="Arial"/>
                      <w:sz w:val="22"/>
                      <w:szCs w:val="22"/>
                    </w:rPr>
                    <w:t>20%</w:t>
                  </w:r>
                </w:p>
              </w:tc>
            </w:tr>
            <w:tr w:rsidR="009A51E8" w:rsidRPr="00567DCD" w:rsidTr="00F43213">
              <w:trPr>
                <w:trHeight w:val="233"/>
                <w:jc w:val="center"/>
              </w:trPr>
              <w:tc>
                <w:tcPr>
                  <w:tcW w:w="2818" w:type="dxa"/>
                </w:tcPr>
                <w:p w:rsidR="009A51E8" w:rsidRPr="00567DCD" w:rsidRDefault="009A51E8" w:rsidP="009A51E8">
                  <w:pPr>
                    <w:rPr>
                      <w:rFonts w:ascii="Book Antiqua" w:hAnsi="Book Antiqua" w:cs="Arial"/>
                      <w:sz w:val="22"/>
                      <w:szCs w:val="22"/>
                    </w:rPr>
                  </w:pPr>
                  <w:r w:rsidRPr="00567DCD">
                    <w:t>30</w:t>
                  </w:r>
                  <w:r>
                    <w:t>-49</w:t>
                  </w:r>
                </w:p>
              </w:tc>
              <w:tc>
                <w:tcPr>
                  <w:tcW w:w="2234" w:type="dxa"/>
                  <w:tcBorders>
                    <w:right w:val="double" w:sz="4" w:space="0" w:color="auto"/>
                  </w:tcBorders>
                </w:tcPr>
                <w:p w:rsidR="009A51E8" w:rsidRPr="00567DCD" w:rsidRDefault="009A51E8" w:rsidP="009A51E8">
                  <w:pPr>
                    <w:jc w:val="center"/>
                    <w:rPr>
                      <w:rFonts w:ascii="Book Antiqua" w:hAnsi="Book Antiqua" w:cs="Arial"/>
                      <w:sz w:val="22"/>
                      <w:szCs w:val="22"/>
                    </w:rPr>
                  </w:pPr>
                  <w:r w:rsidRPr="00567DCD">
                    <w:rPr>
                      <w:rFonts w:ascii="Book Antiqua" w:hAnsi="Book Antiqua" w:cs="Arial"/>
                      <w:sz w:val="22"/>
                      <w:szCs w:val="22"/>
                    </w:rPr>
                    <w:t>25%</w:t>
                  </w:r>
                </w:p>
              </w:tc>
              <w:tc>
                <w:tcPr>
                  <w:tcW w:w="2431" w:type="dxa"/>
                  <w:tcBorders>
                    <w:right w:val="double" w:sz="4" w:space="0" w:color="auto"/>
                  </w:tcBorders>
                </w:tcPr>
                <w:p w:rsidR="009A51E8" w:rsidRPr="00567DCD" w:rsidRDefault="009A51E8" w:rsidP="009A51E8">
                  <w:pPr>
                    <w:jc w:val="center"/>
                  </w:pPr>
                  <w:r w:rsidRPr="00567DCD">
                    <w:rPr>
                      <w:rFonts w:ascii="Book Antiqua" w:hAnsi="Book Antiqua" w:cs="Arial"/>
                      <w:sz w:val="22"/>
                      <w:szCs w:val="22"/>
                    </w:rPr>
                    <w:t>25%</w:t>
                  </w:r>
                </w:p>
              </w:tc>
            </w:tr>
            <w:tr w:rsidR="009A51E8" w:rsidRPr="00567DCD" w:rsidTr="00F43213">
              <w:trPr>
                <w:trHeight w:val="221"/>
                <w:jc w:val="center"/>
              </w:trPr>
              <w:tc>
                <w:tcPr>
                  <w:tcW w:w="2818" w:type="dxa"/>
                </w:tcPr>
                <w:p w:rsidR="009A51E8" w:rsidRPr="00567DCD" w:rsidRDefault="009A51E8" w:rsidP="009A51E8">
                  <w:pPr>
                    <w:rPr>
                      <w:rFonts w:ascii="Book Antiqua" w:hAnsi="Book Antiqua" w:cs="Arial"/>
                      <w:sz w:val="22"/>
                      <w:szCs w:val="22"/>
                    </w:rPr>
                  </w:pPr>
                  <w:r w:rsidRPr="00567DCD">
                    <w:t>50</w:t>
                  </w:r>
                  <w:r>
                    <w:t>-74</w:t>
                  </w:r>
                </w:p>
              </w:tc>
              <w:tc>
                <w:tcPr>
                  <w:tcW w:w="2234" w:type="dxa"/>
                  <w:tcBorders>
                    <w:right w:val="double" w:sz="4" w:space="0" w:color="auto"/>
                  </w:tcBorders>
                </w:tcPr>
                <w:p w:rsidR="009A51E8" w:rsidRPr="00567DCD" w:rsidRDefault="009A51E8" w:rsidP="009A51E8">
                  <w:pPr>
                    <w:jc w:val="center"/>
                    <w:rPr>
                      <w:rFonts w:ascii="Book Antiqua" w:hAnsi="Book Antiqua" w:cs="Arial"/>
                      <w:sz w:val="22"/>
                      <w:szCs w:val="22"/>
                    </w:rPr>
                  </w:pPr>
                  <w:r w:rsidRPr="00567DCD">
                    <w:rPr>
                      <w:rFonts w:ascii="Book Antiqua" w:hAnsi="Book Antiqua" w:cs="Arial"/>
                      <w:sz w:val="22"/>
                      <w:szCs w:val="22"/>
                    </w:rPr>
                    <w:t>30%</w:t>
                  </w:r>
                </w:p>
              </w:tc>
              <w:tc>
                <w:tcPr>
                  <w:tcW w:w="2431" w:type="dxa"/>
                  <w:tcBorders>
                    <w:right w:val="double" w:sz="4" w:space="0" w:color="auto"/>
                  </w:tcBorders>
                </w:tcPr>
                <w:p w:rsidR="009A51E8" w:rsidRPr="00567DCD" w:rsidRDefault="009A51E8" w:rsidP="009A51E8">
                  <w:pPr>
                    <w:jc w:val="center"/>
                  </w:pPr>
                  <w:r w:rsidRPr="00567DCD">
                    <w:rPr>
                      <w:rFonts w:ascii="Book Antiqua" w:hAnsi="Book Antiqua" w:cs="Arial"/>
                      <w:sz w:val="22"/>
                      <w:szCs w:val="22"/>
                    </w:rPr>
                    <w:t>30%</w:t>
                  </w:r>
                </w:p>
              </w:tc>
            </w:tr>
            <w:tr w:rsidR="009A51E8" w:rsidRPr="00567DCD" w:rsidTr="00F43213">
              <w:trPr>
                <w:trHeight w:val="221"/>
                <w:jc w:val="center"/>
              </w:trPr>
              <w:tc>
                <w:tcPr>
                  <w:tcW w:w="2818" w:type="dxa"/>
                </w:tcPr>
                <w:p w:rsidR="009A51E8" w:rsidRPr="00567DCD" w:rsidRDefault="009A51E8" w:rsidP="009A51E8">
                  <w:pPr>
                    <w:rPr>
                      <w:rFonts w:ascii="Book Antiqua" w:hAnsi="Book Antiqua" w:cs="Arial"/>
                      <w:sz w:val="22"/>
                      <w:szCs w:val="22"/>
                    </w:rPr>
                  </w:pPr>
                  <w:r w:rsidRPr="00567DCD">
                    <w:t>75</w:t>
                  </w:r>
                  <w:r>
                    <w:t>-99</w:t>
                  </w:r>
                </w:p>
              </w:tc>
              <w:tc>
                <w:tcPr>
                  <w:tcW w:w="2234" w:type="dxa"/>
                  <w:tcBorders>
                    <w:right w:val="double" w:sz="4" w:space="0" w:color="auto"/>
                  </w:tcBorders>
                </w:tcPr>
                <w:p w:rsidR="009A51E8" w:rsidRPr="00567DCD" w:rsidRDefault="009A51E8" w:rsidP="009A51E8">
                  <w:pPr>
                    <w:jc w:val="center"/>
                    <w:rPr>
                      <w:rFonts w:ascii="Book Antiqua" w:hAnsi="Book Antiqua" w:cs="Arial"/>
                      <w:sz w:val="22"/>
                      <w:szCs w:val="22"/>
                    </w:rPr>
                  </w:pPr>
                  <w:r w:rsidRPr="00567DCD">
                    <w:rPr>
                      <w:rFonts w:ascii="Book Antiqua" w:hAnsi="Book Antiqua" w:cs="Arial"/>
                      <w:sz w:val="22"/>
                      <w:szCs w:val="22"/>
                    </w:rPr>
                    <w:t>32%</w:t>
                  </w:r>
                </w:p>
              </w:tc>
              <w:tc>
                <w:tcPr>
                  <w:tcW w:w="2431" w:type="dxa"/>
                  <w:tcBorders>
                    <w:right w:val="double" w:sz="4" w:space="0" w:color="auto"/>
                  </w:tcBorders>
                </w:tcPr>
                <w:p w:rsidR="009A51E8" w:rsidRPr="00567DCD" w:rsidRDefault="009A51E8" w:rsidP="009A51E8">
                  <w:pPr>
                    <w:jc w:val="center"/>
                  </w:pPr>
                  <w:r w:rsidRPr="00567DCD">
                    <w:rPr>
                      <w:rFonts w:ascii="Book Antiqua" w:hAnsi="Book Antiqua" w:cs="Arial"/>
                      <w:sz w:val="22"/>
                      <w:szCs w:val="22"/>
                    </w:rPr>
                    <w:t>32%</w:t>
                  </w:r>
                </w:p>
              </w:tc>
            </w:tr>
            <w:tr w:rsidR="009A51E8" w:rsidRPr="00567DCD" w:rsidTr="00F43213">
              <w:trPr>
                <w:trHeight w:val="221"/>
                <w:jc w:val="center"/>
              </w:trPr>
              <w:tc>
                <w:tcPr>
                  <w:tcW w:w="2818" w:type="dxa"/>
                </w:tcPr>
                <w:p w:rsidR="009A51E8" w:rsidRPr="00567DCD" w:rsidRDefault="009A51E8" w:rsidP="009A51E8">
                  <w:pPr>
                    <w:rPr>
                      <w:rFonts w:ascii="Book Antiqua" w:hAnsi="Book Antiqua" w:cs="Arial"/>
                      <w:sz w:val="22"/>
                      <w:szCs w:val="22"/>
                    </w:rPr>
                  </w:pPr>
                  <w:r w:rsidRPr="00567DCD">
                    <w:t>100</w:t>
                  </w:r>
                  <w:r>
                    <w:t>-199</w:t>
                  </w:r>
                </w:p>
              </w:tc>
              <w:tc>
                <w:tcPr>
                  <w:tcW w:w="2234" w:type="dxa"/>
                  <w:tcBorders>
                    <w:right w:val="double" w:sz="4" w:space="0" w:color="auto"/>
                  </w:tcBorders>
                </w:tcPr>
                <w:p w:rsidR="009A51E8" w:rsidRPr="00567DCD" w:rsidRDefault="009A51E8" w:rsidP="009A51E8">
                  <w:pPr>
                    <w:jc w:val="center"/>
                    <w:rPr>
                      <w:rFonts w:ascii="Book Antiqua" w:hAnsi="Book Antiqua" w:cs="Arial"/>
                      <w:sz w:val="22"/>
                      <w:szCs w:val="22"/>
                    </w:rPr>
                  </w:pPr>
                  <w:r w:rsidRPr="00567DCD">
                    <w:rPr>
                      <w:rFonts w:ascii="Book Antiqua" w:hAnsi="Book Antiqua" w:cs="Arial"/>
                      <w:sz w:val="22"/>
                      <w:szCs w:val="22"/>
                    </w:rPr>
                    <w:t>35%</w:t>
                  </w:r>
                </w:p>
              </w:tc>
              <w:tc>
                <w:tcPr>
                  <w:tcW w:w="2431" w:type="dxa"/>
                  <w:tcBorders>
                    <w:right w:val="double" w:sz="4" w:space="0" w:color="auto"/>
                  </w:tcBorders>
                </w:tcPr>
                <w:p w:rsidR="009A51E8" w:rsidRPr="00567DCD" w:rsidRDefault="009A51E8" w:rsidP="009A51E8">
                  <w:pPr>
                    <w:jc w:val="center"/>
                  </w:pPr>
                  <w:r w:rsidRPr="00567DCD">
                    <w:rPr>
                      <w:rFonts w:ascii="Book Antiqua" w:hAnsi="Book Antiqua" w:cs="Arial"/>
                      <w:sz w:val="22"/>
                      <w:szCs w:val="22"/>
                    </w:rPr>
                    <w:t>35%</w:t>
                  </w:r>
                </w:p>
              </w:tc>
            </w:tr>
            <w:tr w:rsidR="009A51E8" w:rsidRPr="00567DCD" w:rsidTr="00F43213">
              <w:trPr>
                <w:trHeight w:val="221"/>
                <w:jc w:val="center"/>
              </w:trPr>
              <w:tc>
                <w:tcPr>
                  <w:tcW w:w="2818" w:type="dxa"/>
                </w:tcPr>
                <w:p w:rsidR="009A51E8" w:rsidRPr="00567DCD" w:rsidRDefault="009A51E8" w:rsidP="009A51E8">
                  <w:pPr>
                    <w:rPr>
                      <w:rFonts w:ascii="Book Antiqua" w:hAnsi="Book Antiqua" w:cs="Arial"/>
                      <w:sz w:val="22"/>
                      <w:szCs w:val="22"/>
                    </w:rPr>
                  </w:pPr>
                  <w:r w:rsidRPr="00567DCD">
                    <w:t>200</w:t>
                  </w:r>
                  <w:r>
                    <w:t>+</w:t>
                  </w:r>
                </w:p>
              </w:tc>
              <w:tc>
                <w:tcPr>
                  <w:tcW w:w="2234" w:type="dxa"/>
                  <w:tcBorders>
                    <w:right w:val="double" w:sz="4" w:space="0" w:color="auto"/>
                  </w:tcBorders>
                </w:tcPr>
                <w:p w:rsidR="009A51E8" w:rsidRPr="00567DCD" w:rsidRDefault="009A51E8" w:rsidP="009A51E8">
                  <w:pPr>
                    <w:jc w:val="center"/>
                    <w:rPr>
                      <w:rFonts w:ascii="Book Antiqua" w:hAnsi="Book Antiqua" w:cs="Arial"/>
                      <w:sz w:val="22"/>
                      <w:szCs w:val="22"/>
                    </w:rPr>
                  </w:pPr>
                  <w:r w:rsidRPr="00567DCD">
                    <w:t>40%</w:t>
                  </w:r>
                </w:p>
              </w:tc>
              <w:tc>
                <w:tcPr>
                  <w:tcW w:w="2431" w:type="dxa"/>
                  <w:tcBorders>
                    <w:right w:val="double" w:sz="4" w:space="0" w:color="auto"/>
                  </w:tcBorders>
                </w:tcPr>
                <w:p w:rsidR="009A51E8" w:rsidRPr="00567DCD" w:rsidRDefault="009A51E8" w:rsidP="009A51E8">
                  <w:pPr>
                    <w:jc w:val="center"/>
                  </w:pPr>
                  <w:r w:rsidRPr="00567DCD">
                    <w:t>40%</w:t>
                  </w:r>
                </w:p>
              </w:tc>
            </w:tr>
          </w:tbl>
          <w:p w:rsidR="009A51E8" w:rsidRDefault="009A51E8" w:rsidP="004651D4">
            <w:pPr>
              <w:jc w:val="center"/>
              <w:rPr>
                <w:rFonts w:ascii="Book Antiqua" w:hAnsi="Book Antiqua"/>
                <w:sz w:val="22"/>
                <w:szCs w:val="22"/>
              </w:rPr>
            </w:pPr>
          </w:p>
        </w:tc>
      </w:tr>
      <w:tr w:rsidR="009459E9" w:rsidRPr="00567DCD" w:rsidTr="00F43213">
        <w:trPr>
          <w:trHeight w:val="863"/>
        </w:trPr>
        <w:tc>
          <w:tcPr>
            <w:tcW w:w="2695" w:type="dxa"/>
            <w:vAlign w:val="center"/>
          </w:tcPr>
          <w:p w:rsidR="009459E9" w:rsidRPr="00567DCD" w:rsidRDefault="00F541C6" w:rsidP="004651D4">
            <w:pPr>
              <w:jc w:val="center"/>
              <w:rPr>
                <w:rFonts w:ascii="Book Antiqua" w:hAnsi="Book Antiqua"/>
                <w:b/>
                <w:sz w:val="22"/>
                <w:szCs w:val="22"/>
              </w:rPr>
            </w:pPr>
            <w:r>
              <w:rPr>
                <w:rFonts w:ascii="Book Antiqua" w:hAnsi="Book Antiqua"/>
                <w:b/>
                <w:sz w:val="22"/>
                <w:szCs w:val="22"/>
              </w:rPr>
              <w:t>Enhancement Modifier</w:t>
            </w:r>
          </w:p>
        </w:tc>
        <w:tc>
          <w:tcPr>
            <w:tcW w:w="6655" w:type="dxa"/>
            <w:vAlign w:val="center"/>
          </w:tcPr>
          <w:p w:rsidR="009459E9" w:rsidRPr="00567DCD" w:rsidDel="00D63727" w:rsidRDefault="00995F88" w:rsidP="004651D4">
            <w:pPr>
              <w:jc w:val="center"/>
              <w:rPr>
                <w:rFonts w:ascii="Book Antiqua" w:hAnsi="Book Antiqua"/>
                <w:sz w:val="22"/>
                <w:szCs w:val="22"/>
              </w:rPr>
            </w:pPr>
            <w:r>
              <w:rPr>
                <w:rFonts w:ascii="Book Antiqua" w:hAnsi="Book Antiqua"/>
                <w:sz w:val="22"/>
                <w:szCs w:val="22"/>
              </w:rPr>
              <w:t>50% of Total C</w:t>
            </w:r>
            <w:r w:rsidR="001A46E7">
              <w:rPr>
                <w:rFonts w:ascii="Book Antiqua" w:hAnsi="Book Antiqua"/>
                <w:sz w:val="22"/>
                <w:szCs w:val="22"/>
              </w:rPr>
              <w:t>redit</w:t>
            </w:r>
          </w:p>
        </w:tc>
      </w:tr>
      <w:tr w:rsidR="009459E9" w:rsidRPr="00567DCD" w:rsidTr="00F43213">
        <w:trPr>
          <w:trHeight w:val="2240"/>
        </w:trPr>
        <w:tc>
          <w:tcPr>
            <w:tcW w:w="2695" w:type="dxa"/>
            <w:vAlign w:val="center"/>
          </w:tcPr>
          <w:p w:rsidR="009459E9" w:rsidRPr="00567DCD" w:rsidRDefault="00F541C6" w:rsidP="004651D4">
            <w:pPr>
              <w:jc w:val="center"/>
              <w:rPr>
                <w:rFonts w:ascii="Book Antiqua" w:hAnsi="Book Antiqua"/>
                <w:b/>
                <w:sz w:val="22"/>
                <w:szCs w:val="22"/>
              </w:rPr>
            </w:pPr>
            <w:r>
              <w:rPr>
                <w:rFonts w:ascii="Book Antiqua" w:hAnsi="Book Antiqua"/>
                <w:b/>
                <w:sz w:val="22"/>
                <w:szCs w:val="22"/>
              </w:rPr>
              <w:t>Credit Release Modifier</w:t>
            </w:r>
          </w:p>
        </w:tc>
        <w:tc>
          <w:tcPr>
            <w:tcW w:w="6655" w:type="dxa"/>
            <w:vAlign w:val="center"/>
          </w:tcPr>
          <w:p w:rsidR="007F7AAB" w:rsidRPr="002F7080" w:rsidRDefault="007F7AAB" w:rsidP="004651D4">
            <w:pPr>
              <w:pStyle w:val="ListParagraph"/>
              <w:ind w:left="68" w:right="517"/>
              <w:jc w:val="center"/>
              <w:rPr>
                <w:rFonts w:ascii="Book Antiqua" w:hAnsi="Book Antiqua"/>
              </w:rPr>
            </w:pPr>
            <w:r>
              <w:rPr>
                <w:rFonts w:ascii="Book Antiqua" w:hAnsi="Book Antiqua"/>
              </w:rPr>
              <w:t>Initial Implementation</w:t>
            </w:r>
            <w:r w:rsidRPr="002F7080">
              <w:rPr>
                <w:rFonts w:ascii="Book Antiqua" w:hAnsi="Book Antiqua"/>
              </w:rPr>
              <w:t>:</w:t>
            </w:r>
            <w:r w:rsidRPr="002F7080">
              <w:rPr>
                <w:rFonts w:ascii="Book Antiqua" w:hAnsi="Book Antiqua"/>
              </w:rPr>
              <w:tab/>
            </w:r>
            <w:r w:rsidRPr="002F7080">
              <w:rPr>
                <w:rFonts w:ascii="Book Antiqua" w:hAnsi="Book Antiqua"/>
              </w:rPr>
              <w:tab/>
              <w:t>50% of full credit</w:t>
            </w:r>
          </w:p>
          <w:p w:rsidR="007F7AAB" w:rsidRPr="002F7080" w:rsidRDefault="007F7AAB" w:rsidP="004651D4">
            <w:pPr>
              <w:pStyle w:val="ListParagraph"/>
              <w:ind w:left="68" w:right="517"/>
              <w:jc w:val="center"/>
              <w:rPr>
                <w:rFonts w:ascii="Book Antiqua" w:hAnsi="Book Antiqua"/>
              </w:rPr>
            </w:pPr>
            <w:r>
              <w:rPr>
                <w:rFonts w:ascii="Book Antiqua" w:hAnsi="Book Antiqua"/>
              </w:rPr>
              <w:t>1 Year After Implementation</w:t>
            </w:r>
            <w:r w:rsidRPr="002F7080">
              <w:rPr>
                <w:rFonts w:ascii="Book Antiqua" w:hAnsi="Book Antiqua"/>
              </w:rPr>
              <w:t>:</w:t>
            </w:r>
            <w:r w:rsidR="00995F88">
              <w:rPr>
                <w:rFonts w:ascii="Book Antiqua" w:hAnsi="Book Antiqua"/>
              </w:rPr>
              <w:t xml:space="preserve">            </w:t>
            </w:r>
            <w:r w:rsidRPr="002F7080">
              <w:rPr>
                <w:rFonts w:ascii="Book Antiqua" w:hAnsi="Book Antiqua"/>
              </w:rPr>
              <w:t>60% of full credit</w:t>
            </w:r>
          </w:p>
          <w:p w:rsidR="007F7AAB" w:rsidRPr="002F7080" w:rsidRDefault="007F7AAB" w:rsidP="004651D4">
            <w:pPr>
              <w:pStyle w:val="ListParagraph"/>
              <w:ind w:left="68" w:right="517"/>
              <w:jc w:val="center"/>
              <w:rPr>
                <w:rFonts w:ascii="Book Antiqua" w:hAnsi="Book Antiqua"/>
              </w:rPr>
            </w:pPr>
            <w:r>
              <w:rPr>
                <w:rFonts w:ascii="Book Antiqua" w:hAnsi="Book Antiqua"/>
              </w:rPr>
              <w:t>2 years After</w:t>
            </w:r>
            <w:r w:rsidRPr="002F7080">
              <w:rPr>
                <w:rFonts w:ascii="Book Antiqua" w:hAnsi="Book Antiqua"/>
              </w:rPr>
              <w:t xml:space="preserve">:                                </w:t>
            </w:r>
            <w:r w:rsidRPr="002F7080">
              <w:rPr>
                <w:rFonts w:ascii="Book Antiqua" w:hAnsi="Book Antiqua"/>
              </w:rPr>
              <w:tab/>
              <w:t>70% of full credit</w:t>
            </w:r>
          </w:p>
          <w:p w:rsidR="007F7AAB" w:rsidRPr="002F7080" w:rsidRDefault="007F7AAB" w:rsidP="004651D4">
            <w:pPr>
              <w:pStyle w:val="ListParagraph"/>
              <w:ind w:left="68" w:right="517"/>
              <w:jc w:val="center"/>
              <w:rPr>
                <w:rFonts w:ascii="Book Antiqua" w:hAnsi="Book Antiqua"/>
              </w:rPr>
            </w:pPr>
            <w:r>
              <w:rPr>
                <w:rFonts w:ascii="Book Antiqua" w:hAnsi="Book Antiqua"/>
              </w:rPr>
              <w:t>3 Years After</w:t>
            </w:r>
            <w:r w:rsidRPr="002F7080">
              <w:rPr>
                <w:rFonts w:ascii="Book Antiqua" w:hAnsi="Book Antiqua"/>
              </w:rPr>
              <w:t xml:space="preserve">:                                </w:t>
            </w:r>
            <w:r w:rsidRPr="002F7080">
              <w:rPr>
                <w:rFonts w:ascii="Book Antiqua" w:hAnsi="Book Antiqua"/>
              </w:rPr>
              <w:tab/>
              <w:t>80% of full credit</w:t>
            </w:r>
          </w:p>
          <w:p w:rsidR="007F7AAB" w:rsidRPr="002F7080" w:rsidRDefault="007F7AAB" w:rsidP="004651D4">
            <w:pPr>
              <w:pStyle w:val="ListParagraph"/>
              <w:ind w:left="158" w:right="517"/>
              <w:jc w:val="center"/>
              <w:rPr>
                <w:rFonts w:ascii="Book Antiqua" w:hAnsi="Book Antiqua"/>
              </w:rPr>
            </w:pPr>
            <w:r>
              <w:rPr>
                <w:rFonts w:ascii="Book Antiqua" w:hAnsi="Book Antiqua"/>
              </w:rPr>
              <w:t>4 Years After</w:t>
            </w:r>
            <w:r w:rsidRPr="002F7080">
              <w:rPr>
                <w:rFonts w:ascii="Book Antiqua" w:hAnsi="Book Antiqua"/>
              </w:rPr>
              <w:t xml:space="preserve">:                                </w:t>
            </w:r>
            <w:r w:rsidRPr="002F7080">
              <w:rPr>
                <w:rFonts w:ascii="Book Antiqua" w:hAnsi="Book Antiqua"/>
              </w:rPr>
              <w:tab/>
              <w:t>90% of full credit</w:t>
            </w:r>
          </w:p>
          <w:p w:rsidR="009459E9" w:rsidRPr="00567DCD" w:rsidRDefault="007F7AAB" w:rsidP="004651D4">
            <w:pPr>
              <w:pStyle w:val="ListParagraph"/>
              <w:ind w:left="158" w:right="517"/>
              <w:jc w:val="center"/>
              <w:rPr>
                <w:rFonts w:ascii="Book Antiqua" w:hAnsi="Book Antiqua"/>
              </w:rPr>
            </w:pPr>
            <w:r>
              <w:rPr>
                <w:rFonts w:ascii="Book Antiqua" w:hAnsi="Book Antiqua"/>
              </w:rPr>
              <w:t>5 Years After</w:t>
            </w:r>
            <w:r w:rsidRPr="002F7080">
              <w:rPr>
                <w:rFonts w:ascii="Book Antiqua" w:hAnsi="Book Antiqua"/>
              </w:rPr>
              <w:t xml:space="preserve"> and beyond</w:t>
            </w:r>
            <w:r>
              <w:rPr>
                <w:rFonts w:ascii="Book Antiqua" w:hAnsi="Book Antiqua"/>
              </w:rPr>
              <w:t xml:space="preserve">:          </w:t>
            </w:r>
            <w:r>
              <w:rPr>
                <w:rFonts w:ascii="Book Antiqua" w:hAnsi="Book Antiqua"/>
              </w:rPr>
              <w:tab/>
              <w:t>100% of full credit</w:t>
            </w:r>
          </w:p>
        </w:tc>
      </w:tr>
      <w:tr w:rsidR="009459E9" w:rsidRPr="00567DCD" w:rsidTr="00F43213">
        <w:trPr>
          <w:trHeight w:val="710"/>
        </w:trPr>
        <w:tc>
          <w:tcPr>
            <w:tcW w:w="2695" w:type="dxa"/>
            <w:vAlign w:val="center"/>
          </w:tcPr>
          <w:p w:rsidR="009459E9" w:rsidRPr="00567DCD" w:rsidRDefault="00F541C6" w:rsidP="00995F88">
            <w:pPr>
              <w:jc w:val="center"/>
              <w:rPr>
                <w:rFonts w:ascii="Book Antiqua" w:hAnsi="Book Antiqua"/>
                <w:b/>
                <w:sz w:val="22"/>
                <w:szCs w:val="22"/>
              </w:rPr>
            </w:pPr>
            <w:r>
              <w:rPr>
                <w:rFonts w:ascii="Book Antiqua" w:hAnsi="Book Antiqua"/>
                <w:b/>
                <w:sz w:val="22"/>
                <w:szCs w:val="22"/>
              </w:rPr>
              <w:t>Survivorship Modifier</w:t>
            </w:r>
          </w:p>
        </w:tc>
        <w:tc>
          <w:tcPr>
            <w:tcW w:w="6655" w:type="dxa"/>
            <w:vAlign w:val="center"/>
          </w:tcPr>
          <w:p w:rsidR="009459E9" w:rsidRPr="00567DCD" w:rsidDel="00D63727" w:rsidRDefault="00995F88" w:rsidP="00995F88">
            <w:pPr>
              <w:jc w:val="center"/>
              <w:rPr>
                <w:rFonts w:ascii="Book Antiqua" w:hAnsi="Book Antiqua"/>
                <w:sz w:val="22"/>
                <w:szCs w:val="22"/>
              </w:rPr>
            </w:pPr>
            <w:r>
              <w:rPr>
                <w:rFonts w:ascii="Book Antiqua" w:hAnsi="Book Antiqua"/>
                <w:sz w:val="22"/>
                <w:szCs w:val="22"/>
              </w:rPr>
              <w:t>Case-Specific D</w:t>
            </w:r>
            <w:r w:rsidR="00B24893">
              <w:rPr>
                <w:rFonts w:ascii="Book Antiqua" w:hAnsi="Book Antiqua"/>
                <w:sz w:val="22"/>
                <w:szCs w:val="22"/>
              </w:rPr>
              <w:t>etermination</w:t>
            </w:r>
            <w:r w:rsidR="001A46E7">
              <w:rPr>
                <w:rFonts w:ascii="Book Antiqua" w:hAnsi="Book Antiqua"/>
                <w:sz w:val="22"/>
                <w:szCs w:val="22"/>
              </w:rPr>
              <w:t xml:space="preserve"> –</w:t>
            </w:r>
            <w:r>
              <w:rPr>
                <w:rFonts w:ascii="Book Antiqua" w:hAnsi="Book Antiqua"/>
                <w:sz w:val="22"/>
                <w:szCs w:val="22"/>
              </w:rPr>
              <w:t xml:space="preserve"> App</w:t>
            </w:r>
            <w:r w:rsidR="001A46E7">
              <w:rPr>
                <w:rFonts w:ascii="Book Antiqua" w:hAnsi="Book Antiqua"/>
                <w:sz w:val="22"/>
                <w:szCs w:val="22"/>
              </w:rPr>
              <w:t xml:space="preserve">lies </w:t>
            </w:r>
            <w:r>
              <w:rPr>
                <w:rFonts w:ascii="Book Antiqua" w:hAnsi="Book Antiqua"/>
                <w:sz w:val="22"/>
                <w:szCs w:val="22"/>
              </w:rPr>
              <w:t>to Total C</w:t>
            </w:r>
            <w:r w:rsidR="001A46E7">
              <w:rPr>
                <w:rFonts w:ascii="Book Antiqua" w:hAnsi="Book Antiqua"/>
                <w:sz w:val="22"/>
                <w:szCs w:val="22"/>
              </w:rPr>
              <w:t>redit</w:t>
            </w:r>
          </w:p>
        </w:tc>
      </w:tr>
    </w:tbl>
    <w:p w:rsidR="009459E9" w:rsidRDefault="009459E9" w:rsidP="00C70B03">
      <w:pPr>
        <w:ind w:left="360"/>
        <w:rPr>
          <w:rFonts w:ascii="Book Antiqua" w:hAnsi="Book Antiqua"/>
          <w:sz w:val="22"/>
          <w:szCs w:val="22"/>
        </w:rPr>
      </w:pPr>
    </w:p>
    <w:p w:rsidR="00BE6FFA" w:rsidRDefault="00BE6FFA" w:rsidP="00F541C6">
      <w:pPr>
        <w:rPr>
          <w:rFonts w:ascii="Book Antiqua" w:hAnsi="Book Antiqua"/>
          <w:bCs/>
          <w:sz w:val="22"/>
          <w:szCs w:val="22"/>
        </w:rPr>
      </w:pPr>
    </w:p>
    <w:p w:rsidR="00712FDC" w:rsidRPr="00567DCD" w:rsidRDefault="00712FDC" w:rsidP="00712FDC">
      <w:pPr>
        <w:pStyle w:val="ListParagraph"/>
        <w:numPr>
          <w:ilvl w:val="0"/>
          <w:numId w:val="83"/>
        </w:numPr>
        <w:rPr>
          <w:rFonts w:ascii="Book Antiqua" w:hAnsi="Book Antiqua"/>
          <w:b/>
          <w:sz w:val="24"/>
          <w:szCs w:val="24"/>
        </w:rPr>
      </w:pPr>
      <w:r>
        <w:rPr>
          <w:rFonts w:ascii="Book Antiqua" w:hAnsi="Book Antiqua"/>
          <w:b/>
          <w:sz w:val="24"/>
          <w:szCs w:val="24"/>
        </w:rPr>
        <w:t>Credit Calculation for Land Conversion</w:t>
      </w:r>
    </w:p>
    <w:p w:rsidR="003273A0" w:rsidRDefault="00BE6FFA" w:rsidP="00BE6FFA">
      <w:pPr>
        <w:spacing w:after="160"/>
        <w:rPr>
          <w:rFonts w:ascii="Book Antiqua" w:hAnsi="Book Antiqua"/>
          <w:bCs/>
          <w:sz w:val="22"/>
          <w:szCs w:val="22"/>
        </w:rPr>
      </w:pPr>
      <w:r>
        <w:rPr>
          <w:rFonts w:ascii="Book Antiqua" w:hAnsi="Book Antiqua"/>
          <w:bCs/>
          <w:sz w:val="22"/>
          <w:szCs w:val="22"/>
        </w:rPr>
        <w:t>Nutrien</w:t>
      </w:r>
      <w:r w:rsidR="003B7E2C">
        <w:rPr>
          <w:rFonts w:ascii="Book Antiqua" w:hAnsi="Book Antiqua"/>
          <w:bCs/>
          <w:sz w:val="22"/>
          <w:szCs w:val="22"/>
        </w:rPr>
        <w:t>t credit provided by land conversion</w:t>
      </w:r>
      <w:r>
        <w:rPr>
          <w:rFonts w:ascii="Book Antiqua" w:hAnsi="Book Antiqua"/>
          <w:bCs/>
          <w:sz w:val="22"/>
          <w:szCs w:val="22"/>
        </w:rPr>
        <w:t xml:space="preserve"> is the reduction of nitrogen and phosphorus export in pounds per acre per year post-project when compared to the pre-project condition.  </w:t>
      </w:r>
    </w:p>
    <w:p w:rsidR="003273A0" w:rsidRPr="00DD74FB" w:rsidRDefault="00CB5A8B" w:rsidP="00BE6FFA">
      <w:pPr>
        <w:spacing w:after="160"/>
        <w:rPr>
          <w:rFonts w:ascii="Book Antiqua" w:hAnsi="Book Antiqua"/>
          <w:bCs/>
          <w:i/>
          <w:sz w:val="22"/>
          <w:szCs w:val="22"/>
          <w:u w:val="single"/>
        </w:rPr>
      </w:pPr>
      <w:r w:rsidRPr="00CB5A8B">
        <w:rPr>
          <w:rFonts w:ascii="Book Antiqua" w:hAnsi="Book Antiqua"/>
          <w:bCs/>
          <w:i/>
          <w:sz w:val="22"/>
          <w:szCs w:val="22"/>
          <w:u w:val="single"/>
        </w:rPr>
        <w:t>Specific Notes</w:t>
      </w:r>
      <w:r w:rsidR="00DD74FB" w:rsidRPr="00DD74FB">
        <w:rPr>
          <w:rFonts w:ascii="Book Antiqua" w:hAnsi="Book Antiqua"/>
          <w:bCs/>
          <w:i/>
          <w:sz w:val="22"/>
          <w:szCs w:val="22"/>
          <w:u w:val="single"/>
        </w:rPr>
        <w:t xml:space="preserve"> on</w:t>
      </w:r>
      <w:r w:rsidR="00DD74FB">
        <w:rPr>
          <w:rFonts w:ascii="Book Antiqua" w:hAnsi="Book Antiqua"/>
          <w:bCs/>
          <w:i/>
          <w:sz w:val="22"/>
          <w:szCs w:val="22"/>
          <w:u w:val="single"/>
        </w:rPr>
        <w:t xml:space="preserve"> the</w:t>
      </w:r>
      <w:r w:rsidR="00DD74FB" w:rsidRPr="00DD74FB">
        <w:rPr>
          <w:rFonts w:ascii="Book Antiqua" w:hAnsi="Book Antiqua"/>
          <w:bCs/>
          <w:i/>
          <w:sz w:val="22"/>
          <w:szCs w:val="22"/>
          <w:u w:val="single"/>
        </w:rPr>
        <w:t xml:space="preserve"> Land Conversion Calculation</w:t>
      </w:r>
    </w:p>
    <w:p w:rsidR="00DD74FB" w:rsidRPr="00DD74FB" w:rsidRDefault="00DD74FB" w:rsidP="00DD74FB">
      <w:pPr>
        <w:pStyle w:val="ListParagraph"/>
        <w:numPr>
          <w:ilvl w:val="0"/>
          <w:numId w:val="107"/>
        </w:numPr>
        <w:spacing w:after="160"/>
        <w:rPr>
          <w:rFonts w:ascii="Book Antiqua" w:hAnsi="Book Antiqua"/>
          <w:bCs/>
        </w:rPr>
      </w:pPr>
      <w:r w:rsidRPr="00DD74FB">
        <w:rPr>
          <w:rFonts w:ascii="Book Antiqua" w:hAnsi="Book Antiqua"/>
          <w:bCs/>
        </w:rPr>
        <w:t>The whole site</w:t>
      </w:r>
      <w:r>
        <w:rPr>
          <w:rFonts w:ascii="Book Antiqua" w:hAnsi="Book Antiqua"/>
          <w:bCs/>
        </w:rPr>
        <w:t>, including existing</w:t>
      </w:r>
      <w:r w:rsidR="00B44AC9">
        <w:rPr>
          <w:rFonts w:ascii="Book Antiqua" w:hAnsi="Book Antiqua"/>
          <w:bCs/>
        </w:rPr>
        <w:t xml:space="preserve"> forest, utility easements</w:t>
      </w:r>
      <w:r>
        <w:rPr>
          <w:rFonts w:ascii="Book Antiqua" w:hAnsi="Book Antiqua"/>
          <w:bCs/>
        </w:rPr>
        <w:t>, and improved buffer area,</w:t>
      </w:r>
      <w:r w:rsidRPr="00DD74FB">
        <w:rPr>
          <w:rFonts w:ascii="Book Antiqua" w:hAnsi="Book Antiqua"/>
          <w:bCs/>
        </w:rPr>
        <w:t xml:space="preserve"> is used to account for all land conversion changes that may occur as part of the pro</w:t>
      </w:r>
      <w:r>
        <w:rPr>
          <w:rFonts w:ascii="Book Antiqua" w:hAnsi="Book Antiqua"/>
          <w:bCs/>
        </w:rPr>
        <w:t>ject</w:t>
      </w:r>
      <w:r w:rsidRPr="00DD74FB">
        <w:rPr>
          <w:rFonts w:ascii="Book Antiqua" w:hAnsi="Book Antiqua"/>
          <w:bCs/>
        </w:rPr>
        <w:t>.</w:t>
      </w:r>
    </w:p>
    <w:p w:rsidR="00FA4AE9" w:rsidRDefault="00CB5A8B">
      <w:pPr>
        <w:pStyle w:val="ListParagraph"/>
        <w:numPr>
          <w:ilvl w:val="0"/>
          <w:numId w:val="107"/>
        </w:numPr>
        <w:rPr>
          <w:rFonts w:ascii="Book Antiqua" w:hAnsi="Book Antiqua"/>
          <w:bCs/>
        </w:rPr>
      </w:pPr>
      <w:r w:rsidRPr="00CB5A8B">
        <w:rPr>
          <w:rFonts w:ascii="Book Antiqua" w:hAnsi="Book Antiqua"/>
          <w:bCs/>
        </w:rPr>
        <w:t>Areas drained by concentrated flow</w:t>
      </w:r>
      <w:r w:rsidR="00DD74FB">
        <w:rPr>
          <w:rFonts w:ascii="Book Antiqua" w:hAnsi="Book Antiqua"/>
          <w:bCs/>
        </w:rPr>
        <w:t xml:space="preserve"> pre-project</w:t>
      </w:r>
      <w:r w:rsidRPr="00CB5A8B">
        <w:rPr>
          <w:rFonts w:ascii="Book Antiqua" w:hAnsi="Book Antiqua"/>
          <w:bCs/>
        </w:rPr>
        <w:t xml:space="preserve"> that as part of the project will be diffused by level spreaders are included in</w:t>
      </w:r>
      <w:r w:rsidR="00012BE5">
        <w:rPr>
          <w:rFonts w:ascii="Book Antiqua" w:hAnsi="Book Antiqua"/>
          <w:bCs/>
        </w:rPr>
        <w:t xml:space="preserve"> the</w:t>
      </w:r>
      <w:r w:rsidRPr="00CB5A8B">
        <w:rPr>
          <w:rFonts w:ascii="Book Antiqua" w:hAnsi="Book Antiqua"/>
          <w:bCs/>
        </w:rPr>
        <w:t xml:space="preserve"> total project area.</w:t>
      </w:r>
    </w:p>
    <w:p w:rsidR="003273A0" w:rsidRPr="003273A0" w:rsidRDefault="003273A0" w:rsidP="003273A0">
      <w:pPr>
        <w:pStyle w:val="ListParagraph"/>
        <w:numPr>
          <w:ilvl w:val="0"/>
          <w:numId w:val="107"/>
        </w:numPr>
        <w:rPr>
          <w:rFonts w:ascii="Book Antiqua" w:hAnsi="Book Antiqua"/>
          <w:bCs/>
        </w:rPr>
      </w:pPr>
      <w:r w:rsidRPr="003273A0">
        <w:rPr>
          <w:rFonts w:ascii="Book Antiqua" w:hAnsi="Book Antiqua"/>
          <w:bCs/>
        </w:rPr>
        <w:t>Enhanced areas do not get land conversion credit</w:t>
      </w:r>
      <w:r w:rsidR="00012BE5">
        <w:rPr>
          <w:rFonts w:ascii="Book Antiqua" w:hAnsi="Book Antiqua"/>
          <w:bCs/>
        </w:rPr>
        <w:t>.  E</w:t>
      </w:r>
      <w:r w:rsidRPr="003273A0">
        <w:rPr>
          <w:rFonts w:ascii="Book Antiqua" w:hAnsi="Book Antiqua"/>
          <w:bCs/>
        </w:rPr>
        <w:t>nhanced areas are considered to already be forest</w:t>
      </w:r>
      <w:r>
        <w:rPr>
          <w:rFonts w:ascii="Book Antiqua" w:hAnsi="Book Antiqua"/>
          <w:bCs/>
        </w:rPr>
        <w:t xml:space="preserve"> in the pre-project condition</w:t>
      </w:r>
      <w:r w:rsidRPr="003273A0">
        <w:rPr>
          <w:rFonts w:ascii="Book Antiqua" w:hAnsi="Book Antiqua"/>
          <w:bCs/>
        </w:rPr>
        <w:t>.</w:t>
      </w:r>
    </w:p>
    <w:p w:rsidR="00DD74FB" w:rsidRPr="00C67266" w:rsidRDefault="00DD74FB" w:rsidP="00DD74FB">
      <w:pPr>
        <w:pStyle w:val="ListParagraph"/>
        <w:numPr>
          <w:ilvl w:val="0"/>
          <w:numId w:val="107"/>
        </w:numPr>
        <w:spacing w:after="160"/>
        <w:rPr>
          <w:rFonts w:ascii="Book Antiqua" w:hAnsi="Book Antiqua"/>
          <w:bCs/>
        </w:rPr>
      </w:pPr>
      <w:r w:rsidRPr="00C67266">
        <w:rPr>
          <w:rFonts w:ascii="Book Antiqua" w:hAnsi="Book Antiqua"/>
          <w:bCs/>
        </w:rPr>
        <w:t>Pre-project and post-project</w:t>
      </w:r>
      <w:r w:rsidRPr="00DD74FB">
        <w:rPr>
          <w:rFonts w:ascii="Book Antiqua" w:hAnsi="Book Antiqua"/>
          <w:bCs/>
        </w:rPr>
        <w:t xml:space="preserve"> </w:t>
      </w:r>
      <w:r w:rsidRPr="00C67266">
        <w:rPr>
          <w:rFonts w:ascii="Book Antiqua" w:hAnsi="Book Antiqua"/>
          <w:bCs/>
        </w:rPr>
        <w:t xml:space="preserve">export values are determined using different methods for developed areas and agricultural areas. </w:t>
      </w:r>
    </w:p>
    <w:p w:rsidR="00DD74FB" w:rsidRPr="00631525" w:rsidRDefault="00012BE5" w:rsidP="00631525">
      <w:pPr>
        <w:pStyle w:val="ListParagraph"/>
        <w:numPr>
          <w:ilvl w:val="0"/>
          <w:numId w:val="107"/>
        </w:numPr>
        <w:rPr>
          <w:rFonts w:ascii="Book Antiqua" w:hAnsi="Book Antiqua"/>
          <w:bCs/>
        </w:rPr>
      </w:pPr>
      <w:r w:rsidRPr="00C67266">
        <w:rPr>
          <w:rFonts w:ascii="Book Antiqua" w:hAnsi="Book Antiqua"/>
          <w:bCs/>
        </w:rPr>
        <w:t xml:space="preserve">Utility easements are assumed to be managed (other) pervious for their entire width in both the pre- and post-project state, whether they are </w:t>
      </w:r>
      <w:r w:rsidR="00B44AC9">
        <w:rPr>
          <w:rFonts w:ascii="Book Antiqua" w:hAnsi="Book Antiqua"/>
          <w:bCs/>
        </w:rPr>
        <w:t xml:space="preserve">presently </w:t>
      </w:r>
      <w:r w:rsidRPr="00C67266">
        <w:rPr>
          <w:rFonts w:ascii="Book Antiqua" w:hAnsi="Book Antiqua"/>
          <w:bCs/>
        </w:rPr>
        <w:t>cleared t</w:t>
      </w:r>
      <w:r w:rsidR="00B44AC9">
        <w:rPr>
          <w:rFonts w:ascii="Book Antiqua" w:hAnsi="Book Antiqua"/>
          <w:bCs/>
        </w:rPr>
        <w:t>o that width or not</w:t>
      </w:r>
      <w:r w:rsidRPr="00C67266">
        <w:rPr>
          <w:rFonts w:ascii="Book Antiqua" w:hAnsi="Book Antiqua"/>
          <w:bCs/>
        </w:rPr>
        <w:t>.</w:t>
      </w:r>
    </w:p>
    <w:p w:rsidR="003273A0" w:rsidRPr="00DD74FB" w:rsidRDefault="00CB5A8B" w:rsidP="00BE6FFA">
      <w:pPr>
        <w:spacing w:after="160"/>
        <w:rPr>
          <w:rFonts w:ascii="Book Antiqua" w:hAnsi="Book Antiqua"/>
          <w:bCs/>
          <w:i/>
          <w:sz w:val="22"/>
          <w:szCs w:val="22"/>
          <w:u w:val="single"/>
        </w:rPr>
      </w:pPr>
      <w:r w:rsidRPr="00CB5A8B">
        <w:rPr>
          <w:rFonts w:ascii="Book Antiqua" w:hAnsi="Book Antiqua"/>
          <w:bCs/>
          <w:i/>
          <w:sz w:val="22"/>
          <w:szCs w:val="22"/>
          <w:u w:val="single"/>
        </w:rPr>
        <w:t>Nutrient Loads from Developed and Forested Areas</w:t>
      </w:r>
    </w:p>
    <w:p w:rsidR="003273A0" w:rsidRDefault="003273A0" w:rsidP="003273A0">
      <w:pPr>
        <w:rPr>
          <w:rFonts w:ascii="Book Antiqua" w:hAnsi="Book Antiqua"/>
          <w:bCs/>
          <w:sz w:val="22"/>
          <w:szCs w:val="22"/>
        </w:rPr>
      </w:pPr>
      <w:r>
        <w:rPr>
          <w:rFonts w:ascii="Book Antiqua" w:hAnsi="Book Antiqua"/>
          <w:bCs/>
          <w:sz w:val="22"/>
          <w:szCs w:val="22"/>
        </w:rPr>
        <w:t xml:space="preserve">In the developed and forested portions of the drainage area, nutrient loads are </w:t>
      </w:r>
      <w:r w:rsidRPr="00567DCD" w:rsidDel="000C1376">
        <w:rPr>
          <w:rFonts w:ascii="Book Antiqua" w:hAnsi="Book Antiqua"/>
          <w:bCs/>
          <w:sz w:val="22"/>
          <w:szCs w:val="22"/>
        </w:rPr>
        <w:t>calculated using the latest version of the North Carolina Stormwater Nitrogen and Phosphorus (SNAP) Tool or a subsequent Division-approved tool.</w:t>
      </w:r>
      <w:r w:rsidRPr="00567DCD" w:rsidDel="000C1376">
        <w:rPr>
          <w:rFonts w:ascii="Book Antiqua" w:hAnsi="Book Antiqua"/>
          <w:bCs/>
          <w:sz w:val="21"/>
          <w:szCs w:val="21"/>
        </w:rPr>
        <w:t xml:space="preserve"> </w:t>
      </w:r>
      <w:r w:rsidRPr="00567DCD" w:rsidDel="000C1376">
        <w:rPr>
          <w:rFonts w:ascii="Book Antiqua" w:hAnsi="Book Antiqua"/>
          <w:bCs/>
          <w:sz w:val="22"/>
          <w:szCs w:val="22"/>
        </w:rPr>
        <w:t xml:space="preserve"> </w:t>
      </w:r>
      <w:r>
        <w:rPr>
          <w:rFonts w:ascii="Book Antiqua" w:hAnsi="Book Antiqua"/>
          <w:bCs/>
          <w:sz w:val="22"/>
          <w:szCs w:val="22"/>
        </w:rPr>
        <w:t>Land covers in the buffer and drainage area should be classified into the types defined in that tool:  Roof, Road, Parking/Sidewalk, Protected Forest, and Other Pervious.  See the Tool or its Manual for land cover definitions.</w:t>
      </w:r>
    </w:p>
    <w:p w:rsidR="003273A0" w:rsidRDefault="003273A0" w:rsidP="003273A0">
      <w:pPr>
        <w:rPr>
          <w:rFonts w:ascii="Book Antiqua" w:hAnsi="Book Antiqua"/>
          <w:bCs/>
          <w:sz w:val="22"/>
          <w:szCs w:val="22"/>
        </w:rPr>
      </w:pPr>
    </w:p>
    <w:p w:rsidR="00BE6FFA" w:rsidRPr="006D637F" w:rsidRDefault="00DD74FB" w:rsidP="00BE6FFA">
      <w:pPr>
        <w:rPr>
          <w:rFonts w:ascii="Book Antiqua" w:hAnsi="Book Antiqua"/>
          <w:bCs/>
          <w:i/>
          <w:sz w:val="22"/>
          <w:szCs w:val="22"/>
          <w:u w:val="single"/>
        </w:rPr>
      </w:pPr>
      <w:r w:rsidRPr="006D637F">
        <w:rPr>
          <w:rFonts w:ascii="Book Antiqua" w:hAnsi="Book Antiqua"/>
          <w:bCs/>
          <w:i/>
          <w:sz w:val="22"/>
          <w:szCs w:val="22"/>
          <w:u w:val="single"/>
        </w:rPr>
        <w:t>Nutrient Loads from Agricultural Areas</w:t>
      </w:r>
    </w:p>
    <w:p w:rsidR="00DD74FB" w:rsidRDefault="00DD74FB" w:rsidP="00BE6FFA">
      <w:pPr>
        <w:rPr>
          <w:rFonts w:ascii="Book Antiqua" w:hAnsi="Book Antiqua"/>
          <w:bCs/>
          <w:sz w:val="22"/>
          <w:szCs w:val="22"/>
        </w:rPr>
      </w:pPr>
    </w:p>
    <w:p w:rsidR="00BE6FFA" w:rsidRDefault="00BE6FFA" w:rsidP="00BE6FFA">
      <w:pPr>
        <w:spacing w:after="160"/>
        <w:rPr>
          <w:rFonts w:ascii="Book Antiqua" w:hAnsi="Book Antiqua"/>
          <w:sz w:val="22"/>
          <w:szCs w:val="22"/>
        </w:rPr>
      </w:pPr>
      <w:r>
        <w:rPr>
          <w:rFonts w:ascii="Book Antiqua" w:hAnsi="Book Antiqua"/>
          <w:sz w:val="22"/>
          <w:szCs w:val="22"/>
        </w:rPr>
        <w:t>Where a minor component of the drainage area leading to the buffer is in crop or pasture, the acreage of crop and pasture</w:t>
      </w:r>
      <w:r w:rsidR="00D1280E">
        <w:rPr>
          <w:rFonts w:ascii="Book Antiqua" w:hAnsi="Book Antiqua"/>
          <w:sz w:val="22"/>
          <w:szCs w:val="22"/>
        </w:rPr>
        <w:t xml:space="preserve"> and multiplied by the</w:t>
      </w:r>
      <w:r>
        <w:rPr>
          <w:rFonts w:ascii="Book Antiqua" w:hAnsi="Book Antiqua"/>
          <w:sz w:val="22"/>
          <w:szCs w:val="22"/>
        </w:rPr>
        <w:t xml:space="preserve"> export rates</w:t>
      </w:r>
      <w:r w:rsidR="00D1280E">
        <w:rPr>
          <w:rFonts w:ascii="Book Antiqua" w:hAnsi="Book Antiqua"/>
          <w:sz w:val="22"/>
          <w:szCs w:val="22"/>
        </w:rPr>
        <w:t xml:space="preserve"> in Table </w:t>
      </w:r>
      <w:r w:rsidR="002B6370">
        <w:rPr>
          <w:rFonts w:ascii="Book Antiqua" w:hAnsi="Book Antiqua"/>
          <w:sz w:val="22"/>
          <w:szCs w:val="22"/>
        </w:rPr>
        <w:t>3</w:t>
      </w:r>
      <w:r>
        <w:rPr>
          <w:rFonts w:ascii="Book Antiqua" w:hAnsi="Book Antiqua"/>
          <w:sz w:val="22"/>
          <w:szCs w:val="22"/>
        </w:rPr>
        <w:t xml:space="preserve"> to determine nutrient loads exported from agricultural areas:</w:t>
      </w:r>
    </w:p>
    <w:p w:rsidR="00B44AC9" w:rsidRDefault="00D1280E" w:rsidP="006D637F">
      <w:pPr>
        <w:rPr>
          <w:rFonts w:ascii="Book Antiqua" w:hAnsi="Book Antiqua"/>
          <w:sz w:val="22"/>
          <w:szCs w:val="22"/>
        </w:rPr>
      </w:pPr>
      <w:r>
        <w:rPr>
          <w:rFonts w:ascii="Book Antiqua" w:hAnsi="Book Antiqua"/>
          <w:b/>
        </w:rPr>
        <w:t xml:space="preserve">Table </w:t>
      </w:r>
      <w:r w:rsidR="002B6370">
        <w:rPr>
          <w:rFonts w:ascii="Book Antiqua" w:hAnsi="Book Antiqua"/>
          <w:b/>
        </w:rPr>
        <w:t>3</w:t>
      </w:r>
      <w:r w:rsidRPr="00567DCD">
        <w:rPr>
          <w:rFonts w:ascii="Book Antiqua" w:hAnsi="Book Antiqua"/>
          <w:b/>
        </w:rPr>
        <w:t xml:space="preserve">. </w:t>
      </w:r>
      <w:r>
        <w:rPr>
          <w:rFonts w:ascii="Book Antiqua" w:hAnsi="Book Antiqua"/>
          <w:b/>
        </w:rPr>
        <w:t>Agricultural Land Cover Nutrient Export Rates for Land Conversion and Buffer Treatment Credit Calculation</w:t>
      </w:r>
    </w:p>
    <w:tbl>
      <w:tblPr>
        <w:tblStyle w:val="TableGrid"/>
        <w:tblW w:w="0" w:type="auto"/>
        <w:tblLook w:val="04A0" w:firstRow="1" w:lastRow="0" w:firstColumn="1" w:lastColumn="0" w:noHBand="0" w:noVBand="1"/>
      </w:tblPr>
      <w:tblGrid>
        <w:gridCol w:w="3116"/>
        <w:gridCol w:w="3117"/>
        <w:gridCol w:w="3117"/>
      </w:tblGrid>
      <w:tr w:rsidR="003204E9" w:rsidTr="003204E9">
        <w:tc>
          <w:tcPr>
            <w:tcW w:w="3116" w:type="dxa"/>
          </w:tcPr>
          <w:p w:rsidR="003204E9" w:rsidRPr="006D637F" w:rsidRDefault="003204E9" w:rsidP="006D637F">
            <w:pPr>
              <w:spacing w:after="160"/>
              <w:jc w:val="center"/>
              <w:rPr>
                <w:rFonts w:ascii="Book Antiqua" w:hAnsi="Book Antiqua"/>
                <w:b/>
              </w:rPr>
            </w:pPr>
            <w:r w:rsidRPr="006D637F">
              <w:rPr>
                <w:rFonts w:ascii="Book Antiqua" w:hAnsi="Book Antiqua"/>
                <w:b/>
              </w:rPr>
              <w:t>Agricultural Land Cover</w:t>
            </w:r>
          </w:p>
        </w:tc>
        <w:tc>
          <w:tcPr>
            <w:tcW w:w="3117" w:type="dxa"/>
          </w:tcPr>
          <w:p w:rsidR="003204E9" w:rsidRPr="006D637F" w:rsidRDefault="003204E9" w:rsidP="006D637F">
            <w:pPr>
              <w:spacing w:after="160"/>
              <w:jc w:val="center"/>
              <w:rPr>
                <w:rFonts w:ascii="Book Antiqua" w:hAnsi="Book Antiqua"/>
                <w:b/>
              </w:rPr>
            </w:pPr>
            <w:r w:rsidRPr="006D637F">
              <w:rPr>
                <w:rFonts w:ascii="Book Antiqua" w:hAnsi="Book Antiqua"/>
                <w:b/>
              </w:rPr>
              <w:t>N loading rate (lb/ac/yr)</w:t>
            </w:r>
          </w:p>
        </w:tc>
        <w:tc>
          <w:tcPr>
            <w:tcW w:w="3117" w:type="dxa"/>
          </w:tcPr>
          <w:p w:rsidR="003204E9" w:rsidRPr="006D637F" w:rsidRDefault="003204E9" w:rsidP="006D637F">
            <w:pPr>
              <w:spacing w:after="160"/>
              <w:jc w:val="center"/>
              <w:rPr>
                <w:rFonts w:ascii="Book Antiqua" w:hAnsi="Book Antiqua"/>
                <w:b/>
              </w:rPr>
            </w:pPr>
            <w:r w:rsidRPr="006D637F">
              <w:rPr>
                <w:rFonts w:ascii="Book Antiqua" w:hAnsi="Book Antiqua"/>
                <w:b/>
              </w:rPr>
              <w:t>P loading rate (lb/ac/yr)</w:t>
            </w:r>
          </w:p>
        </w:tc>
      </w:tr>
      <w:tr w:rsidR="003204E9" w:rsidTr="003204E9">
        <w:tc>
          <w:tcPr>
            <w:tcW w:w="3116" w:type="dxa"/>
          </w:tcPr>
          <w:p w:rsidR="003204E9" w:rsidRDefault="003204E9" w:rsidP="006D637F">
            <w:pPr>
              <w:spacing w:after="160"/>
              <w:jc w:val="center"/>
              <w:rPr>
                <w:rFonts w:ascii="Book Antiqua" w:hAnsi="Book Antiqua"/>
                <w:sz w:val="22"/>
                <w:szCs w:val="22"/>
              </w:rPr>
            </w:pPr>
            <w:r>
              <w:rPr>
                <w:rFonts w:ascii="Book Antiqua" w:hAnsi="Book Antiqua"/>
                <w:sz w:val="22"/>
                <w:szCs w:val="22"/>
              </w:rPr>
              <w:t>Crops</w:t>
            </w:r>
          </w:p>
        </w:tc>
        <w:tc>
          <w:tcPr>
            <w:tcW w:w="3117" w:type="dxa"/>
          </w:tcPr>
          <w:p w:rsidR="003204E9" w:rsidRDefault="003204E9" w:rsidP="006D637F">
            <w:pPr>
              <w:spacing w:after="160"/>
              <w:jc w:val="center"/>
              <w:rPr>
                <w:rFonts w:ascii="Book Antiqua" w:hAnsi="Book Antiqua"/>
                <w:sz w:val="22"/>
                <w:szCs w:val="22"/>
              </w:rPr>
            </w:pPr>
            <w:r>
              <w:rPr>
                <w:rFonts w:ascii="Book Antiqua" w:hAnsi="Book Antiqua"/>
                <w:sz w:val="22"/>
                <w:szCs w:val="22"/>
              </w:rPr>
              <w:t>8</w:t>
            </w:r>
          </w:p>
        </w:tc>
        <w:tc>
          <w:tcPr>
            <w:tcW w:w="3117" w:type="dxa"/>
          </w:tcPr>
          <w:p w:rsidR="003204E9" w:rsidRDefault="003204E9" w:rsidP="006D637F">
            <w:pPr>
              <w:spacing w:after="160"/>
              <w:jc w:val="center"/>
              <w:rPr>
                <w:rFonts w:ascii="Book Antiqua" w:hAnsi="Book Antiqua"/>
                <w:sz w:val="22"/>
                <w:szCs w:val="22"/>
              </w:rPr>
            </w:pPr>
            <w:r>
              <w:rPr>
                <w:rFonts w:ascii="Book Antiqua" w:hAnsi="Book Antiqua"/>
                <w:sz w:val="22"/>
                <w:szCs w:val="22"/>
              </w:rPr>
              <w:t>2</w:t>
            </w:r>
          </w:p>
        </w:tc>
      </w:tr>
      <w:tr w:rsidR="003204E9" w:rsidTr="003204E9">
        <w:tc>
          <w:tcPr>
            <w:tcW w:w="3116" w:type="dxa"/>
          </w:tcPr>
          <w:p w:rsidR="003204E9" w:rsidRDefault="003204E9" w:rsidP="006D637F">
            <w:pPr>
              <w:spacing w:after="160"/>
              <w:jc w:val="center"/>
              <w:rPr>
                <w:rFonts w:ascii="Book Antiqua" w:hAnsi="Book Antiqua"/>
                <w:sz w:val="22"/>
                <w:szCs w:val="22"/>
              </w:rPr>
            </w:pPr>
            <w:r>
              <w:rPr>
                <w:rFonts w:ascii="Book Antiqua" w:hAnsi="Book Antiqua"/>
                <w:sz w:val="22"/>
                <w:szCs w:val="22"/>
              </w:rPr>
              <w:t>Pasture</w:t>
            </w:r>
          </w:p>
        </w:tc>
        <w:tc>
          <w:tcPr>
            <w:tcW w:w="3117" w:type="dxa"/>
          </w:tcPr>
          <w:p w:rsidR="003204E9" w:rsidRDefault="003204E9" w:rsidP="006D637F">
            <w:pPr>
              <w:spacing w:after="160"/>
              <w:jc w:val="center"/>
              <w:rPr>
                <w:rFonts w:ascii="Book Antiqua" w:hAnsi="Book Antiqua"/>
                <w:sz w:val="22"/>
                <w:szCs w:val="22"/>
              </w:rPr>
            </w:pPr>
            <w:r>
              <w:rPr>
                <w:rFonts w:ascii="Book Antiqua" w:hAnsi="Book Antiqua"/>
                <w:sz w:val="22"/>
                <w:szCs w:val="22"/>
              </w:rPr>
              <w:t>5</w:t>
            </w:r>
          </w:p>
        </w:tc>
        <w:tc>
          <w:tcPr>
            <w:tcW w:w="3117" w:type="dxa"/>
          </w:tcPr>
          <w:p w:rsidR="003204E9" w:rsidRDefault="003204E9" w:rsidP="006D637F">
            <w:pPr>
              <w:spacing w:after="160"/>
              <w:jc w:val="center"/>
              <w:rPr>
                <w:rFonts w:ascii="Book Antiqua" w:hAnsi="Book Antiqua"/>
                <w:sz w:val="22"/>
                <w:szCs w:val="22"/>
              </w:rPr>
            </w:pPr>
            <w:r>
              <w:rPr>
                <w:rFonts w:ascii="Book Antiqua" w:hAnsi="Book Antiqua"/>
                <w:sz w:val="22"/>
                <w:szCs w:val="22"/>
              </w:rPr>
              <w:t>1</w:t>
            </w:r>
          </w:p>
        </w:tc>
      </w:tr>
    </w:tbl>
    <w:p w:rsidR="003204E9" w:rsidRDefault="003204E9" w:rsidP="00BE6FFA">
      <w:pPr>
        <w:spacing w:after="160"/>
        <w:rPr>
          <w:rFonts w:ascii="Book Antiqua" w:hAnsi="Book Antiqua"/>
          <w:sz w:val="22"/>
          <w:szCs w:val="22"/>
        </w:rPr>
      </w:pPr>
    </w:p>
    <w:p w:rsidR="00631525" w:rsidRDefault="00631525" w:rsidP="00631525">
      <w:pPr>
        <w:rPr>
          <w:rFonts w:ascii="Book Antiqua" w:hAnsi="Book Antiqua"/>
          <w:bCs/>
          <w:i/>
          <w:sz w:val="22"/>
          <w:szCs w:val="22"/>
          <w:u w:val="single"/>
        </w:rPr>
      </w:pPr>
      <w:r>
        <w:rPr>
          <w:rFonts w:ascii="Book Antiqua" w:hAnsi="Book Antiqua"/>
          <w:bCs/>
          <w:i/>
          <w:sz w:val="22"/>
          <w:szCs w:val="22"/>
          <w:u w:val="single"/>
        </w:rPr>
        <w:t>Initial Land Conversion Credit Calculation</w:t>
      </w:r>
    </w:p>
    <w:p w:rsidR="00631525" w:rsidRPr="006D637F" w:rsidRDefault="00631525" w:rsidP="00631525">
      <w:pPr>
        <w:rPr>
          <w:rFonts w:ascii="Book Antiqua" w:hAnsi="Book Antiqua"/>
          <w:bCs/>
          <w:i/>
          <w:sz w:val="22"/>
          <w:szCs w:val="22"/>
          <w:u w:val="single"/>
        </w:rPr>
      </w:pPr>
    </w:p>
    <w:p w:rsidR="00631525" w:rsidRDefault="00631525" w:rsidP="00BE6FFA">
      <w:pPr>
        <w:spacing w:after="160"/>
        <w:rPr>
          <w:rFonts w:ascii="Book Antiqua" w:hAnsi="Book Antiqua"/>
          <w:sz w:val="22"/>
          <w:szCs w:val="22"/>
        </w:rPr>
      </w:pPr>
      <w:r>
        <w:rPr>
          <w:rFonts w:ascii="Book Antiqua" w:hAnsi="Book Antiqua"/>
          <w:bCs/>
          <w:sz w:val="22"/>
          <w:szCs w:val="22"/>
        </w:rPr>
        <w:t xml:space="preserve">To calculate the credit from land conversion, add pre-project developed area loads to pre-project agricultural area loads, then do the same for post-project loads.  Initial land conversion credit is determined by subtracting post-project loads from pre-project loads for the land conversion credit.  </w:t>
      </w:r>
    </w:p>
    <w:p w:rsidR="00BE6FFA" w:rsidRDefault="00BE6FFA" w:rsidP="00F541C6">
      <w:pPr>
        <w:rPr>
          <w:rFonts w:ascii="Book Antiqua" w:hAnsi="Book Antiqua"/>
          <w:bCs/>
          <w:sz w:val="22"/>
          <w:szCs w:val="22"/>
        </w:rPr>
      </w:pPr>
    </w:p>
    <w:p w:rsidR="00BE6FFA" w:rsidRPr="006D637F" w:rsidRDefault="00712FDC" w:rsidP="006D637F">
      <w:pPr>
        <w:pStyle w:val="ListParagraph"/>
        <w:numPr>
          <w:ilvl w:val="0"/>
          <w:numId w:val="83"/>
        </w:numPr>
        <w:rPr>
          <w:rFonts w:ascii="Book Antiqua" w:hAnsi="Book Antiqua"/>
          <w:b/>
          <w:sz w:val="24"/>
          <w:szCs w:val="24"/>
        </w:rPr>
      </w:pPr>
      <w:r>
        <w:rPr>
          <w:rFonts w:ascii="Book Antiqua" w:hAnsi="Book Antiqua"/>
          <w:b/>
          <w:sz w:val="24"/>
          <w:szCs w:val="24"/>
        </w:rPr>
        <w:t>Credit Calculation for Buffer Throughput Treatment</w:t>
      </w:r>
    </w:p>
    <w:p w:rsidR="00944A02" w:rsidRDefault="00944A02" w:rsidP="00944A02">
      <w:pPr>
        <w:spacing w:after="160"/>
        <w:rPr>
          <w:rFonts w:ascii="Book Antiqua" w:hAnsi="Book Antiqua"/>
          <w:bCs/>
          <w:sz w:val="22"/>
          <w:szCs w:val="22"/>
        </w:rPr>
      </w:pPr>
      <w:r>
        <w:rPr>
          <w:rFonts w:ascii="Book Antiqua" w:hAnsi="Book Antiqua"/>
          <w:bCs/>
          <w:sz w:val="22"/>
          <w:szCs w:val="22"/>
        </w:rPr>
        <w:t>Nutrient credit provided by buffer throughput treatment is the reduction of nitrogen and phosphorus in runoff from the upslope drainage area.</w:t>
      </w:r>
      <w:r w:rsidR="002813DE" w:rsidRPr="002813DE">
        <w:rPr>
          <w:rFonts w:ascii="Book Antiqua" w:hAnsi="Book Antiqua"/>
          <w:bCs/>
          <w:sz w:val="22"/>
          <w:szCs w:val="22"/>
        </w:rPr>
        <w:t xml:space="preserve"> </w:t>
      </w:r>
      <w:r w:rsidR="002813DE">
        <w:rPr>
          <w:rFonts w:ascii="Book Antiqua" w:hAnsi="Book Antiqua"/>
          <w:bCs/>
          <w:sz w:val="22"/>
          <w:szCs w:val="22"/>
        </w:rPr>
        <w:t>Percent removal efficiencies that vary by buffer width are applied to the loads leaving the upslope drainage area.</w:t>
      </w:r>
      <w:r w:rsidR="002813DE" w:rsidRPr="00B076DE">
        <w:rPr>
          <w:rFonts w:ascii="Book Antiqua" w:hAnsi="Book Antiqua"/>
          <w:sz w:val="22"/>
          <w:szCs w:val="22"/>
        </w:rPr>
        <w:t xml:space="preserve"> </w:t>
      </w:r>
      <w:r w:rsidR="002813DE">
        <w:rPr>
          <w:rFonts w:ascii="Book Antiqua" w:hAnsi="Book Antiqua"/>
          <w:sz w:val="22"/>
          <w:szCs w:val="22"/>
        </w:rPr>
        <w:t>The percent reduction is not applied to all nutrient load leaving the buffer, only to the runoff that flows through the buffer from outside of it.</w:t>
      </w:r>
    </w:p>
    <w:p w:rsidR="00944A02" w:rsidRDefault="003243AD">
      <w:pPr>
        <w:rPr>
          <w:rFonts w:ascii="Book Antiqua" w:hAnsi="Book Antiqua"/>
          <w:bCs/>
          <w:i/>
          <w:sz w:val="22"/>
          <w:szCs w:val="22"/>
          <w:u w:val="single"/>
        </w:rPr>
      </w:pPr>
      <w:r>
        <w:rPr>
          <w:rFonts w:ascii="Book Antiqua" w:hAnsi="Book Antiqua"/>
          <w:bCs/>
          <w:i/>
          <w:sz w:val="22"/>
          <w:szCs w:val="22"/>
          <w:u w:val="single"/>
        </w:rPr>
        <w:t>Nutrient Loads from the Upslope Drainage</w:t>
      </w:r>
    </w:p>
    <w:p w:rsidR="003243AD" w:rsidRDefault="003243AD">
      <w:pPr>
        <w:rPr>
          <w:rFonts w:ascii="Book Antiqua" w:hAnsi="Book Antiqua"/>
          <w:bCs/>
          <w:i/>
          <w:sz w:val="22"/>
          <w:szCs w:val="22"/>
          <w:u w:val="single"/>
        </w:rPr>
      </w:pPr>
    </w:p>
    <w:p w:rsidR="003243AD" w:rsidRDefault="003243AD">
      <w:pPr>
        <w:rPr>
          <w:rFonts w:ascii="Book Antiqua" w:hAnsi="Book Antiqua"/>
          <w:bCs/>
          <w:sz w:val="22"/>
          <w:szCs w:val="22"/>
        </w:rPr>
      </w:pPr>
      <w:r>
        <w:rPr>
          <w:rFonts w:ascii="Book Antiqua" w:hAnsi="Book Antiqua"/>
          <w:bCs/>
          <w:sz w:val="22"/>
          <w:szCs w:val="22"/>
        </w:rPr>
        <w:t>As with the land conversion credit, determine the nutrient load shed by the area draining to the buffer via diffuse flow post-project.  This area will include areas draining to level spreaders above the buffer, if they are employed.  Split this calculation into developed areas (using the SNAP Tool) and agricultural areas (using the agricultural export rates in Table 3) and sum the results together as necessary.  In all cases for this calculation, exclude the areas inside the buffer, whether these are newly reforested, existing forest, or parts of a utility easement.</w:t>
      </w:r>
    </w:p>
    <w:p w:rsidR="00FA4AE9" w:rsidRDefault="00FA4AE9">
      <w:pPr>
        <w:rPr>
          <w:rFonts w:ascii="Book Antiqua" w:hAnsi="Book Antiqua"/>
          <w:bCs/>
        </w:rPr>
      </w:pPr>
    </w:p>
    <w:p w:rsidR="00DD74FB" w:rsidRPr="00C67266" w:rsidRDefault="00DD74FB" w:rsidP="00DD74FB">
      <w:pPr>
        <w:spacing w:after="160"/>
        <w:rPr>
          <w:rFonts w:ascii="Book Antiqua" w:hAnsi="Book Antiqua"/>
          <w:bCs/>
          <w:i/>
          <w:sz w:val="22"/>
          <w:szCs w:val="22"/>
          <w:u w:val="single"/>
        </w:rPr>
      </w:pPr>
      <w:r w:rsidRPr="00C67266">
        <w:rPr>
          <w:rFonts w:ascii="Book Antiqua" w:hAnsi="Book Antiqua"/>
          <w:bCs/>
          <w:i/>
          <w:sz w:val="22"/>
          <w:szCs w:val="22"/>
          <w:u w:val="single"/>
        </w:rPr>
        <w:t>Specific Notes</w:t>
      </w:r>
      <w:r w:rsidRPr="00DD74FB">
        <w:rPr>
          <w:rFonts w:ascii="Book Antiqua" w:hAnsi="Book Antiqua"/>
          <w:bCs/>
          <w:i/>
          <w:sz w:val="22"/>
          <w:szCs w:val="22"/>
          <w:u w:val="single"/>
        </w:rPr>
        <w:t xml:space="preserve"> on</w:t>
      </w:r>
      <w:r>
        <w:rPr>
          <w:rFonts w:ascii="Book Antiqua" w:hAnsi="Book Antiqua"/>
          <w:bCs/>
          <w:i/>
          <w:sz w:val="22"/>
          <w:szCs w:val="22"/>
          <w:u w:val="single"/>
        </w:rPr>
        <w:t xml:space="preserve"> the</w:t>
      </w:r>
      <w:r w:rsidRPr="00DD74FB">
        <w:rPr>
          <w:rFonts w:ascii="Book Antiqua" w:hAnsi="Book Antiqua"/>
          <w:bCs/>
          <w:i/>
          <w:sz w:val="22"/>
          <w:szCs w:val="22"/>
          <w:u w:val="single"/>
        </w:rPr>
        <w:t xml:space="preserve"> </w:t>
      </w:r>
      <w:r>
        <w:rPr>
          <w:rFonts w:ascii="Book Antiqua" w:hAnsi="Book Antiqua"/>
          <w:bCs/>
          <w:i/>
          <w:sz w:val="22"/>
          <w:szCs w:val="22"/>
          <w:u w:val="single"/>
        </w:rPr>
        <w:t xml:space="preserve">Buffer Treatment </w:t>
      </w:r>
      <w:r w:rsidRPr="00DD74FB">
        <w:rPr>
          <w:rFonts w:ascii="Book Antiqua" w:hAnsi="Book Antiqua"/>
          <w:bCs/>
          <w:i/>
          <w:sz w:val="22"/>
          <w:szCs w:val="22"/>
          <w:u w:val="single"/>
        </w:rPr>
        <w:t>Calculation</w:t>
      </w:r>
    </w:p>
    <w:p w:rsidR="00DD74FB" w:rsidRDefault="00DD74FB" w:rsidP="00DD74FB">
      <w:pPr>
        <w:pStyle w:val="ListParagraph"/>
        <w:numPr>
          <w:ilvl w:val="0"/>
          <w:numId w:val="107"/>
        </w:numPr>
        <w:spacing w:after="160"/>
        <w:rPr>
          <w:rFonts w:ascii="Book Antiqua" w:hAnsi="Book Antiqua"/>
          <w:bCs/>
        </w:rPr>
      </w:pPr>
      <w:r>
        <w:rPr>
          <w:rFonts w:ascii="Book Antiqua" w:hAnsi="Book Antiqua"/>
          <w:bCs/>
        </w:rPr>
        <w:t>Only the area draining by diffuse flow to the buffer</w:t>
      </w:r>
      <w:r w:rsidRPr="00DD74FB">
        <w:rPr>
          <w:rFonts w:ascii="Book Antiqua" w:hAnsi="Book Antiqua"/>
          <w:bCs/>
        </w:rPr>
        <w:t xml:space="preserve"> is used to </w:t>
      </w:r>
      <w:r>
        <w:rPr>
          <w:rFonts w:ascii="Book Antiqua" w:hAnsi="Book Antiqua"/>
          <w:bCs/>
        </w:rPr>
        <w:t>calculate buffer treatment credit.  Pre-existing forested buffer and easements that cross the buffer are not included in this area.</w:t>
      </w:r>
    </w:p>
    <w:p w:rsidR="00012BE5" w:rsidRDefault="00012BE5" w:rsidP="00DD74FB">
      <w:pPr>
        <w:pStyle w:val="ListParagraph"/>
        <w:numPr>
          <w:ilvl w:val="0"/>
          <w:numId w:val="107"/>
        </w:numPr>
        <w:spacing w:after="160"/>
        <w:rPr>
          <w:rFonts w:ascii="Book Antiqua" w:hAnsi="Book Antiqua"/>
          <w:bCs/>
        </w:rPr>
      </w:pPr>
      <w:r>
        <w:rPr>
          <w:rFonts w:ascii="Book Antiqua" w:hAnsi="Book Antiqua"/>
          <w:bCs/>
        </w:rPr>
        <w:t>Other than removing areas in the buffer, assumptions/procedures for handling utility easements and areas draining to level spreaders are the same as for the land conversion credit.</w:t>
      </w:r>
    </w:p>
    <w:p w:rsidR="00DD74FB" w:rsidRDefault="006A40E3" w:rsidP="00DD74FB">
      <w:pPr>
        <w:pStyle w:val="ListParagraph"/>
        <w:numPr>
          <w:ilvl w:val="0"/>
          <w:numId w:val="107"/>
        </w:numPr>
        <w:spacing w:after="160"/>
        <w:rPr>
          <w:rFonts w:ascii="Book Antiqua" w:hAnsi="Book Antiqua"/>
          <w:bCs/>
        </w:rPr>
      </w:pPr>
      <w:r>
        <w:rPr>
          <w:rFonts w:ascii="Book Antiqua" w:hAnsi="Book Antiqua"/>
          <w:bCs/>
        </w:rPr>
        <w:t>Other than removing areas in the buffer, p</w:t>
      </w:r>
      <w:r w:rsidR="00DD74FB">
        <w:rPr>
          <w:rFonts w:ascii="Book Antiqua" w:hAnsi="Book Antiqua"/>
          <w:bCs/>
        </w:rPr>
        <w:t>ost-project</w:t>
      </w:r>
      <w:r w:rsidR="00DD74FB" w:rsidRPr="00C67266">
        <w:rPr>
          <w:rFonts w:ascii="Book Antiqua" w:hAnsi="Book Antiqua"/>
          <w:bCs/>
        </w:rPr>
        <w:t xml:space="preserve"> export values are determined </w:t>
      </w:r>
      <w:r w:rsidR="00DD74FB">
        <w:rPr>
          <w:rFonts w:ascii="Book Antiqua" w:hAnsi="Book Antiqua"/>
          <w:bCs/>
        </w:rPr>
        <w:t xml:space="preserve">using </w:t>
      </w:r>
      <w:r w:rsidR="00DD74FB" w:rsidRPr="00C67266">
        <w:rPr>
          <w:rFonts w:ascii="Book Antiqua" w:hAnsi="Book Antiqua"/>
          <w:bCs/>
        </w:rPr>
        <w:t>methods for develop</w:t>
      </w:r>
      <w:r w:rsidR="00DD74FB">
        <w:rPr>
          <w:rFonts w:ascii="Book Antiqua" w:hAnsi="Book Antiqua"/>
          <w:bCs/>
        </w:rPr>
        <w:t>ed areas and agricultural areas as described for the land conversion credit.</w:t>
      </w:r>
      <w:r w:rsidR="00DD74FB" w:rsidRPr="00C67266">
        <w:rPr>
          <w:rFonts w:ascii="Book Antiqua" w:hAnsi="Book Antiqua"/>
          <w:bCs/>
        </w:rPr>
        <w:t xml:space="preserve"> </w:t>
      </w:r>
    </w:p>
    <w:p w:rsidR="00BE6FFA" w:rsidRDefault="00BE6FFA" w:rsidP="00F541C6">
      <w:pPr>
        <w:rPr>
          <w:rFonts w:ascii="Book Antiqua" w:hAnsi="Book Antiqua"/>
          <w:bCs/>
          <w:sz w:val="22"/>
          <w:szCs w:val="22"/>
        </w:rPr>
      </w:pPr>
    </w:p>
    <w:p w:rsidR="00012BE5" w:rsidRPr="00012BE5" w:rsidRDefault="00BE6FFA" w:rsidP="00012BE5">
      <w:pPr>
        <w:rPr>
          <w:rFonts w:ascii="Book Antiqua" w:hAnsi="Book Antiqua"/>
          <w:bCs/>
          <w:i/>
          <w:sz w:val="22"/>
          <w:szCs w:val="22"/>
          <w:u w:val="single"/>
        </w:rPr>
      </w:pPr>
      <w:r w:rsidRPr="00012BE5">
        <w:rPr>
          <w:rFonts w:ascii="Book Antiqua" w:hAnsi="Book Antiqua"/>
          <w:bCs/>
          <w:i/>
          <w:sz w:val="22"/>
          <w:szCs w:val="22"/>
          <w:u w:val="single"/>
        </w:rPr>
        <w:t xml:space="preserve">Buffer </w:t>
      </w:r>
      <w:r w:rsidR="00012BE5" w:rsidRPr="00012BE5">
        <w:rPr>
          <w:rFonts w:ascii="Book Antiqua" w:hAnsi="Book Antiqua"/>
          <w:bCs/>
          <w:i/>
          <w:sz w:val="22"/>
          <w:szCs w:val="22"/>
          <w:u w:val="single"/>
        </w:rPr>
        <w:t>Treatment Percent Reduction</w:t>
      </w:r>
    </w:p>
    <w:p w:rsidR="00012BE5" w:rsidRDefault="00012BE5" w:rsidP="00012BE5">
      <w:pPr>
        <w:rPr>
          <w:rFonts w:ascii="Book Antiqua" w:hAnsi="Book Antiqua"/>
          <w:bCs/>
          <w:sz w:val="22"/>
          <w:szCs w:val="22"/>
        </w:rPr>
      </w:pPr>
    </w:p>
    <w:p w:rsidR="00012BE5" w:rsidRDefault="00BE6FFA" w:rsidP="00012BE5">
      <w:pPr>
        <w:rPr>
          <w:rFonts w:ascii="Book Antiqua" w:hAnsi="Book Antiqua"/>
          <w:bCs/>
          <w:sz w:val="22"/>
          <w:szCs w:val="22"/>
        </w:rPr>
      </w:pPr>
      <w:r w:rsidRPr="00012BE5">
        <w:rPr>
          <w:rFonts w:ascii="Book Antiqua" w:hAnsi="Book Antiqua"/>
          <w:bCs/>
          <w:sz w:val="22"/>
          <w:szCs w:val="22"/>
        </w:rPr>
        <w:t xml:space="preserve">Where the project is reforesting </w:t>
      </w:r>
      <w:r w:rsidR="00B44AC9">
        <w:rPr>
          <w:rFonts w:ascii="Book Antiqua" w:hAnsi="Book Antiqua"/>
          <w:bCs/>
          <w:sz w:val="22"/>
          <w:szCs w:val="22"/>
        </w:rPr>
        <w:t xml:space="preserve">the buffer </w:t>
      </w:r>
      <w:r w:rsidRPr="00012BE5">
        <w:rPr>
          <w:rFonts w:ascii="Book Antiqua" w:hAnsi="Book Antiqua"/>
          <w:bCs/>
          <w:sz w:val="22"/>
          <w:szCs w:val="22"/>
        </w:rPr>
        <w:t xml:space="preserve">starting at the stream/lake edge, use Table </w:t>
      </w:r>
      <w:r w:rsidR="002B6370">
        <w:rPr>
          <w:rFonts w:ascii="Book Antiqua" w:hAnsi="Book Antiqua"/>
          <w:bCs/>
          <w:sz w:val="22"/>
          <w:szCs w:val="22"/>
        </w:rPr>
        <w:t>4</w:t>
      </w:r>
      <w:r w:rsidRPr="00012BE5">
        <w:rPr>
          <w:rFonts w:ascii="Book Antiqua" w:hAnsi="Book Antiqua"/>
          <w:bCs/>
          <w:sz w:val="22"/>
          <w:szCs w:val="22"/>
        </w:rPr>
        <w:t xml:space="preserve"> to determine the appropriate percent reduction to apply to the post-project calculated loads.  </w:t>
      </w:r>
    </w:p>
    <w:p w:rsidR="00012BE5" w:rsidRDefault="00012BE5" w:rsidP="00012BE5">
      <w:pPr>
        <w:rPr>
          <w:rFonts w:ascii="Book Antiqua" w:hAnsi="Book Antiqua"/>
          <w:bCs/>
          <w:sz w:val="22"/>
          <w:szCs w:val="22"/>
        </w:rPr>
      </w:pPr>
    </w:p>
    <w:p w:rsidR="00BE6FFA" w:rsidRPr="00567DCD" w:rsidRDefault="00BE6FFA" w:rsidP="00BE6FFA">
      <w:pPr>
        <w:rPr>
          <w:rFonts w:ascii="Book Antiqua" w:hAnsi="Book Antiqua"/>
          <w:b/>
        </w:rPr>
      </w:pPr>
      <w:r w:rsidRPr="00944A02">
        <w:rPr>
          <w:rFonts w:ascii="Book Antiqua" w:hAnsi="Book Antiqua"/>
          <w:b/>
        </w:rPr>
        <w:t xml:space="preserve">Table </w:t>
      </w:r>
      <w:r w:rsidR="002B6370">
        <w:rPr>
          <w:rFonts w:ascii="Book Antiqua" w:hAnsi="Book Antiqua"/>
          <w:b/>
        </w:rPr>
        <w:t>4</w:t>
      </w:r>
      <w:r w:rsidRPr="00944A02">
        <w:rPr>
          <w:rFonts w:ascii="Book Antiqua" w:hAnsi="Book Antiqua"/>
          <w:b/>
        </w:rPr>
        <w:t xml:space="preserve">. Percent Mass Reductions (Throughput Treatment) </w:t>
      </w:r>
      <w:r w:rsidR="00944A02">
        <w:rPr>
          <w:rFonts w:ascii="Book Antiqua" w:hAnsi="Book Antiqua"/>
          <w:b/>
        </w:rPr>
        <w:t>for</w:t>
      </w:r>
      <w:r w:rsidRPr="00944A02">
        <w:rPr>
          <w:rFonts w:ascii="Book Antiqua" w:hAnsi="Book Antiqua"/>
          <w:b/>
        </w:rPr>
        <w:t xml:space="preserve"> Buffer Restoration (Average Widths from Top-of-Bank on a Given Side)</w:t>
      </w:r>
      <w:r w:rsidRPr="00567DCD">
        <w:rPr>
          <w:rFonts w:ascii="Book Antiqua" w:hAnsi="Book Antiqua"/>
          <w:b/>
        </w:rPr>
        <w:br/>
      </w:r>
    </w:p>
    <w:tbl>
      <w:tblPr>
        <w:tblStyle w:val="TableGrid"/>
        <w:tblW w:w="7354" w:type="dxa"/>
        <w:jc w:val="center"/>
        <w:tblLook w:val="04A0" w:firstRow="1" w:lastRow="0" w:firstColumn="1" w:lastColumn="0" w:noHBand="0" w:noVBand="1"/>
      </w:tblPr>
      <w:tblGrid>
        <w:gridCol w:w="2818"/>
        <w:gridCol w:w="2234"/>
        <w:gridCol w:w="2302"/>
      </w:tblGrid>
      <w:tr w:rsidR="00BE6FFA" w:rsidRPr="00567DCD" w:rsidTr="00012BE5">
        <w:trPr>
          <w:trHeight w:val="674"/>
          <w:tblHeader/>
          <w:jc w:val="center"/>
        </w:trPr>
        <w:tc>
          <w:tcPr>
            <w:tcW w:w="2818" w:type="dxa"/>
            <w:vAlign w:val="bottom"/>
          </w:tcPr>
          <w:p w:rsidR="00BE6FFA" w:rsidRPr="00567DCD" w:rsidRDefault="00BE6FFA" w:rsidP="00FA4AE9">
            <w:pPr>
              <w:rPr>
                <w:rFonts w:ascii="Book Antiqua" w:hAnsi="Book Antiqua"/>
                <w:b/>
                <w:bCs/>
                <w:color w:val="000000"/>
                <w:sz w:val="22"/>
                <w:szCs w:val="22"/>
              </w:rPr>
            </w:pPr>
            <w:r>
              <w:rPr>
                <w:rFonts w:ascii="Book Antiqua" w:hAnsi="Book Antiqua"/>
                <w:b/>
                <w:bCs/>
                <w:color w:val="000000"/>
                <w:sz w:val="22"/>
                <w:szCs w:val="22"/>
              </w:rPr>
              <w:t xml:space="preserve">Average </w:t>
            </w:r>
            <w:r w:rsidRPr="00567DCD">
              <w:rPr>
                <w:rFonts w:ascii="Book Antiqua" w:hAnsi="Book Antiqua"/>
                <w:b/>
                <w:bCs/>
                <w:color w:val="000000"/>
                <w:sz w:val="22"/>
                <w:szCs w:val="22"/>
              </w:rPr>
              <w:t xml:space="preserve">Buffer Width </w:t>
            </w:r>
          </w:p>
          <w:p w:rsidR="00BE6FFA" w:rsidRPr="00567DCD" w:rsidRDefault="00BE6FFA" w:rsidP="00FA4AE9">
            <w:pPr>
              <w:rPr>
                <w:rFonts w:ascii="Book Antiqua" w:hAnsi="Book Antiqua" w:cs="Arial"/>
                <w:b/>
                <w:sz w:val="22"/>
                <w:szCs w:val="22"/>
              </w:rPr>
            </w:pPr>
            <w:r w:rsidRPr="00567DCD">
              <w:rPr>
                <w:rFonts w:ascii="Book Antiqua" w:hAnsi="Book Antiqua"/>
                <w:b/>
                <w:bCs/>
                <w:color w:val="000000"/>
                <w:sz w:val="22"/>
                <w:szCs w:val="22"/>
              </w:rPr>
              <w:t>from Top-of-Bank (feet)</w:t>
            </w:r>
          </w:p>
        </w:tc>
        <w:tc>
          <w:tcPr>
            <w:tcW w:w="2234" w:type="dxa"/>
            <w:tcBorders>
              <w:right w:val="double" w:sz="4" w:space="0" w:color="auto"/>
            </w:tcBorders>
            <w:vAlign w:val="bottom"/>
          </w:tcPr>
          <w:p w:rsidR="00BE6FFA" w:rsidRPr="00567DCD" w:rsidRDefault="00BE6FFA" w:rsidP="00FA4AE9">
            <w:pPr>
              <w:rPr>
                <w:rFonts w:ascii="Book Antiqua" w:hAnsi="Book Antiqua" w:cs="Arial"/>
                <w:b/>
                <w:sz w:val="22"/>
                <w:szCs w:val="22"/>
              </w:rPr>
            </w:pPr>
            <w:r w:rsidRPr="00567DCD">
              <w:rPr>
                <w:rFonts w:ascii="Book Antiqua" w:hAnsi="Book Antiqua"/>
                <w:b/>
                <w:bCs/>
                <w:color w:val="000000"/>
                <w:sz w:val="22"/>
                <w:szCs w:val="22"/>
              </w:rPr>
              <w:t>Percent Nitrogen  Reduction</w:t>
            </w:r>
          </w:p>
        </w:tc>
        <w:tc>
          <w:tcPr>
            <w:tcW w:w="2302" w:type="dxa"/>
            <w:tcBorders>
              <w:right w:val="double" w:sz="4" w:space="0" w:color="auto"/>
            </w:tcBorders>
          </w:tcPr>
          <w:p w:rsidR="00BE6FFA" w:rsidRPr="00567DCD" w:rsidRDefault="00BE6FFA" w:rsidP="00FA4AE9">
            <w:pPr>
              <w:rPr>
                <w:rFonts w:ascii="Book Antiqua" w:hAnsi="Book Antiqua"/>
                <w:b/>
                <w:bCs/>
                <w:color w:val="000000"/>
                <w:sz w:val="22"/>
                <w:szCs w:val="22"/>
              </w:rPr>
            </w:pPr>
          </w:p>
          <w:p w:rsidR="00BE6FFA" w:rsidRPr="00567DCD" w:rsidRDefault="00BE6FFA" w:rsidP="00FA4AE9">
            <w:pPr>
              <w:rPr>
                <w:rFonts w:ascii="Book Antiqua" w:hAnsi="Book Antiqua"/>
                <w:b/>
                <w:bCs/>
                <w:color w:val="000000"/>
                <w:sz w:val="22"/>
                <w:szCs w:val="22"/>
              </w:rPr>
            </w:pPr>
            <w:r w:rsidRPr="00567DCD">
              <w:rPr>
                <w:rFonts w:ascii="Book Antiqua" w:hAnsi="Book Antiqua"/>
                <w:b/>
                <w:bCs/>
                <w:color w:val="000000"/>
                <w:sz w:val="22"/>
                <w:szCs w:val="22"/>
              </w:rPr>
              <w:t>Percent Phosphorus Reduction</w:t>
            </w:r>
          </w:p>
        </w:tc>
      </w:tr>
      <w:tr w:rsidR="00BE6FFA" w:rsidRPr="00567DCD" w:rsidTr="00FA4AE9">
        <w:trPr>
          <w:trHeight w:val="221"/>
          <w:jc w:val="center"/>
        </w:trPr>
        <w:tc>
          <w:tcPr>
            <w:tcW w:w="2818" w:type="dxa"/>
          </w:tcPr>
          <w:p w:rsidR="00BE6FFA" w:rsidRPr="00567DCD" w:rsidRDefault="00BE6FFA" w:rsidP="00FA4AE9">
            <w:pPr>
              <w:rPr>
                <w:rFonts w:ascii="Book Antiqua" w:hAnsi="Book Antiqua" w:cs="Arial"/>
                <w:sz w:val="22"/>
                <w:szCs w:val="22"/>
              </w:rPr>
            </w:pPr>
            <w:r w:rsidRPr="00567DCD">
              <w:t>20</w:t>
            </w:r>
            <w:r>
              <w:t>-29</w:t>
            </w:r>
          </w:p>
        </w:tc>
        <w:tc>
          <w:tcPr>
            <w:tcW w:w="2234" w:type="dxa"/>
            <w:tcBorders>
              <w:right w:val="double" w:sz="4" w:space="0" w:color="auto"/>
            </w:tcBorders>
          </w:tcPr>
          <w:p w:rsidR="00BE6FFA" w:rsidRPr="00567DCD" w:rsidRDefault="00BE6FFA" w:rsidP="00FA4AE9">
            <w:pPr>
              <w:jc w:val="center"/>
              <w:rPr>
                <w:rFonts w:ascii="Book Antiqua" w:hAnsi="Book Antiqua" w:cs="Arial"/>
                <w:sz w:val="22"/>
                <w:szCs w:val="22"/>
              </w:rPr>
            </w:pPr>
            <w:r w:rsidRPr="00567DCD">
              <w:rPr>
                <w:rFonts w:ascii="Book Antiqua" w:hAnsi="Book Antiqua" w:cs="Arial"/>
                <w:sz w:val="22"/>
                <w:szCs w:val="22"/>
              </w:rPr>
              <w:t>20%</w:t>
            </w:r>
          </w:p>
        </w:tc>
        <w:tc>
          <w:tcPr>
            <w:tcW w:w="2302" w:type="dxa"/>
            <w:tcBorders>
              <w:right w:val="double" w:sz="4" w:space="0" w:color="auto"/>
            </w:tcBorders>
          </w:tcPr>
          <w:p w:rsidR="00BE6FFA" w:rsidRPr="00567DCD" w:rsidRDefault="00BE6FFA" w:rsidP="00FA4AE9">
            <w:pPr>
              <w:jc w:val="center"/>
            </w:pPr>
            <w:r w:rsidRPr="00567DCD">
              <w:rPr>
                <w:rFonts w:ascii="Book Antiqua" w:hAnsi="Book Antiqua" w:cs="Arial"/>
                <w:sz w:val="22"/>
                <w:szCs w:val="22"/>
              </w:rPr>
              <w:t>20%</w:t>
            </w:r>
          </w:p>
        </w:tc>
      </w:tr>
      <w:tr w:rsidR="00BE6FFA" w:rsidRPr="00567DCD" w:rsidTr="00FA4AE9">
        <w:trPr>
          <w:trHeight w:val="233"/>
          <w:jc w:val="center"/>
        </w:trPr>
        <w:tc>
          <w:tcPr>
            <w:tcW w:w="2818" w:type="dxa"/>
          </w:tcPr>
          <w:p w:rsidR="00BE6FFA" w:rsidRPr="00567DCD" w:rsidRDefault="00BE6FFA" w:rsidP="00FA4AE9">
            <w:pPr>
              <w:rPr>
                <w:rFonts w:ascii="Book Antiqua" w:hAnsi="Book Antiqua" w:cs="Arial"/>
                <w:sz w:val="22"/>
                <w:szCs w:val="22"/>
              </w:rPr>
            </w:pPr>
            <w:r w:rsidRPr="00567DCD">
              <w:t>30</w:t>
            </w:r>
            <w:r>
              <w:t>-49</w:t>
            </w:r>
          </w:p>
        </w:tc>
        <w:tc>
          <w:tcPr>
            <w:tcW w:w="2234" w:type="dxa"/>
            <w:tcBorders>
              <w:right w:val="double" w:sz="4" w:space="0" w:color="auto"/>
            </w:tcBorders>
          </w:tcPr>
          <w:p w:rsidR="00BE6FFA" w:rsidRPr="00567DCD" w:rsidRDefault="00BE6FFA" w:rsidP="00FA4AE9">
            <w:pPr>
              <w:jc w:val="center"/>
              <w:rPr>
                <w:rFonts w:ascii="Book Antiqua" w:hAnsi="Book Antiqua" w:cs="Arial"/>
                <w:sz w:val="22"/>
                <w:szCs w:val="22"/>
              </w:rPr>
            </w:pPr>
            <w:r w:rsidRPr="00567DCD">
              <w:rPr>
                <w:rFonts w:ascii="Book Antiqua" w:hAnsi="Book Antiqua" w:cs="Arial"/>
                <w:sz w:val="22"/>
                <w:szCs w:val="22"/>
              </w:rPr>
              <w:t>25%</w:t>
            </w:r>
          </w:p>
        </w:tc>
        <w:tc>
          <w:tcPr>
            <w:tcW w:w="2302" w:type="dxa"/>
            <w:tcBorders>
              <w:right w:val="double" w:sz="4" w:space="0" w:color="auto"/>
            </w:tcBorders>
          </w:tcPr>
          <w:p w:rsidR="00BE6FFA" w:rsidRPr="00567DCD" w:rsidRDefault="00BE6FFA" w:rsidP="00FA4AE9">
            <w:pPr>
              <w:jc w:val="center"/>
            </w:pPr>
            <w:r w:rsidRPr="00567DCD">
              <w:rPr>
                <w:rFonts w:ascii="Book Antiqua" w:hAnsi="Book Antiqua" w:cs="Arial"/>
                <w:sz w:val="22"/>
                <w:szCs w:val="22"/>
              </w:rPr>
              <w:t>25%</w:t>
            </w:r>
          </w:p>
        </w:tc>
      </w:tr>
      <w:tr w:rsidR="00BE6FFA" w:rsidRPr="00567DCD" w:rsidTr="00FA4AE9">
        <w:trPr>
          <w:trHeight w:val="221"/>
          <w:jc w:val="center"/>
        </w:trPr>
        <w:tc>
          <w:tcPr>
            <w:tcW w:w="2818" w:type="dxa"/>
          </w:tcPr>
          <w:p w:rsidR="00BE6FFA" w:rsidRPr="00567DCD" w:rsidRDefault="00BE6FFA" w:rsidP="00FA4AE9">
            <w:pPr>
              <w:rPr>
                <w:rFonts w:ascii="Book Antiqua" w:hAnsi="Book Antiqua" w:cs="Arial"/>
                <w:sz w:val="22"/>
                <w:szCs w:val="22"/>
              </w:rPr>
            </w:pPr>
            <w:r w:rsidRPr="00567DCD">
              <w:t>50</w:t>
            </w:r>
            <w:r>
              <w:t>-74</w:t>
            </w:r>
          </w:p>
        </w:tc>
        <w:tc>
          <w:tcPr>
            <w:tcW w:w="2234" w:type="dxa"/>
            <w:tcBorders>
              <w:right w:val="double" w:sz="4" w:space="0" w:color="auto"/>
            </w:tcBorders>
          </w:tcPr>
          <w:p w:rsidR="00BE6FFA" w:rsidRPr="00567DCD" w:rsidRDefault="00BE6FFA" w:rsidP="00FA4AE9">
            <w:pPr>
              <w:jc w:val="center"/>
              <w:rPr>
                <w:rFonts w:ascii="Book Antiqua" w:hAnsi="Book Antiqua" w:cs="Arial"/>
                <w:sz w:val="22"/>
                <w:szCs w:val="22"/>
              </w:rPr>
            </w:pPr>
            <w:r w:rsidRPr="00567DCD">
              <w:rPr>
                <w:rFonts w:ascii="Book Antiqua" w:hAnsi="Book Antiqua" w:cs="Arial"/>
                <w:sz w:val="22"/>
                <w:szCs w:val="22"/>
              </w:rPr>
              <w:t>30%</w:t>
            </w:r>
          </w:p>
        </w:tc>
        <w:tc>
          <w:tcPr>
            <w:tcW w:w="2302" w:type="dxa"/>
            <w:tcBorders>
              <w:right w:val="double" w:sz="4" w:space="0" w:color="auto"/>
            </w:tcBorders>
          </w:tcPr>
          <w:p w:rsidR="00BE6FFA" w:rsidRPr="00567DCD" w:rsidRDefault="00BE6FFA" w:rsidP="00FA4AE9">
            <w:pPr>
              <w:jc w:val="center"/>
            </w:pPr>
            <w:r w:rsidRPr="00567DCD">
              <w:rPr>
                <w:rFonts w:ascii="Book Antiqua" w:hAnsi="Book Antiqua" w:cs="Arial"/>
                <w:sz w:val="22"/>
                <w:szCs w:val="22"/>
              </w:rPr>
              <w:t>30%</w:t>
            </w:r>
          </w:p>
        </w:tc>
      </w:tr>
      <w:tr w:rsidR="00BE6FFA" w:rsidRPr="00567DCD" w:rsidTr="00FA4AE9">
        <w:trPr>
          <w:trHeight w:val="221"/>
          <w:jc w:val="center"/>
        </w:trPr>
        <w:tc>
          <w:tcPr>
            <w:tcW w:w="2818" w:type="dxa"/>
          </w:tcPr>
          <w:p w:rsidR="00BE6FFA" w:rsidRPr="00567DCD" w:rsidRDefault="00BE6FFA" w:rsidP="00FA4AE9">
            <w:pPr>
              <w:rPr>
                <w:rFonts w:ascii="Book Antiqua" w:hAnsi="Book Antiqua" w:cs="Arial"/>
                <w:sz w:val="22"/>
                <w:szCs w:val="22"/>
              </w:rPr>
            </w:pPr>
            <w:r w:rsidRPr="00567DCD">
              <w:t>75</w:t>
            </w:r>
            <w:r>
              <w:t>-99</w:t>
            </w:r>
          </w:p>
        </w:tc>
        <w:tc>
          <w:tcPr>
            <w:tcW w:w="2234" w:type="dxa"/>
            <w:tcBorders>
              <w:right w:val="double" w:sz="4" w:space="0" w:color="auto"/>
            </w:tcBorders>
          </w:tcPr>
          <w:p w:rsidR="00BE6FFA" w:rsidRPr="00567DCD" w:rsidRDefault="00BE6FFA" w:rsidP="00FA4AE9">
            <w:pPr>
              <w:jc w:val="center"/>
              <w:rPr>
                <w:rFonts w:ascii="Book Antiqua" w:hAnsi="Book Antiqua" w:cs="Arial"/>
                <w:sz w:val="22"/>
                <w:szCs w:val="22"/>
              </w:rPr>
            </w:pPr>
            <w:r w:rsidRPr="00567DCD">
              <w:rPr>
                <w:rFonts w:ascii="Book Antiqua" w:hAnsi="Book Antiqua" w:cs="Arial"/>
                <w:sz w:val="22"/>
                <w:szCs w:val="22"/>
              </w:rPr>
              <w:t>32%</w:t>
            </w:r>
          </w:p>
        </w:tc>
        <w:tc>
          <w:tcPr>
            <w:tcW w:w="2302" w:type="dxa"/>
            <w:tcBorders>
              <w:right w:val="double" w:sz="4" w:space="0" w:color="auto"/>
            </w:tcBorders>
          </w:tcPr>
          <w:p w:rsidR="00BE6FFA" w:rsidRPr="00567DCD" w:rsidRDefault="00BE6FFA" w:rsidP="00FA4AE9">
            <w:pPr>
              <w:jc w:val="center"/>
            </w:pPr>
            <w:r w:rsidRPr="00567DCD">
              <w:rPr>
                <w:rFonts w:ascii="Book Antiqua" w:hAnsi="Book Antiqua" w:cs="Arial"/>
                <w:sz w:val="22"/>
                <w:szCs w:val="22"/>
              </w:rPr>
              <w:t>32%</w:t>
            </w:r>
          </w:p>
        </w:tc>
      </w:tr>
      <w:tr w:rsidR="00BE6FFA" w:rsidRPr="00567DCD" w:rsidTr="00FA4AE9">
        <w:trPr>
          <w:trHeight w:val="221"/>
          <w:jc w:val="center"/>
        </w:trPr>
        <w:tc>
          <w:tcPr>
            <w:tcW w:w="2818" w:type="dxa"/>
          </w:tcPr>
          <w:p w:rsidR="00BE6FFA" w:rsidRPr="00567DCD" w:rsidRDefault="00BE6FFA" w:rsidP="00FA4AE9">
            <w:pPr>
              <w:rPr>
                <w:rFonts w:ascii="Book Antiqua" w:hAnsi="Book Antiqua" w:cs="Arial"/>
                <w:sz w:val="22"/>
                <w:szCs w:val="22"/>
              </w:rPr>
            </w:pPr>
            <w:r w:rsidRPr="00567DCD">
              <w:t>100</w:t>
            </w:r>
            <w:r>
              <w:t>-199</w:t>
            </w:r>
          </w:p>
        </w:tc>
        <w:tc>
          <w:tcPr>
            <w:tcW w:w="2234" w:type="dxa"/>
            <w:tcBorders>
              <w:right w:val="double" w:sz="4" w:space="0" w:color="auto"/>
            </w:tcBorders>
          </w:tcPr>
          <w:p w:rsidR="00BE6FFA" w:rsidRPr="00567DCD" w:rsidRDefault="00BE6FFA" w:rsidP="00FA4AE9">
            <w:pPr>
              <w:jc w:val="center"/>
              <w:rPr>
                <w:rFonts w:ascii="Book Antiqua" w:hAnsi="Book Antiqua" w:cs="Arial"/>
                <w:sz w:val="22"/>
                <w:szCs w:val="22"/>
              </w:rPr>
            </w:pPr>
            <w:r w:rsidRPr="00567DCD">
              <w:rPr>
                <w:rFonts w:ascii="Book Antiqua" w:hAnsi="Book Antiqua" w:cs="Arial"/>
                <w:sz w:val="22"/>
                <w:szCs w:val="22"/>
              </w:rPr>
              <w:t>35%</w:t>
            </w:r>
          </w:p>
        </w:tc>
        <w:tc>
          <w:tcPr>
            <w:tcW w:w="2302" w:type="dxa"/>
            <w:tcBorders>
              <w:right w:val="double" w:sz="4" w:space="0" w:color="auto"/>
            </w:tcBorders>
          </w:tcPr>
          <w:p w:rsidR="00BE6FFA" w:rsidRPr="00567DCD" w:rsidRDefault="00BE6FFA" w:rsidP="00FA4AE9">
            <w:pPr>
              <w:jc w:val="center"/>
            </w:pPr>
            <w:r w:rsidRPr="00567DCD">
              <w:rPr>
                <w:rFonts w:ascii="Book Antiqua" w:hAnsi="Book Antiqua" w:cs="Arial"/>
                <w:sz w:val="22"/>
                <w:szCs w:val="22"/>
              </w:rPr>
              <w:t>35%</w:t>
            </w:r>
          </w:p>
        </w:tc>
      </w:tr>
      <w:tr w:rsidR="00BE6FFA" w:rsidRPr="00567DCD" w:rsidTr="00FA4AE9">
        <w:trPr>
          <w:trHeight w:val="221"/>
          <w:jc w:val="center"/>
        </w:trPr>
        <w:tc>
          <w:tcPr>
            <w:tcW w:w="2818" w:type="dxa"/>
          </w:tcPr>
          <w:p w:rsidR="00BE6FFA" w:rsidRPr="00567DCD" w:rsidRDefault="00BE6FFA" w:rsidP="00FA4AE9">
            <w:pPr>
              <w:rPr>
                <w:rFonts w:ascii="Book Antiqua" w:hAnsi="Book Antiqua" w:cs="Arial"/>
                <w:sz w:val="22"/>
                <w:szCs w:val="22"/>
              </w:rPr>
            </w:pPr>
            <w:r w:rsidRPr="00567DCD">
              <w:t>200</w:t>
            </w:r>
            <w:r>
              <w:t>+</w:t>
            </w:r>
          </w:p>
        </w:tc>
        <w:tc>
          <w:tcPr>
            <w:tcW w:w="2234" w:type="dxa"/>
            <w:tcBorders>
              <w:right w:val="double" w:sz="4" w:space="0" w:color="auto"/>
            </w:tcBorders>
          </w:tcPr>
          <w:p w:rsidR="00BE6FFA" w:rsidRPr="00567DCD" w:rsidRDefault="00BE6FFA" w:rsidP="00FA4AE9">
            <w:pPr>
              <w:jc w:val="center"/>
              <w:rPr>
                <w:rFonts w:ascii="Book Antiqua" w:hAnsi="Book Antiqua" w:cs="Arial"/>
                <w:sz w:val="22"/>
                <w:szCs w:val="22"/>
              </w:rPr>
            </w:pPr>
            <w:r w:rsidRPr="00567DCD">
              <w:t>40%</w:t>
            </w:r>
          </w:p>
        </w:tc>
        <w:tc>
          <w:tcPr>
            <w:tcW w:w="2302" w:type="dxa"/>
            <w:tcBorders>
              <w:right w:val="double" w:sz="4" w:space="0" w:color="auto"/>
            </w:tcBorders>
          </w:tcPr>
          <w:p w:rsidR="00BE6FFA" w:rsidRPr="00567DCD" w:rsidRDefault="00BE6FFA" w:rsidP="00FA4AE9">
            <w:pPr>
              <w:jc w:val="center"/>
            </w:pPr>
            <w:r w:rsidRPr="00567DCD">
              <w:t>40%</w:t>
            </w:r>
          </w:p>
        </w:tc>
      </w:tr>
    </w:tbl>
    <w:p w:rsidR="00BE6FFA" w:rsidRDefault="00BE6FFA" w:rsidP="00BE6FFA">
      <w:pPr>
        <w:spacing w:after="160"/>
        <w:rPr>
          <w:rFonts w:ascii="Book Antiqua" w:hAnsi="Book Antiqua"/>
          <w:bCs/>
          <w:sz w:val="22"/>
          <w:szCs w:val="22"/>
        </w:rPr>
      </w:pPr>
    </w:p>
    <w:p w:rsidR="00012BE5" w:rsidRPr="00C67266" w:rsidRDefault="00012BE5" w:rsidP="00012BE5">
      <w:pPr>
        <w:rPr>
          <w:rFonts w:ascii="Book Antiqua" w:hAnsi="Book Antiqua"/>
          <w:bCs/>
          <w:i/>
          <w:sz w:val="22"/>
          <w:szCs w:val="22"/>
          <w:u w:val="single"/>
        </w:rPr>
      </w:pPr>
      <w:r w:rsidRPr="00C67266">
        <w:rPr>
          <w:rFonts w:ascii="Book Antiqua" w:hAnsi="Book Antiqua"/>
          <w:bCs/>
          <w:i/>
          <w:sz w:val="22"/>
          <w:szCs w:val="22"/>
          <w:u w:val="single"/>
        </w:rPr>
        <w:t>Incremental Buffer Treatment Percent Reduction</w:t>
      </w:r>
    </w:p>
    <w:p w:rsidR="00012BE5" w:rsidRDefault="00012BE5" w:rsidP="00012BE5">
      <w:pPr>
        <w:rPr>
          <w:rFonts w:ascii="Book Antiqua" w:hAnsi="Book Antiqua"/>
          <w:bCs/>
          <w:sz w:val="22"/>
          <w:szCs w:val="22"/>
        </w:rPr>
      </w:pPr>
    </w:p>
    <w:p w:rsidR="00B44AC9" w:rsidRDefault="00012BE5" w:rsidP="00B44AC9">
      <w:pPr>
        <w:spacing w:after="160"/>
        <w:rPr>
          <w:rFonts w:ascii="Book Antiqua" w:hAnsi="Book Antiqua"/>
          <w:bCs/>
          <w:sz w:val="22"/>
          <w:szCs w:val="22"/>
        </w:rPr>
      </w:pPr>
      <w:r w:rsidRPr="00012BE5">
        <w:rPr>
          <w:rFonts w:ascii="Book Antiqua" w:hAnsi="Book Antiqua"/>
          <w:bCs/>
          <w:sz w:val="22"/>
          <w:szCs w:val="22"/>
        </w:rPr>
        <w:t xml:space="preserve">If the project has intervening forest or other area (such as sewer easement), the net difference in buffer nutrient treatment rates (incremental rate) must be determined for application to the loads exported from areas draining to the buffer.  </w:t>
      </w:r>
      <w:r w:rsidR="00B44AC9" w:rsidRPr="00790B6D" w:rsidDel="00222BE9">
        <w:rPr>
          <w:rFonts w:ascii="Book Antiqua" w:hAnsi="Book Antiqua"/>
          <w:sz w:val="22"/>
          <w:szCs w:val="22"/>
        </w:rPr>
        <w:t xml:space="preserve">Pre-existing forest is not included in the throughput treatment calculations, which credit the incremental increase in efficiency provided by the added buffer width as applied to the remaining catchment area.  </w:t>
      </w:r>
    </w:p>
    <w:p w:rsidR="00B44AC9" w:rsidRPr="00032A1A" w:rsidDel="00222BE9" w:rsidRDefault="00B44AC9" w:rsidP="00B44AC9">
      <w:pPr>
        <w:spacing w:after="160"/>
        <w:rPr>
          <w:rFonts w:ascii="Book Antiqua" w:hAnsi="Book Antiqua"/>
          <w:sz w:val="22"/>
          <w:szCs w:val="22"/>
        </w:rPr>
      </w:pPr>
      <w:r>
        <w:rPr>
          <w:rFonts w:ascii="Book Antiqua" w:hAnsi="Book Antiqua"/>
          <w:sz w:val="22"/>
          <w:szCs w:val="22"/>
        </w:rPr>
        <w:t>Where the entire buffer is not improved, or where improvement does not start directly adjacent to the stream (such as where areas of utility easement or existing forest are present), then the net difference in buffer nutrient treatment rate (incremental treatment rate) must be determined.</w:t>
      </w:r>
      <w:r w:rsidRPr="004651D4" w:rsidDel="00222BE9">
        <w:rPr>
          <w:rFonts w:ascii="Book Antiqua" w:hAnsi="Book Antiqua"/>
          <w:sz w:val="22"/>
          <w:szCs w:val="22"/>
        </w:rPr>
        <w:t xml:space="preserve"> </w:t>
      </w:r>
      <w:r w:rsidRPr="00790B6D" w:rsidDel="00222BE9">
        <w:rPr>
          <w:rFonts w:ascii="Book Antiqua" w:hAnsi="Book Antiqua"/>
          <w:sz w:val="22"/>
          <w:szCs w:val="22"/>
        </w:rPr>
        <w:t xml:space="preserve">The incremental increase is calculated as the removal efficiency for the total buffer width minus the removal efficiency for the pre-project buffer width, using percent removals in Table </w:t>
      </w:r>
      <w:r w:rsidR="002B6370">
        <w:rPr>
          <w:rFonts w:ascii="Book Antiqua" w:hAnsi="Book Antiqua"/>
          <w:sz w:val="22"/>
          <w:szCs w:val="22"/>
        </w:rPr>
        <w:t>4</w:t>
      </w:r>
      <w:r w:rsidRPr="00790B6D" w:rsidDel="00222BE9">
        <w:rPr>
          <w:rFonts w:ascii="Book Antiqua" w:hAnsi="Book Antiqua"/>
          <w:sz w:val="22"/>
          <w:szCs w:val="22"/>
        </w:rPr>
        <w:t xml:space="preserve">. </w:t>
      </w:r>
      <w:r w:rsidRPr="00790B6D" w:rsidDel="00222BE9">
        <w:rPr>
          <w:rFonts w:ascii="Book Antiqua" w:hAnsi="Book Antiqua"/>
          <w:strike/>
          <w:sz w:val="22"/>
          <w:szCs w:val="22"/>
        </w:rPr>
        <w:t xml:space="preserve"> </w:t>
      </w:r>
    </w:p>
    <w:p w:rsidR="00012BE5" w:rsidRDefault="00012BE5" w:rsidP="00012BE5">
      <w:pPr>
        <w:rPr>
          <w:rFonts w:ascii="Book Antiqua" w:hAnsi="Book Antiqua"/>
          <w:bCs/>
          <w:sz w:val="22"/>
          <w:szCs w:val="22"/>
        </w:rPr>
      </w:pPr>
    </w:p>
    <w:p w:rsidR="00012BE5" w:rsidRPr="00944A02" w:rsidRDefault="00012BE5" w:rsidP="00944A02">
      <w:pPr>
        <w:jc w:val="center"/>
        <w:rPr>
          <w:rFonts w:ascii="Book Antiqua" w:hAnsi="Book Antiqua"/>
          <w:bCs/>
          <w:i/>
          <w:sz w:val="22"/>
          <w:szCs w:val="22"/>
        </w:rPr>
      </w:pPr>
      <w:r w:rsidRPr="00944A02">
        <w:rPr>
          <w:rFonts w:ascii="Book Antiqua" w:hAnsi="Book Antiqua"/>
          <w:b/>
          <w:bCs/>
          <w:i/>
          <w:sz w:val="22"/>
          <w:szCs w:val="22"/>
        </w:rPr>
        <w:t xml:space="preserve">Incremental </w:t>
      </w:r>
      <w:r w:rsidR="00CB5A8B" w:rsidRPr="00944A02">
        <w:rPr>
          <w:rFonts w:ascii="Book Antiqua" w:hAnsi="Book Antiqua"/>
          <w:b/>
          <w:bCs/>
          <w:i/>
          <w:sz w:val="22"/>
          <w:szCs w:val="22"/>
        </w:rPr>
        <w:t xml:space="preserve">Removal </w:t>
      </w:r>
      <w:r w:rsidRPr="00944A02">
        <w:rPr>
          <w:rFonts w:ascii="Book Antiqua" w:hAnsi="Book Antiqua"/>
          <w:b/>
          <w:bCs/>
          <w:i/>
          <w:sz w:val="22"/>
          <w:szCs w:val="22"/>
        </w:rPr>
        <w:t>Rate</w:t>
      </w:r>
      <w:r w:rsidR="00CB5A8B" w:rsidRPr="00944A02">
        <w:rPr>
          <w:rFonts w:ascii="Book Antiqua" w:hAnsi="Book Antiqua"/>
          <w:bCs/>
          <w:i/>
          <w:sz w:val="22"/>
          <w:szCs w:val="22"/>
        </w:rPr>
        <w:t xml:space="preserve"> = removal efficiency for the “outer” width – removal e</w:t>
      </w:r>
      <w:r w:rsidR="00B44AC9" w:rsidRPr="00944A02">
        <w:rPr>
          <w:rFonts w:ascii="Book Antiqua" w:hAnsi="Book Antiqua"/>
          <w:bCs/>
          <w:i/>
          <w:sz w:val="22"/>
          <w:szCs w:val="22"/>
        </w:rPr>
        <w:t>fficiency for the “inner” width</w:t>
      </w:r>
    </w:p>
    <w:p w:rsidR="00012BE5" w:rsidRDefault="00012BE5" w:rsidP="00012BE5">
      <w:pPr>
        <w:rPr>
          <w:rFonts w:ascii="Book Antiqua" w:hAnsi="Book Antiqua"/>
          <w:bCs/>
          <w:i/>
          <w:sz w:val="22"/>
          <w:szCs w:val="22"/>
        </w:rPr>
      </w:pPr>
    </w:p>
    <w:p w:rsidR="00012BE5" w:rsidRDefault="00012BE5" w:rsidP="00012BE5">
      <w:pPr>
        <w:rPr>
          <w:rFonts w:ascii="Book Antiqua" w:eastAsia="Quattrocento" w:hAnsi="Book Antiqua" w:cs="Quattrocento"/>
          <w:sz w:val="22"/>
          <w:szCs w:val="22"/>
        </w:rPr>
      </w:pPr>
      <w:r w:rsidRPr="00012BE5">
        <w:rPr>
          <w:rFonts w:ascii="Book Antiqua" w:eastAsia="Quattrocento" w:hAnsi="Book Antiqua" w:cs="Quattrocento"/>
          <w:sz w:val="22"/>
          <w:szCs w:val="22"/>
        </w:rPr>
        <w:t xml:space="preserve">Areas that are improved adjacent to an existing, fully functioning riparian buffer that is at least 20 feet wide are credited assuming an incremental percent removal efficiency calculated as </w:t>
      </w:r>
    </w:p>
    <w:p w:rsidR="00012BE5" w:rsidRDefault="00012BE5" w:rsidP="00012BE5">
      <w:pPr>
        <w:rPr>
          <w:rFonts w:ascii="Book Antiqua" w:eastAsia="Quattrocento" w:hAnsi="Book Antiqua" w:cs="Quattrocento"/>
          <w:sz w:val="22"/>
          <w:szCs w:val="22"/>
        </w:rPr>
      </w:pPr>
    </w:p>
    <w:p w:rsidR="00012BE5" w:rsidRDefault="00CB5A8B" w:rsidP="00944A02">
      <w:pPr>
        <w:jc w:val="center"/>
        <w:rPr>
          <w:rFonts w:ascii="Book Antiqua" w:eastAsia="Quattrocento" w:hAnsi="Book Antiqua" w:cs="Quattrocento"/>
          <w:i/>
          <w:sz w:val="22"/>
          <w:szCs w:val="22"/>
        </w:rPr>
      </w:pPr>
      <w:r w:rsidRPr="00944A02">
        <w:rPr>
          <w:rFonts w:ascii="Book Antiqua" w:eastAsia="Quattrocento" w:hAnsi="Book Antiqua" w:cs="Quattrocento"/>
          <w:b/>
          <w:i/>
          <w:sz w:val="22"/>
          <w:szCs w:val="22"/>
        </w:rPr>
        <w:t>Incremental Removal Rate</w:t>
      </w:r>
      <w:r w:rsidRPr="00944A02">
        <w:rPr>
          <w:rFonts w:ascii="Book Antiqua" w:eastAsia="Quattrocento" w:hAnsi="Book Antiqua" w:cs="Quattrocento"/>
          <w:i/>
          <w:sz w:val="22"/>
          <w:szCs w:val="22"/>
        </w:rPr>
        <w:t xml:space="preserve"> = Removal efficiency for post-project buffer width – Removal efficiency for th</w:t>
      </w:r>
      <w:r w:rsidR="00B44AC9" w:rsidRPr="00944A02">
        <w:rPr>
          <w:rFonts w:ascii="Book Antiqua" w:eastAsia="Quattrocento" w:hAnsi="Book Antiqua" w:cs="Quattrocento"/>
          <w:i/>
          <w:sz w:val="22"/>
          <w:szCs w:val="22"/>
        </w:rPr>
        <w:t>e pre-project buffer width</w:t>
      </w:r>
    </w:p>
    <w:p w:rsidR="002813DE" w:rsidRPr="00944A02" w:rsidRDefault="002813DE" w:rsidP="00944A02">
      <w:pPr>
        <w:jc w:val="center"/>
        <w:rPr>
          <w:rFonts w:ascii="Book Antiqua" w:eastAsia="Quattrocento" w:hAnsi="Book Antiqua" w:cs="Quattrocento"/>
          <w:i/>
          <w:sz w:val="22"/>
          <w:szCs w:val="22"/>
        </w:rPr>
      </w:pPr>
    </w:p>
    <w:p w:rsidR="002813DE" w:rsidRDefault="002813DE" w:rsidP="002813DE">
      <w:pPr>
        <w:rPr>
          <w:rFonts w:ascii="Book Antiqua" w:hAnsi="Book Antiqua"/>
          <w:bCs/>
          <w:i/>
          <w:sz w:val="22"/>
          <w:szCs w:val="22"/>
          <w:u w:val="single"/>
        </w:rPr>
      </w:pPr>
      <w:r>
        <w:rPr>
          <w:rFonts w:ascii="Book Antiqua" w:hAnsi="Book Antiqua"/>
          <w:bCs/>
          <w:i/>
          <w:sz w:val="22"/>
          <w:szCs w:val="22"/>
          <w:u w:val="single"/>
        </w:rPr>
        <w:t>Initial Buffer Treatment Credit Calculation</w:t>
      </w:r>
    </w:p>
    <w:p w:rsidR="002813DE" w:rsidRPr="006D637F" w:rsidRDefault="002813DE" w:rsidP="002813DE">
      <w:pPr>
        <w:rPr>
          <w:rFonts w:ascii="Book Antiqua" w:hAnsi="Book Antiqua"/>
          <w:bCs/>
          <w:i/>
          <w:sz w:val="22"/>
          <w:szCs w:val="22"/>
          <w:u w:val="single"/>
        </w:rPr>
      </w:pPr>
    </w:p>
    <w:p w:rsidR="002813DE" w:rsidRDefault="002813DE" w:rsidP="002813DE">
      <w:pPr>
        <w:spacing w:after="160"/>
        <w:rPr>
          <w:rFonts w:ascii="Book Antiqua" w:hAnsi="Book Antiqua"/>
          <w:sz w:val="22"/>
          <w:szCs w:val="22"/>
        </w:rPr>
      </w:pPr>
      <w:r>
        <w:rPr>
          <w:rFonts w:ascii="Book Antiqua" w:hAnsi="Book Antiqua"/>
          <w:bCs/>
          <w:sz w:val="22"/>
          <w:szCs w:val="22"/>
        </w:rPr>
        <w:t xml:space="preserve">To calculate the credit from buffer treatment, sum the drainage area nutrient loads from developed areas and agricultural areas.  Multiply this value by the percent reduction from Table 4 or the incremental removal rate as appropriate to get the initial nutrient reduction provided by buffer treatment.  </w:t>
      </w:r>
    </w:p>
    <w:p w:rsidR="00944A02" w:rsidRPr="00012BE5" w:rsidRDefault="00944A02" w:rsidP="00012BE5">
      <w:pPr>
        <w:rPr>
          <w:rFonts w:ascii="Book Antiqua" w:hAnsi="Book Antiqua"/>
          <w:b/>
          <w:bCs/>
          <w:sz w:val="22"/>
          <w:szCs w:val="22"/>
        </w:rPr>
      </w:pPr>
    </w:p>
    <w:p w:rsidR="003273A0" w:rsidRDefault="003273A0" w:rsidP="00F541C6">
      <w:pPr>
        <w:rPr>
          <w:rFonts w:ascii="Book Antiqua" w:hAnsi="Book Antiqua"/>
          <w:bCs/>
          <w:sz w:val="22"/>
          <w:szCs w:val="22"/>
        </w:rPr>
      </w:pPr>
    </w:p>
    <w:p w:rsidR="00FA4AE9" w:rsidRDefault="00712FDC">
      <w:pPr>
        <w:pStyle w:val="ListParagraph"/>
        <w:numPr>
          <w:ilvl w:val="0"/>
          <w:numId w:val="83"/>
        </w:numPr>
        <w:rPr>
          <w:rFonts w:ascii="Book Antiqua" w:hAnsi="Book Antiqua"/>
          <w:b/>
        </w:rPr>
      </w:pPr>
      <w:r>
        <w:rPr>
          <w:rFonts w:ascii="Book Antiqua" w:hAnsi="Book Antiqua"/>
          <w:b/>
          <w:sz w:val="24"/>
          <w:szCs w:val="24"/>
        </w:rPr>
        <w:t>Final Credit Calculation and Credit Modifiers</w:t>
      </w:r>
    </w:p>
    <w:p w:rsidR="00EF395D" w:rsidRPr="00B076DE" w:rsidRDefault="00EF395D" w:rsidP="002B6370">
      <w:pPr>
        <w:spacing w:after="160"/>
        <w:rPr>
          <w:rFonts w:ascii="Book Antiqua" w:hAnsi="Book Antiqua"/>
          <w:sz w:val="22"/>
          <w:szCs w:val="22"/>
        </w:rPr>
      </w:pPr>
      <w:r>
        <w:rPr>
          <w:rFonts w:ascii="Book Antiqua" w:hAnsi="Book Antiqua"/>
          <w:bCs/>
          <w:sz w:val="22"/>
          <w:szCs w:val="22"/>
        </w:rPr>
        <w:t>The</w:t>
      </w:r>
      <w:r w:rsidR="00944A02">
        <w:rPr>
          <w:rFonts w:ascii="Book Antiqua" w:hAnsi="Book Antiqua"/>
          <w:bCs/>
          <w:sz w:val="22"/>
          <w:szCs w:val="22"/>
        </w:rPr>
        <w:t xml:space="preserve"> above</w:t>
      </w:r>
      <w:r>
        <w:rPr>
          <w:rFonts w:ascii="Book Antiqua" w:hAnsi="Book Antiqua"/>
          <w:bCs/>
          <w:sz w:val="22"/>
          <w:szCs w:val="22"/>
        </w:rPr>
        <w:t xml:space="preserve"> credit </w:t>
      </w:r>
      <w:r w:rsidR="00944A02">
        <w:rPr>
          <w:rFonts w:ascii="Book Antiqua" w:hAnsi="Book Antiqua"/>
          <w:bCs/>
          <w:sz w:val="22"/>
          <w:szCs w:val="22"/>
        </w:rPr>
        <w:t>calculations</w:t>
      </w:r>
      <w:r>
        <w:rPr>
          <w:rFonts w:ascii="Book Antiqua" w:hAnsi="Book Antiqua"/>
          <w:bCs/>
          <w:sz w:val="22"/>
          <w:szCs w:val="22"/>
        </w:rPr>
        <w:t xml:space="preserve"> are modified by </w:t>
      </w:r>
      <w:r w:rsidR="00944A02">
        <w:rPr>
          <w:rFonts w:ascii="Book Antiqua" w:hAnsi="Book Antiqua"/>
          <w:bCs/>
          <w:sz w:val="22"/>
          <w:szCs w:val="22"/>
        </w:rPr>
        <w:t xml:space="preserve">how far the project has progressed relative to the credit release schedule, when buffer enhancement is employed, and when stem density (vegetation survivorship) has failed to meet targets.   Progression along the credit release schedule modifies the credit by the </w:t>
      </w:r>
      <w:r w:rsidR="002B6370">
        <w:rPr>
          <w:rFonts w:ascii="Book Antiqua" w:hAnsi="Book Antiqua"/>
          <w:bCs/>
          <w:sz w:val="22"/>
          <w:szCs w:val="22"/>
        </w:rPr>
        <w:t>percentages shown in Table 1.  Enhancement areas only receive 50% of the credit of restored areas,</w:t>
      </w:r>
      <w:r w:rsidRPr="00790B6D">
        <w:rPr>
          <w:rFonts w:ascii="Book Antiqua" w:hAnsi="Book Antiqua"/>
          <w:sz w:val="22"/>
          <w:szCs w:val="22"/>
        </w:rPr>
        <w:t xml:space="preserve"> consistent with the Buffer Mitigation Rule </w:t>
      </w:r>
      <w:r w:rsidRPr="00790B6D">
        <w:rPr>
          <w:rFonts w:ascii="Book Antiqua" w:hAnsi="Book Antiqua"/>
          <w:bCs/>
          <w:caps/>
          <w:sz w:val="22"/>
          <w:szCs w:val="22"/>
        </w:rPr>
        <w:t>15A NCAC 02B .0295 (</w:t>
      </w:r>
      <w:r w:rsidRPr="00790B6D">
        <w:rPr>
          <w:rFonts w:ascii="Book Antiqua" w:hAnsi="Book Antiqua"/>
          <w:bCs/>
          <w:sz w:val="22"/>
          <w:szCs w:val="22"/>
        </w:rPr>
        <w:t>m)</w:t>
      </w:r>
      <w:r w:rsidR="002B6370">
        <w:rPr>
          <w:rFonts w:ascii="Book Antiqua" w:hAnsi="Book Antiqua"/>
          <w:sz w:val="22"/>
          <w:szCs w:val="22"/>
        </w:rPr>
        <w:t xml:space="preserve">.  Enhancement areas also </w:t>
      </w:r>
      <w:r>
        <w:rPr>
          <w:rFonts w:ascii="Book Antiqua" w:hAnsi="Book Antiqua"/>
          <w:sz w:val="22"/>
          <w:szCs w:val="22"/>
        </w:rPr>
        <w:t>do not receive any credit for land conversion (that portion of the project is converting from forest to denser forest).</w:t>
      </w:r>
      <w:r w:rsidR="002B6370">
        <w:rPr>
          <w:rFonts w:ascii="Book Antiqua" w:hAnsi="Book Antiqua"/>
          <w:sz w:val="22"/>
          <w:szCs w:val="22"/>
        </w:rPr>
        <w:t xml:space="preserve">  When stem density fails to meet targets, credit modifiers are determined on a case-by-case basis.</w:t>
      </w:r>
    </w:p>
    <w:p w:rsidR="0010692B" w:rsidRPr="00BE6FFA" w:rsidRDefault="0010692B" w:rsidP="00BE6FFA">
      <w:pPr>
        <w:pStyle w:val="ListParagraph"/>
        <w:rPr>
          <w:rFonts w:ascii="Book Antiqua" w:hAnsi="Book Antiqua"/>
          <w:bCs/>
        </w:rPr>
      </w:pPr>
    </w:p>
    <w:p w:rsidR="00BE6FFA" w:rsidRPr="003243AD" w:rsidRDefault="00CB5A8B" w:rsidP="00BE6FFA">
      <w:pPr>
        <w:pStyle w:val="ListParagraph"/>
        <w:numPr>
          <w:ilvl w:val="0"/>
          <w:numId w:val="106"/>
        </w:numPr>
        <w:rPr>
          <w:rFonts w:ascii="Book Antiqua" w:hAnsi="Book Antiqua"/>
          <w:bCs/>
        </w:rPr>
      </w:pPr>
      <w:r w:rsidRPr="00CB5A8B">
        <w:rPr>
          <w:rFonts w:ascii="Book Antiqua" w:hAnsi="Book Antiqua"/>
          <w:bCs/>
        </w:rPr>
        <w:t>Credit Release – this credit modifier is based on the time that has passed since initial implementation of the project.  See Table 3 for the Credit Release Schedule and modifiers.</w:t>
      </w:r>
    </w:p>
    <w:p w:rsidR="00BE6FFA" w:rsidRPr="003243AD" w:rsidRDefault="00CB5A8B" w:rsidP="00BE6FFA">
      <w:pPr>
        <w:pStyle w:val="ListParagraph"/>
        <w:numPr>
          <w:ilvl w:val="0"/>
          <w:numId w:val="106"/>
        </w:numPr>
        <w:rPr>
          <w:rFonts w:ascii="Book Antiqua" w:hAnsi="Book Antiqua"/>
        </w:rPr>
      </w:pPr>
      <w:r w:rsidRPr="00CB5A8B">
        <w:rPr>
          <w:rFonts w:ascii="Book Antiqua" w:hAnsi="Book Antiqua"/>
          <w:bCs/>
        </w:rPr>
        <w:t>Enhancement – this credit modifier represents what proportion of your project is enhancement versus restoration, and includes the 50% discount of enhancement, to be applied to nutrient load that passes through the buffer.</w:t>
      </w:r>
      <w:r w:rsidRPr="00CB5A8B">
        <w:rPr>
          <w:rFonts w:ascii="Book Antiqua" w:hAnsi="Book Antiqua"/>
        </w:rPr>
        <w:t xml:space="preserve"> </w:t>
      </w:r>
      <w:r w:rsidRPr="00CB5A8B">
        <w:rPr>
          <w:rFonts w:ascii="Book Antiqua" w:hAnsi="Book Antiqua"/>
          <w:i/>
        </w:rPr>
        <w:t>Enhancement modifier = [1 * (proportion of restored area)] + [0.5 * (proportion of enhanced area)].</w:t>
      </w:r>
      <w:r w:rsidRPr="00CB5A8B">
        <w:rPr>
          <w:rFonts w:ascii="Book Antiqua" w:hAnsi="Book Antiqua"/>
        </w:rPr>
        <w:t xml:space="preserve"> If 100% of the project is restoration, the result will equal 100% (no reduction due to enhancement areas).</w:t>
      </w:r>
    </w:p>
    <w:p w:rsidR="0010692B" w:rsidRPr="002813DE" w:rsidRDefault="00CB5A8B" w:rsidP="003243AD">
      <w:pPr>
        <w:pStyle w:val="ListParagraph"/>
        <w:numPr>
          <w:ilvl w:val="0"/>
          <w:numId w:val="106"/>
        </w:numPr>
        <w:rPr>
          <w:rFonts w:ascii="Book Antiqua" w:hAnsi="Book Antiqua"/>
          <w:bCs/>
        </w:rPr>
      </w:pPr>
      <w:r w:rsidRPr="00CB5A8B">
        <w:rPr>
          <w:rFonts w:ascii="Book Antiqua" w:hAnsi="Book Antiqua"/>
        </w:rPr>
        <w:t>Vegetation Survivorship – this credit modifier is determined on a case-by-case basis if the project is not meeting stem density/survivorship criteria at the end of each five-year reporting period.</w:t>
      </w:r>
    </w:p>
    <w:p w:rsidR="002B6370" w:rsidRDefault="002B6370" w:rsidP="00BE6FFA">
      <w:pPr>
        <w:rPr>
          <w:rFonts w:ascii="Book Antiqua" w:hAnsi="Book Antiqua"/>
          <w:bCs/>
          <w:sz w:val="22"/>
          <w:szCs w:val="22"/>
        </w:rPr>
      </w:pPr>
      <w:r>
        <w:rPr>
          <w:rFonts w:ascii="Book Antiqua" w:hAnsi="Book Antiqua"/>
          <w:bCs/>
          <w:i/>
          <w:sz w:val="22"/>
          <w:szCs w:val="22"/>
          <w:u w:val="single"/>
        </w:rPr>
        <w:t xml:space="preserve">Calculating the Total </w:t>
      </w:r>
      <w:r w:rsidRPr="002B6370">
        <w:rPr>
          <w:rFonts w:ascii="Book Antiqua" w:hAnsi="Book Antiqua"/>
          <w:bCs/>
          <w:i/>
          <w:sz w:val="22"/>
          <w:szCs w:val="22"/>
          <w:u w:val="single"/>
        </w:rPr>
        <w:t>Credit</w:t>
      </w:r>
    </w:p>
    <w:p w:rsidR="002B6370" w:rsidRDefault="002B6370" w:rsidP="00BE6FFA">
      <w:pPr>
        <w:rPr>
          <w:rFonts w:ascii="Book Antiqua" w:hAnsi="Book Antiqua"/>
          <w:bCs/>
          <w:sz w:val="22"/>
          <w:szCs w:val="22"/>
        </w:rPr>
      </w:pPr>
    </w:p>
    <w:p w:rsidR="00B24893" w:rsidRPr="00BE6FFA" w:rsidRDefault="002B6370" w:rsidP="00BE6FFA">
      <w:pPr>
        <w:rPr>
          <w:rFonts w:ascii="Book Antiqua" w:hAnsi="Book Antiqua"/>
          <w:bCs/>
          <w:sz w:val="22"/>
          <w:szCs w:val="22"/>
        </w:rPr>
      </w:pPr>
      <w:r>
        <w:rPr>
          <w:rFonts w:ascii="Book Antiqua" w:hAnsi="Book Antiqua"/>
          <w:bCs/>
          <w:sz w:val="22"/>
          <w:szCs w:val="22"/>
        </w:rPr>
        <w:t>To calculate the total credit available for the project at the time of reporting, s</w:t>
      </w:r>
      <w:r w:rsidR="00B24893" w:rsidRPr="00BE6FFA">
        <w:rPr>
          <w:rFonts w:ascii="Book Antiqua" w:hAnsi="Book Antiqua"/>
          <w:bCs/>
          <w:sz w:val="22"/>
          <w:szCs w:val="22"/>
        </w:rPr>
        <w:t xml:space="preserve">um the land conversion credit and the buffer treatment </w:t>
      </w:r>
      <w:r w:rsidR="003243AD">
        <w:rPr>
          <w:rFonts w:ascii="Book Antiqua" w:hAnsi="Book Antiqua"/>
          <w:bCs/>
          <w:sz w:val="22"/>
          <w:szCs w:val="22"/>
        </w:rPr>
        <w:t>nutrient reduction amounts</w:t>
      </w:r>
      <w:r w:rsidR="00B24893" w:rsidRPr="00BE6FFA">
        <w:rPr>
          <w:rFonts w:ascii="Book Antiqua" w:hAnsi="Book Antiqua"/>
          <w:bCs/>
          <w:sz w:val="22"/>
          <w:szCs w:val="22"/>
        </w:rPr>
        <w:t>.  Depending on the situation, apply the credit release, enhancement, and/or vegetation survivorship modifiers</w:t>
      </w:r>
      <w:r w:rsidR="0010692B" w:rsidRPr="00BE6FFA">
        <w:rPr>
          <w:rFonts w:ascii="Book Antiqua" w:hAnsi="Book Antiqua"/>
          <w:bCs/>
          <w:sz w:val="22"/>
          <w:szCs w:val="22"/>
        </w:rPr>
        <w:t>.</w:t>
      </w:r>
      <w:r w:rsidR="003243AD">
        <w:rPr>
          <w:rFonts w:ascii="Book Antiqua" w:hAnsi="Book Antiqua"/>
          <w:bCs/>
          <w:sz w:val="22"/>
          <w:szCs w:val="22"/>
        </w:rPr>
        <w:t xml:space="preserve">  These percentages are multiplicative, not additive (e.g., a 70% credit release and a 50%  enhancement modifier for a particular project mean the sum of land conversion and buffer treatment reductions is multiplied by 0.35 (35%)).</w:t>
      </w:r>
    </w:p>
    <w:p w:rsidR="002D12C0" w:rsidRPr="00567DCD" w:rsidRDefault="002D12C0" w:rsidP="002D12C0">
      <w:pPr>
        <w:suppressAutoHyphens w:val="0"/>
        <w:rPr>
          <w:rFonts w:ascii="Book Antiqua" w:hAnsi="Book Antiqua"/>
          <w:b/>
        </w:rPr>
      </w:pPr>
    </w:p>
    <w:p w:rsidR="006E5AA9" w:rsidRPr="006E5AA9" w:rsidRDefault="006E5AA9" w:rsidP="006E5AA9">
      <w:pPr>
        <w:rPr>
          <w:rFonts w:ascii="Book Antiqua" w:hAnsi="Book Antiqua"/>
        </w:rPr>
      </w:pPr>
    </w:p>
    <w:p w:rsidR="00B1543C" w:rsidRPr="00925E52" w:rsidRDefault="00E5755C" w:rsidP="008816CA">
      <w:pPr>
        <w:rPr>
          <w:rFonts w:ascii="Book Antiqua" w:hAnsi="Book Antiqua"/>
          <w:b/>
          <w:sz w:val="28"/>
        </w:rPr>
      </w:pPr>
      <w:r w:rsidRPr="00E5755C">
        <w:rPr>
          <w:rFonts w:ascii="Book Antiqua" w:hAnsi="Book Antiqua"/>
          <w:sz w:val="22"/>
          <w:szCs w:val="22"/>
        </w:rPr>
        <w:t xml:space="preserve"> </w:t>
      </w:r>
      <w:r w:rsidR="00B1543C" w:rsidRPr="00925E52">
        <w:rPr>
          <w:rFonts w:ascii="Book Antiqua" w:hAnsi="Book Antiqua"/>
          <w:b/>
          <w:sz w:val="28"/>
        </w:rPr>
        <w:t>Reductions Obtained</w:t>
      </w:r>
    </w:p>
    <w:p w:rsidR="00BE6FFA" w:rsidRDefault="00BE6FFA" w:rsidP="00DD6209">
      <w:pPr>
        <w:rPr>
          <w:rFonts w:ascii="Book Antiqua" w:hAnsi="Book Antiqua"/>
          <w:sz w:val="22"/>
          <w:szCs w:val="22"/>
        </w:rPr>
      </w:pPr>
    </w:p>
    <w:p w:rsidR="00BE6FFA" w:rsidRDefault="00BE6FFA" w:rsidP="00BE6FFA">
      <w:pPr>
        <w:rPr>
          <w:rFonts w:ascii="Book Antiqua" w:hAnsi="Book Antiqua"/>
          <w:sz w:val="22"/>
          <w:szCs w:val="22"/>
        </w:rPr>
      </w:pPr>
      <w:r w:rsidRPr="00567DCD" w:rsidDel="000C1376">
        <w:rPr>
          <w:rFonts w:ascii="Book Antiqua" w:hAnsi="Book Antiqua"/>
          <w:bCs/>
          <w:sz w:val="22"/>
          <w:szCs w:val="22"/>
        </w:rPr>
        <w:t>For this practice</w:t>
      </w:r>
      <w:r>
        <w:rPr>
          <w:rFonts w:ascii="Book Antiqua" w:hAnsi="Book Antiqua"/>
          <w:bCs/>
          <w:sz w:val="22"/>
          <w:szCs w:val="22"/>
        </w:rPr>
        <w:t xml:space="preserve"> </w:t>
      </w:r>
      <w:r w:rsidRPr="00567DCD" w:rsidDel="000C1376">
        <w:rPr>
          <w:rFonts w:ascii="Book Antiqua" w:hAnsi="Book Antiqua"/>
          <w:bCs/>
          <w:sz w:val="22"/>
          <w:szCs w:val="22"/>
        </w:rPr>
        <w:t xml:space="preserve">the nutrient </w:t>
      </w:r>
      <w:r>
        <w:rPr>
          <w:rFonts w:ascii="Book Antiqua" w:hAnsi="Book Antiqua"/>
          <w:bCs/>
          <w:sz w:val="22"/>
          <w:szCs w:val="22"/>
        </w:rPr>
        <w:t xml:space="preserve">reduction </w:t>
      </w:r>
      <w:r w:rsidRPr="00567DCD" w:rsidDel="000C1376">
        <w:rPr>
          <w:rFonts w:ascii="Book Antiqua" w:hAnsi="Book Antiqua"/>
          <w:bCs/>
          <w:sz w:val="22"/>
          <w:szCs w:val="22"/>
        </w:rPr>
        <w:t xml:space="preserve">credit varies based on the width of </w:t>
      </w:r>
      <w:r w:rsidRPr="00567DCD">
        <w:rPr>
          <w:rFonts w:ascii="Book Antiqua" w:hAnsi="Book Antiqua"/>
          <w:bCs/>
          <w:sz w:val="22"/>
          <w:szCs w:val="22"/>
        </w:rPr>
        <w:t xml:space="preserve">the completed </w:t>
      </w:r>
      <w:r w:rsidRPr="00567DCD" w:rsidDel="000C1376">
        <w:rPr>
          <w:rFonts w:ascii="Book Antiqua" w:hAnsi="Book Antiqua"/>
          <w:bCs/>
          <w:sz w:val="22"/>
          <w:szCs w:val="22"/>
        </w:rPr>
        <w:t xml:space="preserve">buffer, the width of the pre-project fully functioning buffer, the percent of the project that is restored, the percent of the project that is enhanced, the </w:t>
      </w:r>
      <w:r w:rsidRPr="00567DCD" w:rsidDel="000C1376">
        <w:rPr>
          <w:rFonts w:ascii="Book Antiqua" w:hAnsi="Book Antiqua"/>
          <w:sz w:val="22"/>
          <w:szCs w:val="22"/>
        </w:rPr>
        <w:t xml:space="preserve">size of the drainage area treated by the buffer, and the </w:t>
      </w:r>
      <w:r>
        <w:rPr>
          <w:rFonts w:ascii="Book Antiqua" w:hAnsi="Book Antiqua"/>
          <w:sz w:val="22"/>
          <w:szCs w:val="22"/>
        </w:rPr>
        <w:t xml:space="preserve">types </w:t>
      </w:r>
      <w:r w:rsidRPr="00567DCD" w:rsidDel="000C1376">
        <w:rPr>
          <w:rFonts w:ascii="Book Antiqua" w:hAnsi="Book Antiqua"/>
          <w:sz w:val="22"/>
          <w:szCs w:val="22"/>
        </w:rPr>
        <w:t xml:space="preserve">land </w:t>
      </w:r>
      <w:r>
        <w:rPr>
          <w:rFonts w:ascii="Book Antiqua" w:hAnsi="Book Antiqua"/>
          <w:sz w:val="22"/>
          <w:szCs w:val="22"/>
        </w:rPr>
        <w:t>covers generating nutrient load in the drainage area</w:t>
      </w:r>
      <w:r w:rsidRPr="00567DCD" w:rsidDel="000C1376">
        <w:rPr>
          <w:rFonts w:ascii="Book Antiqua" w:hAnsi="Book Antiqua"/>
          <w:sz w:val="22"/>
          <w:szCs w:val="22"/>
        </w:rPr>
        <w:t xml:space="preserve">. </w:t>
      </w:r>
    </w:p>
    <w:p w:rsidR="00BE6FFA" w:rsidRDefault="00BE6FFA" w:rsidP="00DD6209">
      <w:pPr>
        <w:rPr>
          <w:rFonts w:ascii="Book Antiqua" w:hAnsi="Book Antiqua"/>
          <w:sz w:val="22"/>
          <w:szCs w:val="22"/>
        </w:rPr>
      </w:pPr>
    </w:p>
    <w:p w:rsidR="00E02633" w:rsidRDefault="00885B87" w:rsidP="00DD6209">
      <w:pPr>
        <w:rPr>
          <w:rFonts w:ascii="Book Antiqua" w:hAnsi="Book Antiqua"/>
          <w:sz w:val="22"/>
          <w:szCs w:val="22"/>
        </w:rPr>
      </w:pPr>
      <w:r>
        <w:rPr>
          <w:rFonts w:ascii="Book Antiqua" w:hAnsi="Book Antiqua"/>
          <w:sz w:val="22"/>
          <w:szCs w:val="22"/>
        </w:rPr>
        <w:t>E</w:t>
      </w:r>
      <w:r w:rsidR="004F5119" w:rsidRPr="00AB2C83">
        <w:rPr>
          <w:rFonts w:ascii="Book Antiqua" w:hAnsi="Book Antiqua"/>
          <w:sz w:val="22"/>
          <w:szCs w:val="22"/>
        </w:rPr>
        <w:t>xample ranges</w:t>
      </w:r>
      <w:r w:rsidR="00CD37C3">
        <w:rPr>
          <w:rFonts w:ascii="Book Antiqua" w:hAnsi="Book Antiqua"/>
          <w:sz w:val="22"/>
          <w:szCs w:val="22"/>
        </w:rPr>
        <w:t xml:space="preserve"> </w:t>
      </w:r>
      <w:r>
        <w:rPr>
          <w:rFonts w:ascii="Book Antiqua" w:hAnsi="Book Antiqua"/>
          <w:sz w:val="22"/>
          <w:szCs w:val="22"/>
        </w:rPr>
        <w:t xml:space="preserve">for this practice are provided </w:t>
      </w:r>
      <w:r w:rsidR="00CD37C3">
        <w:rPr>
          <w:rFonts w:ascii="Book Antiqua" w:hAnsi="Book Antiqua"/>
          <w:sz w:val="22"/>
          <w:szCs w:val="22"/>
        </w:rPr>
        <w:t xml:space="preserve">in Table </w:t>
      </w:r>
      <w:r w:rsidR="00BA3364">
        <w:rPr>
          <w:rFonts w:ascii="Book Antiqua" w:hAnsi="Book Antiqua"/>
          <w:sz w:val="22"/>
          <w:szCs w:val="22"/>
        </w:rPr>
        <w:t>3</w:t>
      </w:r>
      <w:r w:rsidR="00CD37C3">
        <w:rPr>
          <w:rFonts w:ascii="Book Antiqua" w:hAnsi="Book Antiqua"/>
          <w:sz w:val="22"/>
          <w:szCs w:val="22"/>
        </w:rPr>
        <w:t xml:space="preserve"> </w:t>
      </w:r>
      <w:r w:rsidR="004F5119" w:rsidRPr="00AB2C83">
        <w:rPr>
          <w:rFonts w:ascii="Book Antiqua" w:hAnsi="Book Antiqua"/>
          <w:sz w:val="22"/>
          <w:szCs w:val="22"/>
        </w:rPr>
        <w:t xml:space="preserve">for illustrative purposes, and individual site designs may result in different values depending on the combination of land use classes, drainage area treated, etc.  Because buffer </w:t>
      </w:r>
      <w:r w:rsidR="00B612EE">
        <w:rPr>
          <w:rFonts w:ascii="Book Antiqua" w:hAnsi="Book Antiqua"/>
          <w:sz w:val="22"/>
          <w:szCs w:val="22"/>
        </w:rPr>
        <w:t>improvement</w:t>
      </w:r>
      <w:r w:rsidR="004F5119" w:rsidRPr="00AB2C83">
        <w:rPr>
          <w:rFonts w:ascii="Book Antiqua" w:hAnsi="Book Antiqua"/>
          <w:sz w:val="22"/>
          <w:szCs w:val="22"/>
        </w:rPr>
        <w:t xml:space="preserve"> has different treatment mechanisms depending on site conditions, the percent reductions will depend on </w:t>
      </w:r>
      <w:r w:rsidR="00E02633">
        <w:rPr>
          <w:rFonts w:ascii="Book Antiqua" w:hAnsi="Book Antiqua"/>
          <w:sz w:val="22"/>
          <w:szCs w:val="22"/>
        </w:rPr>
        <w:t xml:space="preserve">buffer width, </w:t>
      </w:r>
      <w:r w:rsidR="001538A9">
        <w:rPr>
          <w:rFonts w:ascii="Book Antiqua" w:hAnsi="Book Antiqua"/>
          <w:sz w:val="22"/>
          <w:szCs w:val="22"/>
        </w:rPr>
        <w:t xml:space="preserve">the </w:t>
      </w:r>
      <w:r>
        <w:rPr>
          <w:rFonts w:ascii="Book Antiqua" w:hAnsi="Book Antiqua"/>
          <w:sz w:val="22"/>
          <w:szCs w:val="22"/>
        </w:rPr>
        <w:t xml:space="preserve">amount of </w:t>
      </w:r>
      <w:r w:rsidR="00635AE2">
        <w:rPr>
          <w:rFonts w:ascii="Book Antiqua" w:hAnsi="Book Antiqua"/>
          <w:sz w:val="22"/>
          <w:szCs w:val="22"/>
        </w:rPr>
        <w:t>built upon area</w:t>
      </w:r>
      <w:r w:rsidR="004F5119" w:rsidRPr="00AB2C83">
        <w:rPr>
          <w:rFonts w:ascii="Book Antiqua" w:hAnsi="Book Antiqua"/>
          <w:sz w:val="22"/>
          <w:szCs w:val="22"/>
        </w:rPr>
        <w:t>, the event mean concentrations of the land use draining to the practice, etc.  The nutrient reductions (or credits) are provided in the table as pounds per acre per year (lbs/ac</w:t>
      </w:r>
      <w:r w:rsidR="00CE6B61">
        <w:rPr>
          <w:rFonts w:ascii="Book Antiqua" w:hAnsi="Book Antiqua"/>
          <w:sz w:val="22"/>
          <w:szCs w:val="22"/>
        </w:rPr>
        <w:t xml:space="preserve"> buffer</w:t>
      </w:r>
      <w:r w:rsidR="004F5119" w:rsidRPr="00AB2C83">
        <w:rPr>
          <w:rFonts w:ascii="Book Antiqua" w:hAnsi="Book Antiqua"/>
          <w:sz w:val="22"/>
          <w:szCs w:val="22"/>
        </w:rPr>
        <w:t>/y</w:t>
      </w:r>
      <w:r w:rsidR="00635AE2">
        <w:rPr>
          <w:rFonts w:ascii="Book Antiqua" w:hAnsi="Book Antiqua"/>
          <w:sz w:val="22"/>
          <w:szCs w:val="22"/>
        </w:rPr>
        <w:t>r) for a given site condition.</w:t>
      </w:r>
      <w:r w:rsidR="0090088B">
        <w:rPr>
          <w:rFonts w:ascii="Book Antiqua" w:hAnsi="Book Antiqua"/>
          <w:sz w:val="22"/>
          <w:szCs w:val="22"/>
        </w:rPr>
        <w:t xml:space="preserve"> </w:t>
      </w:r>
    </w:p>
    <w:p w:rsidR="00E02633" w:rsidRDefault="00E02633" w:rsidP="00DD6209">
      <w:pPr>
        <w:rPr>
          <w:rFonts w:ascii="Book Antiqua" w:hAnsi="Book Antiqua"/>
          <w:sz w:val="22"/>
          <w:szCs w:val="22"/>
        </w:rPr>
      </w:pPr>
    </w:p>
    <w:p w:rsidR="00FE4D4F" w:rsidRDefault="00976175" w:rsidP="00DD6209">
      <w:pPr>
        <w:rPr>
          <w:rFonts w:ascii="Book Antiqua" w:hAnsi="Book Antiqua"/>
          <w:sz w:val="22"/>
          <w:szCs w:val="22"/>
        </w:rPr>
      </w:pPr>
      <w:r>
        <w:rPr>
          <w:rFonts w:ascii="Book Antiqua" w:hAnsi="Book Antiqua"/>
          <w:sz w:val="22"/>
          <w:szCs w:val="22"/>
        </w:rPr>
        <w:t>For these examples</w:t>
      </w:r>
      <w:r w:rsidR="001538A9">
        <w:rPr>
          <w:rFonts w:ascii="Book Antiqua" w:hAnsi="Book Antiqua"/>
          <w:sz w:val="22"/>
          <w:szCs w:val="22"/>
        </w:rPr>
        <w:t>,</w:t>
      </w:r>
      <w:r w:rsidR="0090088B">
        <w:rPr>
          <w:rFonts w:ascii="Book Antiqua" w:hAnsi="Book Antiqua"/>
          <w:sz w:val="22"/>
          <w:szCs w:val="22"/>
        </w:rPr>
        <w:t xml:space="preserve"> a </w:t>
      </w:r>
      <w:r w:rsidR="00864C49">
        <w:rPr>
          <w:rFonts w:ascii="Book Antiqua" w:hAnsi="Book Antiqua"/>
          <w:sz w:val="22"/>
          <w:szCs w:val="22"/>
        </w:rPr>
        <w:t>6</w:t>
      </w:r>
      <w:r w:rsidR="0090088B">
        <w:rPr>
          <w:rFonts w:ascii="Book Antiqua" w:hAnsi="Book Antiqua"/>
          <w:sz w:val="22"/>
          <w:szCs w:val="22"/>
        </w:rPr>
        <w:t xml:space="preserve">acre residential site was used with built upon areas ranging between </w:t>
      </w:r>
      <w:r w:rsidR="00160D49">
        <w:rPr>
          <w:rFonts w:ascii="Book Antiqua" w:hAnsi="Book Antiqua"/>
          <w:sz w:val="22"/>
          <w:szCs w:val="22"/>
        </w:rPr>
        <w:t xml:space="preserve">10 </w:t>
      </w:r>
      <w:r w:rsidR="007F5FBA">
        <w:rPr>
          <w:rFonts w:ascii="Book Antiqua" w:hAnsi="Book Antiqua"/>
          <w:sz w:val="22"/>
          <w:szCs w:val="22"/>
        </w:rPr>
        <w:t xml:space="preserve">percent </w:t>
      </w:r>
      <w:r w:rsidR="0090088B">
        <w:rPr>
          <w:rFonts w:ascii="Book Antiqua" w:hAnsi="Book Antiqua"/>
          <w:sz w:val="22"/>
          <w:szCs w:val="22"/>
        </w:rPr>
        <w:t xml:space="preserve">and </w:t>
      </w:r>
      <w:r w:rsidR="00160D49">
        <w:rPr>
          <w:rFonts w:ascii="Book Antiqua" w:hAnsi="Book Antiqua"/>
          <w:sz w:val="22"/>
          <w:szCs w:val="22"/>
        </w:rPr>
        <w:t>50</w:t>
      </w:r>
      <w:r w:rsidR="007F5FBA">
        <w:rPr>
          <w:rFonts w:ascii="Book Antiqua" w:hAnsi="Book Antiqua"/>
          <w:sz w:val="22"/>
          <w:szCs w:val="22"/>
        </w:rPr>
        <w:t xml:space="preserve"> percent. </w:t>
      </w:r>
      <w:r w:rsidR="00885B87">
        <w:rPr>
          <w:rFonts w:ascii="Book Antiqua" w:hAnsi="Book Antiqua"/>
          <w:sz w:val="22"/>
          <w:szCs w:val="22"/>
        </w:rPr>
        <w:t xml:space="preserve"> </w:t>
      </w:r>
      <w:r w:rsidR="0090088B" w:rsidRPr="0090088B">
        <w:rPr>
          <w:rFonts w:ascii="Book Antiqua" w:hAnsi="Book Antiqua"/>
          <w:sz w:val="22"/>
          <w:szCs w:val="22"/>
        </w:rPr>
        <w:t xml:space="preserve">The ranges in reductions provided </w:t>
      </w:r>
      <w:r w:rsidR="00BD12F4">
        <w:rPr>
          <w:rFonts w:ascii="Book Antiqua" w:hAnsi="Book Antiqua"/>
          <w:sz w:val="22"/>
          <w:szCs w:val="22"/>
        </w:rPr>
        <w:t xml:space="preserve">in Table </w:t>
      </w:r>
      <w:r w:rsidR="00D1280E">
        <w:rPr>
          <w:rFonts w:ascii="Book Antiqua" w:hAnsi="Book Antiqua"/>
          <w:sz w:val="22"/>
          <w:szCs w:val="22"/>
        </w:rPr>
        <w:t>4</w:t>
      </w:r>
      <w:r w:rsidR="00BD12F4">
        <w:rPr>
          <w:rFonts w:ascii="Book Antiqua" w:hAnsi="Book Antiqua"/>
          <w:sz w:val="22"/>
          <w:szCs w:val="22"/>
        </w:rPr>
        <w:t xml:space="preserve"> assume</w:t>
      </w:r>
      <w:r w:rsidR="00864C49">
        <w:rPr>
          <w:rFonts w:ascii="Book Antiqua" w:hAnsi="Book Antiqua"/>
          <w:sz w:val="22"/>
          <w:szCs w:val="22"/>
        </w:rPr>
        <w:t xml:space="preserve">s </w:t>
      </w:r>
      <w:r w:rsidR="00BD12F4">
        <w:rPr>
          <w:rFonts w:ascii="Book Antiqua" w:hAnsi="Book Antiqua"/>
          <w:sz w:val="22"/>
          <w:szCs w:val="22"/>
        </w:rPr>
        <w:t>a drainage area size of 6 acres</w:t>
      </w:r>
      <w:r w:rsidR="007930D6">
        <w:rPr>
          <w:rFonts w:ascii="Book Antiqua" w:hAnsi="Book Antiqua"/>
          <w:sz w:val="22"/>
          <w:szCs w:val="22"/>
        </w:rPr>
        <w:t xml:space="preserve">.  </w:t>
      </w:r>
      <w:r w:rsidR="0090088B" w:rsidRPr="0090088B">
        <w:rPr>
          <w:rFonts w:ascii="Book Antiqua" w:hAnsi="Book Antiqua"/>
          <w:sz w:val="22"/>
          <w:szCs w:val="22"/>
        </w:rPr>
        <w:t>Where catchments are artificially larger through development</w:t>
      </w:r>
      <w:r w:rsidR="00864C49">
        <w:rPr>
          <w:rFonts w:ascii="Book Antiqua" w:hAnsi="Book Antiqua"/>
          <w:sz w:val="22"/>
          <w:szCs w:val="22"/>
        </w:rPr>
        <w:t xml:space="preserve"> or use of level spreaders just outside the buffer (per this credit) to disperse concentrated flows</w:t>
      </w:r>
      <w:r w:rsidR="0090088B" w:rsidRPr="0090088B">
        <w:rPr>
          <w:rFonts w:ascii="Book Antiqua" w:hAnsi="Book Antiqua"/>
          <w:sz w:val="22"/>
          <w:szCs w:val="22"/>
        </w:rPr>
        <w:t>, the reductions may be greater.</w:t>
      </w:r>
      <w:r w:rsidR="007930D6">
        <w:rPr>
          <w:rFonts w:ascii="Book Antiqua" w:hAnsi="Book Antiqua"/>
          <w:sz w:val="22"/>
          <w:szCs w:val="22"/>
        </w:rPr>
        <w:t xml:space="preserve">  </w:t>
      </w:r>
    </w:p>
    <w:p w:rsidR="00DD6209" w:rsidRPr="00DD6209" w:rsidRDefault="00DD6209" w:rsidP="00DD6209">
      <w:pPr>
        <w:rPr>
          <w:rFonts w:ascii="Book Antiqua" w:hAnsi="Book Antiqua"/>
          <w:b/>
          <w:sz w:val="20"/>
        </w:rPr>
      </w:pPr>
    </w:p>
    <w:p w:rsidR="00962A85" w:rsidRDefault="004F5119" w:rsidP="006659F3">
      <w:pPr>
        <w:rPr>
          <w:rFonts w:ascii="Book Antiqua" w:hAnsi="Book Antiqua"/>
        </w:rPr>
      </w:pPr>
      <w:r w:rsidRPr="002F7080">
        <w:rPr>
          <w:rFonts w:ascii="Book Antiqua" w:hAnsi="Book Antiqua"/>
          <w:b/>
        </w:rPr>
        <w:t xml:space="preserve">Table </w:t>
      </w:r>
      <w:r w:rsidR="00D1280E">
        <w:rPr>
          <w:rFonts w:ascii="Book Antiqua" w:hAnsi="Book Antiqua"/>
          <w:b/>
        </w:rPr>
        <w:t>4</w:t>
      </w:r>
      <w:r w:rsidRPr="002F7080">
        <w:rPr>
          <w:rFonts w:ascii="Book Antiqua" w:hAnsi="Book Antiqua"/>
          <w:b/>
        </w:rPr>
        <w:t xml:space="preserve">. </w:t>
      </w:r>
      <w:r w:rsidR="00885B87" w:rsidRPr="002F7080">
        <w:rPr>
          <w:rFonts w:ascii="Book Antiqua" w:hAnsi="Book Antiqua"/>
          <w:b/>
        </w:rPr>
        <w:t xml:space="preserve">Example </w:t>
      </w:r>
      <w:r w:rsidRPr="002F7080">
        <w:rPr>
          <w:rFonts w:ascii="Book Antiqua" w:hAnsi="Book Antiqua"/>
          <w:b/>
        </w:rPr>
        <w:t xml:space="preserve">Load Reductions </w:t>
      </w:r>
      <w:r w:rsidR="00BA3C77">
        <w:rPr>
          <w:rFonts w:ascii="Book Antiqua" w:hAnsi="Book Antiqua"/>
          <w:b/>
        </w:rPr>
        <w:t>p</w:t>
      </w:r>
      <w:r w:rsidR="00AC5D11" w:rsidRPr="002F7080">
        <w:rPr>
          <w:rFonts w:ascii="Book Antiqua" w:hAnsi="Book Antiqua"/>
          <w:b/>
        </w:rPr>
        <w:t>er Acre of</w:t>
      </w:r>
      <w:r w:rsidRPr="002F7080">
        <w:rPr>
          <w:rFonts w:ascii="Book Antiqua" w:hAnsi="Book Antiqua"/>
          <w:b/>
        </w:rPr>
        <w:t xml:space="preserve"> Buffer Restoration</w:t>
      </w:r>
      <w:r w:rsidR="001538A9" w:rsidRPr="002F7080">
        <w:rPr>
          <w:rFonts w:ascii="Book Antiqua" w:hAnsi="Book Antiqua"/>
          <w:b/>
        </w:rPr>
        <w:t xml:space="preserve"> </w:t>
      </w:r>
    </w:p>
    <w:tbl>
      <w:tblPr>
        <w:tblStyle w:val="TableGrid"/>
        <w:tblW w:w="9630" w:type="dxa"/>
        <w:tblInd w:w="-5" w:type="dxa"/>
        <w:tblLook w:val="04A0" w:firstRow="1" w:lastRow="0" w:firstColumn="1" w:lastColumn="0" w:noHBand="0" w:noVBand="1"/>
      </w:tblPr>
      <w:tblGrid>
        <w:gridCol w:w="2520"/>
        <w:gridCol w:w="2160"/>
        <w:gridCol w:w="2340"/>
        <w:gridCol w:w="2610"/>
      </w:tblGrid>
      <w:tr w:rsidR="00C726D2" w:rsidRPr="00330F99" w:rsidTr="002F7080">
        <w:tc>
          <w:tcPr>
            <w:tcW w:w="2520" w:type="dxa"/>
          </w:tcPr>
          <w:p w:rsidR="00ED412E" w:rsidRPr="002F7080" w:rsidRDefault="00ED412E" w:rsidP="00D95690">
            <w:pPr>
              <w:rPr>
                <w:rFonts w:ascii="Book Antiqua" w:hAnsi="Book Antiqua"/>
                <w:b/>
                <w:sz w:val="22"/>
                <w:szCs w:val="22"/>
              </w:rPr>
            </w:pPr>
            <w:r w:rsidRPr="002F7080">
              <w:rPr>
                <w:rFonts w:ascii="Book Antiqua" w:hAnsi="Book Antiqua"/>
                <w:b/>
                <w:sz w:val="22"/>
                <w:szCs w:val="22"/>
              </w:rPr>
              <w:t>Buffer Width</w:t>
            </w:r>
            <w:r w:rsidR="00885B87" w:rsidRPr="002F7080">
              <w:rPr>
                <w:rFonts w:ascii="Book Antiqua" w:hAnsi="Book Antiqua"/>
                <w:b/>
                <w:sz w:val="22"/>
                <w:szCs w:val="22"/>
              </w:rPr>
              <w:t xml:space="preserve"> </w:t>
            </w:r>
            <w:r w:rsidR="00AC5D11" w:rsidRPr="002F7080">
              <w:rPr>
                <w:rFonts w:ascii="Book Antiqua" w:hAnsi="Book Antiqua"/>
                <w:b/>
                <w:sz w:val="22"/>
                <w:szCs w:val="22"/>
              </w:rPr>
              <w:t xml:space="preserve">from Top-of-Bank </w:t>
            </w:r>
            <w:r w:rsidR="00885B87" w:rsidRPr="002F7080">
              <w:rPr>
                <w:rFonts w:ascii="Book Antiqua" w:hAnsi="Book Antiqua"/>
                <w:b/>
                <w:sz w:val="22"/>
                <w:szCs w:val="22"/>
              </w:rPr>
              <w:t>(feet)</w:t>
            </w:r>
          </w:p>
        </w:tc>
        <w:tc>
          <w:tcPr>
            <w:tcW w:w="2160" w:type="dxa"/>
          </w:tcPr>
          <w:p w:rsidR="00ED412E" w:rsidRPr="002F7080" w:rsidRDefault="00885B87" w:rsidP="002F7080">
            <w:pPr>
              <w:jc w:val="center"/>
              <w:rPr>
                <w:rFonts w:ascii="Book Antiqua" w:hAnsi="Book Antiqua"/>
                <w:b/>
                <w:sz w:val="22"/>
                <w:szCs w:val="22"/>
              </w:rPr>
            </w:pPr>
            <w:r w:rsidRPr="002F7080">
              <w:rPr>
                <w:rFonts w:ascii="Book Antiqua" w:hAnsi="Book Antiqua"/>
                <w:b/>
                <w:sz w:val="22"/>
                <w:szCs w:val="22"/>
              </w:rPr>
              <w:t xml:space="preserve">Percent </w:t>
            </w:r>
            <w:r w:rsidR="00B3327A" w:rsidRPr="002F7080">
              <w:rPr>
                <w:rFonts w:ascii="Book Antiqua" w:hAnsi="Book Antiqua"/>
                <w:b/>
                <w:sz w:val="22"/>
                <w:szCs w:val="22"/>
              </w:rPr>
              <w:t>N &amp; P</w:t>
            </w:r>
            <w:r w:rsidR="00C726D2" w:rsidRPr="002F7080">
              <w:rPr>
                <w:rFonts w:ascii="Book Antiqua" w:hAnsi="Book Antiqua"/>
                <w:b/>
                <w:sz w:val="22"/>
                <w:szCs w:val="22"/>
              </w:rPr>
              <w:t xml:space="preserve"> Reduction</w:t>
            </w:r>
            <w:r w:rsidR="00B3327A" w:rsidRPr="002F7080">
              <w:rPr>
                <w:rFonts w:ascii="Book Antiqua" w:hAnsi="Book Antiqua"/>
                <w:b/>
                <w:sz w:val="22"/>
                <w:szCs w:val="22"/>
              </w:rPr>
              <w:t xml:space="preserve"> </w:t>
            </w:r>
            <w:r w:rsidR="00330F99">
              <w:rPr>
                <w:rFonts w:ascii="Book Antiqua" w:hAnsi="Book Antiqua"/>
                <w:b/>
                <w:sz w:val="22"/>
                <w:szCs w:val="22"/>
              </w:rPr>
              <w:br/>
            </w:r>
            <w:r w:rsidR="00B3327A" w:rsidRPr="002F7080">
              <w:rPr>
                <w:rFonts w:ascii="Book Antiqua" w:hAnsi="Book Antiqua"/>
                <w:b/>
                <w:sz w:val="22"/>
                <w:szCs w:val="22"/>
              </w:rPr>
              <w:t>(from Table 2)</w:t>
            </w:r>
          </w:p>
        </w:tc>
        <w:tc>
          <w:tcPr>
            <w:tcW w:w="2340" w:type="dxa"/>
          </w:tcPr>
          <w:p w:rsidR="00962A85" w:rsidRPr="002F7080" w:rsidRDefault="00C726D2" w:rsidP="002F7080">
            <w:pPr>
              <w:jc w:val="center"/>
              <w:rPr>
                <w:rFonts w:ascii="Book Antiqua" w:hAnsi="Book Antiqua"/>
                <w:b/>
                <w:sz w:val="22"/>
                <w:szCs w:val="22"/>
              </w:rPr>
            </w:pPr>
            <w:r w:rsidRPr="002F7080">
              <w:rPr>
                <w:rFonts w:ascii="Book Antiqua" w:hAnsi="Book Antiqua"/>
                <w:b/>
                <w:sz w:val="22"/>
                <w:szCs w:val="22"/>
              </w:rPr>
              <w:t>Nitrogen Reductions</w:t>
            </w:r>
          </w:p>
          <w:p w:rsidR="00ED412E" w:rsidRPr="002F7080" w:rsidRDefault="00962A85" w:rsidP="002F7080">
            <w:pPr>
              <w:jc w:val="center"/>
              <w:rPr>
                <w:rFonts w:ascii="Book Antiqua" w:hAnsi="Book Antiqua"/>
                <w:b/>
                <w:sz w:val="22"/>
                <w:szCs w:val="22"/>
              </w:rPr>
            </w:pPr>
            <w:r w:rsidRPr="002F7080">
              <w:rPr>
                <w:rFonts w:ascii="Book Antiqua" w:hAnsi="Book Antiqua"/>
                <w:b/>
                <w:sz w:val="22"/>
                <w:szCs w:val="22"/>
              </w:rPr>
              <w:t>Per Acre of Buffer</w:t>
            </w:r>
            <w:r w:rsidR="00C726D2" w:rsidRPr="002F7080">
              <w:rPr>
                <w:rFonts w:ascii="Book Antiqua" w:hAnsi="Book Antiqua"/>
                <w:b/>
                <w:sz w:val="22"/>
                <w:szCs w:val="22"/>
              </w:rPr>
              <w:br/>
            </w:r>
            <w:r w:rsidR="00B3327A" w:rsidRPr="002F7080">
              <w:rPr>
                <w:rFonts w:ascii="Book Antiqua" w:hAnsi="Book Antiqua"/>
                <w:b/>
                <w:sz w:val="22"/>
                <w:szCs w:val="22"/>
              </w:rPr>
              <w:t>(</w:t>
            </w:r>
            <w:r w:rsidR="00C726D2" w:rsidRPr="002F7080">
              <w:rPr>
                <w:rFonts w:ascii="Book Antiqua" w:hAnsi="Book Antiqua"/>
                <w:b/>
                <w:sz w:val="22"/>
                <w:szCs w:val="22"/>
              </w:rPr>
              <w:t>lbs/</w:t>
            </w:r>
            <w:r w:rsidR="00B3327A" w:rsidRPr="002F7080">
              <w:rPr>
                <w:rFonts w:ascii="Book Antiqua" w:hAnsi="Book Antiqua"/>
                <w:b/>
                <w:sz w:val="22"/>
                <w:szCs w:val="22"/>
              </w:rPr>
              <w:t xml:space="preserve">Buffer </w:t>
            </w:r>
            <w:r w:rsidR="00C726D2" w:rsidRPr="002F7080">
              <w:rPr>
                <w:rFonts w:ascii="Book Antiqua" w:hAnsi="Book Antiqua"/>
                <w:b/>
                <w:sz w:val="22"/>
                <w:szCs w:val="22"/>
              </w:rPr>
              <w:t>ac/yr</w:t>
            </w:r>
            <w:r w:rsidR="00B3327A" w:rsidRPr="002F7080">
              <w:rPr>
                <w:rFonts w:ascii="Book Antiqua" w:hAnsi="Book Antiqua"/>
                <w:b/>
                <w:sz w:val="22"/>
                <w:szCs w:val="22"/>
              </w:rPr>
              <w:t>)</w:t>
            </w:r>
          </w:p>
        </w:tc>
        <w:tc>
          <w:tcPr>
            <w:tcW w:w="2610" w:type="dxa"/>
          </w:tcPr>
          <w:p w:rsidR="00962A85" w:rsidRPr="002F7080" w:rsidRDefault="006659F3" w:rsidP="002F7080">
            <w:pPr>
              <w:jc w:val="center"/>
              <w:rPr>
                <w:rFonts w:ascii="Book Antiqua" w:hAnsi="Book Antiqua"/>
                <w:b/>
                <w:sz w:val="22"/>
                <w:szCs w:val="22"/>
              </w:rPr>
            </w:pPr>
            <w:r w:rsidRPr="002F7080">
              <w:rPr>
                <w:rFonts w:ascii="Book Antiqua" w:hAnsi="Book Antiqua"/>
                <w:b/>
                <w:sz w:val="22"/>
                <w:szCs w:val="22"/>
              </w:rPr>
              <w:t>Phosphorus Reductions</w:t>
            </w:r>
          </w:p>
          <w:p w:rsidR="00ED412E" w:rsidRPr="002F7080" w:rsidRDefault="00962A85" w:rsidP="002F7080">
            <w:pPr>
              <w:jc w:val="center"/>
              <w:rPr>
                <w:rFonts w:ascii="Book Antiqua" w:hAnsi="Book Antiqua"/>
                <w:b/>
                <w:sz w:val="22"/>
                <w:szCs w:val="22"/>
              </w:rPr>
            </w:pPr>
            <w:r w:rsidRPr="002F7080">
              <w:rPr>
                <w:rFonts w:ascii="Book Antiqua" w:hAnsi="Book Antiqua"/>
                <w:b/>
                <w:sz w:val="22"/>
                <w:szCs w:val="22"/>
              </w:rPr>
              <w:t>Per Acre of Buffer</w:t>
            </w:r>
            <w:r w:rsidR="006659F3" w:rsidRPr="002F7080">
              <w:rPr>
                <w:rFonts w:ascii="Book Antiqua" w:hAnsi="Book Antiqua"/>
                <w:b/>
                <w:sz w:val="22"/>
                <w:szCs w:val="22"/>
              </w:rPr>
              <w:br/>
            </w:r>
            <w:r w:rsidR="00B3327A" w:rsidRPr="002F7080">
              <w:rPr>
                <w:rFonts w:ascii="Book Antiqua" w:hAnsi="Book Antiqua"/>
                <w:b/>
                <w:sz w:val="22"/>
                <w:szCs w:val="22"/>
              </w:rPr>
              <w:t>(</w:t>
            </w:r>
            <w:r w:rsidR="006659F3" w:rsidRPr="002F7080">
              <w:rPr>
                <w:rFonts w:ascii="Book Antiqua" w:hAnsi="Book Antiqua"/>
                <w:b/>
                <w:sz w:val="22"/>
                <w:szCs w:val="22"/>
              </w:rPr>
              <w:t>lbs/</w:t>
            </w:r>
            <w:r w:rsidR="00B3327A" w:rsidRPr="002F7080">
              <w:rPr>
                <w:rFonts w:ascii="Book Antiqua" w:hAnsi="Book Antiqua"/>
                <w:b/>
                <w:sz w:val="22"/>
                <w:szCs w:val="22"/>
              </w:rPr>
              <w:t xml:space="preserve">Buffer </w:t>
            </w:r>
            <w:r w:rsidR="006659F3" w:rsidRPr="002F7080">
              <w:rPr>
                <w:rFonts w:ascii="Book Antiqua" w:hAnsi="Book Antiqua"/>
                <w:b/>
                <w:sz w:val="22"/>
                <w:szCs w:val="22"/>
              </w:rPr>
              <w:t>ac/yr</w:t>
            </w:r>
            <w:r w:rsidR="00B3327A" w:rsidRPr="002F7080">
              <w:rPr>
                <w:rFonts w:ascii="Book Antiqua" w:hAnsi="Book Antiqua"/>
                <w:b/>
                <w:sz w:val="22"/>
                <w:szCs w:val="22"/>
              </w:rPr>
              <w:t>)</w:t>
            </w:r>
          </w:p>
        </w:tc>
      </w:tr>
      <w:tr w:rsidR="00000FBF" w:rsidRPr="00330F99" w:rsidTr="002F7080">
        <w:tc>
          <w:tcPr>
            <w:tcW w:w="2520" w:type="dxa"/>
          </w:tcPr>
          <w:p w:rsidR="00000FBF" w:rsidRPr="002F7080" w:rsidRDefault="00885B87" w:rsidP="00D95690">
            <w:pPr>
              <w:rPr>
                <w:rFonts w:ascii="Book Antiqua" w:hAnsi="Book Antiqua"/>
                <w:sz w:val="22"/>
                <w:szCs w:val="22"/>
              </w:rPr>
            </w:pPr>
            <w:r w:rsidRPr="002F7080">
              <w:rPr>
                <w:rFonts w:ascii="Book Antiqua" w:hAnsi="Book Antiqua"/>
                <w:sz w:val="22"/>
                <w:szCs w:val="22"/>
              </w:rPr>
              <w:t>20</w:t>
            </w:r>
          </w:p>
        </w:tc>
        <w:tc>
          <w:tcPr>
            <w:tcW w:w="2160" w:type="dxa"/>
          </w:tcPr>
          <w:p w:rsidR="00000FBF" w:rsidRPr="002F7080" w:rsidRDefault="00000FBF" w:rsidP="002F7080">
            <w:pPr>
              <w:jc w:val="center"/>
              <w:rPr>
                <w:rFonts w:ascii="Book Antiqua" w:hAnsi="Book Antiqua"/>
                <w:sz w:val="22"/>
                <w:szCs w:val="22"/>
              </w:rPr>
            </w:pPr>
            <w:r w:rsidRPr="002F7080">
              <w:rPr>
                <w:rFonts w:ascii="Book Antiqua" w:hAnsi="Book Antiqua"/>
                <w:sz w:val="22"/>
                <w:szCs w:val="22"/>
              </w:rPr>
              <w:t>20</w:t>
            </w:r>
          </w:p>
        </w:tc>
        <w:tc>
          <w:tcPr>
            <w:tcW w:w="2340" w:type="dxa"/>
          </w:tcPr>
          <w:p w:rsidR="00000FBF" w:rsidRPr="002F7080" w:rsidRDefault="00C8237C" w:rsidP="002F7080">
            <w:pPr>
              <w:jc w:val="center"/>
              <w:rPr>
                <w:rFonts w:ascii="Book Antiqua" w:hAnsi="Book Antiqua"/>
                <w:sz w:val="22"/>
                <w:szCs w:val="22"/>
              </w:rPr>
            </w:pPr>
            <w:r w:rsidRPr="002F7080">
              <w:rPr>
                <w:rFonts w:ascii="Book Antiqua" w:hAnsi="Book Antiqua"/>
                <w:sz w:val="22"/>
                <w:szCs w:val="22"/>
              </w:rPr>
              <w:t>13.7</w:t>
            </w:r>
            <w:r w:rsidR="00F64C78" w:rsidRPr="002F7080">
              <w:rPr>
                <w:rFonts w:ascii="Book Antiqua" w:hAnsi="Book Antiqua"/>
                <w:sz w:val="22"/>
                <w:szCs w:val="22"/>
              </w:rPr>
              <w:t xml:space="preserve"> – </w:t>
            </w:r>
            <w:r w:rsidRPr="002F7080">
              <w:rPr>
                <w:rFonts w:ascii="Book Antiqua" w:hAnsi="Book Antiqua"/>
                <w:sz w:val="22"/>
                <w:szCs w:val="22"/>
              </w:rPr>
              <w:t>46.3</w:t>
            </w:r>
          </w:p>
        </w:tc>
        <w:tc>
          <w:tcPr>
            <w:tcW w:w="2610" w:type="dxa"/>
          </w:tcPr>
          <w:p w:rsidR="00000FBF" w:rsidRPr="002F7080" w:rsidRDefault="00C8237C" w:rsidP="002F7080">
            <w:pPr>
              <w:jc w:val="center"/>
              <w:rPr>
                <w:rFonts w:ascii="Book Antiqua" w:hAnsi="Book Antiqua"/>
                <w:sz w:val="22"/>
                <w:szCs w:val="22"/>
              </w:rPr>
            </w:pPr>
            <w:r w:rsidRPr="002F7080">
              <w:rPr>
                <w:rFonts w:ascii="Book Antiqua" w:hAnsi="Book Antiqua"/>
                <w:sz w:val="22"/>
                <w:szCs w:val="22"/>
              </w:rPr>
              <w:t>3.9</w:t>
            </w:r>
            <w:r w:rsidR="00F64C78" w:rsidRPr="002F7080">
              <w:rPr>
                <w:rFonts w:ascii="Book Antiqua" w:hAnsi="Book Antiqua"/>
                <w:sz w:val="22"/>
                <w:szCs w:val="22"/>
              </w:rPr>
              <w:t xml:space="preserve"> – </w:t>
            </w:r>
            <w:r w:rsidRPr="002F7080">
              <w:rPr>
                <w:rFonts w:ascii="Book Antiqua" w:hAnsi="Book Antiqua"/>
                <w:sz w:val="22"/>
                <w:szCs w:val="22"/>
              </w:rPr>
              <w:t>10.3</w:t>
            </w:r>
          </w:p>
        </w:tc>
      </w:tr>
      <w:tr w:rsidR="00C726D2" w:rsidRPr="00330F99" w:rsidTr="002F7080">
        <w:tc>
          <w:tcPr>
            <w:tcW w:w="2520" w:type="dxa"/>
          </w:tcPr>
          <w:p w:rsidR="00ED412E" w:rsidRPr="002F7080" w:rsidRDefault="001E5C1D" w:rsidP="00885B87">
            <w:pPr>
              <w:rPr>
                <w:rFonts w:ascii="Book Antiqua" w:hAnsi="Book Antiqua"/>
                <w:sz w:val="22"/>
                <w:szCs w:val="22"/>
              </w:rPr>
            </w:pPr>
            <w:r w:rsidRPr="002F7080">
              <w:rPr>
                <w:rFonts w:ascii="Book Antiqua" w:hAnsi="Book Antiqua"/>
                <w:sz w:val="22"/>
                <w:szCs w:val="22"/>
              </w:rPr>
              <w:t>30</w:t>
            </w:r>
          </w:p>
        </w:tc>
        <w:tc>
          <w:tcPr>
            <w:tcW w:w="2160" w:type="dxa"/>
          </w:tcPr>
          <w:p w:rsidR="00ED412E" w:rsidRPr="002F7080" w:rsidRDefault="00C726D2" w:rsidP="002F7080">
            <w:pPr>
              <w:jc w:val="center"/>
              <w:rPr>
                <w:rFonts w:ascii="Book Antiqua" w:hAnsi="Book Antiqua"/>
                <w:sz w:val="22"/>
                <w:szCs w:val="22"/>
              </w:rPr>
            </w:pPr>
            <w:r w:rsidRPr="002F7080">
              <w:rPr>
                <w:rFonts w:ascii="Book Antiqua" w:hAnsi="Book Antiqua"/>
                <w:sz w:val="22"/>
                <w:szCs w:val="22"/>
              </w:rPr>
              <w:t>25</w:t>
            </w:r>
          </w:p>
        </w:tc>
        <w:tc>
          <w:tcPr>
            <w:tcW w:w="2340" w:type="dxa"/>
          </w:tcPr>
          <w:p w:rsidR="00ED412E" w:rsidRPr="002F7080" w:rsidRDefault="00C8237C" w:rsidP="002F7080">
            <w:pPr>
              <w:jc w:val="center"/>
              <w:rPr>
                <w:rFonts w:ascii="Book Antiqua" w:hAnsi="Book Antiqua"/>
                <w:sz w:val="22"/>
                <w:szCs w:val="22"/>
              </w:rPr>
            </w:pPr>
            <w:r w:rsidRPr="002F7080">
              <w:rPr>
                <w:rFonts w:ascii="Book Antiqua" w:hAnsi="Book Antiqua"/>
                <w:sz w:val="22"/>
                <w:szCs w:val="22"/>
              </w:rPr>
              <w:t>11.0</w:t>
            </w:r>
            <w:r w:rsidR="006659F3" w:rsidRPr="002F7080">
              <w:rPr>
                <w:rFonts w:ascii="Book Antiqua" w:hAnsi="Book Antiqua"/>
                <w:sz w:val="22"/>
                <w:szCs w:val="22"/>
              </w:rPr>
              <w:t xml:space="preserve"> - </w:t>
            </w:r>
            <w:r w:rsidRPr="002F7080">
              <w:rPr>
                <w:rFonts w:ascii="Book Antiqua" w:hAnsi="Book Antiqua"/>
                <w:sz w:val="22"/>
                <w:szCs w:val="22"/>
              </w:rPr>
              <w:t>30.0</w:t>
            </w:r>
          </w:p>
        </w:tc>
        <w:tc>
          <w:tcPr>
            <w:tcW w:w="2610" w:type="dxa"/>
          </w:tcPr>
          <w:p w:rsidR="00ED412E" w:rsidRPr="002F7080" w:rsidRDefault="00C8237C" w:rsidP="002F7080">
            <w:pPr>
              <w:jc w:val="center"/>
              <w:rPr>
                <w:rFonts w:ascii="Book Antiqua" w:hAnsi="Book Antiqua"/>
                <w:sz w:val="22"/>
                <w:szCs w:val="22"/>
              </w:rPr>
            </w:pPr>
            <w:r w:rsidRPr="002F7080">
              <w:rPr>
                <w:rFonts w:ascii="Book Antiqua" w:hAnsi="Book Antiqua"/>
                <w:sz w:val="22"/>
                <w:szCs w:val="22"/>
              </w:rPr>
              <w:t>3.1</w:t>
            </w:r>
            <w:r w:rsidR="006659F3" w:rsidRPr="002F7080">
              <w:rPr>
                <w:rFonts w:ascii="Book Antiqua" w:hAnsi="Book Antiqua"/>
                <w:sz w:val="22"/>
                <w:szCs w:val="22"/>
              </w:rPr>
              <w:t xml:space="preserve"> – </w:t>
            </w:r>
            <w:r w:rsidRPr="002F7080">
              <w:rPr>
                <w:rFonts w:ascii="Book Antiqua" w:hAnsi="Book Antiqua"/>
                <w:sz w:val="22"/>
                <w:szCs w:val="22"/>
              </w:rPr>
              <w:t>8.3</w:t>
            </w:r>
          </w:p>
        </w:tc>
      </w:tr>
      <w:tr w:rsidR="00C726D2" w:rsidRPr="00330F99" w:rsidTr="002F7080">
        <w:tc>
          <w:tcPr>
            <w:tcW w:w="2520" w:type="dxa"/>
          </w:tcPr>
          <w:p w:rsidR="00ED412E" w:rsidRPr="002F7080" w:rsidRDefault="001E5C1D" w:rsidP="00D95690">
            <w:pPr>
              <w:rPr>
                <w:rFonts w:ascii="Book Antiqua" w:hAnsi="Book Antiqua"/>
                <w:sz w:val="22"/>
                <w:szCs w:val="22"/>
              </w:rPr>
            </w:pPr>
            <w:r w:rsidRPr="002F7080">
              <w:rPr>
                <w:rFonts w:ascii="Book Antiqua" w:hAnsi="Book Antiqua"/>
                <w:sz w:val="22"/>
                <w:szCs w:val="22"/>
              </w:rPr>
              <w:t>50</w:t>
            </w:r>
          </w:p>
        </w:tc>
        <w:tc>
          <w:tcPr>
            <w:tcW w:w="2160" w:type="dxa"/>
          </w:tcPr>
          <w:p w:rsidR="00ED412E" w:rsidRPr="002F7080" w:rsidRDefault="00C726D2" w:rsidP="002F7080">
            <w:pPr>
              <w:jc w:val="center"/>
              <w:rPr>
                <w:rFonts w:ascii="Book Antiqua" w:hAnsi="Book Antiqua"/>
                <w:sz w:val="22"/>
                <w:szCs w:val="22"/>
              </w:rPr>
            </w:pPr>
            <w:r w:rsidRPr="002F7080">
              <w:rPr>
                <w:rFonts w:ascii="Book Antiqua" w:hAnsi="Book Antiqua"/>
                <w:sz w:val="22"/>
                <w:szCs w:val="22"/>
              </w:rPr>
              <w:t>30</w:t>
            </w:r>
          </w:p>
        </w:tc>
        <w:tc>
          <w:tcPr>
            <w:tcW w:w="2340" w:type="dxa"/>
          </w:tcPr>
          <w:p w:rsidR="00ED412E" w:rsidRPr="002F7080" w:rsidRDefault="00C8237C" w:rsidP="002F7080">
            <w:pPr>
              <w:jc w:val="center"/>
              <w:rPr>
                <w:rFonts w:ascii="Book Antiqua" w:hAnsi="Book Antiqua"/>
                <w:sz w:val="22"/>
                <w:szCs w:val="22"/>
              </w:rPr>
            </w:pPr>
            <w:r w:rsidRPr="002F7080">
              <w:rPr>
                <w:rFonts w:ascii="Book Antiqua" w:hAnsi="Book Antiqua"/>
                <w:sz w:val="22"/>
                <w:szCs w:val="22"/>
              </w:rPr>
              <w:t>7.9</w:t>
            </w:r>
            <w:r w:rsidR="006659F3" w:rsidRPr="002F7080">
              <w:rPr>
                <w:rFonts w:ascii="Book Antiqua" w:hAnsi="Book Antiqua"/>
                <w:sz w:val="22"/>
                <w:szCs w:val="22"/>
              </w:rPr>
              <w:t xml:space="preserve"> – </w:t>
            </w:r>
            <w:r w:rsidRPr="002F7080">
              <w:rPr>
                <w:rFonts w:ascii="Book Antiqua" w:hAnsi="Book Antiqua"/>
                <w:sz w:val="22"/>
                <w:szCs w:val="22"/>
              </w:rPr>
              <w:t>21.5</w:t>
            </w:r>
          </w:p>
        </w:tc>
        <w:tc>
          <w:tcPr>
            <w:tcW w:w="2610" w:type="dxa"/>
          </w:tcPr>
          <w:p w:rsidR="00ED412E" w:rsidRPr="002F7080" w:rsidRDefault="00C8237C" w:rsidP="002F7080">
            <w:pPr>
              <w:jc w:val="center"/>
              <w:rPr>
                <w:rFonts w:ascii="Book Antiqua" w:hAnsi="Book Antiqua"/>
                <w:sz w:val="22"/>
                <w:szCs w:val="22"/>
              </w:rPr>
            </w:pPr>
            <w:r w:rsidRPr="002F7080">
              <w:rPr>
                <w:rFonts w:ascii="Book Antiqua" w:hAnsi="Book Antiqua"/>
                <w:sz w:val="22"/>
                <w:szCs w:val="22"/>
              </w:rPr>
              <w:t>1.6</w:t>
            </w:r>
            <w:r w:rsidR="006659F3" w:rsidRPr="002F7080">
              <w:rPr>
                <w:rFonts w:ascii="Book Antiqua" w:hAnsi="Book Antiqua"/>
                <w:sz w:val="22"/>
                <w:szCs w:val="22"/>
              </w:rPr>
              <w:t xml:space="preserve"> – </w:t>
            </w:r>
            <w:r w:rsidRPr="002F7080">
              <w:rPr>
                <w:rFonts w:ascii="Book Antiqua" w:hAnsi="Book Antiqua"/>
                <w:sz w:val="22"/>
                <w:szCs w:val="22"/>
              </w:rPr>
              <w:t>6.0</w:t>
            </w:r>
          </w:p>
        </w:tc>
      </w:tr>
      <w:tr w:rsidR="00C726D2" w:rsidRPr="00330F99" w:rsidTr="002F7080">
        <w:tc>
          <w:tcPr>
            <w:tcW w:w="2520" w:type="dxa"/>
          </w:tcPr>
          <w:p w:rsidR="00ED412E" w:rsidRPr="002F7080" w:rsidRDefault="001E5C1D" w:rsidP="00D95690">
            <w:pPr>
              <w:rPr>
                <w:rFonts w:ascii="Book Antiqua" w:hAnsi="Book Antiqua"/>
                <w:sz w:val="22"/>
                <w:szCs w:val="22"/>
              </w:rPr>
            </w:pPr>
            <w:r w:rsidRPr="002F7080">
              <w:rPr>
                <w:rFonts w:ascii="Book Antiqua" w:hAnsi="Book Antiqua"/>
                <w:sz w:val="22"/>
                <w:szCs w:val="22"/>
              </w:rPr>
              <w:t>100</w:t>
            </w:r>
          </w:p>
        </w:tc>
        <w:tc>
          <w:tcPr>
            <w:tcW w:w="2160" w:type="dxa"/>
          </w:tcPr>
          <w:p w:rsidR="00ED412E" w:rsidRPr="002F7080" w:rsidRDefault="00C726D2" w:rsidP="002F7080">
            <w:pPr>
              <w:jc w:val="center"/>
              <w:rPr>
                <w:rFonts w:ascii="Book Antiqua" w:hAnsi="Book Antiqua"/>
                <w:sz w:val="22"/>
                <w:szCs w:val="22"/>
              </w:rPr>
            </w:pPr>
            <w:r w:rsidRPr="002F7080">
              <w:rPr>
                <w:rFonts w:ascii="Book Antiqua" w:hAnsi="Book Antiqua"/>
                <w:sz w:val="22"/>
                <w:szCs w:val="22"/>
              </w:rPr>
              <w:t>35</w:t>
            </w:r>
          </w:p>
        </w:tc>
        <w:tc>
          <w:tcPr>
            <w:tcW w:w="2340" w:type="dxa"/>
          </w:tcPr>
          <w:p w:rsidR="00ED412E" w:rsidRPr="002F7080" w:rsidRDefault="00C8237C" w:rsidP="002F7080">
            <w:pPr>
              <w:jc w:val="center"/>
              <w:rPr>
                <w:rFonts w:ascii="Book Antiqua" w:hAnsi="Book Antiqua"/>
                <w:sz w:val="22"/>
                <w:szCs w:val="22"/>
              </w:rPr>
            </w:pPr>
            <w:r w:rsidRPr="002F7080">
              <w:rPr>
                <w:rFonts w:ascii="Book Antiqua" w:hAnsi="Book Antiqua"/>
                <w:sz w:val="22"/>
                <w:szCs w:val="22"/>
              </w:rPr>
              <w:t>4.6</w:t>
            </w:r>
            <w:r w:rsidR="006659F3" w:rsidRPr="002F7080">
              <w:rPr>
                <w:rFonts w:ascii="Book Antiqua" w:hAnsi="Book Antiqua"/>
                <w:sz w:val="22"/>
                <w:szCs w:val="22"/>
              </w:rPr>
              <w:t xml:space="preserve"> – </w:t>
            </w:r>
            <w:r w:rsidRPr="002F7080">
              <w:rPr>
                <w:rFonts w:ascii="Book Antiqua" w:hAnsi="Book Antiqua"/>
                <w:sz w:val="22"/>
                <w:szCs w:val="22"/>
              </w:rPr>
              <w:t>12.6</w:t>
            </w:r>
          </w:p>
        </w:tc>
        <w:tc>
          <w:tcPr>
            <w:tcW w:w="2610" w:type="dxa"/>
          </w:tcPr>
          <w:p w:rsidR="00ED412E" w:rsidRPr="002F7080" w:rsidRDefault="006659F3" w:rsidP="002F7080">
            <w:pPr>
              <w:jc w:val="center"/>
              <w:rPr>
                <w:rFonts w:ascii="Book Antiqua" w:hAnsi="Book Antiqua"/>
                <w:sz w:val="22"/>
                <w:szCs w:val="22"/>
              </w:rPr>
            </w:pPr>
            <w:r w:rsidRPr="002F7080">
              <w:rPr>
                <w:rFonts w:ascii="Book Antiqua" w:hAnsi="Book Antiqua"/>
                <w:sz w:val="22"/>
                <w:szCs w:val="22"/>
              </w:rPr>
              <w:t>1.</w:t>
            </w:r>
            <w:r w:rsidR="00C8237C" w:rsidRPr="002F7080">
              <w:rPr>
                <w:rFonts w:ascii="Book Antiqua" w:hAnsi="Book Antiqua"/>
                <w:sz w:val="22"/>
                <w:szCs w:val="22"/>
              </w:rPr>
              <w:t xml:space="preserve">4 </w:t>
            </w:r>
            <w:r w:rsidRPr="002F7080">
              <w:rPr>
                <w:rFonts w:ascii="Book Antiqua" w:hAnsi="Book Antiqua"/>
                <w:sz w:val="22"/>
                <w:szCs w:val="22"/>
              </w:rPr>
              <w:t xml:space="preserve">– </w:t>
            </w:r>
            <w:r w:rsidR="00C8237C" w:rsidRPr="002F7080">
              <w:rPr>
                <w:rFonts w:ascii="Book Antiqua" w:hAnsi="Book Antiqua"/>
                <w:sz w:val="22"/>
                <w:szCs w:val="22"/>
              </w:rPr>
              <w:t>3.5</w:t>
            </w:r>
          </w:p>
        </w:tc>
      </w:tr>
      <w:tr w:rsidR="005122D0" w:rsidRPr="00330F99" w:rsidTr="002F7080">
        <w:tc>
          <w:tcPr>
            <w:tcW w:w="2520" w:type="dxa"/>
          </w:tcPr>
          <w:p w:rsidR="005122D0" w:rsidRPr="002F7080" w:rsidRDefault="005122D0" w:rsidP="00D95690">
            <w:pPr>
              <w:rPr>
                <w:rFonts w:ascii="Book Antiqua" w:hAnsi="Book Antiqua"/>
                <w:sz w:val="22"/>
                <w:szCs w:val="22"/>
              </w:rPr>
            </w:pPr>
            <w:r w:rsidRPr="002F7080">
              <w:rPr>
                <w:rFonts w:ascii="Book Antiqua" w:hAnsi="Book Antiqua"/>
                <w:sz w:val="22"/>
                <w:szCs w:val="22"/>
              </w:rPr>
              <w:t>200</w:t>
            </w:r>
          </w:p>
        </w:tc>
        <w:tc>
          <w:tcPr>
            <w:tcW w:w="2160" w:type="dxa"/>
          </w:tcPr>
          <w:p w:rsidR="005122D0" w:rsidRPr="002F7080" w:rsidRDefault="009B6A09" w:rsidP="002F7080">
            <w:pPr>
              <w:jc w:val="center"/>
              <w:rPr>
                <w:rFonts w:ascii="Book Antiqua" w:hAnsi="Book Antiqua"/>
                <w:sz w:val="22"/>
                <w:szCs w:val="22"/>
              </w:rPr>
            </w:pPr>
            <w:r w:rsidRPr="002F7080">
              <w:rPr>
                <w:rFonts w:ascii="Book Antiqua" w:hAnsi="Book Antiqua"/>
                <w:sz w:val="22"/>
                <w:szCs w:val="22"/>
              </w:rPr>
              <w:t>40</w:t>
            </w:r>
          </w:p>
        </w:tc>
        <w:tc>
          <w:tcPr>
            <w:tcW w:w="2340" w:type="dxa"/>
          </w:tcPr>
          <w:p w:rsidR="005122D0" w:rsidRPr="002F7080" w:rsidRDefault="00C8237C" w:rsidP="002F7080">
            <w:pPr>
              <w:jc w:val="center"/>
              <w:rPr>
                <w:rFonts w:ascii="Book Antiqua" w:hAnsi="Book Antiqua"/>
                <w:sz w:val="22"/>
                <w:szCs w:val="22"/>
              </w:rPr>
            </w:pPr>
            <w:r w:rsidRPr="002F7080">
              <w:rPr>
                <w:rFonts w:ascii="Book Antiqua" w:hAnsi="Book Antiqua"/>
                <w:sz w:val="22"/>
                <w:szCs w:val="22"/>
              </w:rPr>
              <w:t>2.6 – 7.4</w:t>
            </w:r>
          </w:p>
        </w:tc>
        <w:tc>
          <w:tcPr>
            <w:tcW w:w="2610" w:type="dxa"/>
          </w:tcPr>
          <w:p w:rsidR="005122D0" w:rsidRPr="002F7080" w:rsidRDefault="00C8237C" w:rsidP="002F7080">
            <w:pPr>
              <w:jc w:val="center"/>
              <w:rPr>
                <w:rFonts w:ascii="Book Antiqua" w:hAnsi="Book Antiqua"/>
                <w:sz w:val="22"/>
                <w:szCs w:val="22"/>
              </w:rPr>
            </w:pPr>
            <w:r w:rsidRPr="002F7080">
              <w:rPr>
                <w:rFonts w:ascii="Book Antiqua" w:hAnsi="Book Antiqua"/>
                <w:sz w:val="22"/>
                <w:szCs w:val="22"/>
              </w:rPr>
              <w:t>0.8 – 2.0</w:t>
            </w:r>
          </w:p>
        </w:tc>
      </w:tr>
    </w:tbl>
    <w:p w:rsidR="00864C49" w:rsidRDefault="00864C49" w:rsidP="00864C49">
      <w:pPr>
        <w:rPr>
          <w:rFonts w:ascii="Book Antiqua" w:hAnsi="Book Antiqua" w:cs="Arial"/>
          <w:sz w:val="22"/>
          <w:szCs w:val="22"/>
        </w:rPr>
      </w:pPr>
    </w:p>
    <w:p w:rsidR="00864C49" w:rsidRDefault="00864C49" w:rsidP="00864C49">
      <w:pPr>
        <w:rPr>
          <w:rFonts w:ascii="Book Antiqua" w:hAnsi="Book Antiqua" w:cs="Arial"/>
          <w:sz w:val="22"/>
          <w:szCs w:val="22"/>
        </w:rPr>
      </w:pPr>
      <w:r>
        <w:rPr>
          <w:rFonts w:ascii="Book Antiqua" w:hAnsi="Book Antiqua" w:cs="Arial"/>
          <w:sz w:val="22"/>
          <w:szCs w:val="22"/>
        </w:rPr>
        <w:t xml:space="preserve">Table </w:t>
      </w:r>
      <w:r w:rsidR="00D1280E">
        <w:rPr>
          <w:rFonts w:ascii="Book Antiqua" w:hAnsi="Book Antiqua" w:cs="Arial"/>
          <w:sz w:val="22"/>
          <w:szCs w:val="22"/>
        </w:rPr>
        <w:t>5</w:t>
      </w:r>
      <w:r>
        <w:rPr>
          <w:rFonts w:ascii="Book Antiqua" w:hAnsi="Book Antiqua" w:cs="Arial"/>
          <w:sz w:val="22"/>
          <w:szCs w:val="22"/>
        </w:rPr>
        <w:t xml:space="preserve"> </w:t>
      </w:r>
      <w:r w:rsidRPr="007E070F">
        <w:rPr>
          <w:rFonts w:ascii="Book Antiqua" w:hAnsi="Book Antiqua" w:cs="Arial"/>
          <w:sz w:val="22"/>
          <w:szCs w:val="22"/>
        </w:rPr>
        <w:t>provides e</w:t>
      </w:r>
      <w:r>
        <w:rPr>
          <w:rFonts w:ascii="Book Antiqua" w:hAnsi="Book Antiqua" w:cs="Arial"/>
          <w:sz w:val="22"/>
          <w:szCs w:val="22"/>
        </w:rPr>
        <w:t xml:space="preserve">xamples of the nutrient reduction credit </w:t>
      </w:r>
      <w:r w:rsidRPr="007E070F">
        <w:rPr>
          <w:rFonts w:ascii="Book Antiqua" w:hAnsi="Book Antiqua" w:cs="Arial"/>
          <w:sz w:val="22"/>
          <w:szCs w:val="22"/>
        </w:rPr>
        <w:t>that would be generated using the approach described</w:t>
      </w:r>
      <w:r>
        <w:rPr>
          <w:rFonts w:ascii="Book Antiqua" w:hAnsi="Book Antiqua" w:cs="Arial"/>
          <w:sz w:val="22"/>
          <w:szCs w:val="22"/>
        </w:rPr>
        <w:t xml:space="preserve"> in Example 1</w:t>
      </w:r>
      <w:r w:rsidRPr="007E070F">
        <w:rPr>
          <w:rFonts w:ascii="Book Antiqua" w:hAnsi="Book Antiqua" w:cs="Arial"/>
          <w:sz w:val="22"/>
          <w:szCs w:val="22"/>
        </w:rPr>
        <w:t xml:space="preserve"> in re</w:t>
      </w:r>
      <w:r>
        <w:rPr>
          <w:rFonts w:ascii="Book Antiqua" w:hAnsi="Book Antiqua" w:cs="Arial"/>
          <w:sz w:val="22"/>
          <w:szCs w:val="22"/>
        </w:rPr>
        <w:t>sidential areas for buffers of various widths on projects sites ranging from 10 percent to 50 percent built upon area (BUA).  These reduction credits were calculated assuming a 6-acre project site located in Wake County.</w:t>
      </w:r>
    </w:p>
    <w:p w:rsidR="00864C49" w:rsidRDefault="00864C49" w:rsidP="00864C49">
      <w:pPr>
        <w:rPr>
          <w:rFonts w:ascii="Book Antiqua" w:hAnsi="Book Antiqua" w:cs="Arial"/>
          <w:b/>
          <w:szCs w:val="22"/>
        </w:rPr>
      </w:pPr>
    </w:p>
    <w:p w:rsidR="00864C49" w:rsidRPr="007507FD" w:rsidRDefault="00864C49" w:rsidP="00864C49">
      <w:pPr>
        <w:rPr>
          <w:rFonts w:ascii="Book Antiqua" w:hAnsi="Book Antiqua" w:cs="Arial"/>
          <w:b/>
          <w:szCs w:val="22"/>
        </w:rPr>
      </w:pPr>
      <w:r>
        <w:rPr>
          <w:rFonts w:ascii="Book Antiqua" w:hAnsi="Book Antiqua" w:cs="Arial"/>
          <w:b/>
          <w:szCs w:val="22"/>
        </w:rPr>
        <w:t xml:space="preserve">Table </w:t>
      </w:r>
      <w:r w:rsidR="00D1280E">
        <w:rPr>
          <w:rFonts w:ascii="Book Antiqua" w:hAnsi="Book Antiqua" w:cs="Arial"/>
          <w:b/>
          <w:szCs w:val="22"/>
        </w:rPr>
        <w:t>5</w:t>
      </w:r>
      <w:r>
        <w:rPr>
          <w:rFonts w:ascii="Book Antiqua" w:hAnsi="Book Antiqua" w:cs="Arial"/>
          <w:b/>
          <w:szCs w:val="22"/>
        </w:rPr>
        <w:t xml:space="preserve">. </w:t>
      </w:r>
      <w:r w:rsidRPr="00F20749">
        <w:rPr>
          <w:rFonts w:ascii="Book Antiqua" w:hAnsi="Book Antiqua" w:cs="Arial"/>
          <w:b/>
          <w:szCs w:val="22"/>
        </w:rPr>
        <w:t xml:space="preserve">Example Nutrient Credits for </w:t>
      </w:r>
      <w:r>
        <w:rPr>
          <w:rFonts w:ascii="Book Antiqua" w:hAnsi="Book Antiqua" w:cs="Arial"/>
          <w:b/>
          <w:szCs w:val="22"/>
        </w:rPr>
        <w:t xml:space="preserve">500’ of Full </w:t>
      </w:r>
      <w:r w:rsidRPr="00F20749">
        <w:rPr>
          <w:rFonts w:ascii="Book Antiqua" w:hAnsi="Book Antiqua" w:cs="Arial"/>
          <w:b/>
          <w:szCs w:val="22"/>
        </w:rPr>
        <w:t xml:space="preserve">Buffer Restoration </w:t>
      </w:r>
      <w:r>
        <w:rPr>
          <w:rFonts w:ascii="Book Antiqua" w:hAnsi="Book Antiqua" w:cs="Arial"/>
          <w:b/>
          <w:szCs w:val="22"/>
        </w:rPr>
        <w:t xml:space="preserve">on a Non-Incised Perennial or Intermittent Channel </w:t>
      </w:r>
      <w:r w:rsidRPr="00F20749">
        <w:rPr>
          <w:rFonts w:ascii="Book Antiqua" w:hAnsi="Book Antiqua" w:cs="Arial"/>
          <w:b/>
          <w:szCs w:val="22"/>
        </w:rPr>
        <w:t xml:space="preserve">in </w:t>
      </w:r>
      <w:r>
        <w:rPr>
          <w:rFonts w:ascii="Book Antiqua" w:hAnsi="Book Antiqua" w:cs="Arial"/>
          <w:b/>
          <w:szCs w:val="22"/>
        </w:rPr>
        <w:t xml:space="preserve">a </w:t>
      </w:r>
      <w:r w:rsidRPr="00F20749">
        <w:rPr>
          <w:rFonts w:ascii="Book Antiqua" w:hAnsi="Book Antiqua" w:cs="Arial"/>
          <w:b/>
          <w:szCs w:val="22"/>
        </w:rPr>
        <w:t xml:space="preserve">Developed </w:t>
      </w:r>
      <w:r>
        <w:rPr>
          <w:rFonts w:ascii="Book Antiqua" w:hAnsi="Book Antiqua" w:cs="Arial"/>
          <w:b/>
          <w:szCs w:val="22"/>
        </w:rPr>
        <w:t>Area</w:t>
      </w:r>
    </w:p>
    <w:tbl>
      <w:tblPr>
        <w:tblStyle w:val="TableGrid"/>
        <w:tblW w:w="9350" w:type="dxa"/>
        <w:tblInd w:w="113" w:type="dxa"/>
        <w:tblLayout w:type="fixed"/>
        <w:tblLook w:val="04A0" w:firstRow="1" w:lastRow="0" w:firstColumn="1" w:lastColumn="0" w:noHBand="0" w:noVBand="1"/>
      </w:tblPr>
      <w:tblGrid>
        <w:gridCol w:w="1592"/>
        <w:gridCol w:w="1080"/>
        <w:gridCol w:w="990"/>
        <w:gridCol w:w="1440"/>
        <w:gridCol w:w="1350"/>
        <w:gridCol w:w="1440"/>
        <w:gridCol w:w="1458"/>
      </w:tblGrid>
      <w:tr w:rsidR="00864C49" w:rsidTr="00F541C6">
        <w:tc>
          <w:tcPr>
            <w:tcW w:w="1592" w:type="dxa"/>
            <w:shd w:val="clear" w:color="auto" w:fill="auto"/>
          </w:tcPr>
          <w:p w:rsidR="00864C49" w:rsidRPr="002F7080" w:rsidRDefault="00864C49" w:rsidP="00F541C6">
            <w:pPr>
              <w:rPr>
                <w:rFonts w:ascii="Book Antiqua" w:hAnsi="Book Antiqua" w:cs="Arial"/>
                <w:b/>
                <w:sz w:val="22"/>
                <w:szCs w:val="22"/>
              </w:rPr>
            </w:pPr>
            <w:r w:rsidRPr="002F7080">
              <w:rPr>
                <w:rFonts w:ascii="Book Antiqua" w:hAnsi="Book Antiqua" w:cs="Arial"/>
                <w:b/>
                <w:sz w:val="22"/>
                <w:szCs w:val="22"/>
              </w:rPr>
              <w:t>Buffer Width from Top-of-Bank (feet)</w:t>
            </w:r>
          </w:p>
        </w:tc>
        <w:tc>
          <w:tcPr>
            <w:tcW w:w="1080" w:type="dxa"/>
            <w:shd w:val="clear" w:color="auto" w:fill="auto"/>
          </w:tcPr>
          <w:p w:rsidR="00864C49" w:rsidRPr="002F7080" w:rsidRDefault="00864C49" w:rsidP="00F541C6">
            <w:pPr>
              <w:rPr>
                <w:rFonts w:ascii="Book Antiqua" w:hAnsi="Book Antiqua" w:cs="Arial"/>
                <w:b/>
                <w:sz w:val="22"/>
                <w:szCs w:val="22"/>
              </w:rPr>
            </w:pPr>
            <w:r w:rsidRPr="002F7080">
              <w:rPr>
                <w:rFonts w:ascii="Book Antiqua" w:hAnsi="Book Antiqua" w:cs="Arial"/>
                <w:b/>
                <w:sz w:val="22"/>
                <w:szCs w:val="22"/>
              </w:rPr>
              <w:t>Buffer Length (feet)</w:t>
            </w:r>
          </w:p>
        </w:tc>
        <w:tc>
          <w:tcPr>
            <w:tcW w:w="990" w:type="dxa"/>
            <w:shd w:val="clear" w:color="auto" w:fill="auto"/>
          </w:tcPr>
          <w:p w:rsidR="00864C49" w:rsidRPr="002F7080" w:rsidRDefault="00864C49" w:rsidP="00F541C6">
            <w:pPr>
              <w:rPr>
                <w:rFonts w:ascii="Book Antiqua" w:hAnsi="Book Antiqua" w:cs="Arial"/>
                <w:b/>
                <w:sz w:val="22"/>
                <w:szCs w:val="22"/>
              </w:rPr>
            </w:pPr>
            <w:r>
              <w:rPr>
                <w:rFonts w:ascii="Book Antiqua" w:hAnsi="Book Antiqua" w:cs="Arial"/>
                <w:b/>
                <w:sz w:val="22"/>
                <w:szCs w:val="22"/>
              </w:rPr>
              <w:t>Built Upon Area</w:t>
            </w:r>
            <w:r w:rsidRPr="002F7080">
              <w:rPr>
                <w:rFonts w:ascii="Book Antiqua" w:hAnsi="Book Antiqua" w:cs="Arial"/>
                <w:b/>
                <w:sz w:val="22"/>
                <w:szCs w:val="22"/>
              </w:rPr>
              <w:t xml:space="preserve"> </w:t>
            </w:r>
          </w:p>
        </w:tc>
        <w:tc>
          <w:tcPr>
            <w:tcW w:w="1440" w:type="dxa"/>
            <w:shd w:val="clear" w:color="auto" w:fill="auto"/>
          </w:tcPr>
          <w:p w:rsidR="00864C49" w:rsidRPr="002F7080" w:rsidRDefault="00864C49" w:rsidP="00F541C6">
            <w:pPr>
              <w:rPr>
                <w:rFonts w:ascii="Book Antiqua" w:hAnsi="Book Antiqua" w:cs="Arial"/>
                <w:b/>
                <w:sz w:val="22"/>
                <w:szCs w:val="22"/>
              </w:rPr>
            </w:pPr>
            <w:r>
              <w:rPr>
                <w:rFonts w:ascii="Book Antiqua" w:hAnsi="Book Antiqua" w:cs="Arial"/>
                <w:b/>
                <w:sz w:val="22"/>
                <w:szCs w:val="22"/>
              </w:rPr>
              <w:t xml:space="preserve">Percent </w:t>
            </w:r>
            <w:r w:rsidRPr="002F7080">
              <w:rPr>
                <w:rFonts w:ascii="Book Antiqua" w:hAnsi="Book Antiqua" w:cs="Arial"/>
                <w:b/>
                <w:sz w:val="22"/>
                <w:szCs w:val="22"/>
              </w:rPr>
              <w:t xml:space="preserve">Reduction (from </w:t>
            </w:r>
            <w:r>
              <w:rPr>
                <w:rFonts w:ascii="Book Antiqua" w:hAnsi="Book Antiqua" w:cs="Arial"/>
                <w:b/>
                <w:sz w:val="22"/>
                <w:szCs w:val="22"/>
              </w:rPr>
              <w:br/>
            </w:r>
            <w:r w:rsidRPr="002F7080">
              <w:rPr>
                <w:rFonts w:ascii="Book Antiqua" w:hAnsi="Book Antiqua" w:cs="Arial"/>
                <w:b/>
                <w:sz w:val="22"/>
                <w:szCs w:val="22"/>
              </w:rPr>
              <w:t>Table 2)</w:t>
            </w:r>
          </w:p>
        </w:tc>
        <w:tc>
          <w:tcPr>
            <w:tcW w:w="1350" w:type="dxa"/>
            <w:shd w:val="clear" w:color="auto" w:fill="auto"/>
          </w:tcPr>
          <w:p w:rsidR="00864C49" w:rsidRPr="002F7080" w:rsidRDefault="00864C49" w:rsidP="00F541C6">
            <w:pPr>
              <w:rPr>
                <w:rFonts w:ascii="Book Antiqua" w:hAnsi="Book Antiqua" w:cs="Arial"/>
                <w:b/>
                <w:sz w:val="22"/>
                <w:szCs w:val="22"/>
              </w:rPr>
            </w:pPr>
            <w:r w:rsidRPr="002F7080">
              <w:rPr>
                <w:rFonts w:ascii="Book Antiqua" w:hAnsi="Book Antiqua" w:cs="Arial"/>
                <w:b/>
                <w:sz w:val="22"/>
                <w:szCs w:val="22"/>
              </w:rPr>
              <w:t>Nitrogen Load Reduction (lbs/Buffer ac/yr)</w:t>
            </w:r>
          </w:p>
        </w:tc>
        <w:tc>
          <w:tcPr>
            <w:tcW w:w="1440" w:type="dxa"/>
            <w:shd w:val="clear" w:color="auto" w:fill="auto"/>
          </w:tcPr>
          <w:p w:rsidR="00864C49" w:rsidRPr="002F7080" w:rsidRDefault="00864C49" w:rsidP="00F541C6">
            <w:pPr>
              <w:rPr>
                <w:rFonts w:ascii="Book Antiqua" w:hAnsi="Book Antiqua" w:cs="Arial"/>
                <w:b/>
                <w:sz w:val="22"/>
                <w:szCs w:val="22"/>
              </w:rPr>
            </w:pPr>
            <w:r w:rsidRPr="002F7080">
              <w:rPr>
                <w:rFonts w:ascii="Book Antiqua" w:hAnsi="Book Antiqua" w:cs="Arial"/>
                <w:b/>
                <w:sz w:val="22"/>
                <w:szCs w:val="22"/>
              </w:rPr>
              <w:t xml:space="preserve">Percent Phosphorus Reduction (from </w:t>
            </w:r>
            <w:r>
              <w:rPr>
                <w:rFonts w:ascii="Book Antiqua" w:hAnsi="Book Antiqua" w:cs="Arial"/>
                <w:b/>
                <w:sz w:val="22"/>
                <w:szCs w:val="22"/>
              </w:rPr>
              <w:br/>
            </w:r>
            <w:r w:rsidRPr="002F7080">
              <w:rPr>
                <w:rFonts w:ascii="Book Antiqua" w:hAnsi="Book Antiqua" w:cs="Arial"/>
                <w:b/>
                <w:sz w:val="22"/>
                <w:szCs w:val="22"/>
              </w:rPr>
              <w:t>Table 2)</w:t>
            </w:r>
          </w:p>
        </w:tc>
        <w:tc>
          <w:tcPr>
            <w:tcW w:w="1458" w:type="dxa"/>
            <w:shd w:val="clear" w:color="auto" w:fill="auto"/>
          </w:tcPr>
          <w:p w:rsidR="00864C49" w:rsidRPr="002F7080" w:rsidRDefault="00864C49" w:rsidP="00F541C6">
            <w:pPr>
              <w:rPr>
                <w:rFonts w:ascii="Book Antiqua" w:hAnsi="Book Antiqua" w:cs="Arial"/>
                <w:b/>
                <w:sz w:val="22"/>
                <w:szCs w:val="22"/>
              </w:rPr>
            </w:pPr>
            <w:r w:rsidRPr="002F7080">
              <w:rPr>
                <w:rFonts w:ascii="Book Antiqua" w:hAnsi="Book Antiqua" w:cs="Arial"/>
                <w:b/>
                <w:sz w:val="22"/>
                <w:szCs w:val="22"/>
              </w:rPr>
              <w:t>Phosphorus Load Reduction (lbs/Buffer ac/yr)</w:t>
            </w:r>
          </w:p>
        </w:tc>
      </w:tr>
      <w:tr w:rsidR="00864C49" w:rsidTr="00F541C6">
        <w:tc>
          <w:tcPr>
            <w:tcW w:w="1592" w:type="dxa"/>
            <w:shd w:val="clear" w:color="auto" w:fill="auto"/>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080" w:type="dxa"/>
            <w:shd w:val="clear" w:color="auto" w:fill="auto"/>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shd w:val="clear" w:color="auto" w:fill="auto"/>
          </w:tcPr>
          <w:p w:rsidR="00864C49" w:rsidRDefault="00864C49" w:rsidP="00F541C6">
            <w:pPr>
              <w:rPr>
                <w:rFonts w:ascii="Book Antiqua" w:hAnsi="Book Antiqua" w:cs="Arial"/>
                <w:sz w:val="22"/>
                <w:szCs w:val="22"/>
              </w:rPr>
            </w:pPr>
            <w:r>
              <w:rPr>
                <w:rFonts w:ascii="Book Antiqua" w:hAnsi="Book Antiqua" w:cs="Arial"/>
                <w:sz w:val="22"/>
                <w:szCs w:val="22"/>
              </w:rPr>
              <w:t>10%</w:t>
            </w:r>
          </w:p>
        </w:tc>
        <w:tc>
          <w:tcPr>
            <w:tcW w:w="1440" w:type="dxa"/>
            <w:shd w:val="clear" w:color="auto" w:fill="auto"/>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c>
          <w:tcPr>
            <w:tcW w:w="1350" w:type="dxa"/>
            <w:shd w:val="clear" w:color="auto" w:fill="auto"/>
          </w:tcPr>
          <w:p w:rsidR="00864C49" w:rsidRDefault="00864C49" w:rsidP="00F541C6">
            <w:pPr>
              <w:jc w:val="center"/>
              <w:rPr>
                <w:rFonts w:ascii="Book Antiqua" w:hAnsi="Book Antiqua" w:cs="Arial"/>
                <w:sz w:val="22"/>
                <w:szCs w:val="22"/>
              </w:rPr>
            </w:pPr>
            <w:r>
              <w:rPr>
                <w:rFonts w:ascii="Book Antiqua" w:hAnsi="Book Antiqua" w:cs="Arial"/>
                <w:sz w:val="22"/>
                <w:szCs w:val="22"/>
              </w:rPr>
              <w:t>13.7</w:t>
            </w:r>
          </w:p>
        </w:tc>
        <w:tc>
          <w:tcPr>
            <w:tcW w:w="1440" w:type="dxa"/>
            <w:shd w:val="clear" w:color="auto" w:fill="auto"/>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c>
          <w:tcPr>
            <w:tcW w:w="1458" w:type="dxa"/>
            <w:shd w:val="clear" w:color="auto" w:fill="auto"/>
          </w:tcPr>
          <w:p w:rsidR="00864C49" w:rsidRDefault="00864C49" w:rsidP="00F541C6">
            <w:pPr>
              <w:jc w:val="center"/>
              <w:rPr>
                <w:rFonts w:ascii="Book Antiqua" w:hAnsi="Book Antiqua" w:cs="Arial"/>
                <w:sz w:val="22"/>
                <w:szCs w:val="22"/>
              </w:rPr>
            </w:pPr>
            <w:r>
              <w:rPr>
                <w:rFonts w:ascii="Book Antiqua" w:hAnsi="Book Antiqua" w:cs="Arial"/>
                <w:sz w:val="22"/>
                <w:szCs w:val="22"/>
              </w:rPr>
              <w:t>3.9</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30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10%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25%</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11.0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25%</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3.1</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10%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7.9</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1.6</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100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10%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4.6</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1.4</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200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10%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2.62</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0.80</w:t>
            </w:r>
          </w:p>
        </w:tc>
      </w:tr>
      <w:tr w:rsidR="00864C49" w:rsidTr="00F541C6">
        <w:tc>
          <w:tcPr>
            <w:tcW w:w="1592" w:type="dxa"/>
          </w:tcPr>
          <w:p w:rsidR="00864C49" w:rsidRDefault="00864C49" w:rsidP="00F541C6">
            <w:pPr>
              <w:rPr>
                <w:rFonts w:ascii="Book Antiqua" w:hAnsi="Book Antiqua" w:cs="Arial"/>
                <w:sz w:val="22"/>
                <w:szCs w:val="22"/>
              </w:rPr>
            </w:pPr>
          </w:p>
        </w:tc>
        <w:tc>
          <w:tcPr>
            <w:tcW w:w="1080" w:type="dxa"/>
          </w:tcPr>
          <w:p w:rsidR="00864C49" w:rsidRDefault="00864C49" w:rsidP="00F541C6">
            <w:pPr>
              <w:rPr>
                <w:rFonts w:ascii="Book Antiqua" w:hAnsi="Book Antiqua" w:cs="Arial"/>
                <w:sz w:val="22"/>
                <w:szCs w:val="22"/>
              </w:rPr>
            </w:pPr>
          </w:p>
        </w:tc>
        <w:tc>
          <w:tcPr>
            <w:tcW w:w="990" w:type="dxa"/>
          </w:tcPr>
          <w:p w:rsidR="00864C49" w:rsidRDefault="00864C49" w:rsidP="00F541C6">
            <w:pPr>
              <w:rPr>
                <w:rFonts w:ascii="Book Antiqua" w:hAnsi="Book Antiqua" w:cs="Arial"/>
                <w:sz w:val="22"/>
                <w:szCs w:val="22"/>
              </w:rPr>
            </w:pPr>
          </w:p>
        </w:tc>
        <w:tc>
          <w:tcPr>
            <w:tcW w:w="1440" w:type="dxa"/>
          </w:tcPr>
          <w:p w:rsidR="00864C49" w:rsidRDefault="00864C49" w:rsidP="00F541C6">
            <w:pPr>
              <w:jc w:val="center"/>
              <w:rPr>
                <w:rFonts w:ascii="Book Antiqua" w:hAnsi="Book Antiqua" w:cs="Arial"/>
                <w:sz w:val="22"/>
                <w:szCs w:val="22"/>
              </w:rPr>
            </w:pPr>
          </w:p>
        </w:tc>
        <w:tc>
          <w:tcPr>
            <w:tcW w:w="1350" w:type="dxa"/>
          </w:tcPr>
          <w:p w:rsidR="00864C49" w:rsidRDefault="00864C49" w:rsidP="00F541C6">
            <w:pPr>
              <w:jc w:val="center"/>
              <w:rPr>
                <w:rFonts w:ascii="Book Antiqua" w:hAnsi="Book Antiqua" w:cs="Arial"/>
                <w:sz w:val="22"/>
                <w:szCs w:val="22"/>
              </w:rPr>
            </w:pPr>
          </w:p>
        </w:tc>
        <w:tc>
          <w:tcPr>
            <w:tcW w:w="1440" w:type="dxa"/>
          </w:tcPr>
          <w:p w:rsidR="00864C49" w:rsidRDefault="00864C49" w:rsidP="00F541C6">
            <w:pPr>
              <w:jc w:val="center"/>
              <w:rPr>
                <w:rFonts w:ascii="Book Antiqua" w:hAnsi="Book Antiqua" w:cs="Arial"/>
                <w:sz w:val="22"/>
                <w:szCs w:val="22"/>
              </w:rPr>
            </w:pPr>
          </w:p>
        </w:tc>
        <w:tc>
          <w:tcPr>
            <w:tcW w:w="1458" w:type="dxa"/>
          </w:tcPr>
          <w:p w:rsidR="00864C49" w:rsidRDefault="00864C49" w:rsidP="00F541C6">
            <w:pPr>
              <w:jc w:val="center"/>
              <w:rPr>
                <w:rFonts w:ascii="Book Antiqua" w:hAnsi="Book Antiqua" w:cs="Arial"/>
                <w:sz w:val="22"/>
                <w:szCs w:val="22"/>
              </w:rPr>
            </w:pP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19.0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5.2</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30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25%</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15.8</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25%</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4.4</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11.3</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3.2</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100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6.6</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1.9</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200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3.7</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1.1</w:t>
            </w:r>
          </w:p>
        </w:tc>
      </w:tr>
      <w:tr w:rsidR="00864C49" w:rsidTr="00F541C6">
        <w:tc>
          <w:tcPr>
            <w:tcW w:w="1592" w:type="dxa"/>
          </w:tcPr>
          <w:p w:rsidR="00864C49" w:rsidRDefault="00864C49" w:rsidP="00F541C6">
            <w:pPr>
              <w:rPr>
                <w:rFonts w:ascii="Book Antiqua" w:hAnsi="Book Antiqua" w:cs="Arial"/>
                <w:sz w:val="22"/>
                <w:szCs w:val="22"/>
              </w:rPr>
            </w:pPr>
          </w:p>
        </w:tc>
        <w:tc>
          <w:tcPr>
            <w:tcW w:w="1080" w:type="dxa"/>
          </w:tcPr>
          <w:p w:rsidR="00864C49" w:rsidRDefault="00864C49" w:rsidP="00F541C6">
            <w:pPr>
              <w:rPr>
                <w:rFonts w:ascii="Book Antiqua" w:hAnsi="Book Antiqua" w:cs="Arial"/>
                <w:sz w:val="22"/>
                <w:szCs w:val="22"/>
              </w:rPr>
            </w:pPr>
          </w:p>
        </w:tc>
        <w:tc>
          <w:tcPr>
            <w:tcW w:w="990" w:type="dxa"/>
          </w:tcPr>
          <w:p w:rsidR="00864C49" w:rsidRDefault="00864C49" w:rsidP="00F541C6">
            <w:pPr>
              <w:rPr>
                <w:rFonts w:ascii="Book Antiqua" w:hAnsi="Book Antiqua" w:cs="Arial"/>
                <w:sz w:val="22"/>
                <w:szCs w:val="22"/>
              </w:rPr>
            </w:pPr>
          </w:p>
        </w:tc>
        <w:tc>
          <w:tcPr>
            <w:tcW w:w="1440" w:type="dxa"/>
          </w:tcPr>
          <w:p w:rsidR="00864C49" w:rsidRDefault="00864C49" w:rsidP="00F541C6">
            <w:pPr>
              <w:jc w:val="center"/>
              <w:rPr>
                <w:rFonts w:ascii="Book Antiqua" w:hAnsi="Book Antiqua" w:cs="Arial"/>
                <w:sz w:val="22"/>
                <w:szCs w:val="22"/>
              </w:rPr>
            </w:pPr>
          </w:p>
        </w:tc>
        <w:tc>
          <w:tcPr>
            <w:tcW w:w="1350" w:type="dxa"/>
          </w:tcPr>
          <w:p w:rsidR="00864C49" w:rsidRDefault="00864C49" w:rsidP="00F541C6">
            <w:pPr>
              <w:jc w:val="center"/>
              <w:rPr>
                <w:rFonts w:ascii="Book Antiqua" w:hAnsi="Book Antiqua" w:cs="Arial"/>
                <w:sz w:val="22"/>
                <w:szCs w:val="22"/>
              </w:rPr>
            </w:pPr>
          </w:p>
        </w:tc>
        <w:tc>
          <w:tcPr>
            <w:tcW w:w="1440" w:type="dxa"/>
          </w:tcPr>
          <w:p w:rsidR="00864C49" w:rsidRDefault="00864C49" w:rsidP="00F541C6">
            <w:pPr>
              <w:jc w:val="center"/>
              <w:rPr>
                <w:rFonts w:ascii="Book Antiqua" w:hAnsi="Book Antiqua" w:cs="Arial"/>
                <w:sz w:val="22"/>
                <w:szCs w:val="22"/>
              </w:rPr>
            </w:pPr>
          </w:p>
        </w:tc>
        <w:tc>
          <w:tcPr>
            <w:tcW w:w="1458" w:type="dxa"/>
          </w:tcPr>
          <w:p w:rsidR="00864C49" w:rsidRDefault="00864C49" w:rsidP="00F541C6">
            <w:pPr>
              <w:jc w:val="center"/>
              <w:rPr>
                <w:rFonts w:ascii="Book Antiqua" w:hAnsi="Book Antiqua" w:cs="Arial"/>
                <w:sz w:val="22"/>
                <w:szCs w:val="22"/>
              </w:rPr>
            </w:pP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46.3</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10.3</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30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25%</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25%</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8.3</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21.5</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6.0</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100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50%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12.6</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3.5</w:t>
            </w:r>
          </w:p>
        </w:tc>
      </w:tr>
      <w:tr w:rsidR="00864C49" w:rsidTr="00F541C6">
        <w:tc>
          <w:tcPr>
            <w:tcW w:w="1592" w:type="dxa"/>
          </w:tcPr>
          <w:p w:rsidR="00864C49" w:rsidRDefault="00864C49" w:rsidP="00F541C6">
            <w:pPr>
              <w:rPr>
                <w:rFonts w:ascii="Book Antiqua" w:hAnsi="Book Antiqua" w:cs="Arial"/>
                <w:sz w:val="22"/>
                <w:szCs w:val="22"/>
              </w:rPr>
            </w:pPr>
            <w:r>
              <w:rPr>
                <w:rFonts w:ascii="Book Antiqua" w:hAnsi="Book Antiqua" w:cs="Arial"/>
                <w:sz w:val="22"/>
                <w:szCs w:val="22"/>
              </w:rPr>
              <w:t>200</w:t>
            </w:r>
          </w:p>
        </w:tc>
        <w:tc>
          <w:tcPr>
            <w:tcW w:w="1080" w:type="dxa"/>
          </w:tcPr>
          <w:p w:rsidR="00864C49" w:rsidRDefault="00864C49" w:rsidP="00F541C6">
            <w:pPr>
              <w:rPr>
                <w:rFonts w:ascii="Book Antiqua" w:hAnsi="Book Antiqua" w:cs="Arial"/>
                <w:sz w:val="22"/>
                <w:szCs w:val="22"/>
              </w:rPr>
            </w:pPr>
            <w:r>
              <w:rPr>
                <w:rFonts w:ascii="Book Antiqua" w:hAnsi="Book Antiqua" w:cs="Arial"/>
                <w:sz w:val="22"/>
                <w:szCs w:val="22"/>
              </w:rPr>
              <w:t>500</w:t>
            </w:r>
          </w:p>
        </w:tc>
        <w:tc>
          <w:tcPr>
            <w:tcW w:w="990" w:type="dxa"/>
          </w:tcPr>
          <w:p w:rsidR="00864C49" w:rsidRDefault="00864C49" w:rsidP="00F541C6">
            <w:pPr>
              <w:rPr>
                <w:rFonts w:ascii="Book Antiqua" w:hAnsi="Book Antiqua" w:cs="Arial"/>
                <w:sz w:val="22"/>
                <w:szCs w:val="22"/>
              </w:rPr>
            </w:pPr>
            <w:r>
              <w:rPr>
                <w:rFonts w:ascii="Book Antiqua" w:hAnsi="Book Antiqua" w:cs="Arial"/>
                <w:sz w:val="22"/>
                <w:szCs w:val="22"/>
              </w:rPr>
              <w:t>20%</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40%</w:t>
            </w:r>
          </w:p>
        </w:tc>
        <w:tc>
          <w:tcPr>
            <w:tcW w:w="135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7.4</w:t>
            </w:r>
          </w:p>
        </w:tc>
        <w:tc>
          <w:tcPr>
            <w:tcW w:w="1440" w:type="dxa"/>
          </w:tcPr>
          <w:p w:rsidR="00864C49" w:rsidRDefault="00864C49" w:rsidP="00F541C6">
            <w:pPr>
              <w:jc w:val="center"/>
              <w:rPr>
                <w:rFonts w:ascii="Book Antiqua" w:hAnsi="Book Antiqua" w:cs="Arial"/>
                <w:sz w:val="22"/>
                <w:szCs w:val="22"/>
              </w:rPr>
            </w:pPr>
            <w:r>
              <w:rPr>
                <w:rFonts w:ascii="Book Antiqua" w:hAnsi="Book Antiqua" w:cs="Arial"/>
                <w:sz w:val="22"/>
                <w:szCs w:val="22"/>
              </w:rPr>
              <w:t>40%</w:t>
            </w:r>
          </w:p>
        </w:tc>
        <w:tc>
          <w:tcPr>
            <w:tcW w:w="1458" w:type="dxa"/>
          </w:tcPr>
          <w:p w:rsidR="00864C49" w:rsidRDefault="00864C49" w:rsidP="00F541C6">
            <w:pPr>
              <w:jc w:val="center"/>
              <w:rPr>
                <w:rFonts w:ascii="Book Antiqua" w:hAnsi="Book Antiqua" w:cs="Arial"/>
                <w:sz w:val="22"/>
                <w:szCs w:val="22"/>
              </w:rPr>
            </w:pPr>
            <w:r>
              <w:rPr>
                <w:rFonts w:ascii="Book Antiqua" w:hAnsi="Book Antiqua" w:cs="Arial"/>
                <w:sz w:val="22"/>
                <w:szCs w:val="22"/>
              </w:rPr>
              <w:t>2.0</w:t>
            </w:r>
          </w:p>
        </w:tc>
      </w:tr>
    </w:tbl>
    <w:p w:rsidR="00864C49" w:rsidRDefault="00864C49" w:rsidP="00864C49">
      <w:pPr>
        <w:rPr>
          <w:rFonts w:ascii="Book Antiqua" w:hAnsi="Book Antiqua" w:cs="Arial"/>
          <w:sz w:val="22"/>
          <w:szCs w:val="22"/>
        </w:rPr>
      </w:pPr>
      <w:r w:rsidRPr="007E070F">
        <w:rPr>
          <w:rFonts w:ascii="Book Antiqua" w:hAnsi="Book Antiqua" w:cs="Arial"/>
          <w:sz w:val="22"/>
          <w:szCs w:val="22"/>
        </w:rPr>
        <w:t xml:space="preserve">  </w:t>
      </w:r>
    </w:p>
    <w:p w:rsidR="00864C49" w:rsidRDefault="00864C49" w:rsidP="00864C49">
      <w:pPr>
        <w:rPr>
          <w:rFonts w:ascii="Book Antiqua" w:hAnsi="Book Antiqua" w:cs="Arial"/>
          <w:sz w:val="22"/>
          <w:szCs w:val="22"/>
        </w:rPr>
      </w:pPr>
    </w:p>
    <w:p w:rsidR="00864C49" w:rsidRDefault="00864C49" w:rsidP="008816CA">
      <w:pPr>
        <w:rPr>
          <w:rFonts w:ascii="Book Antiqua" w:hAnsi="Book Antiqua"/>
          <w:b/>
          <w:sz w:val="28"/>
        </w:rPr>
      </w:pPr>
    </w:p>
    <w:p w:rsidR="004F5119" w:rsidRPr="00925E52" w:rsidRDefault="00337BFF" w:rsidP="008816CA">
      <w:pPr>
        <w:rPr>
          <w:rFonts w:ascii="Book Antiqua" w:hAnsi="Book Antiqua"/>
          <w:b/>
          <w:sz w:val="28"/>
        </w:rPr>
      </w:pPr>
      <w:r>
        <w:rPr>
          <w:rFonts w:ascii="Book Antiqua" w:hAnsi="Book Antiqua"/>
          <w:b/>
          <w:sz w:val="28"/>
        </w:rPr>
        <w:t>Example Credit Cal</w:t>
      </w:r>
      <w:r w:rsidR="006707DF">
        <w:rPr>
          <w:rFonts w:ascii="Book Antiqua" w:hAnsi="Book Antiqua"/>
          <w:b/>
          <w:sz w:val="28"/>
        </w:rPr>
        <w:t>c</w:t>
      </w:r>
      <w:r>
        <w:rPr>
          <w:rFonts w:ascii="Book Antiqua" w:hAnsi="Book Antiqua"/>
          <w:b/>
          <w:sz w:val="28"/>
        </w:rPr>
        <w:t>ulations</w:t>
      </w:r>
    </w:p>
    <w:p w:rsidR="00343549" w:rsidRDefault="00343549" w:rsidP="008816CA">
      <w:pPr>
        <w:ind w:left="720"/>
        <w:rPr>
          <w:rFonts w:ascii="Book Antiqua" w:hAnsi="Book Antiqua" w:cs="Arial"/>
          <w:sz w:val="22"/>
          <w:szCs w:val="22"/>
        </w:rPr>
      </w:pPr>
    </w:p>
    <w:p w:rsidR="00664A04" w:rsidRDefault="00B1572D" w:rsidP="008816CA">
      <w:pPr>
        <w:rPr>
          <w:rFonts w:ascii="Book Antiqua" w:hAnsi="Book Antiqua"/>
          <w:sz w:val="22"/>
          <w:szCs w:val="22"/>
        </w:rPr>
      </w:pPr>
      <w:r w:rsidRPr="002F7080">
        <w:rPr>
          <w:rFonts w:ascii="Book Antiqua" w:hAnsi="Book Antiqua"/>
          <w:b/>
          <w:szCs w:val="22"/>
        </w:rPr>
        <w:t>Example #1 – Basic Buffer Restoration Example</w:t>
      </w:r>
      <w:r>
        <w:rPr>
          <w:rFonts w:ascii="Book Antiqua" w:hAnsi="Book Antiqua"/>
          <w:sz w:val="22"/>
          <w:szCs w:val="22"/>
        </w:rPr>
        <w:br/>
      </w:r>
      <w:r>
        <w:rPr>
          <w:rFonts w:ascii="Book Antiqua" w:hAnsi="Book Antiqua"/>
          <w:sz w:val="22"/>
          <w:szCs w:val="22"/>
        </w:rPr>
        <w:br/>
      </w:r>
      <w:r w:rsidR="00343549" w:rsidRPr="00921FF3">
        <w:rPr>
          <w:rFonts w:ascii="Book Antiqua" w:hAnsi="Book Antiqua"/>
          <w:sz w:val="22"/>
          <w:szCs w:val="22"/>
        </w:rPr>
        <w:t xml:space="preserve">The following is an example of how to </w:t>
      </w:r>
      <w:r w:rsidR="00343549">
        <w:rPr>
          <w:rFonts w:ascii="Book Antiqua" w:hAnsi="Book Antiqua"/>
          <w:sz w:val="22"/>
          <w:szCs w:val="22"/>
        </w:rPr>
        <w:t>calculate</w:t>
      </w:r>
      <w:r w:rsidR="00343549" w:rsidRPr="00921FF3">
        <w:rPr>
          <w:rFonts w:ascii="Book Antiqua" w:hAnsi="Book Antiqua"/>
          <w:sz w:val="22"/>
          <w:szCs w:val="22"/>
        </w:rPr>
        <w:t xml:space="preserve"> the nutrient load reduction credits </w:t>
      </w:r>
      <w:r w:rsidR="00343549">
        <w:rPr>
          <w:rFonts w:ascii="Book Antiqua" w:hAnsi="Book Antiqua"/>
          <w:sz w:val="22"/>
          <w:szCs w:val="22"/>
        </w:rPr>
        <w:t xml:space="preserve">for restoring a 30’ wide buffer along 500’ </w:t>
      </w:r>
      <w:r w:rsidR="00E13AE6">
        <w:rPr>
          <w:rFonts w:ascii="Book Antiqua" w:hAnsi="Book Antiqua"/>
          <w:sz w:val="22"/>
          <w:szCs w:val="22"/>
        </w:rPr>
        <w:t>of</w:t>
      </w:r>
      <w:r w:rsidR="00A55B12">
        <w:rPr>
          <w:rFonts w:ascii="Book Antiqua" w:hAnsi="Book Antiqua"/>
          <w:sz w:val="22"/>
          <w:szCs w:val="22"/>
        </w:rPr>
        <w:t xml:space="preserve"> a perennial</w:t>
      </w:r>
      <w:r w:rsidR="00E13AE6">
        <w:rPr>
          <w:rFonts w:ascii="Book Antiqua" w:hAnsi="Book Antiqua"/>
          <w:sz w:val="22"/>
          <w:szCs w:val="22"/>
        </w:rPr>
        <w:t xml:space="preserve"> stream </w:t>
      </w:r>
      <w:r w:rsidR="00A02F6E">
        <w:rPr>
          <w:rFonts w:ascii="Book Antiqua" w:hAnsi="Book Antiqua"/>
          <w:sz w:val="22"/>
          <w:szCs w:val="22"/>
        </w:rPr>
        <w:t xml:space="preserve">for </w:t>
      </w:r>
      <w:r w:rsidR="00E13AE6">
        <w:rPr>
          <w:rFonts w:ascii="Book Antiqua" w:hAnsi="Book Antiqua"/>
          <w:sz w:val="22"/>
          <w:szCs w:val="22"/>
        </w:rPr>
        <w:t xml:space="preserve">a </w:t>
      </w:r>
      <w:r w:rsidR="00A02F6E">
        <w:rPr>
          <w:rFonts w:ascii="Book Antiqua" w:hAnsi="Book Antiqua"/>
          <w:sz w:val="22"/>
          <w:szCs w:val="22"/>
        </w:rPr>
        <w:t>six-</w:t>
      </w:r>
      <w:r w:rsidR="00664A04">
        <w:rPr>
          <w:rFonts w:ascii="Book Antiqua" w:hAnsi="Book Antiqua"/>
          <w:sz w:val="22"/>
          <w:szCs w:val="22"/>
        </w:rPr>
        <w:t xml:space="preserve">acre residential </w:t>
      </w:r>
      <w:r w:rsidR="00A02F6E">
        <w:rPr>
          <w:rFonts w:ascii="Book Antiqua" w:hAnsi="Book Antiqua"/>
          <w:sz w:val="22"/>
          <w:szCs w:val="22"/>
        </w:rPr>
        <w:t>drainage area</w:t>
      </w:r>
      <w:r w:rsidR="00664A04">
        <w:rPr>
          <w:rFonts w:ascii="Book Antiqua" w:hAnsi="Book Antiqua"/>
          <w:sz w:val="22"/>
          <w:szCs w:val="22"/>
        </w:rPr>
        <w:t>.</w:t>
      </w:r>
      <w:r>
        <w:rPr>
          <w:rFonts w:ascii="Book Antiqua" w:hAnsi="Book Antiqua"/>
          <w:sz w:val="22"/>
          <w:szCs w:val="22"/>
        </w:rPr>
        <w:t xml:space="preserve"> This example includes calculating the credit achieved by both land conversion and treatment by the restored buffer.</w:t>
      </w:r>
    </w:p>
    <w:p w:rsidR="00664A04" w:rsidRDefault="00664A04" w:rsidP="008816CA">
      <w:pPr>
        <w:rPr>
          <w:rFonts w:ascii="Book Antiqua" w:hAnsi="Book Antiqua"/>
          <w:sz w:val="22"/>
          <w:szCs w:val="22"/>
        </w:rPr>
      </w:pPr>
    </w:p>
    <w:p w:rsidR="00343549" w:rsidRDefault="008F67EE" w:rsidP="008816CA">
      <w:pPr>
        <w:rPr>
          <w:rFonts w:ascii="Book Antiqua" w:hAnsi="Book Antiqua"/>
          <w:sz w:val="22"/>
          <w:szCs w:val="22"/>
        </w:rPr>
      </w:pPr>
      <w:r>
        <w:rPr>
          <w:rFonts w:ascii="Book Antiqua" w:hAnsi="Book Antiqua"/>
          <w:sz w:val="22"/>
          <w:szCs w:val="22"/>
        </w:rPr>
        <w:t xml:space="preserve">For this </w:t>
      </w:r>
      <w:r w:rsidR="007D2E98">
        <w:rPr>
          <w:rFonts w:ascii="Book Antiqua" w:hAnsi="Book Antiqua"/>
          <w:sz w:val="22"/>
          <w:szCs w:val="22"/>
        </w:rPr>
        <w:t>example,</w:t>
      </w:r>
      <w:r>
        <w:rPr>
          <w:rFonts w:ascii="Book Antiqua" w:hAnsi="Book Antiqua"/>
          <w:sz w:val="22"/>
          <w:szCs w:val="22"/>
        </w:rPr>
        <w:t xml:space="preserve"> assume t</w:t>
      </w:r>
      <w:r w:rsidR="00343549" w:rsidRPr="00921FF3">
        <w:rPr>
          <w:rFonts w:ascii="Book Antiqua" w:hAnsi="Book Antiqua"/>
          <w:sz w:val="22"/>
          <w:szCs w:val="22"/>
        </w:rPr>
        <w:t>he</w:t>
      </w:r>
      <w:r>
        <w:rPr>
          <w:rFonts w:ascii="Book Antiqua" w:hAnsi="Book Antiqua"/>
          <w:sz w:val="22"/>
          <w:szCs w:val="22"/>
        </w:rPr>
        <w:t xml:space="preserve"> project</w:t>
      </w:r>
      <w:r w:rsidR="00343549" w:rsidRPr="00921FF3">
        <w:rPr>
          <w:rFonts w:ascii="Book Antiqua" w:hAnsi="Book Antiqua"/>
          <w:sz w:val="22"/>
          <w:szCs w:val="22"/>
        </w:rPr>
        <w:t xml:space="preserve"> site has the following characteristics:</w:t>
      </w:r>
    </w:p>
    <w:p w:rsidR="00343549" w:rsidRDefault="00962A85" w:rsidP="008816CA">
      <w:pPr>
        <w:pStyle w:val="ListParagraph"/>
        <w:numPr>
          <w:ilvl w:val="0"/>
          <w:numId w:val="44"/>
        </w:numPr>
        <w:spacing w:line="240" w:lineRule="auto"/>
        <w:rPr>
          <w:rFonts w:ascii="Book Antiqua" w:hAnsi="Book Antiqua"/>
        </w:rPr>
      </w:pPr>
      <w:r w:rsidRPr="00962A85">
        <w:rPr>
          <w:rFonts w:ascii="Book Antiqua" w:hAnsi="Book Antiqua"/>
        </w:rPr>
        <w:t xml:space="preserve">Site </w:t>
      </w:r>
      <w:r w:rsidR="008F67EE">
        <w:rPr>
          <w:rFonts w:ascii="Book Antiqua" w:hAnsi="Book Antiqua"/>
        </w:rPr>
        <w:t xml:space="preserve">is </w:t>
      </w:r>
      <w:r w:rsidRPr="00962A85">
        <w:rPr>
          <w:rFonts w:ascii="Book Antiqua" w:hAnsi="Book Antiqua"/>
        </w:rPr>
        <w:t>existing r</w:t>
      </w:r>
      <w:r w:rsidR="00343549" w:rsidRPr="00962A85">
        <w:rPr>
          <w:rFonts w:ascii="Book Antiqua" w:hAnsi="Book Antiqua"/>
        </w:rPr>
        <w:t>esidential</w:t>
      </w:r>
      <w:r>
        <w:rPr>
          <w:rFonts w:ascii="Book Antiqua" w:hAnsi="Book Antiqua"/>
        </w:rPr>
        <w:t xml:space="preserve"> d</w:t>
      </w:r>
      <w:r w:rsidR="00343549">
        <w:rPr>
          <w:rFonts w:ascii="Book Antiqua" w:hAnsi="Book Antiqua"/>
        </w:rPr>
        <w:t>evelopment with 20% Built Upon Area</w:t>
      </w:r>
    </w:p>
    <w:p w:rsidR="00343549" w:rsidRDefault="00664A04" w:rsidP="008816CA">
      <w:pPr>
        <w:pStyle w:val="ListParagraph"/>
        <w:numPr>
          <w:ilvl w:val="0"/>
          <w:numId w:val="44"/>
        </w:numPr>
        <w:spacing w:line="240" w:lineRule="auto"/>
        <w:rPr>
          <w:rFonts w:ascii="Book Antiqua" w:hAnsi="Book Antiqua"/>
        </w:rPr>
      </w:pPr>
      <w:r>
        <w:rPr>
          <w:rFonts w:ascii="Book Antiqua" w:hAnsi="Book Antiqua"/>
        </w:rPr>
        <w:t xml:space="preserve">Entire </w:t>
      </w:r>
      <w:r w:rsidR="00795A22">
        <w:rPr>
          <w:rFonts w:ascii="Book Antiqua" w:hAnsi="Book Antiqua"/>
        </w:rPr>
        <w:t xml:space="preserve">area draining via overland flow, including the buffer, </w:t>
      </w:r>
      <w:r>
        <w:rPr>
          <w:rFonts w:ascii="Book Antiqua" w:hAnsi="Book Antiqua"/>
        </w:rPr>
        <w:t>is 6 acres (</w:t>
      </w:r>
      <w:r w:rsidR="00343549">
        <w:rPr>
          <w:rFonts w:ascii="Book Antiqua" w:hAnsi="Book Antiqua"/>
        </w:rPr>
        <w:t>261,360 sqft</w:t>
      </w:r>
      <w:r>
        <w:rPr>
          <w:rFonts w:ascii="Book Antiqua" w:hAnsi="Book Antiqua"/>
        </w:rPr>
        <w:t>)</w:t>
      </w:r>
    </w:p>
    <w:p w:rsidR="00343549" w:rsidRDefault="00343549" w:rsidP="008816CA">
      <w:pPr>
        <w:pStyle w:val="ListParagraph"/>
        <w:numPr>
          <w:ilvl w:val="0"/>
          <w:numId w:val="44"/>
        </w:numPr>
        <w:spacing w:line="240" w:lineRule="auto"/>
        <w:rPr>
          <w:rFonts w:ascii="Book Antiqua" w:hAnsi="Book Antiqua"/>
        </w:rPr>
      </w:pPr>
      <w:r>
        <w:rPr>
          <w:rFonts w:ascii="Book Antiqua" w:hAnsi="Book Antiqua"/>
        </w:rPr>
        <w:t xml:space="preserve">Roof </w:t>
      </w:r>
      <w:r w:rsidR="00664A04">
        <w:rPr>
          <w:rFonts w:ascii="Book Antiqua" w:hAnsi="Book Antiqua"/>
        </w:rPr>
        <w:t>makes up 10</w:t>
      </w:r>
      <w:r w:rsidR="00795A22">
        <w:rPr>
          <w:rFonts w:ascii="Book Antiqua" w:hAnsi="Book Antiqua"/>
        </w:rPr>
        <w:t>%</w:t>
      </w:r>
      <w:r w:rsidR="00C576D4">
        <w:rPr>
          <w:rFonts w:ascii="Book Antiqua" w:hAnsi="Book Antiqua"/>
        </w:rPr>
        <w:t xml:space="preserve"> </w:t>
      </w:r>
      <w:r w:rsidR="00664A04">
        <w:rPr>
          <w:rFonts w:ascii="Book Antiqua" w:hAnsi="Book Antiqua"/>
        </w:rPr>
        <w:t>(</w:t>
      </w:r>
      <w:r>
        <w:rPr>
          <w:rFonts w:ascii="Book Antiqua" w:hAnsi="Book Antiqua"/>
        </w:rPr>
        <w:t>26,136 sqft</w:t>
      </w:r>
      <w:r w:rsidR="00664A04">
        <w:rPr>
          <w:rFonts w:ascii="Book Antiqua" w:hAnsi="Book Antiqua"/>
        </w:rPr>
        <w:t>)</w:t>
      </w:r>
      <w:r w:rsidR="00471EFF">
        <w:rPr>
          <w:rFonts w:ascii="Book Antiqua" w:hAnsi="Book Antiqua"/>
        </w:rPr>
        <w:t>.  This example assumes roof drains simply diffuse their flow in each yard.</w:t>
      </w:r>
    </w:p>
    <w:p w:rsidR="00343549" w:rsidRDefault="00343549" w:rsidP="008816CA">
      <w:pPr>
        <w:pStyle w:val="ListParagraph"/>
        <w:numPr>
          <w:ilvl w:val="0"/>
          <w:numId w:val="44"/>
        </w:numPr>
        <w:spacing w:line="240" w:lineRule="auto"/>
        <w:rPr>
          <w:rFonts w:ascii="Book Antiqua" w:hAnsi="Book Antiqua"/>
        </w:rPr>
      </w:pPr>
      <w:r>
        <w:rPr>
          <w:rFonts w:ascii="Book Antiqua" w:hAnsi="Book Antiqua"/>
        </w:rPr>
        <w:t xml:space="preserve">Roadway </w:t>
      </w:r>
      <w:r w:rsidR="00664A04">
        <w:rPr>
          <w:rFonts w:ascii="Book Antiqua" w:hAnsi="Book Antiqua"/>
        </w:rPr>
        <w:t>makes up 10</w:t>
      </w:r>
      <w:r w:rsidR="00795A22">
        <w:rPr>
          <w:rFonts w:ascii="Book Antiqua" w:hAnsi="Book Antiqua"/>
        </w:rPr>
        <w:t>%</w:t>
      </w:r>
      <w:r w:rsidR="00C576D4">
        <w:rPr>
          <w:rFonts w:ascii="Book Antiqua" w:hAnsi="Book Antiqua"/>
        </w:rPr>
        <w:t xml:space="preserve"> </w:t>
      </w:r>
      <w:r w:rsidR="00664A04">
        <w:rPr>
          <w:rFonts w:ascii="Book Antiqua" w:hAnsi="Book Antiqua"/>
        </w:rPr>
        <w:t>(</w:t>
      </w:r>
      <w:r>
        <w:rPr>
          <w:rFonts w:ascii="Book Antiqua" w:hAnsi="Book Antiqua"/>
        </w:rPr>
        <w:t>26,136 sqft</w:t>
      </w:r>
      <w:r w:rsidR="00664A04">
        <w:rPr>
          <w:rFonts w:ascii="Book Antiqua" w:hAnsi="Book Antiqua"/>
        </w:rPr>
        <w:t>)</w:t>
      </w:r>
      <w:r w:rsidR="00471EFF">
        <w:rPr>
          <w:rFonts w:ascii="Book Antiqua" w:hAnsi="Book Antiqua"/>
        </w:rPr>
        <w:t>.  This example assumes road runoff drains to vegetated ditches that disperse flow away from the Road.  Roads with stormdrain collection systems that do not disperse flow should be excluded.</w:t>
      </w:r>
    </w:p>
    <w:p w:rsidR="00343549" w:rsidRDefault="00E02633" w:rsidP="008816CA">
      <w:pPr>
        <w:pStyle w:val="ListParagraph"/>
        <w:numPr>
          <w:ilvl w:val="0"/>
          <w:numId w:val="44"/>
        </w:numPr>
        <w:spacing w:line="240" w:lineRule="auto"/>
        <w:rPr>
          <w:rFonts w:ascii="Book Antiqua" w:hAnsi="Book Antiqua"/>
        </w:rPr>
      </w:pPr>
      <w:r>
        <w:rPr>
          <w:rFonts w:ascii="Book Antiqua" w:hAnsi="Book Antiqua"/>
        </w:rPr>
        <w:t>Other</w:t>
      </w:r>
      <w:r w:rsidR="00664A04">
        <w:rPr>
          <w:rFonts w:ascii="Book Antiqua" w:hAnsi="Book Antiqua"/>
        </w:rPr>
        <w:t xml:space="preserve"> Pervious </w:t>
      </w:r>
      <w:r w:rsidR="00B07E63">
        <w:rPr>
          <w:rFonts w:ascii="Book Antiqua" w:hAnsi="Book Antiqua"/>
        </w:rPr>
        <w:t>(</w:t>
      </w:r>
      <w:r w:rsidR="00664A04">
        <w:rPr>
          <w:rFonts w:ascii="Book Antiqua" w:hAnsi="Book Antiqua"/>
        </w:rPr>
        <w:t>Grass</w:t>
      </w:r>
      <w:r w:rsidR="00B07E63">
        <w:rPr>
          <w:rFonts w:ascii="Book Antiqua" w:hAnsi="Book Antiqua"/>
        </w:rPr>
        <w:t>)</w:t>
      </w:r>
      <w:r w:rsidR="00664A04">
        <w:rPr>
          <w:rFonts w:ascii="Book Antiqua" w:hAnsi="Book Antiqua"/>
        </w:rPr>
        <w:t xml:space="preserve"> Area takes up 80</w:t>
      </w:r>
      <w:r w:rsidR="00795A22">
        <w:rPr>
          <w:rFonts w:ascii="Book Antiqua" w:hAnsi="Book Antiqua"/>
        </w:rPr>
        <w:t xml:space="preserve">% </w:t>
      </w:r>
      <w:r w:rsidR="00664A04">
        <w:rPr>
          <w:rFonts w:ascii="Book Antiqua" w:hAnsi="Book Antiqua"/>
        </w:rPr>
        <w:t>(</w:t>
      </w:r>
      <w:r w:rsidR="00343549">
        <w:rPr>
          <w:rFonts w:ascii="Book Antiqua" w:hAnsi="Book Antiqua"/>
        </w:rPr>
        <w:t>209,088 sqft</w:t>
      </w:r>
      <w:r w:rsidR="00664A04">
        <w:rPr>
          <w:rFonts w:ascii="Book Antiqua" w:hAnsi="Book Antiqua"/>
        </w:rPr>
        <w:t>)</w:t>
      </w:r>
    </w:p>
    <w:p w:rsidR="00B947CB" w:rsidRDefault="00795A22" w:rsidP="008816CA">
      <w:pPr>
        <w:pStyle w:val="ListParagraph"/>
        <w:numPr>
          <w:ilvl w:val="0"/>
          <w:numId w:val="44"/>
        </w:numPr>
        <w:spacing w:line="240" w:lineRule="auto"/>
        <w:rPr>
          <w:rFonts w:ascii="Book Antiqua" w:hAnsi="Book Antiqua"/>
        </w:rPr>
      </w:pPr>
      <w:r>
        <w:rPr>
          <w:rFonts w:ascii="Book Antiqua" w:hAnsi="Book Antiqua"/>
        </w:rPr>
        <w:t>Project is in Y</w:t>
      </w:r>
      <w:r w:rsidR="00B947CB">
        <w:rPr>
          <w:rFonts w:ascii="Book Antiqua" w:hAnsi="Book Antiqua"/>
        </w:rPr>
        <w:t>ear 6 of credit release schedule</w:t>
      </w:r>
      <w:r w:rsidR="00E02633">
        <w:rPr>
          <w:rFonts w:ascii="Book Antiqua" w:hAnsi="Book Antiqua"/>
        </w:rPr>
        <w:t xml:space="preserve"> (100% credit release)</w:t>
      </w:r>
    </w:p>
    <w:p w:rsidR="00EA2334" w:rsidRDefault="00EA2334" w:rsidP="008816CA">
      <w:pPr>
        <w:pStyle w:val="ListParagraph"/>
        <w:numPr>
          <w:ilvl w:val="0"/>
          <w:numId w:val="44"/>
        </w:numPr>
        <w:spacing w:line="240" w:lineRule="auto"/>
        <w:rPr>
          <w:rFonts w:ascii="Book Antiqua" w:hAnsi="Book Antiqua"/>
        </w:rPr>
      </w:pPr>
      <w:r>
        <w:rPr>
          <w:rFonts w:ascii="Book Antiqua" w:hAnsi="Book Antiqua"/>
        </w:rPr>
        <w:t>The 15,000</w:t>
      </w:r>
      <w:r w:rsidR="00795A22">
        <w:rPr>
          <w:rFonts w:ascii="Book Antiqua" w:hAnsi="Book Antiqua"/>
        </w:rPr>
        <w:t xml:space="preserve"> sqft</w:t>
      </w:r>
      <w:r>
        <w:rPr>
          <w:rFonts w:ascii="Book Antiqua" w:hAnsi="Book Antiqua"/>
        </w:rPr>
        <w:t xml:space="preserve"> of buffer to be planted presently only has grass (Other Pervious)</w:t>
      </w:r>
    </w:p>
    <w:p w:rsidR="00EA2334" w:rsidRDefault="00795A22" w:rsidP="008816CA">
      <w:pPr>
        <w:pStyle w:val="ListParagraph"/>
        <w:numPr>
          <w:ilvl w:val="0"/>
          <w:numId w:val="44"/>
        </w:numPr>
        <w:spacing w:line="240" w:lineRule="auto"/>
        <w:rPr>
          <w:rFonts w:ascii="Book Antiqua" w:hAnsi="Book Antiqua"/>
        </w:rPr>
      </w:pPr>
      <w:r>
        <w:rPr>
          <w:rFonts w:ascii="Book Antiqua" w:hAnsi="Book Antiqua"/>
        </w:rPr>
        <w:t>The m</w:t>
      </w:r>
      <w:r w:rsidR="00EA2334">
        <w:rPr>
          <w:rFonts w:ascii="Book Antiqua" w:hAnsi="Book Antiqua"/>
        </w:rPr>
        <w:t>ost applicable precipitation station for the site is Durham</w:t>
      </w:r>
    </w:p>
    <w:p w:rsidR="007D2E98" w:rsidRDefault="007F51CD" w:rsidP="008816CA">
      <w:pPr>
        <w:rPr>
          <w:rFonts w:ascii="Book Antiqua" w:hAnsi="Book Antiqua" w:cs="Arial"/>
          <w:sz w:val="22"/>
          <w:szCs w:val="22"/>
        </w:rPr>
      </w:pPr>
      <w:r>
        <w:rPr>
          <w:rFonts w:ascii="Book Antiqua" w:hAnsi="Book Antiqua"/>
          <w:bCs/>
          <w:sz w:val="22"/>
          <w:szCs w:val="22"/>
        </w:rPr>
        <w:t>The SNAP t</w:t>
      </w:r>
      <w:r w:rsidR="00337BFF">
        <w:rPr>
          <w:rFonts w:ascii="Book Antiqua" w:hAnsi="Book Antiqua"/>
          <w:bCs/>
          <w:sz w:val="22"/>
          <w:szCs w:val="22"/>
        </w:rPr>
        <w:t>ool</w:t>
      </w:r>
      <w:r w:rsidR="00337BFF" w:rsidRPr="00A27E4F">
        <w:rPr>
          <w:rFonts w:ascii="Book Antiqua" w:hAnsi="Book Antiqua"/>
          <w:bCs/>
          <w:sz w:val="22"/>
          <w:szCs w:val="22"/>
        </w:rPr>
        <w:t xml:space="preserve"> </w:t>
      </w:r>
      <w:r w:rsidR="00A27E4F" w:rsidRPr="00A27E4F">
        <w:rPr>
          <w:rFonts w:ascii="Book Antiqua" w:hAnsi="Book Antiqua"/>
          <w:bCs/>
          <w:sz w:val="22"/>
          <w:szCs w:val="22"/>
        </w:rPr>
        <w:t>allows the user to input the area of each land use type before and after restoration</w:t>
      </w:r>
      <w:r w:rsidR="00A40DCD">
        <w:rPr>
          <w:rFonts w:ascii="Book Antiqua" w:hAnsi="Book Antiqua"/>
          <w:bCs/>
          <w:sz w:val="22"/>
          <w:szCs w:val="22"/>
        </w:rPr>
        <w:t xml:space="preserve"> (the “project”)</w:t>
      </w:r>
      <w:r w:rsidR="00A27E4F" w:rsidRPr="00A27E4F">
        <w:rPr>
          <w:rFonts w:ascii="Book Antiqua" w:hAnsi="Book Antiqua"/>
          <w:bCs/>
          <w:sz w:val="22"/>
          <w:szCs w:val="22"/>
        </w:rPr>
        <w:t>.  The reduction in nutrient export based on land conversion to forest is the nutrient credit for this mechanism.</w:t>
      </w:r>
      <w:r w:rsidR="00A40DCD">
        <w:rPr>
          <w:rFonts w:ascii="Book Antiqua" w:hAnsi="Book Antiqua"/>
          <w:bCs/>
          <w:sz w:val="22"/>
          <w:szCs w:val="22"/>
        </w:rPr>
        <w:t xml:space="preserve">  </w:t>
      </w:r>
    </w:p>
    <w:p w:rsidR="007A5283" w:rsidRDefault="007A5283" w:rsidP="00EA2334">
      <w:pPr>
        <w:rPr>
          <w:rFonts w:ascii="Book Antiqua" w:hAnsi="Book Antiqua"/>
          <w:b/>
        </w:rPr>
      </w:pPr>
    </w:p>
    <w:p w:rsidR="00343549" w:rsidRPr="00EA2334" w:rsidRDefault="00FC7A65" w:rsidP="00EA2334">
      <w:pPr>
        <w:rPr>
          <w:rFonts w:ascii="Book Antiqua" w:hAnsi="Book Antiqua"/>
          <w:i/>
          <w:sz w:val="22"/>
          <w:szCs w:val="22"/>
          <w:u w:val="single"/>
        </w:rPr>
      </w:pPr>
      <w:r>
        <w:rPr>
          <w:rFonts w:ascii="Book Antiqua" w:hAnsi="Book Antiqua"/>
          <w:i/>
          <w:sz w:val="22"/>
          <w:szCs w:val="22"/>
          <w:u w:val="single"/>
        </w:rPr>
        <w:t xml:space="preserve">Data Entry for </w:t>
      </w:r>
      <w:r w:rsidR="007D2E98" w:rsidRPr="00EA2334">
        <w:rPr>
          <w:rFonts w:ascii="Book Antiqua" w:hAnsi="Book Antiqua"/>
          <w:i/>
          <w:sz w:val="22"/>
          <w:szCs w:val="22"/>
          <w:u w:val="single"/>
        </w:rPr>
        <w:t>Land Conversion Credit</w:t>
      </w:r>
    </w:p>
    <w:p w:rsidR="00343549" w:rsidRDefault="00343549" w:rsidP="008816CA">
      <w:pPr>
        <w:rPr>
          <w:rFonts w:ascii="Book Antiqua" w:hAnsi="Book Antiqua"/>
        </w:rPr>
      </w:pPr>
    </w:p>
    <w:p w:rsidR="00EA2334" w:rsidRDefault="00EA2334" w:rsidP="00F943EE">
      <w:pPr>
        <w:pStyle w:val="ListParagraph"/>
        <w:numPr>
          <w:ilvl w:val="0"/>
          <w:numId w:val="45"/>
        </w:numPr>
        <w:spacing w:line="240" w:lineRule="auto"/>
        <w:rPr>
          <w:rFonts w:ascii="Book Antiqua" w:hAnsi="Book Antiqua"/>
        </w:rPr>
      </w:pPr>
      <w:r>
        <w:rPr>
          <w:rFonts w:ascii="Book Antiqua" w:hAnsi="Book Antiqua"/>
        </w:rPr>
        <w:t>On the Project Info sheet in SNAP, e</w:t>
      </w:r>
      <w:r w:rsidR="00343549">
        <w:rPr>
          <w:rFonts w:ascii="Book Antiqua" w:hAnsi="Book Antiqua"/>
        </w:rPr>
        <w:t xml:space="preserve">nter </w:t>
      </w:r>
      <w:r w:rsidR="00471EFF">
        <w:rPr>
          <w:rFonts w:ascii="Book Antiqua" w:hAnsi="Book Antiqua"/>
        </w:rPr>
        <w:t>the entire drainage as</w:t>
      </w:r>
      <w:r>
        <w:rPr>
          <w:rFonts w:ascii="Book Antiqua" w:hAnsi="Book Antiqua"/>
        </w:rPr>
        <w:t xml:space="preserve"> Project Area, also select “Durham” as the Precipitation Station</w:t>
      </w:r>
      <w:r w:rsidR="00FC687F">
        <w:rPr>
          <w:rFonts w:ascii="Book Antiqua" w:hAnsi="Book Antiqua"/>
        </w:rPr>
        <w:t>.</w:t>
      </w:r>
    </w:p>
    <w:p w:rsidR="00343549" w:rsidRDefault="00EA2334" w:rsidP="00F943EE">
      <w:pPr>
        <w:pStyle w:val="ListParagraph"/>
        <w:numPr>
          <w:ilvl w:val="0"/>
          <w:numId w:val="45"/>
        </w:numPr>
        <w:spacing w:line="240" w:lineRule="auto"/>
        <w:rPr>
          <w:rFonts w:ascii="Book Antiqua" w:hAnsi="Book Antiqua"/>
        </w:rPr>
      </w:pPr>
      <w:r>
        <w:rPr>
          <w:rFonts w:ascii="Book Antiqua" w:hAnsi="Book Antiqua"/>
        </w:rPr>
        <w:t>On the</w:t>
      </w:r>
      <w:r w:rsidR="00343549">
        <w:rPr>
          <w:rFonts w:ascii="Book Antiqua" w:hAnsi="Book Antiqua"/>
        </w:rPr>
        <w:t xml:space="preserve"> </w:t>
      </w:r>
      <w:r w:rsidR="00E02633">
        <w:rPr>
          <w:rFonts w:ascii="Book Antiqua" w:hAnsi="Book Antiqua"/>
        </w:rPr>
        <w:t xml:space="preserve">Land Cover </w:t>
      </w:r>
      <w:r w:rsidR="00343549">
        <w:rPr>
          <w:rFonts w:ascii="Book Antiqua" w:hAnsi="Book Antiqua"/>
        </w:rPr>
        <w:t xml:space="preserve">Characteristics </w:t>
      </w:r>
      <w:r>
        <w:rPr>
          <w:rFonts w:ascii="Book Antiqua" w:hAnsi="Book Antiqua"/>
        </w:rPr>
        <w:t>sheet:</w:t>
      </w:r>
    </w:p>
    <w:p w:rsidR="003558BD" w:rsidRPr="00FC7A65" w:rsidRDefault="00343549" w:rsidP="00F943EE">
      <w:pPr>
        <w:pStyle w:val="ListParagraph"/>
        <w:numPr>
          <w:ilvl w:val="0"/>
          <w:numId w:val="69"/>
        </w:numPr>
        <w:spacing w:line="240" w:lineRule="auto"/>
        <w:ind w:left="1080"/>
      </w:pPr>
      <w:r w:rsidRPr="00471EFF">
        <w:rPr>
          <w:rFonts w:ascii="Book Antiqua" w:hAnsi="Book Antiqua"/>
        </w:rPr>
        <w:t>In the Pre-</w:t>
      </w:r>
      <w:r w:rsidR="00E02633" w:rsidRPr="00471EFF">
        <w:rPr>
          <w:rFonts w:ascii="Book Antiqua" w:hAnsi="Book Antiqua"/>
        </w:rPr>
        <w:t xml:space="preserve">Project </w:t>
      </w:r>
      <w:r w:rsidRPr="00471EFF">
        <w:rPr>
          <w:rFonts w:ascii="Book Antiqua" w:hAnsi="Book Antiqua"/>
        </w:rPr>
        <w:t xml:space="preserve">column enter </w:t>
      </w:r>
      <w:r w:rsidR="00471EFF" w:rsidRPr="00471EFF">
        <w:rPr>
          <w:rFonts w:ascii="Book Antiqua" w:hAnsi="Book Antiqua"/>
        </w:rPr>
        <w:t>the roof, roadway</w:t>
      </w:r>
      <w:r w:rsidR="00B90AFF">
        <w:rPr>
          <w:rFonts w:ascii="Book Antiqua" w:hAnsi="Book Antiqua"/>
        </w:rPr>
        <w:t>,</w:t>
      </w:r>
      <w:r w:rsidR="00471EFF" w:rsidRPr="00471EFF">
        <w:rPr>
          <w:rFonts w:ascii="Book Antiqua" w:hAnsi="Book Antiqua"/>
        </w:rPr>
        <w:t xml:space="preserve"> and other pervious grass area</w:t>
      </w:r>
      <w:r w:rsidR="003558BD">
        <w:rPr>
          <w:rFonts w:ascii="Book Antiqua" w:hAnsi="Book Antiqua"/>
        </w:rPr>
        <w:t>.</w:t>
      </w:r>
    </w:p>
    <w:p w:rsidR="00471EFF" w:rsidRPr="003558BD" w:rsidRDefault="00343549" w:rsidP="00F943EE">
      <w:pPr>
        <w:pStyle w:val="ListParagraph"/>
        <w:numPr>
          <w:ilvl w:val="0"/>
          <w:numId w:val="69"/>
        </w:numPr>
        <w:spacing w:line="240" w:lineRule="auto"/>
        <w:ind w:left="1080"/>
      </w:pPr>
      <w:r w:rsidRPr="003558BD">
        <w:rPr>
          <w:rFonts w:ascii="Book Antiqua" w:hAnsi="Book Antiqua"/>
        </w:rPr>
        <w:t>In the Post-</w:t>
      </w:r>
      <w:r w:rsidR="00E02633" w:rsidRPr="003558BD">
        <w:rPr>
          <w:rFonts w:ascii="Book Antiqua" w:hAnsi="Book Antiqua"/>
        </w:rPr>
        <w:t xml:space="preserve">Project </w:t>
      </w:r>
      <w:r w:rsidRPr="003558BD">
        <w:rPr>
          <w:rFonts w:ascii="Book Antiqua" w:hAnsi="Book Antiqua"/>
        </w:rPr>
        <w:t>column enter the</w:t>
      </w:r>
      <w:r w:rsidR="00664A04" w:rsidRPr="003558BD">
        <w:rPr>
          <w:rFonts w:ascii="Book Antiqua" w:hAnsi="Book Antiqua"/>
        </w:rPr>
        <w:t xml:space="preserve"> footprint of the buffer area as Forest</w:t>
      </w:r>
      <w:r w:rsidR="003558BD" w:rsidRPr="003558BD">
        <w:rPr>
          <w:rFonts w:ascii="Book Antiqua" w:hAnsi="Book Antiqua"/>
        </w:rPr>
        <w:t xml:space="preserve"> (15,000 sqft), </w:t>
      </w:r>
      <w:r w:rsidR="00B90AFF">
        <w:rPr>
          <w:rFonts w:ascii="Book Antiqua" w:hAnsi="Book Antiqua"/>
        </w:rPr>
        <w:t>and</w:t>
      </w:r>
      <w:r w:rsidR="003558BD" w:rsidRPr="003558BD">
        <w:rPr>
          <w:rFonts w:ascii="Book Antiqua" w:hAnsi="Book Antiqua"/>
        </w:rPr>
        <w:t xml:space="preserve"> the remaining </w:t>
      </w:r>
      <w:r w:rsidR="00B90AFF">
        <w:rPr>
          <w:rFonts w:ascii="Book Antiqua" w:hAnsi="Book Antiqua"/>
        </w:rPr>
        <w:t>O</w:t>
      </w:r>
      <w:r w:rsidR="003558BD" w:rsidRPr="003558BD">
        <w:rPr>
          <w:rFonts w:ascii="Book Antiqua" w:hAnsi="Book Antiqua"/>
        </w:rPr>
        <w:t xml:space="preserve">ther </w:t>
      </w:r>
      <w:r w:rsidR="00B90AFF">
        <w:rPr>
          <w:rFonts w:ascii="Book Antiqua" w:hAnsi="Book Antiqua"/>
        </w:rPr>
        <w:t>P</w:t>
      </w:r>
      <w:r w:rsidR="003558BD" w:rsidRPr="003558BD">
        <w:rPr>
          <w:rFonts w:ascii="Book Antiqua" w:hAnsi="Book Antiqua"/>
        </w:rPr>
        <w:t>ervious grass area (194,088 sqft)</w:t>
      </w:r>
      <w:r w:rsidR="00664A04" w:rsidRPr="003558BD">
        <w:rPr>
          <w:rFonts w:ascii="Book Antiqua" w:hAnsi="Book Antiqua"/>
        </w:rPr>
        <w:t>.</w:t>
      </w:r>
      <w:r w:rsidR="003558BD" w:rsidRPr="003558BD">
        <w:rPr>
          <w:rFonts w:ascii="Book Antiqua" w:hAnsi="Book Antiqua"/>
        </w:rPr>
        <w:t xml:space="preserve">  If you have converted any other areas (such as planting to forest or removing imperv</w:t>
      </w:r>
      <w:r w:rsidR="003558BD">
        <w:rPr>
          <w:rFonts w:ascii="Book Antiqua" w:hAnsi="Book Antiqua"/>
        </w:rPr>
        <w:t>i</w:t>
      </w:r>
      <w:r w:rsidR="003558BD" w:rsidRPr="003558BD">
        <w:rPr>
          <w:rFonts w:ascii="Book Antiqua" w:hAnsi="Book Antiqua"/>
        </w:rPr>
        <w:t>ous surfaces) you would enter these changes in the Post-Project column.</w:t>
      </w:r>
    </w:p>
    <w:p w:rsidR="00795A22" w:rsidRDefault="00343549" w:rsidP="00FC687F">
      <w:pPr>
        <w:rPr>
          <w:rFonts w:ascii="Book Antiqua" w:hAnsi="Book Antiqua"/>
          <w:sz w:val="22"/>
        </w:rPr>
      </w:pPr>
      <w:r w:rsidRPr="000303E8">
        <w:rPr>
          <w:rFonts w:ascii="Book Antiqua" w:hAnsi="Book Antiqua"/>
          <w:sz w:val="22"/>
        </w:rPr>
        <w:t xml:space="preserve">On the </w:t>
      </w:r>
      <w:r w:rsidRPr="000303E8">
        <w:rPr>
          <w:rFonts w:ascii="Book Antiqua" w:hAnsi="Book Antiqua"/>
          <w:i/>
          <w:sz w:val="22"/>
        </w:rPr>
        <w:t>Overall Summary</w:t>
      </w:r>
      <w:r w:rsidRPr="000303E8">
        <w:rPr>
          <w:rFonts w:ascii="Book Antiqua" w:hAnsi="Book Antiqua"/>
          <w:sz w:val="22"/>
        </w:rPr>
        <w:t xml:space="preserve"> page,</w:t>
      </w:r>
      <w:r w:rsidR="00E02633">
        <w:rPr>
          <w:rFonts w:ascii="Book Antiqua" w:hAnsi="Book Antiqua"/>
          <w:sz w:val="22"/>
        </w:rPr>
        <w:t xml:space="preserve"> in the </w:t>
      </w:r>
      <w:r w:rsidR="00E02633" w:rsidRPr="00E02633">
        <w:rPr>
          <w:rFonts w:ascii="Book Antiqua" w:hAnsi="Book Antiqua"/>
          <w:i/>
          <w:sz w:val="22"/>
        </w:rPr>
        <w:t>Nutrient Export Summary</w:t>
      </w:r>
      <w:r w:rsidR="00E02633">
        <w:rPr>
          <w:rFonts w:ascii="Book Antiqua" w:hAnsi="Book Antiqua"/>
          <w:sz w:val="22"/>
        </w:rPr>
        <w:t>,</w:t>
      </w:r>
      <w:r w:rsidRPr="000303E8">
        <w:rPr>
          <w:rFonts w:ascii="Book Antiqua" w:hAnsi="Book Antiqua"/>
          <w:sz w:val="22"/>
        </w:rPr>
        <w:t xml:space="preserve"> the </w:t>
      </w:r>
      <w:r w:rsidRPr="000303E8">
        <w:rPr>
          <w:rFonts w:ascii="Book Antiqua" w:hAnsi="Book Antiqua"/>
          <w:i/>
          <w:sz w:val="22"/>
        </w:rPr>
        <w:t>Total Nitrogen</w:t>
      </w:r>
      <w:r w:rsidRPr="000303E8">
        <w:rPr>
          <w:rFonts w:ascii="Book Antiqua" w:hAnsi="Book Antiqua"/>
          <w:sz w:val="22"/>
        </w:rPr>
        <w:t xml:space="preserve"> &amp; </w:t>
      </w:r>
      <w:r w:rsidRPr="000303E8">
        <w:rPr>
          <w:rFonts w:ascii="Book Antiqua" w:hAnsi="Book Antiqua"/>
          <w:i/>
          <w:sz w:val="22"/>
        </w:rPr>
        <w:t>Phosphorus Load</w:t>
      </w:r>
      <w:r w:rsidR="00795A22">
        <w:rPr>
          <w:rFonts w:ascii="Book Antiqua" w:hAnsi="Book Antiqua"/>
          <w:i/>
          <w:sz w:val="22"/>
        </w:rPr>
        <w:t xml:space="preserve"> Leaving Site</w:t>
      </w:r>
      <w:r w:rsidRPr="000303E8">
        <w:rPr>
          <w:rFonts w:ascii="Book Antiqua" w:hAnsi="Book Antiqua"/>
          <w:i/>
          <w:sz w:val="22"/>
        </w:rPr>
        <w:t xml:space="preserve"> </w:t>
      </w:r>
      <w:r w:rsidRPr="000303E8">
        <w:rPr>
          <w:rFonts w:ascii="Book Antiqua" w:hAnsi="Book Antiqua"/>
          <w:sz w:val="22"/>
        </w:rPr>
        <w:t>(lbs/yr) show</w:t>
      </w:r>
      <w:r w:rsidR="003558BD">
        <w:rPr>
          <w:rFonts w:ascii="Book Antiqua" w:hAnsi="Book Antiqua"/>
          <w:sz w:val="22"/>
        </w:rPr>
        <w:t>s</w:t>
      </w:r>
      <w:r w:rsidRPr="000303E8">
        <w:rPr>
          <w:rFonts w:ascii="Book Antiqua" w:hAnsi="Book Antiqua"/>
          <w:sz w:val="22"/>
        </w:rPr>
        <w:t xml:space="preserve"> the following values</w:t>
      </w:r>
      <w:r w:rsidR="00795A22">
        <w:rPr>
          <w:rFonts w:ascii="Book Antiqua" w:hAnsi="Book Antiqua"/>
          <w:sz w:val="22"/>
        </w:rPr>
        <w:t>:</w:t>
      </w:r>
      <w:r w:rsidR="002E1A82">
        <w:rPr>
          <w:rFonts w:ascii="Book Antiqua" w:hAnsi="Book Antiqua"/>
          <w:sz w:val="22"/>
        </w:rPr>
        <w:t xml:space="preserve"> </w:t>
      </w:r>
    </w:p>
    <w:p w:rsidR="00795A22" w:rsidRDefault="00795A22" w:rsidP="002F7080">
      <w:pPr>
        <w:ind w:left="360"/>
        <w:rPr>
          <w:rFonts w:ascii="Book Antiqua" w:hAnsi="Book Antiqua"/>
          <w:sz w:val="22"/>
        </w:rPr>
      </w:pPr>
    </w:p>
    <w:p w:rsidR="00343549" w:rsidRPr="001704EB" w:rsidRDefault="00343549" w:rsidP="00FC7A65">
      <w:pPr>
        <w:jc w:val="center"/>
        <w:rPr>
          <w:rFonts w:ascii="Book Antiqua" w:hAnsi="Book Antiqua"/>
        </w:rPr>
      </w:pPr>
      <w:r w:rsidRPr="00795A22">
        <w:rPr>
          <w:rFonts w:ascii="Book Antiqua" w:hAnsi="Book Antiqua"/>
          <w:b/>
          <w:sz w:val="22"/>
          <w:szCs w:val="22"/>
        </w:rPr>
        <w:t>Pre-</w:t>
      </w:r>
      <w:r w:rsidR="00E02633" w:rsidRPr="00795A22">
        <w:rPr>
          <w:rFonts w:ascii="Book Antiqua" w:hAnsi="Book Antiqua"/>
          <w:b/>
          <w:sz w:val="22"/>
          <w:szCs w:val="22"/>
        </w:rPr>
        <w:t>Project</w:t>
      </w:r>
      <w:r w:rsidRPr="00795A22">
        <w:rPr>
          <w:rFonts w:ascii="Book Antiqua" w:hAnsi="Book Antiqua"/>
          <w:b/>
          <w:sz w:val="22"/>
          <w:szCs w:val="22"/>
        </w:rPr>
        <w:t xml:space="preserve"> Conditions</w:t>
      </w:r>
      <w:r w:rsidR="00795A22" w:rsidRPr="00795A22">
        <w:rPr>
          <w:rFonts w:ascii="Book Antiqua" w:hAnsi="Book Antiqua"/>
          <w:b/>
          <w:sz w:val="22"/>
          <w:szCs w:val="22"/>
        </w:rPr>
        <w:tab/>
      </w:r>
      <w:r w:rsidR="00795A22">
        <w:rPr>
          <w:rFonts w:ascii="Book Antiqua" w:hAnsi="Book Antiqua"/>
          <w:sz w:val="22"/>
          <w:szCs w:val="22"/>
        </w:rPr>
        <w:tab/>
      </w:r>
      <w:r w:rsidR="00795A22">
        <w:rPr>
          <w:rFonts w:ascii="Book Antiqua" w:hAnsi="Book Antiqua"/>
          <w:sz w:val="22"/>
          <w:szCs w:val="22"/>
        </w:rPr>
        <w:tab/>
      </w:r>
      <w:r w:rsidR="00795A22" w:rsidRPr="00795A22">
        <w:rPr>
          <w:rFonts w:ascii="Book Antiqua" w:hAnsi="Book Antiqua"/>
          <w:b/>
          <w:sz w:val="22"/>
        </w:rPr>
        <w:t>Post-Project Conditions w/BMPs</w:t>
      </w:r>
    </w:p>
    <w:p w:rsidR="00343549" w:rsidRPr="00921FF3" w:rsidRDefault="00343549" w:rsidP="00FC7A65">
      <w:pPr>
        <w:pStyle w:val="ListParagraph"/>
        <w:spacing w:after="0" w:line="240" w:lineRule="auto"/>
        <w:ind w:left="0"/>
        <w:jc w:val="center"/>
        <w:rPr>
          <w:rFonts w:ascii="Book Antiqua" w:hAnsi="Book Antiqua"/>
        </w:rPr>
      </w:pPr>
      <w:r w:rsidRPr="00921FF3">
        <w:rPr>
          <w:rFonts w:ascii="Book Antiqua" w:hAnsi="Book Antiqua"/>
          <w:i/>
        </w:rPr>
        <w:t>Total Nitrogen Load (lbs/yr)</w:t>
      </w:r>
      <w:r w:rsidRPr="00921FF3">
        <w:rPr>
          <w:rFonts w:ascii="Book Antiqua" w:hAnsi="Book Antiqua"/>
        </w:rPr>
        <w:t xml:space="preserve"> = </w:t>
      </w:r>
      <w:r w:rsidR="003558BD">
        <w:rPr>
          <w:rFonts w:ascii="Book Antiqua" w:hAnsi="Book Antiqua"/>
        </w:rPr>
        <w:t>21.48</w:t>
      </w:r>
      <w:r w:rsidR="00795A22">
        <w:rPr>
          <w:rFonts w:ascii="Book Antiqua" w:hAnsi="Book Antiqua"/>
        </w:rPr>
        <w:tab/>
      </w:r>
      <w:r w:rsidR="00795A22">
        <w:rPr>
          <w:rFonts w:ascii="Book Antiqua" w:hAnsi="Book Antiqua"/>
        </w:rPr>
        <w:tab/>
      </w:r>
      <w:r w:rsidR="00795A22" w:rsidRPr="00921FF3">
        <w:rPr>
          <w:rFonts w:ascii="Book Antiqua" w:hAnsi="Book Antiqua"/>
          <w:i/>
        </w:rPr>
        <w:t>Total Nitrogen Load (lbs/yr)</w:t>
      </w:r>
      <w:r w:rsidR="00795A22" w:rsidRPr="00921FF3">
        <w:rPr>
          <w:rFonts w:ascii="Book Antiqua" w:hAnsi="Book Antiqua"/>
        </w:rPr>
        <w:t xml:space="preserve"> = </w:t>
      </w:r>
      <w:r w:rsidR="003558BD">
        <w:rPr>
          <w:rFonts w:ascii="Book Antiqua" w:hAnsi="Book Antiqua"/>
        </w:rPr>
        <w:t>21.22</w:t>
      </w:r>
    </w:p>
    <w:p w:rsidR="00343549" w:rsidRPr="00921FF3" w:rsidRDefault="00343549" w:rsidP="00FC7A65">
      <w:pPr>
        <w:pStyle w:val="ListParagraph"/>
        <w:spacing w:after="0" w:line="240" w:lineRule="auto"/>
        <w:ind w:left="0"/>
        <w:jc w:val="center"/>
        <w:rPr>
          <w:rFonts w:ascii="Book Antiqua" w:hAnsi="Book Antiqua"/>
        </w:rPr>
      </w:pPr>
      <w:r w:rsidRPr="00921FF3">
        <w:rPr>
          <w:rFonts w:ascii="Book Antiqua" w:hAnsi="Book Antiqua"/>
          <w:i/>
        </w:rPr>
        <w:t>Total Phosphorus Load (lbs/yr)</w:t>
      </w:r>
      <w:r w:rsidRPr="00921FF3">
        <w:rPr>
          <w:rFonts w:ascii="Book Antiqua" w:hAnsi="Book Antiqua"/>
        </w:rPr>
        <w:t xml:space="preserve"> = </w:t>
      </w:r>
      <w:r w:rsidR="003558BD">
        <w:rPr>
          <w:rFonts w:ascii="Book Antiqua" w:hAnsi="Book Antiqua"/>
        </w:rPr>
        <w:t>5.01</w:t>
      </w:r>
      <w:r w:rsidR="00795A22">
        <w:rPr>
          <w:rFonts w:ascii="Book Antiqua" w:hAnsi="Book Antiqua"/>
          <w:i/>
        </w:rPr>
        <w:tab/>
      </w:r>
      <w:r w:rsidR="00795A22">
        <w:rPr>
          <w:rFonts w:ascii="Book Antiqua" w:hAnsi="Book Antiqua"/>
          <w:i/>
        </w:rPr>
        <w:tab/>
      </w:r>
      <w:r w:rsidR="00795A22" w:rsidRPr="00921FF3">
        <w:rPr>
          <w:rFonts w:ascii="Book Antiqua" w:hAnsi="Book Antiqua"/>
          <w:i/>
        </w:rPr>
        <w:t>Total Phosphorus Load (lbs/yr)</w:t>
      </w:r>
      <w:r w:rsidR="00795A22" w:rsidRPr="00921FF3">
        <w:rPr>
          <w:rFonts w:ascii="Book Antiqua" w:hAnsi="Book Antiqua"/>
        </w:rPr>
        <w:t xml:space="preserve"> = </w:t>
      </w:r>
      <w:r w:rsidR="003558BD">
        <w:rPr>
          <w:rFonts w:ascii="Book Antiqua" w:hAnsi="Book Antiqua"/>
        </w:rPr>
        <w:t>4.83</w:t>
      </w:r>
    </w:p>
    <w:p w:rsidR="00343549" w:rsidRPr="00921FF3" w:rsidRDefault="00343549" w:rsidP="008816CA">
      <w:pPr>
        <w:ind w:left="720"/>
        <w:rPr>
          <w:rFonts w:ascii="Book Antiqua" w:hAnsi="Book Antiqua"/>
        </w:rPr>
      </w:pPr>
    </w:p>
    <w:p w:rsidR="00343549" w:rsidRDefault="00471EFF" w:rsidP="00FC687F">
      <w:pPr>
        <w:rPr>
          <w:rFonts w:ascii="Book Antiqua" w:hAnsi="Book Antiqua"/>
          <w:sz w:val="22"/>
          <w:szCs w:val="22"/>
        </w:rPr>
      </w:pPr>
      <w:r>
        <w:rPr>
          <w:rFonts w:ascii="Book Antiqua" w:hAnsi="Book Antiqua"/>
          <w:sz w:val="22"/>
          <w:szCs w:val="22"/>
        </w:rPr>
        <w:t>S</w:t>
      </w:r>
      <w:r w:rsidR="00795A22">
        <w:rPr>
          <w:rFonts w:ascii="Book Antiqua" w:hAnsi="Book Antiqua"/>
          <w:sz w:val="22"/>
          <w:szCs w:val="22"/>
        </w:rPr>
        <w:t>ubtract the Post-Project Load from the Pre-Project Load</w:t>
      </w:r>
      <w:r w:rsidR="00343549" w:rsidRPr="00A40DCD">
        <w:rPr>
          <w:rFonts w:ascii="Book Antiqua" w:hAnsi="Book Antiqua"/>
          <w:sz w:val="22"/>
          <w:szCs w:val="22"/>
        </w:rPr>
        <w:t xml:space="preserve"> to calculate the </w:t>
      </w:r>
      <w:r w:rsidR="00664A04" w:rsidRPr="00A40DCD">
        <w:rPr>
          <w:rFonts w:ascii="Book Antiqua" w:hAnsi="Book Antiqua"/>
          <w:sz w:val="22"/>
          <w:szCs w:val="22"/>
        </w:rPr>
        <w:t>credits (reductions in</w:t>
      </w:r>
      <w:r w:rsidR="00E02633">
        <w:rPr>
          <w:rFonts w:ascii="Book Antiqua" w:hAnsi="Book Antiqua"/>
          <w:sz w:val="22"/>
          <w:szCs w:val="22"/>
        </w:rPr>
        <w:t xml:space="preserve"> annual</w:t>
      </w:r>
      <w:r w:rsidR="00664A04" w:rsidRPr="00A40DCD">
        <w:rPr>
          <w:rFonts w:ascii="Book Antiqua" w:hAnsi="Book Antiqua"/>
          <w:sz w:val="22"/>
          <w:szCs w:val="22"/>
        </w:rPr>
        <w:t xml:space="preserve"> load</w:t>
      </w:r>
      <w:r w:rsidR="008A1E7A" w:rsidRPr="00C55C83">
        <w:rPr>
          <w:rFonts w:ascii="Book Antiqua" w:hAnsi="Book Antiqua"/>
          <w:sz w:val="22"/>
          <w:szCs w:val="22"/>
        </w:rPr>
        <w:t>) achieved via land conversion</w:t>
      </w:r>
      <w:r w:rsidR="00343549" w:rsidRPr="00A40DCD">
        <w:rPr>
          <w:rFonts w:ascii="Book Antiqua" w:hAnsi="Book Antiqua"/>
          <w:sz w:val="22"/>
          <w:szCs w:val="22"/>
        </w:rPr>
        <w:t>:</w:t>
      </w:r>
    </w:p>
    <w:p w:rsidR="00A63B9D" w:rsidRPr="00A40DCD" w:rsidRDefault="00A63B9D" w:rsidP="00FC687F">
      <w:pPr>
        <w:rPr>
          <w:rFonts w:ascii="Book Antiqua" w:hAnsi="Book Antiqua"/>
          <w:sz w:val="22"/>
          <w:szCs w:val="22"/>
        </w:rPr>
      </w:pPr>
    </w:p>
    <w:p w:rsidR="00343549" w:rsidRPr="00FC687F" w:rsidRDefault="00FC687F" w:rsidP="002F7080">
      <w:pPr>
        <w:pStyle w:val="ListParagraph"/>
        <w:spacing w:after="0" w:line="240" w:lineRule="auto"/>
        <w:ind w:left="0"/>
        <w:jc w:val="center"/>
        <w:rPr>
          <w:rFonts w:ascii="Book Antiqua" w:hAnsi="Book Antiqua"/>
          <w:i/>
        </w:rPr>
      </w:pPr>
      <w:r>
        <w:rPr>
          <w:rFonts w:ascii="Book Antiqua" w:hAnsi="Book Antiqua"/>
          <w:i/>
        </w:rPr>
        <w:t xml:space="preserve">Reduction in </w:t>
      </w:r>
      <w:r w:rsidR="00343549" w:rsidRPr="00FC687F">
        <w:rPr>
          <w:rFonts w:ascii="Book Antiqua" w:hAnsi="Book Antiqua"/>
          <w:i/>
        </w:rPr>
        <w:t>Nitrogen</w:t>
      </w:r>
      <w:r>
        <w:rPr>
          <w:rFonts w:ascii="Book Antiqua" w:hAnsi="Book Antiqua"/>
          <w:i/>
        </w:rPr>
        <w:t xml:space="preserve"> via Land Conversion</w:t>
      </w:r>
      <w:r w:rsidR="00343549" w:rsidRPr="00FC687F">
        <w:rPr>
          <w:rFonts w:ascii="Book Antiqua" w:hAnsi="Book Antiqua"/>
          <w:i/>
        </w:rPr>
        <w:t xml:space="preserve"> -&gt; </w:t>
      </w:r>
      <w:r w:rsidR="003558BD">
        <w:rPr>
          <w:rFonts w:ascii="Book Antiqua" w:hAnsi="Book Antiqua"/>
          <w:i/>
        </w:rPr>
        <w:t>21.48</w:t>
      </w:r>
      <w:r w:rsidR="00C1698F" w:rsidRPr="00FC687F">
        <w:rPr>
          <w:rFonts w:ascii="Book Antiqua" w:hAnsi="Book Antiqua"/>
          <w:i/>
        </w:rPr>
        <w:t xml:space="preserve"> </w:t>
      </w:r>
      <w:r w:rsidR="00795A22" w:rsidRPr="00FC687F">
        <w:rPr>
          <w:rFonts w:ascii="Book Antiqua" w:hAnsi="Book Antiqua"/>
          <w:i/>
        </w:rPr>
        <w:t>–</w:t>
      </w:r>
      <w:r w:rsidR="00C1698F" w:rsidRPr="00FC687F">
        <w:rPr>
          <w:rFonts w:ascii="Book Antiqua" w:hAnsi="Book Antiqua"/>
          <w:i/>
        </w:rPr>
        <w:t xml:space="preserve"> </w:t>
      </w:r>
      <w:r w:rsidR="003558BD">
        <w:rPr>
          <w:rFonts w:ascii="Book Antiqua" w:hAnsi="Book Antiqua"/>
          <w:i/>
        </w:rPr>
        <w:t>21.22</w:t>
      </w:r>
      <w:r w:rsidR="00C1698F" w:rsidRPr="00FC687F">
        <w:rPr>
          <w:rFonts w:ascii="Book Antiqua" w:hAnsi="Book Antiqua"/>
          <w:i/>
        </w:rPr>
        <w:t xml:space="preserve"> </w:t>
      </w:r>
      <w:r w:rsidR="00343549" w:rsidRPr="00FC687F">
        <w:rPr>
          <w:rFonts w:ascii="Book Antiqua" w:hAnsi="Book Antiqua"/>
          <w:i/>
        </w:rPr>
        <w:t>=</w:t>
      </w:r>
      <w:r w:rsidR="00C1698F" w:rsidRPr="00FC687F">
        <w:rPr>
          <w:rFonts w:ascii="Book Antiqua" w:hAnsi="Book Antiqua"/>
          <w:i/>
        </w:rPr>
        <w:t xml:space="preserve"> 0.2</w:t>
      </w:r>
      <w:r w:rsidR="003558BD">
        <w:rPr>
          <w:rFonts w:ascii="Book Antiqua" w:hAnsi="Book Antiqua"/>
          <w:i/>
        </w:rPr>
        <w:t>8</w:t>
      </w:r>
      <w:r w:rsidR="00343549" w:rsidRPr="00FC687F">
        <w:rPr>
          <w:rFonts w:ascii="Book Antiqua" w:hAnsi="Book Antiqua"/>
          <w:i/>
        </w:rPr>
        <w:t xml:space="preserve"> lbs/yr</w:t>
      </w:r>
    </w:p>
    <w:p w:rsidR="00DD6209" w:rsidRPr="00FC687F" w:rsidRDefault="00FC687F" w:rsidP="0025169A">
      <w:pPr>
        <w:pStyle w:val="ListParagraph"/>
        <w:spacing w:after="0" w:line="240" w:lineRule="auto"/>
        <w:ind w:left="0"/>
        <w:jc w:val="center"/>
      </w:pPr>
      <w:r>
        <w:rPr>
          <w:rFonts w:ascii="Book Antiqua" w:hAnsi="Book Antiqua"/>
          <w:i/>
        </w:rPr>
        <w:t xml:space="preserve">Reduction in </w:t>
      </w:r>
      <w:r w:rsidR="00343549" w:rsidRPr="00FC687F">
        <w:rPr>
          <w:rFonts w:ascii="Book Antiqua" w:hAnsi="Book Antiqua"/>
          <w:i/>
        </w:rPr>
        <w:t>Phosphorus</w:t>
      </w:r>
      <w:r>
        <w:rPr>
          <w:rFonts w:ascii="Book Antiqua" w:hAnsi="Book Antiqua"/>
          <w:i/>
        </w:rPr>
        <w:t xml:space="preserve"> via Land Conversion</w:t>
      </w:r>
      <w:r w:rsidR="00343549" w:rsidRPr="00FC687F">
        <w:rPr>
          <w:rFonts w:ascii="Book Antiqua" w:hAnsi="Book Antiqua"/>
          <w:i/>
        </w:rPr>
        <w:t xml:space="preserve"> -&gt; </w:t>
      </w:r>
      <w:r w:rsidR="003558BD">
        <w:rPr>
          <w:rFonts w:ascii="Book Antiqua" w:hAnsi="Book Antiqua"/>
          <w:i/>
        </w:rPr>
        <w:t>5.01</w:t>
      </w:r>
      <w:r w:rsidR="00C1698F" w:rsidRPr="00FC687F">
        <w:rPr>
          <w:rFonts w:ascii="Book Antiqua" w:hAnsi="Book Antiqua"/>
          <w:i/>
        </w:rPr>
        <w:t xml:space="preserve"> – </w:t>
      </w:r>
      <w:r w:rsidR="003558BD">
        <w:rPr>
          <w:rFonts w:ascii="Book Antiqua" w:hAnsi="Book Antiqua"/>
          <w:i/>
        </w:rPr>
        <w:t>4.83</w:t>
      </w:r>
      <w:r w:rsidR="00343549" w:rsidRPr="00FC687F">
        <w:rPr>
          <w:rFonts w:ascii="Book Antiqua" w:hAnsi="Book Antiqua"/>
          <w:i/>
        </w:rPr>
        <w:t xml:space="preserve">= </w:t>
      </w:r>
      <w:r w:rsidR="00C1698F" w:rsidRPr="00FC687F">
        <w:rPr>
          <w:rFonts w:ascii="Book Antiqua" w:hAnsi="Book Antiqua"/>
          <w:i/>
        </w:rPr>
        <w:t>0.</w:t>
      </w:r>
      <w:r w:rsidR="00795A22" w:rsidRPr="00FC687F">
        <w:rPr>
          <w:rFonts w:ascii="Book Antiqua" w:hAnsi="Book Antiqua"/>
          <w:i/>
        </w:rPr>
        <w:t>1</w:t>
      </w:r>
      <w:r w:rsidR="003558BD">
        <w:rPr>
          <w:rFonts w:ascii="Book Antiqua" w:hAnsi="Book Antiqua"/>
          <w:i/>
        </w:rPr>
        <w:t>8</w:t>
      </w:r>
      <w:r w:rsidR="00343549" w:rsidRPr="00FC687F">
        <w:rPr>
          <w:rFonts w:ascii="Book Antiqua" w:hAnsi="Book Antiqua"/>
          <w:i/>
        </w:rPr>
        <w:t xml:space="preserve"> lbs/yr</w:t>
      </w:r>
    </w:p>
    <w:p w:rsidR="00FC687F" w:rsidRPr="00FC687F" w:rsidRDefault="00FC687F" w:rsidP="00FC687F">
      <w:pPr>
        <w:rPr>
          <w:rFonts w:ascii="Book Antiqua" w:hAnsi="Book Antiqua"/>
          <w:b/>
        </w:rPr>
      </w:pPr>
    </w:p>
    <w:p w:rsidR="00B1572D" w:rsidRPr="00FC687F" w:rsidRDefault="00B1572D" w:rsidP="00FC687F">
      <w:pPr>
        <w:rPr>
          <w:rFonts w:ascii="Book Antiqua" w:hAnsi="Book Antiqua"/>
          <w:i/>
          <w:sz w:val="22"/>
          <w:szCs w:val="22"/>
          <w:u w:val="single"/>
        </w:rPr>
      </w:pPr>
      <w:r w:rsidRPr="00FC687F">
        <w:rPr>
          <w:rFonts w:ascii="Book Antiqua" w:hAnsi="Book Antiqua"/>
          <w:i/>
          <w:sz w:val="22"/>
          <w:szCs w:val="22"/>
          <w:u w:val="single"/>
        </w:rPr>
        <w:t xml:space="preserve">Data Entry for Treatment of Runoff </w:t>
      </w:r>
      <w:r w:rsidR="00C603A7" w:rsidRPr="00FC687F">
        <w:rPr>
          <w:rFonts w:ascii="Book Antiqua" w:hAnsi="Book Antiqua"/>
          <w:i/>
          <w:sz w:val="22"/>
          <w:szCs w:val="22"/>
          <w:u w:val="single"/>
        </w:rPr>
        <w:t>t</w:t>
      </w:r>
      <w:r w:rsidRPr="00FC687F">
        <w:rPr>
          <w:rFonts w:ascii="Book Antiqua" w:hAnsi="Book Antiqua"/>
          <w:i/>
          <w:sz w:val="22"/>
          <w:szCs w:val="22"/>
          <w:u w:val="single"/>
        </w:rPr>
        <w:t>hrough</w:t>
      </w:r>
      <w:r w:rsidR="00FC7A65">
        <w:rPr>
          <w:rFonts w:ascii="Book Antiqua" w:hAnsi="Book Antiqua"/>
          <w:i/>
          <w:sz w:val="22"/>
          <w:szCs w:val="22"/>
          <w:u w:val="single"/>
        </w:rPr>
        <w:t xml:space="preserve"> the</w:t>
      </w:r>
      <w:r w:rsidRPr="00FC687F">
        <w:rPr>
          <w:rFonts w:ascii="Book Antiqua" w:hAnsi="Book Antiqua"/>
          <w:i/>
          <w:sz w:val="22"/>
          <w:szCs w:val="22"/>
          <w:u w:val="single"/>
        </w:rPr>
        <w:t xml:space="preserve"> Restored Buffer</w:t>
      </w:r>
    </w:p>
    <w:p w:rsidR="00B1572D" w:rsidRPr="0090088B" w:rsidRDefault="00B1572D" w:rsidP="00944E16">
      <w:pPr>
        <w:ind w:left="720"/>
        <w:rPr>
          <w:rFonts w:ascii="Book Antiqua" w:hAnsi="Book Antiqua"/>
        </w:rPr>
      </w:pPr>
    </w:p>
    <w:p w:rsidR="00FC687F" w:rsidRDefault="00FC687F" w:rsidP="002F7080">
      <w:pPr>
        <w:pStyle w:val="ListParagraph"/>
        <w:numPr>
          <w:ilvl w:val="0"/>
          <w:numId w:val="74"/>
        </w:numPr>
        <w:spacing w:line="240" w:lineRule="auto"/>
        <w:rPr>
          <w:rFonts w:ascii="Book Antiqua" w:hAnsi="Book Antiqua"/>
        </w:rPr>
      </w:pPr>
      <w:r>
        <w:rPr>
          <w:rFonts w:ascii="Book Antiqua" w:hAnsi="Book Antiqua"/>
        </w:rPr>
        <w:t>On the Project Info sheet, change the Project Area to the total minus the area converted to forest (</w:t>
      </w:r>
      <w:r w:rsidR="00A63B9D">
        <w:rPr>
          <w:rFonts w:ascii="Book Antiqua" w:hAnsi="Book Antiqua"/>
        </w:rPr>
        <w:t xml:space="preserve">261,360 – 15,000 = </w:t>
      </w:r>
      <w:r>
        <w:rPr>
          <w:rFonts w:ascii="Book Antiqua" w:hAnsi="Book Antiqua"/>
        </w:rPr>
        <w:t>246,360 sqft).  Keep the same precipitation station.</w:t>
      </w:r>
    </w:p>
    <w:p w:rsidR="00B1572D" w:rsidRDefault="00FC687F" w:rsidP="00471EFF">
      <w:pPr>
        <w:pStyle w:val="ListParagraph"/>
        <w:numPr>
          <w:ilvl w:val="0"/>
          <w:numId w:val="74"/>
        </w:numPr>
        <w:spacing w:line="240" w:lineRule="auto"/>
        <w:rPr>
          <w:rFonts w:ascii="Book Antiqua" w:hAnsi="Book Antiqua"/>
        </w:rPr>
      </w:pPr>
      <w:r>
        <w:rPr>
          <w:rFonts w:ascii="Book Antiqua" w:hAnsi="Book Antiqua"/>
        </w:rPr>
        <w:t xml:space="preserve">On the </w:t>
      </w:r>
      <w:r w:rsidR="00B1572D">
        <w:rPr>
          <w:rFonts w:ascii="Book Antiqua" w:hAnsi="Book Antiqua"/>
        </w:rPr>
        <w:t xml:space="preserve">Land </w:t>
      </w:r>
      <w:r w:rsidR="00420F3D">
        <w:rPr>
          <w:rFonts w:ascii="Book Antiqua" w:hAnsi="Book Antiqua"/>
        </w:rPr>
        <w:t>Cover</w:t>
      </w:r>
      <w:r w:rsidR="00B1572D" w:rsidRPr="0090088B">
        <w:rPr>
          <w:rFonts w:ascii="Book Antiqua" w:hAnsi="Book Antiqua"/>
        </w:rPr>
        <w:t xml:space="preserve"> Characteristics </w:t>
      </w:r>
      <w:r>
        <w:rPr>
          <w:rFonts w:ascii="Book Antiqua" w:hAnsi="Book Antiqua"/>
        </w:rPr>
        <w:t>sheet</w:t>
      </w:r>
      <w:r w:rsidR="00471EFF">
        <w:rPr>
          <w:rFonts w:ascii="Book Antiqua" w:hAnsi="Book Antiqua"/>
        </w:rPr>
        <w:t>, i</w:t>
      </w:r>
      <w:r w:rsidR="00B1572D" w:rsidRPr="00471EFF">
        <w:rPr>
          <w:rFonts w:ascii="Book Antiqua" w:hAnsi="Book Antiqua"/>
        </w:rPr>
        <w:t xml:space="preserve">n the </w:t>
      </w:r>
      <w:r w:rsidR="00471EFF" w:rsidRPr="00471EFF">
        <w:rPr>
          <w:rFonts w:ascii="Book Antiqua" w:hAnsi="Book Antiqua"/>
        </w:rPr>
        <w:t>Post</w:t>
      </w:r>
      <w:r w:rsidR="00B1572D" w:rsidRPr="00471EFF">
        <w:rPr>
          <w:rFonts w:ascii="Book Antiqua" w:hAnsi="Book Antiqua"/>
        </w:rPr>
        <w:t>-</w:t>
      </w:r>
      <w:r w:rsidR="00420F3D" w:rsidRPr="00471EFF">
        <w:rPr>
          <w:rFonts w:ascii="Book Antiqua" w:hAnsi="Book Antiqua"/>
        </w:rPr>
        <w:t>Project</w:t>
      </w:r>
      <w:r w:rsidR="00B1572D" w:rsidRPr="00471EFF">
        <w:rPr>
          <w:rFonts w:ascii="Book Antiqua" w:hAnsi="Book Antiqua"/>
        </w:rPr>
        <w:t xml:space="preserve"> column enter the roof, roadway and </w:t>
      </w:r>
      <w:r w:rsidRPr="00471EFF">
        <w:rPr>
          <w:rFonts w:ascii="Book Antiqua" w:hAnsi="Book Antiqua"/>
        </w:rPr>
        <w:t xml:space="preserve">remaining </w:t>
      </w:r>
      <w:r w:rsidR="00420F3D" w:rsidRPr="00471EFF">
        <w:rPr>
          <w:rFonts w:ascii="Book Antiqua" w:hAnsi="Book Antiqua"/>
        </w:rPr>
        <w:t>other</w:t>
      </w:r>
      <w:r w:rsidR="00B1572D" w:rsidRPr="00471EFF">
        <w:rPr>
          <w:rFonts w:ascii="Book Antiqua" w:hAnsi="Book Antiqua"/>
        </w:rPr>
        <w:t xml:space="preserve"> pervious area (</w:t>
      </w:r>
      <w:r w:rsidRPr="00471EFF">
        <w:rPr>
          <w:rFonts w:ascii="Book Antiqua" w:hAnsi="Book Antiqua"/>
        </w:rPr>
        <w:t>194,088 sqft)</w:t>
      </w:r>
      <w:r w:rsidR="00471EFF" w:rsidRPr="00471EFF">
        <w:rPr>
          <w:rFonts w:ascii="Book Antiqua" w:hAnsi="Book Antiqua"/>
        </w:rPr>
        <w:t>.</w:t>
      </w:r>
    </w:p>
    <w:p w:rsidR="00B1572D" w:rsidRPr="00921FF3" w:rsidRDefault="00B1572D" w:rsidP="002F7080">
      <w:pPr>
        <w:pStyle w:val="ListParagraph"/>
        <w:spacing w:after="0" w:line="240" w:lineRule="auto"/>
        <w:ind w:left="360"/>
        <w:rPr>
          <w:rFonts w:ascii="Book Antiqua" w:hAnsi="Book Antiqua"/>
          <w:u w:val="single"/>
        </w:rPr>
      </w:pPr>
    </w:p>
    <w:p w:rsidR="00FC687F" w:rsidRDefault="00FC687F" w:rsidP="00FC687F">
      <w:pPr>
        <w:rPr>
          <w:rFonts w:ascii="Book Antiqua" w:hAnsi="Book Antiqua"/>
          <w:sz w:val="22"/>
        </w:rPr>
      </w:pPr>
      <w:r w:rsidRPr="000303E8">
        <w:rPr>
          <w:rFonts w:ascii="Book Antiqua" w:hAnsi="Book Antiqua"/>
          <w:sz w:val="22"/>
        </w:rPr>
        <w:t xml:space="preserve">On the </w:t>
      </w:r>
      <w:r w:rsidRPr="000303E8">
        <w:rPr>
          <w:rFonts w:ascii="Book Antiqua" w:hAnsi="Book Antiqua"/>
          <w:i/>
          <w:sz w:val="22"/>
        </w:rPr>
        <w:t>Overall Summary</w:t>
      </w:r>
      <w:r w:rsidRPr="000303E8">
        <w:rPr>
          <w:rFonts w:ascii="Book Antiqua" w:hAnsi="Book Antiqua"/>
          <w:sz w:val="22"/>
        </w:rPr>
        <w:t xml:space="preserve"> page,</w:t>
      </w:r>
      <w:r>
        <w:rPr>
          <w:rFonts w:ascii="Book Antiqua" w:hAnsi="Book Antiqua"/>
          <w:sz w:val="22"/>
        </w:rPr>
        <w:t xml:space="preserve"> in the </w:t>
      </w:r>
      <w:r w:rsidRPr="00E02633">
        <w:rPr>
          <w:rFonts w:ascii="Book Antiqua" w:hAnsi="Book Antiqua"/>
          <w:i/>
          <w:sz w:val="22"/>
        </w:rPr>
        <w:t>Nutrient Export Summary</w:t>
      </w:r>
      <w:r>
        <w:rPr>
          <w:rFonts w:ascii="Book Antiqua" w:hAnsi="Book Antiqua"/>
          <w:sz w:val="22"/>
        </w:rPr>
        <w:t>,</w:t>
      </w:r>
      <w:r w:rsidRPr="000303E8">
        <w:rPr>
          <w:rFonts w:ascii="Book Antiqua" w:hAnsi="Book Antiqua"/>
          <w:sz w:val="22"/>
        </w:rPr>
        <w:t xml:space="preserve"> the </w:t>
      </w:r>
      <w:r w:rsidRPr="000303E8">
        <w:rPr>
          <w:rFonts w:ascii="Book Antiqua" w:hAnsi="Book Antiqua"/>
          <w:i/>
          <w:sz w:val="22"/>
        </w:rPr>
        <w:t>Total Nitrogen</w:t>
      </w:r>
      <w:r w:rsidRPr="000303E8">
        <w:rPr>
          <w:rFonts w:ascii="Book Antiqua" w:hAnsi="Book Antiqua"/>
          <w:sz w:val="22"/>
        </w:rPr>
        <w:t xml:space="preserve"> &amp; </w:t>
      </w:r>
      <w:r w:rsidRPr="000303E8">
        <w:rPr>
          <w:rFonts w:ascii="Book Antiqua" w:hAnsi="Book Antiqua"/>
          <w:i/>
          <w:sz w:val="22"/>
        </w:rPr>
        <w:t>Phosphorus Load</w:t>
      </w:r>
      <w:r>
        <w:rPr>
          <w:rFonts w:ascii="Book Antiqua" w:hAnsi="Book Antiqua"/>
          <w:i/>
          <w:sz w:val="22"/>
        </w:rPr>
        <w:t xml:space="preserve"> Leaving Site</w:t>
      </w:r>
      <w:r w:rsidRPr="000303E8">
        <w:rPr>
          <w:rFonts w:ascii="Book Antiqua" w:hAnsi="Book Antiqua"/>
          <w:i/>
          <w:sz w:val="22"/>
        </w:rPr>
        <w:t xml:space="preserve"> </w:t>
      </w:r>
      <w:r w:rsidRPr="000303E8">
        <w:rPr>
          <w:rFonts w:ascii="Book Antiqua" w:hAnsi="Book Antiqua"/>
          <w:sz w:val="22"/>
        </w:rPr>
        <w:t>(lbs/yr) sho</w:t>
      </w:r>
      <w:r w:rsidR="003558BD">
        <w:rPr>
          <w:rFonts w:ascii="Book Antiqua" w:hAnsi="Book Antiqua"/>
          <w:sz w:val="22"/>
        </w:rPr>
        <w:t>ws the following values:</w:t>
      </w:r>
    </w:p>
    <w:p w:rsidR="00FC687F" w:rsidRDefault="00FC687F" w:rsidP="00FC687F">
      <w:pPr>
        <w:ind w:left="360"/>
        <w:rPr>
          <w:rFonts w:ascii="Book Antiqua" w:hAnsi="Book Antiqua"/>
          <w:sz w:val="22"/>
        </w:rPr>
      </w:pPr>
    </w:p>
    <w:p w:rsidR="00FC687F" w:rsidRPr="001704EB" w:rsidRDefault="00FC687F" w:rsidP="00FC7A65">
      <w:pPr>
        <w:jc w:val="center"/>
        <w:rPr>
          <w:rFonts w:ascii="Book Antiqua" w:hAnsi="Book Antiqua"/>
        </w:rPr>
      </w:pPr>
      <w:r w:rsidRPr="00795A22">
        <w:rPr>
          <w:rFonts w:ascii="Book Antiqua" w:hAnsi="Book Antiqua"/>
          <w:b/>
          <w:sz w:val="22"/>
        </w:rPr>
        <w:t>Post-Project Conditions w/BMPs</w:t>
      </w:r>
    </w:p>
    <w:p w:rsidR="00471EFF" w:rsidRPr="00FC7A65" w:rsidRDefault="00471EFF" w:rsidP="00FC7A65">
      <w:pPr>
        <w:pStyle w:val="ListParagraph"/>
        <w:ind w:left="0"/>
        <w:jc w:val="center"/>
        <w:rPr>
          <w:rFonts w:ascii="Book Antiqua" w:hAnsi="Book Antiqua"/>
          <w:i/>
        </w:rPr>
      </w:pPr>
      <w:r w:rsidRPr="00FC7A65">
        <w:rPr>
          <w:rFonts w:ascii="Book Antiqua" w:hAnsi="Book Antiqua"/>
          <w:i/>
        </w:rPr>
        <w:t>Total Nitrogen Load (lbs/yr) = 21.0</w:t>
      </w:r>
      <w:r w:rsidR="006172EA" w:rsidRPr="00FC7A65">
        <w:rPr>
          <w:rFonts w:ascii="Book Antiqua" w:hAnsi="Book Antiqua"/>
          <w:i/>
        </w:rPr>
        <w:t>6</w:t>
      </w:r>
    </w:p>
    <w:p w:rsidR="00B1572D" w:rsidRPr="00FC7A65" w:rsidRDefault="00471EFF" w:rsidP="00FC7A65">
      <w:pPr>
        <w:pStyle w:val="ListParagraph"/>
        <w:ind w:left="0"/>
        <w:jc w:val="center"/>
        <w:rPr>
          <w:rFonts w:ascii="Book Antiqua" w:hAnsi="Book Antiqua"/>
          <w:i/>
        </w:rPr>
      </w:pPr>
      <w:r w:rsidRPr="00FC7A65">
        <w:rPr>
          <w:rFonts w:ascii="Book Antiqua" w:hAnsi="Book Antiqua"/>
          <w:i/>
        </w:rPr>
        <w:t>Total Phosphorus Load (lbs/yr) = 4.83</w:t>
      </w:r>
    </w:p>
    <w:p w:rsidR="00B1572D" w:rsidRDefault="003558BD" w:rsidP="003558BD">
      <w:pPr>
        <w:rPr>
          <w:rFonts w:ascii="Book Antiqua" w:hAnsi="Book Antiqua"/>
          <w:sz w:val="22"/>
        </w:rPr>
      </w:pPr>
      <w:r>
        <w:rPr>
          <w:rFonts w:ascii="Book Antiqua" w:hAnsi="Book Antiqua"/>
          <w:sz w:val="22"/>
        </w:rPr>
        <w:t>T</w:t>
      </w:r>
      <w:r w:rsidR="00B1572D" w:rsidRPr="000303E8">
        <w:rPr>
          <w:rFonts w:ascii="Book Antiqua" w:hAnsi="Book Antiqua"/>
          <w:sz w:val="22"/>
        </w:rPr>
        <w:t xml:space="preserve">o calculate the </w:t>
      </w:r>
      <w:r w:rsidR="00B1572D">
        <w:rPr>
          <w:rFonts w:ascii="Book Antiqua" w:hAnsi="Book Antiqua"/>
          <w:sz w:val="22"/>
        </w:rPr>
        <w:t xml:space="preserve">credits for throughput </w:t>
      </w:r>
      <w:r>
        <w:rPr>
          <w:rFonts w:ascii="Book Antiqua" w:hAnsi="Book Antiqua"/>
          <w:sz w:val="22"/>
        </w:rPr>
        <w:t>treatment,</w:t>
      </w:r>
      <w:r w:rsidR="00B1572D">
        <w:rPr>
          <w:rFonts w:ascii="Book Antiqua" w:hAnsi="Book Antiqua"/>
          <w:sz w:val="22"/>
        </w:rPr>
        <w:t xml:space="preserve"> apply the appropriate percent removal efficiency value from </w:t>
      </w:r>
      <w:r w:rsidR="000154F6">
        <w:rPr>
          <w:rFonts w:ascii="Book Antiqua" w:hAnsi="Book Antiqua"/>
          <w:sz w:val="22"/>
        </w:rPr>
        <w:t>Table</w:t>
      </w:r>
      <w:r w:rsidR="00B1572D">
        <w:rPr>
          <w:rFonts w:ascii="Book Antiqua" w:hAnsi="Book Antiqua"/>
          <w:sz w:val="22"/>
        </w:rPr>
        <w:t xml:space="preserve"> </w:t>
      </w:r>
      <w:r w:rsidR="00A21B30">
        <w:rPr>
          <w:rFonts w:ascii="Book Antiqua" w:hAnsi="Book Antiqua"/>
          <w:sz w:val="22"/>
        </w:rPr>
        <w:t>2</w:t>
      </w:r>
      <w:r w:rsidR="00B1572D">
        <w:rPr>
          <w:rFonts w:ascii="Book Antiqua" w:hAnsi="Book Antiqua"/>
          <w:sz w:val="22"/>
        </w:rPr>
        <w:t>.  In this case with a</w:t>
      </w:r>
      <w:r w:rsidR="00E02633">
        <w:rPr>
          <w:rFonts w:ascii="Book Antiqua" w:hAnsi="Book Antiqua"/>
          <w:sz w:val="22"/>
        </w:rPr>
        <w:t>n average</w:t>
      </w:r>
      <w:r w:rsidR="00B1572D">
        <w:rPr>
          <w:rFonts w:ascii="Book Antiqua" w:hAnsi="Book Antiqua"/>
          <w:sz w:val="22"/>
        </w:rPr>
        <w:t xml:space="preserve"> 30</w:t>
      </w:r>
      <w:r w:rsidR="00B947CB">
        <w:rPr>
          <w:rFonts w:ascii="Book Antiqua" w:hAnsi="Book Antiqua"/>
          <w:sz w:val="22"/>
        </w:rPr>
        <w:t>’</w:t>
      </w:r>
      <w:r w:rsidR="00B1572D">
        <w:rPr>
          <w:rFonts w:ascii="Book Antiqua" w:hAnsi="Book Antiqua"/>
          <w:sz w:val="22"/>
        </w:rPr>
        <w:t xml:space="preserve"> buffer along a stream, the removal efficiency is 25% for both nitrogen and phosphor</w:t>
      </w:r>
      <w:r w:rsidR="00E02633">
        <w:rPr>
          <w:rFonts w:ascii="Book Antiqua" w:hAnsi="Book Antiqua"/>
          <w:sz w:val="22"/>
        </w:rPr>
        <w:t>u</w:t>
      </w:r>
      <w:r w:rsidR="00B1572D">
        <w:rPr>
          <w:rFonts w:ascii="Book Antiqua" w:hAnsi="Book Antiqua"/>
          <w:sz w:val="22"/>
        </w:rPr>
        <w:t>s resulting in the following reductions:</w:t>
      </w:r>
    </w:p>
    <w:p w:rsidR="00A63B9D" w:rsidRDefault="00A63B9D" w:rsidP="003558BD">
      <w:pPr>
        <w:rPr>
          <w:rFonts w:ascii="Book Antiqua" w:hAnsi="Book Antiqua"/>
          <w:sz w:val="22"/>
        </w:rPr>
      </w:pPr>
    </w:p>
    <w:p w:rsidR="00B1572D" w:rsidRPr="003558BD" w:rsidRDefault="003558BD" w:rsidP="002F7080">
      <w:pPr>
        <w:pStyle w:val="ListParagraph"/>
        <w:ind w:left="0"/>
        <w:jc w:val="center"/>
        <w:rPr>
          <w:rFonts w:ascii="Book Antiqua" w:hAnsi="Book Antiqua"/>
          <w:i/>
        </w:rPr>
      </w:pPr>
      <w:r w:rsidRPr="003558BD">
        <w:rPr>
          <w:rFonts w:ascii="Book Antiqua" w:hAnsi="Book Antiqua"/>
          <w:i/>
        </w:rPr>
        <w:t xml:space="preserve">Reduction in </w:t>
      </w:r>
      <w:r w:rsidR="00B1572D" w:rsidRPr="003558BD">
        <w:rPr>
          <w:rFonts w:ascii="Book Antiqua" w:hAnsi="Book Antiqua"/>
          <w:i/>
        </w:rPr>
        <w:t xml:space="preserve">Nitrogen </w:t>
      </w:r>
      <w:r w:rsidRPr="003558BD">
        <w:rPr>
          <w:rFonts w:ascii="Book Antiqua" w:hAnsi="Book Antiqua"/>
          <w:i/>
        </w:rPr>
        <w:t>via Buffer Treatment</w:t>
      </w:r>
      <w:r w:rsidR="00B1572D" w:rsidRPr="003558BD">
        <w:rPr>
          <w:rFonts w:ascii="Book Antiqua" w:hAnsi="Book Antiqua"/>
          <w:i/>
        </w:rPr>
        <w:t xml:space="preserve"> = 2</w:t>
      </w:r>
      <w:r w:rsidR="006172EA">
        <w:rPr>
          <w:rFonts w:ascii="Book Antiqua" w:hAnsi="Book Antiqua"/>
          <w:i/>
        </w:rPr>
        <w:t>1.06</w:t>
      </w:r>
      <w:r w:rsidR="00B1572D" w:rsidRPr="003558BD">
        <w:rPr>
          <w:rFonts w:ascii="Book Antiqua" w:hAnsi="Book Antiqua"/>
          <w:i/>
        </w:rPr>
        <w:t xml:space="preserve"> lbs/yr * 25% = </w:t>
      </w:r>
      <w:r w:rsidR="006172EA">
        <w:rPr>
          <w:rFonts w:ascii="Book Antiqua" w:hAnsi="Book Antiqua"/>
          <w:i/>
        </w:rPr>
        <w:t>5.27</w:t>
      </w:r>
      <w:r w:rsidR="00B1572D" w:rsidRPr="003558BD">
        <w:rPr>
          <w:rFonts w:ascii="Book Antiqua" w:hAnsi="Book Antiqua"/>
          <w:i/>
        </w:rPr>
        <w:t xml:space="preserve"> lbs/yr</w:t>
      </w:r>
    </w:p>
    <w:p w:rsidR="00B1572D" w:rsidRPr="003558BD" w:rsidRDefault="003558BD" w:rsidP="002F7080">
      <w:pPr>
        <w:pStyle w:val="ListParagraph"/>
        <w:ind w:left="0"/>
        <w:jc w:val="center"/>
        <w:rPr>
          <w:rFonts w:ascii="Book Antiqua" w:hAnsi="Book Antiqua"/>
          <w:i/>
        </w:rPr>
      </w:pPr>
      <w:r w:rsidRPr="003558BD">
        <w:rPr>
          <w:rFonts w:ascii="Book Antiqua" w:hAnsi="Book Antiqua"/>
          <w:i/>
        </w:rPr>
        <w:t xml:space="preserve">Reduction in </w:t>
      </w:r>
      <w:r w:rsidR="00B1572D" w:rsidRPr="003558BD">
        <w:rPr>
          <w:rFonts w:ascii="Book Antiqua" w:hAnsi="Book Antiqua"/>
          <w:i/>
        </w:rPr>
        <w:t>Phosphorus</w:t>
      </w:r>
      <w:r w:rsidRPr="003558BD">
        <w:rPr>
          <w:rFonts w:ascii="Book Antiqua" w:hAnsi="Book Antiqua"/>
          <w:i/>
        </w:rPr>
        <w:t xml:space="preserve"> via Buffer Treatment</w:t>
      </w:r>
      <w:r w:rsidR="00B1572D" w:rsidRPr="003558BD">
        <w:rPr>
          <w:rFonts w:ascii="Book Antiqua" w:hAnsi="Book Antiqua"/>
          <w:i/>
        </w:rPr>
        <w:t xml:space="preserve"> = </w:t>
      </w:r>
      <w:r w:rsidR="006172EA">
        <w:rPr>
          <w:rFonts w:ascii="Book Antiqua" w:hAnsi="Book Antiqua"/>
          <w:i/>
        </w:rPr>
        <w:t>4.83</w:t>
      </w:r>
      <w:r w:rsidR="00B1572D" w:rsidRPr="003558BD">
        <w:rPr>
          <w:rFonts w:ascii="Book Antiqua" w:hAnsi="Book Antiqua"/>
          <w:i/>
        </w:rPr>
        <w:t xml:space="preserve"> lbs/yr *</w:t>
      </w:r>
      <w:r w:rsidR="006172EA">
        <w:rPr>
          <w:rFonts w:ascii="Book Antiqua" w:hAnsi="Book Antiqua"/>
          <w:i/>
        </w:rPr>
        <w:t xml:space="preserve"> </w:t>
      </w:r>
      <w:r w:rsidR="00B1572D" w:rsidRPr="003558BD">
        <w:rPr>
          <w:rFonts w:ascii="Book Antiqua" w:hAnsi="Book Antiqua"/>
          <w:i/>
        </w:rPr>
        <w:t xml:space="preserve">25% = </w:t>
      </w:r>
      <w:r w:rsidR="006172EA">
        <w:rPr>
          <w:rFonts w:ascii="Book Antiqua" w:hAnsi="Book Antiqua"/>
          <w:i/>
        </w:rPr>
        <w:t>1.21</w:t>
      </w:r>
      <w:r w:rsidR="00B1572D" w:rsidRPr="003558BD">
        <w:rPr>
          <w:rFonts w:ascii="Book Antiqua" w:hAnsi="Book Antiqua"/>
          <w:i/>
        </w:rPr>
        <w:t xml:space="preserve"> lbs/yr</w:t>
      </w:r>
    </w:p>
    <w:p w:rsidR="00B1572D" w:rsidRDefault="00B1572D" w:rsidP="003558BD">
      <w:pPr>
        <w:rPr>
          <w:rFonts w:ascii="Book Antiqua" w:hAnsi="Book Antiqua" w:cs="Arial"/>
          <w:i/>
          <w:sz w:val="22"/>
          <w:szCs w:val="22"/>
          <w:u w:val="single"/>
        </w:rPr>
      </w:pPr>
      <w:r w:rsidRPr="003558BD">
        <w:rPr>
          <w:rFonts w:ascii="Book Antiqua" w:hAnsi="Book Antiqua" w:cs="Arial"/>
          <w:i/>
          <w:sz w:val="22"/>
          <w:szCs w:val="22"/>
          <w:u w:val="single"/>
        </w:rPr>
        <w:t>Combine Land Conversion Credit and Runoff Treatment Credit</w:t>
      </w:r>
    </w:p>
    <w:p w:rsidR="003558BD" w:rsidRDefault="003558BD" w:rsidP="003558BD">
      <w:pPr>
        <w:rPr>
          <w:rFonts w:ascii="Book Antiqua" w:hAnsi="Book Antiqua" w:cs="Arial"/>
          <w:sz w:val="22"/>
          <w:szCs w:val="22"/>
        </w:rPr>
      </w:pPr>
    </w:p>
    <w:p w:rsidR="00B1572D" w:rsidRDefault="00B1572D" w:rsidP="003558BD">
      <w:pPr>
        <w:rPr>
          <w:rFonts w:ascii="Book Antiqua" w:hAnsi="Book Antiqua" w:cs="Arial"/>
          <w:sz w:val="22"/>
          <w:szCs w:val="22"/>
        </w:rPr>
      </w:pPr>
      <w:r w:rsidRPr="008C3136">
        <w:rPr>
          <w:rFonts w:ascii="Book Antiqua" w:hAnsi="Book Antiqua" w:cs="Arial"/>
          <w:sz w:val="22"/>
          <w:szCs w:val="22"/>
        </w:rPr>
        <w:t xml:space="preserve">The total reduction credit </w:t>
      </w:r>
      <w:r>
        <w:rPr>
          <w:rFonts w:ascii="Book Antiqua" w:hAnsi="Book Antiqua" w:cs="Arial"/>
          <w:sz w:val="22"/>
          <w:szCs w:val="22"/>
        </w:rPr>
        <w:t xml:space="preserve">in this example </w:t>
      </w:r>
      <w:r w:rsidRPr="008C3136">
        <w:rPr>
          <w:rFonts w:ascii="Book Antiqua" w:hAnsi="Book Antiqua" w:cs="Arial"/>
          <w:sz w:val="22"/>
          <w:szCs w:val="22"/>
        </w:rPr>
        <w:t>is the sum of the land conversion credit and runoff treatment credit:</w:t>
      </w:r>
    </w:p>
    <w:p w:rsidR="00A63B9D" w:rsidRPr="008C3136" w:rsidRDefault="00A63B9D" w:rsidP="003558BD">
      <w:pPr>
        <w:rPr>
          <w:rFonts w:ascii="Book Antiqua" w:hAnsi="Book Antiqua" w:cs="Arial"/>
          <w:sz w:val="22"/>
          <w:szCs w:val="22"/>
        </w:rPr>
      </w:pPr>
    </w:p>
    <w:p w:rsidR="00B1572D" w:rsidRPr="006172EA" w:rsidRDefault="00B1572D" w:rsidP="002F7080">
      <w:pPr>
        <w:pStyle w:val="ListParagraph"/>
        <w:ind w:left="0"/>
        <w:jc w:val="center"/>
        <w:rPr>
          <w:rFonts w:ascii="Book Antiqua" w:hAnsi="Book Antiqua" w:cs="Arial"/>
          <w:b/>
          <w:i/>
        </w:rPr>
      </w:pPr>
      <w:r w:rsidRPr="006172EA">
        <w:rPr>
          <w:rFonts w:ascii="Book Antiqua" w:hAnsi="Book Antiqua" w:cs="Arial"/>
          <w:i/>
        </w:rPr>
        <w:t>Total Nitrogen Reduction = 0.2</w:t>
      </w:r>
      <w:r w:rsidR="006172EA">
        <w:rPr>
          <w:rFonts w:ascii="Book Antiqua" w:hAnsi="Book Antiqua" w:cs="Arial"/>
          <w:i/>
        </w:rPr>
        <w:t>8</w:t>
      </w:r>
      <w:r w:rsidRPr="006172EA">
        <w:rPr>
          <w:rFonts w:ascii="Book Antiqua" w:hAnsi="Book Antiqua" w:cs="Arial"/>
          <w:i/>
        </w:rPr>
        <w:t xml:space="preserve"> lbs/yr + 5.</w:t>
      </w:r>
      <w:r w:rsidR="006172EA">
        <w:rPr>
          <w:rFonts w:ascii="Book Antiqua" w:hAnsi="Book Antiqua" w:cs="Arial"/>
          <w:i/>
        </w:rPr>
        <w:t>27</w:t>
      </w:r>
      <w:r w:rsidRPr="006172EA">
        <w:rPr>
          <w:rFonts w:ascii="Book Antiqua" w:hAnsi="Book Antiqua" w:cs="Arial"/>
          <w:i/>
        </w:rPr>
        <w:t xml:space="preserve"> lbs/yr =</w:t>
      </w:r>
      <w:r w:rsidRPr="006172EA">
        <w:rPr>
          <w:rFonts w:ascii="Book Antiqua" w:hAnsi="Book Antiqua" w:cs="Arial"/>
          <w:b/>
          <w:i/>
        </w:rPr>
        <w:t xml:space="preserve"> 5.</w:t>
      </w:r>
      <w:r w:rsidR="005244A2">
        <w:rPr>
          <w:rFonts w:ascii="Book Antiqua" w:hAnsi="Book Antiqua" w:cs="Arial"/>
          <w:b/>
          <w:i/>
        </w:rPr>
        <w:t>55</w:t>
      </w:r>
      <w:r w:rsidRPr="006172EA">
        <w:rPr>
          <w:rFonts w:ascii="Book Antiqua" w:hAnsi="Book Antiqua" w:cs="Arial"/>
          <w:b/>
          <w:i/>
        </w:rPr>
        <w:t xml:space="preserve"> lbs/yr</w:t>
      </w:r>
    </w:p>
    <w:p w:rsidR="00FE4D4F" w:rsidRPr="006172EA" w:rsidRDefault="00B1572D" w:rsidP="00DD6209">
      <w:pPr>
        <w:pStyle w:val="ListParagraph"/>
        <w:ind w:left="0"/>
        <w:jc w:val="center"/>
        <w:rPr>
          <w:rFonts w:ascii="Book Antiqua" w:hAnsi="Book Antiqua"/>
          <w:b/>
          <w:i/>
        </w:rPr>
      </w:pPr>
      <w:r w:rsidRPr="006172EA">
        <w:rPr>
          <w:rFonts w:ascii="Book Antiqua" w:hAnsi="Book Antiqua" w:cs="Arial"/>
          <w:i/>
        </w:rPr>
        <w:t>Total Phosphorus Reduction = 0.</w:t>
      </w:r>
      <w:r w:rsidR="006172EA">
        <w:rPr>
          <w:rFonts w:ascii="Book Antiqua" w:hAnsi="Book Antiqua" w:cs="Arial"/>
          <w:i/>
        </w:rPr>
        <w:t>18</w:t>
      </w:r>
      <w:r w:rsidRPr="006172EA">
        <w:rPr>
          <w:rFonts w:ascii="Book Antiqua" w:hAnsi="Book Antiqua" w:cs="Arial"/>
          <w:i/>
        </w:rPr>
        <w:t xml:space="preserve"> lbs/yr + 1</w:t>
      </w:r>
      <w:r w:rsidR="006172EA">
        <w:rPr>
          <w:rFonts w:ascii="Book Antiqua" w:hAnsi="Book Antiqua" w:cs="Arial"/>
          <w:i/>
        </w:rPr>
        <w:t>.21</w:t>
      </w:r>
      <w:r w:rsidR="005244A2">
        <w:rPr>
          <w:rFonts w:ascii="Book Antiqua" w:hAnsi="Book Antiqua" w:cs="Arial"/>
          <w:i/>
        </w:rPr>
        <w:t xml:space="preserve"> </w:t>
      </w:r>
      <w:r w:rsidR="006172EA">
        <w:rPr>
          <w:rFonts w:ascii="Book Antiqua" w:hAnsi="Book Antiqua" w:cs="Arial"/>
          <w:i/>
        </w:rPr>
        <w:t>lbs/yr</w:t>
      </w:r>
      <w:r w:rsidRPr="006172EA">
        <w:rPr>
          <w:rFonts w:ascii="Book Antiqua" w:hAnsi="Book Antiqua" w:cs="Arial"/>
          <w:i/>
        </w:rPr>
        <w:t xml:space="preserve"> =</w:t>
      </w:r>
      <w:r w:rsidRPr="006172EA">
        <w:rPr>
          <w:rFonts w:ascii="Book Antiqua" w:hAnsi="Book Antiqua" w:cs="Arial"/>
          <w:b/>
          <w:i/>
        </w:rPr>
        <w:t xml:space="preserve"> 1.</w:t>
      </w:r>
      <w:r w:rsidR="005244A2">
        <w:rPr>
          <w:rFonts w:ascii="Book Antiqua" w:hAnsi="Book Antiqua" w:cs="Arial"/>
          <w:b/>
          <w:i/>
        </w:rPr>
        <w:t>39</w:t>
      </w:r>
      <w:r w:rsidRPr="006172EA">
        <w:rPr>
          <w:rFonts w:ascii="Book Antiqua" w:hAnsi="Book Antiqua" w:cs="Arial"/>
          <w:b/>
          <w:i/>
        </w:rPr>
        <w:t xml:space="preserve"> lbs/yr</w:t>
      </w:r>
    </w:p>
    <w:p w:rsidR="00DD6209" w:rsidRDefault="00DD6209" w:rsidP="00B947CB">
      <w:pPr>
        <w:rPr>
          <w:rFonts w:ascii="Book Antiqua" w:hAnsi="Book Antiqua"/>
          <w:b/>
        </w:rPr>
      </w:pPr>
    </w:p>
    <w:p w:rsidR="00B947CB" w:rsidRDefault="00B947CB" w:rsidP="00B947CB">
      <w:pPr>
        <w:rPr>
          <w:rFonts w:ascii="Book Antiqua" w:hAnsi="Book Antiqua"/>
          <w:b/>
        </w:rPr>
      </w:pPr>
      <w:r w:rsidRPr="00B1572D">
        <w:rPr>
          <w:rFonts w:ascii="Book Antiqua" w:hAnsi="Book Antiqua"/>
          <w:b/>
        </w:rPr>
        <w:t>Example</w:t>
      </w:r>
      <w:r>
        <w:rPr>
          <w:rFonts w:ascii="Book Antiqua" w:hAnsi="Book Antiqua"/>
          <w:b/>
        </w:rPr>
        <w:t xml:space="preserve"> #2:</w:t>
      </w:r>
      <w:r w:rsidRPr="00B1572D">
        <w:rPr>
          <w:rFonts w:ascii="Book Antiqua" w:hAnsi="Book Antiqua"/>
          <w:b/>
        </w:rPr>
        <w:t xml:space="preserve"> </w:t>
      </w:r>
      <w:r>
        <w:rPr>
          <w:rFonts w:ascii="Book Antiqua" w:hAnsi="Book Antiqua"/>
          <w:b/>
        </w:rPr>
        <w:t>Applying</w:t>
      </w:r>
      <w:r w:rsidRPr="00B1572D">
        <w:rPr>
          <w:rFonts w:ascii="Book Antiqua" w:hAnsi="Book Antiqua"/>
          <w:b/>
        </w:rPr>
        <w:t xml:space="preserve"> </w:t>
      </w:r>
      <w:r w:rsidR="006D637F">
        <w:rPr>
          <w:rFonts w:ascii="Book Antiqua" w:hAnsi="Book Antiqua"/>
          <w:b/>
        </w:rPr>
        <w:t xml:space="preserve">Credit Modifiers </w:t>
      </w:r>
      <w:r>
        <w:rPr>
          <w:rFonts w:ascii="Book Antiqua" w:hAnsi="Book Antiqua"/>
          <w:b/>
        </w:rPr>
        <w:t>to Buffer Restoration Projects</w:t>
      </w:r>
    </w:p>
    <w:p w:rsidR="00B947CB" w:rsidRDefault="00B947CB" w:rsidP="00B947CB">
      <w:pPr>
        <w:rPr>
          <w:rFonts w:ascii="Book Antiqua" w:hAnsi="Book Antiqua"/>
          <w:sz w:val="22"/>
          <w:szCs w:val="22"/>
        </w:rPr>
      </w:pPr>
    </w:p>
    <w:p w:rsidR="00B947CB" w:rsidRDefault="00B947CB" w:rsidP="00FC7A65">
      <w:pPr>
        <w:rPr>
          <w:rFonts w:ascii="Book Antiqua" w:hAnsi="Book Antiqua"/>
          <w:sz w:val="22"/>
          <w:szCs w:val="22"/>
        </w:rPr>
      </w:pPr>
      <w:r w:rsidRPr="0074657B">
        <w:rPr>
          <w:rFonts w:ascii="Book Antiqua" w:hAnsi="Book Antiqua"/>
          <w:sz w:val="22"/>
          <w:szCs w:val="22"/>
        </w:rPr>
        <w:t>For this example, we assume the project site is similar</w:t>
      </w:r>
      <w:r w:rsidR="00E02633">
        <w:rPr>
          <w:rFonts w:ascii="Book Antiqua" w:hAnsi="Book Antiqua"/>
          <w:sz w:val="22"/>
          <w:szCs w:val="22"/>
        </w:rPr>
        <w:t xml:space="preserve"> </w:t>
      </w:r>
      <w:r w:rsidRPr="0074657B">
        <w:rPr>
          <w:rFonts w:ascii="Book Antiqua" w:hAnsi="Book Antiqua"/>
          <w:sz w:val="22"/>
          <w:szCs w:val="22"/>
        </w:rPr>
        <w:t xml:space="preserve">to the one in </w:t>
      </w:r>
      <w:r w:rsidR="00FC7A65">
        <w:rPr>
          <w:rFonts w:ascii="Book Antiqua" w:hAnsi="Book Antiqua"/>
          <w:sz w:val="22"/>
          <w:szCs w:val="22"/>
        </w:rPr>
        <w:t>E</w:t>
      </w:r>
      <w:r w:rsidRPr="0074657B">
        <w:rPr>
          <w:rFonts w:ascii="Book Antiqua" w:hAnsi="Book Antiqua"/>
          <w:sz w:val="22"/>
          <w:szCs w:val="22"/>
        </w:rPr>
        <w:t>xample #1</w:t>
      </w:r>
      <w:r w:rsidR="00FC7A65">
        <w:rPr>
          <w:rFonts w:ascii="Book Antiqua" w:hAnsi="Book Antiqua"/>
          <w:sz w:val="22"/>
          <w:szCs w:val="22"/>
        </w:rPr>
        <w:t>.</w:t>
      </w:r>
      <w:r w:rsidR="005244A2">
        <w:rPr>
          <w:rFonts w:ascii="Book Antiqua" w:hAnsi="Book Antiqua"/>
          <w:sz w:val="22"/>
          <w:szCs w:val="22"/>
        </w:rPr>
        <w:t xml:space="preserve"> </w:t>
      </w:r>
      <w:r w:rsidRPr="0074657B">
        <w:rPr>
          <w:rFonts w:ascii="Book Antiqua" w:hAnsi="Book Antiqua"/>
          <w:sz w:val="22"/>
          <w:szCs w:val="22"/>
        </w:rPr>
        <w:t xml:space="preserve"> In this case however, the project is only in year 1 of the credit release schedule</w:t>
      </w:r>
      <w:r w:rsidR="00FC7A65">
        <w:rPr>
          <w:rFonts w:ascii="Book Antiqua" w:hAnsi="Book Antiqua"/>
          <w:sz w:val="22"/>
          <w:szCs w:val="22"/>
        </w:rPr>
        <w:t>.  Only 60% of the credits may be released for this project.</w:t>
      </w:r>
      <w:r w:rsidRPr="0074657B">
        <w:rPr>
          <w:rFonts w:ascii="Book Antiqua" w:hAnsi="Book Antiqua"/>
          <w:sz w:val="22"/>
          <w:szCs w:val="22"/>
        </w:rPr>
        <w:t xml:space="preserve"> </w:t>
      </w:r>
    </w:p>
    <w:p w:rsidR="00D81E0F" w:rsidRDefault="00D81E0F" w:rsidP="00FC7A65">
      <w:pPr>
        <w:rPr>
          <w:rFonts w:ascii="Book Antiqua" w:hAnsi="Book Antiqua"/>
          <w:sz w:val="22"/>
          <w:szCs w:val="22"/>
        </w:rPr>
      </w:pPr>
    </w:p>
    <w:p w:rsidR="00D81E0F" w:rsidRDefault="00D81E0F" w:rsidP="00FC7A65">
      <w:pPr>
        <w:rPr>
          <w:rFonts w:ascii="Book Antiqua" w:hAnsi="Book Antiqua"/>
          <w:sz w:val="22"/>
          <w:szCs w:val="22"/>
        </w:rPr>
      </w:pPr>
      <w:r>
        <w:rPr>
          <w:rFonts w:ascii="Book Antiqua" w:hAnsi="Book Antiqua"/>
          <w:sz w:val="22"/>
          <w:szCs w:val="22"/>
        </w:rPr>
        <w:t xml:space="preserve">Data entry for land conversion credit and treatment through the buffer would be the same.  All three types of </w:t>
      </w:r>
      <w:r w:rsidR="0010692B">
        <w:rPr>
          <w:rFonts w:ascii="Book Antiqua" w:hAnsi="Book Antiqua"/>
          <w:sz w:val="22"/>
          <w:szCs w:val="22"/>
        </w:rPr>
        <w:t>credit modifiers</w:t>
      </w:r>
      <w:r w:rsidR="006D637F">
        <w:rPr>
          <w:rFonts w:ascii="Book Antiqua" w:hAnsi="Book Antiqua"/>
          <w:sz w:val="22"/>
          <w:szCs w:val="22"/>
        </w:rPr>
        <w:t xml:space="preserve"> -</w:t>
      </w:r>
      <w:r>
        <w:rPr>
          <w:rFonts w:ascii="Book Antiqua" w:hAnsi="Book Antiqua"/>
          <w:sz w:val="22"/>
          <w:szCs w:val="22"/>
        </w:rPr>
        <w:t xml:space="preserve"> credit release, vegetation survivorship, and enhancement</w:t>
      </w:r>
      <w:r w:rsidR="006D637F">
        <w:rPr>
          <w:rFonts w:ascii="Book Antiqua" w:hAnsi="Book Antiqua"/>
          <w:sz w:val="22"/>
          <w:szCs w:val="22"/>
        </w:rPr>
        <w:t xml:space="preserve"> - </w:t>
      </w:r>
      <w:r>
        <w:rPr>
          <w:rFonts w:ascii="Book Antiqua" w:hAnsi="Book Antiqua"/>
          <w:sz w:val="22"/>
          <w:szCs w:val="22"/>
        </w:rPr>
        <w:t xml:space="preserve"> apply to the entire nutrient reduction credit.</w:t>
      </w:r>
    </w:p>
    <w:p w:rsidR="00FC7A65" w:rsidRPr="0074657B" w:rsidRDefault="00FC7A65" w:rsidP="00FC7A65">
      <w:pPr>
        <w:rPr>
          <w:rFonts w:ascii="Book Antiqua" w:hAnsi="Book Antiqua"/>
        </w:rPr>
      </w:pPr>
    </w:p>
    <w:p w:rsidR="00B947CB" w:rsidRPr="00E83D0E" w:rsidRDefault="005244A2" w:rsidP="005244A2">
      <w:pPr>
        <w:rPr>
          <w:rFonts w:ascii="Book Antiqua" w:hAnsi="Book Antiqua"/>
          <w:sz w:val="22"/>
        </w:rPr>
      </w:pPr>
      <w:r>
        <w:rPr>
          <w:rFonts w:ascii="Book Antiqua" w:hAnsi="Book Antiqua"/>
          <w:sz w:val="22"/>
        </w:rPr>
        <w:t>C</w:t>
      </w:r>
      <w:r w:rsidR="00B947CB" w:rsidRPr="00E83D0E">
        <w:rPr>
          <w:rFonts w:ascii="Book Antiqua" w:hAnsi="Book Antiqua"/>
          <w:sz w:val="22"/>
        </w:rPr>
        <w:t xml:space="preserve">alculate the </w:t>
      </w:r>
      <w:r w:rsidR="00B947CB">
        <w:rPr>
          <w:rFonts w:ascii="Book Antiqua" w:hAnsi="Book Antiqua"/>
          <w:sz w:val="22"/>
        </w:rPr>
        <w:t xml:space="preserve">adjusted </w:t>
      </w:r>
      <w:r w:rsidR="00B947CB" w:rsidRPr="00E83D0E">
        <w:rPr>
          <w:rFonts w:ascii="Book Antiqua" w:hAnsi="Book Antiqua"/>
          <w:sz w:val="22"/>
        </w:rPr>
        <w:t xml:space="preserve">throughput treatment </w:t>
      </w:r>
      <w:r w:rsidR="00B947CB">
        <w:rPr>
          <w:rFonts w:ascii="Book Antiqua" w:hAnsi="Book Antiqua"/>
          <w:sz w:val="22"/>
        </w:rPr>
        <w:t xml:space="preserve">credit </w:t>
      </w:r>
      <w:r w:rsidR="00B947CB" w:rsidRPr="00E83D0E">
        <w:rPr>
          <w:rFonts w:ascii="Book Antiqua" w:hAnsi="Book Antiqua"/>
          <w:sz w:val="22"/>
        </w:rPr>
        <w:t xml:space="preserve">by applying the </w:t>
      </w:r>
      <w:r>
        <w:rPr>
          <w:rFonts w:ascii="Book Antiqua" w:hAnsi="Book Antiqua"/>
          <w:sz w:val="22"/>
        </w:rPr>
        <w:t xml:space="preserve">credit release </w:t>
      </w:r>
      <w:r w:rsidR="0010692B">
        <w:rPr>
          <w:rFonts w:ascii="Book Antiqua" w:hAnsi="Book Antiqua"/>
          <w:sz w:val="22"/>
        </w:rPr>
        <w:t>modifier</w:t>
      </w:r>
      <w:r w:rsidR="00D81E0F">
        <w:rPr>
          <w:rFonts w:ascii="Book Antiqua" w:hAnsi="Book Antiqua"/>
          <w:sz w:val="22"/>
        </w:rPr>
        <w:t xml:space="preserve"> to the previously-calculated total reductions</w:t>
      </w:r>
      <w:r w:rsidR="00B947CB">
        <w:rPr>
          <w:rFonts w:ascii="Book Antiqua" w:hAnsi="Book Antiqua"/>
          <w:sz w:val="22"/>
        </w:rPr>
        <w:t>.</w:t>
      </w:r>
      <w:r w:rsidR="00B947CB" w:rsidRPr="00E83D0E">
        <w:rPr>
          <w:rFonts w:ascii="Book Antiqua" w:hAnsi="Book Antiqua"/>
          <w:sz w:val="22"/>
        </w:rPr>
        <w:t xml:space="preserve">  </w:t>
      </w:r>
      <w:r>
        <w:rPr>
          <w:rFonts w:ascii="Book Antiqua" w:hAnsi="Book Antiqua"/>
          <w:sz w:val="22"/>
        </w:rPr>
        <w:t xml:space="preserve">Other </w:t>
      </w:r>
      <w:r w:rsidR="0010692B">
        <w:rPr>
          <w:rFonts w:ascii="Book Antiqua" w:hAnsi="Book Antiqua"/>
          <w:sz w:val="22"/>
        </w:rPr>
        <w:t>modifiers</w:t>
      </w:r>
      <w:r>
        <w:rPr>
          <w:rFonts w:ascii="Book Antiqua" w:hAnsi="Book Antiqua"/>
          <w:sz w:val="22"/>
        </w:rPr>
        <w:t xml:space="preserve"> such as for poor vegetation survival or for using enhancement would be applied the same way.</w:t>
      </w:r>
    </w:p>
    <w:p w:rsidR="00B947CB" w:rsidRPr="00E83D0E" w:rsidRDefault="00B947CB" w:rsidP="002F7080">
      <w:pPr>
        <w:ind w:left="720"/>
        <w:rPr>
          <w:rFonts w:ascii="Book Antiqua" w:hAnsi="Book Antiqua"/>
          <w:sz w:val="22"/>
        </w:rPr>
      </w:pPr>
    </w:p>
    <w:p w:rsidR="00B947CB" w:rsidRPr="005244A2" w:rsidRDefault="00D81E0F" w:rsidP="002F7080">
      <w:pPr>
        <w:pStyle w:val="ListParagraph"/>
        <w:ind w:left="0"/>
        <w:jc w:val="center"/>
        <w:rPr>
          <w:rFonts w:ascii="Book Antiqua" w:hAnsi="Book Antiqua"/>
          <w:i/>
        </w:rPr>
      </w:pPr>
      <w:r>
        <w:rPr>
          <w:rFonts w:ascii="Book Antiqua" w:hAnsi="Book Antiqua"/>
          <w:i/>
        </w:rPr>
        <w:t xml:space="preserve">Adjusted Total </w:t>
      </w:r>
      <w:r w:rsidR="00B947CB" w:rsidRPr="005244A2">
        <w:rPr>
          <w:rFonts w:ascii="Book Antiqua" w:hAnsi="Book Antiqua"/>
          <w:i/>
        </w:rPr>
        <w:t>Nitrogen Reduction = 5.</w:t>
      </w:r>
      <w:r w:rsidR="005244A2" w:rsidRPr="005244A2">
        <w:rPr>
          <w:rFonts w:ascii="Book Antiqua" w:hAnsi="Book Antiqua"/>
          <w:i/>
        </w:rPr>
        <w:t>55</w:t>
      </w:r>
      <w:r w:rsidR="00B947CB" w:rsidRPr="005244A2">
        <w:rPr>
          <w:rFonts w:ascii="Book Antiqua" w:hAnsi="Book Antiqua"/>
          <w:i/>
        </w:rPr>
        <w:t xml:space="preserve"> lbs/yr * </w:t>
      </w:r>
      <w:r w:rsidR="009B4E10" w:rsidRPr="005244A2">
        <w:rPr>
          <w:rFonts w:ascii="Book Antiqua" w:hAnsi="Book Antiqua"/>
          <w:i/>
        </w:rPr>
        <w:t>60</w:t>
      </w:r>
      <w:r w:rsidR="00B947CB" w:rsidRPr="005244A2">
        <w:rPr>
          <w:rFonts w:ascii="Book Antiqua" w:hAnsi="Book Antiqua"/>
          <w:i/>
        </w:rPr>
        <w:t xml:space="preserve">% = </w:t>
      </w:r>
      <w:r w:rsidR="009B4E10" w:rsidRPr="005244A2">
        <w:rPr>
          <w:rFonts w:ascii="Book Antiqua" w:hAnsi="Book Antiqua"/>
          <w:i/>
        </w:rPr>
        <w:t>3.</w:t>
      </w:r>
      <w:r w:rsidR="005244A2" w:rsidRPr="005244A2">
        <w:rPr>
          <w:rFonts w:ascii="Book Antiqua" w:hAnsi="Book Antiqua"/>
          <w:i/>
        </w:rPr>
        <w:t>33</w:t>
      </w:r>
      <w:r w:rsidR="00B947CB" w:rsidRPr="005244A2">
        <w:rPr>
          <w:rFonts w:ascii="Book Antiqua" w:hAnsi="Book Antiqua"/>
          <w:i/>
        </w:rPr>
        <w:t xml:space="preserve"> lbs/yr</w:t>
      </w:r>
    </w:p>
    <w:p w:rsidR="00B947CB" w:rsidRPr="005244A2" w:rsidRDefault="00D81E0F" w:rsidP="002F7080">
      <w:pPr>
        <w:pStyle w:val="ListParagraph"/>
        <w:ind w:left="0"/>
        <w:jc w:val="center"/>
        <w:rPr>
          <w:rFonts w:ascii="Book Antiqua" w:hAnsi="Book Antiqua"/>
          <w:i/>
        </w:rPr>
      </w:pPr>
      <w:r>
        <w:rPr>
          <w:rFonts w:ascii="Book Antiqua" w:hAnsi="Book Antiqua"/>
          <w:i/>
        </w:rPr>
        <w:t xml:space="preserve">Adjusted Total </w:t>
      </w:r>
      <w:r w:rsidR="00B947CB" w:rsidRPr="005244A2">
        <w:rPr>
          <w:rFonts w:ascii="Book Antiqua" w:hAnsi="Book Antiqua"/>
          <w:i/>
        </w:rPr>
        <w:t>Phosphorus Reduction = 1.</w:t>
      </w:r>
      <w:r w:rsidR="005244A2" w:rsidRPr="005244A2">
        <w:rPr>
          <w:rFonts w:ascii="Book Antiqua" w:hAnsi="Book Antiqua"/>
          <w:i/>
        </w:rPr>
        <w:t>39</w:t>
      </w:r>
      <w:r>
        <w:rPr>
          <w:rFonts w:ascii="Book Antiqua" w:hAnsi="Book Antiqua"/>
          <w:i/>
        </w:rPr>
        <w:t xml:space="preserve"> lb/yr</w:t>
      </w:r>
      <w:r w:rsidR="00B947CB" w:rsidRPr="005244A2">
        <w:rPr>
          <w:rFonts w:ascii="Book Antiqua" w:hAnsi="Book Antiqua"/>
          <w:i/>
        </w:rPr>
        <w:t xml:space="preserve"> *</w:t>
      </w:r>
      <w:r>
        <w:rPr>
          <w:rFonts w:ascii="Book Antiqua" w:hAnsi="Book Antiqua"/>
          <w:i/>
        </w:rPr>
        <w:t xml:space="preserve"> </w:t>
      </w:r>
      <w:r w:rsidR="009B4E10" w:rsidRPr="005244A2">
        <w:rPr>
          <w:rFonts w:ascii="Book Antiqua" w:hAnsi="Book Antiqua"/>
          <w:i/>
        </w:rPr>
        <w:t>6</w:t>
      </w:r>
      <w:r w:rsidR="00B947CB" w:rsidRPr="005244A2">
        <w:rPr>
          <w:rFonts w:ascii="Book Antiqua" w:hAnsi="Book Antiqua"/>
          <w:i/>
        </w:rPr>
        <w:t xml:space="preserve">0% = </w:t>
      </w:r>
      <w:r w:rsidR="009B4E10" w:rsidRPr="005244A2">
        <w:rPr>
          <w:rFonts w:ascii="Book Antiqua" w:hAnsi="Book Antiqua"/>
          <w:i/>
        </w:rPr>
        <w:t>0.8</w:t>
      </w:r>
      <w:r w:rsidR="005244A2" w:rsidRPr="005244A2">
        <w:rPr>
          <w:rFonts w:ascii="Book Antiqua" w:hAnsi="Book Antiqua"/>
          <w:i/>
        </w:rPr>
        <w:t>3</w:t>
      </w:r>
      <w:r w:rsidR="00B947CB" w:rsidRPr="005244A2">
        <w:rPr>
          <w:rFonts w:ascii="Book Antiqua" w:hAnsi="Book Antiqua"/>
          <w:i/>
        </w:rPr>
        <w:t xml:space="preserve"> lbs/yr</w:t>
      </w:r>
    </w:p>
    <w:p w:rsidR="00DD6209" w:rsidRDefault="00DD6209" w:rsidP="008816CA">
      <w:pPr>
        <w:rPr>
          <w:rFonts w:ascii="Book Antiqua" w:hAnsi="Book Antiqua"/>
          <w:b/>
        </w:rPr>
      </w:pPr>
    </w:p>
    <w:p w:rsidR="00A55B12" w:rsidRPr="00B1572D" w:rsidRDefault="00B1572D" w:rsidP="008816CA">
      <w:pPr>
        <w:rPr>
          <w:rFonts w:ascii="Book Antiqua" w:hAnsi="Book Antiqua"/>
          <w:b/>
        </w:rPr>
      </w:pPr>
      <w:r w:rsidRPr="00B1572D">
        <w:rPr>
          <w:rFonts w:ascii="Book Antiqua" w:hAnsi="Book Antiqua"/>
          <w:b/>
        </w:rPr>
        <w:t xml:space="preserve">Example #3: </w:t>
      </w:r>
      <w:r>
        <w:rPr>
          <w:rFonts w:ascii="Book Antiqua" w:hAnsi="Book Antiqua"/>
          <w:b/>
        </w:rPr>
        <w:t xml:space="preserve">Net Percent Reduction Example - </w:t>
      </w:r>
      <w:r w:rsidRPr="00B1572D">
        <w:rPr>
          <w:rFonts w:ascii="Book Antiqua" w:hAnsi="Book Antiqua"/>
          <w:b/>
        </w:rPr>
        <w:t>Project with Pre-Existing Forest</w:t>
      </w:r>
    </w:p>
    <w:p w:rsidR="00A55B12" w:rsidRPr="00FF6571" w:rsidRDefault="00A55B12" w:rsidP="008816CA">
      <w:pPr>
        <w:rPr>
          <w:rFonts w:ascii="Book Antiqua" w:hAnsi="Book Antiqua"/>
          <w:b/>
          <w:sz w:val="22"/>
          <w:szCs w:val="22"/>
        </w:rPr>
      </w:pPr>
    </w:p>
    <w:p w:rsidR="002D12C0" w:rsidRPr="00C177CD" w:rsidRDefault="002D12C0" w:rsidP="00C177CD">
      <w:pPr>
        <w:rPr>
          <w:rFonts w:ascii="Book Antiqua" w:eastAsia="Quattrocento" w:hAnsi="Book Antiqua" w:cs="Quattrocento"/>
        </w:rPr>
      </w:pPr>
      <w:r w:rsidRPr="00FF6571">
        <w:rPr>
          <w:rFonts w:ascii="Book Antiqua" w:eastAsia="Quattrocento" w:hAnsi="Book Antiqua" w:cs="Quattrocento"/>
          <w:sz w:val="22"/>
          <w:szCs w:val="22"/>
        </w:rPr>
        <w:t>Areas that are improved adjacent to an existing, fully functioning riparian buffer that is at least 20 feet wide are credited assuming an incremental percent removal efficiency:</w:t>
      </w:r>
      <w:r w:rsidRPr="00C177CD">
        <w:rPr>
          <w:rFonts w:ascii="Book Antiqua" w:eastAsia="Quattrocento" w:hAnsi="Book Antiqua" w:cs="Quattrocento"/>
        </w:rPr>
        <w:br/>
      </w:r>
    </w:p>
    <w:p w:rsidR="002D12C0" w:rsidRPr="00C177CD" w:rsidRDefault="0010692B" w:rsidP="00C177CD">
      <w:pPr>
        <w:pStyle w:val="ListParagraph"/>
        <w:rPr>
          <w:rFonts w:ascii="Book Antiqua" w:eastAsia="Quattrocento" w:hAnsi="Book Antiqua" w:cs="Quattrocento"/>
          <w:b/>
        </w:rPr>
      </w:pPr>
      <w:r>
        <w:rPr>
          <w:rFonts w:ascii="Book Antiqua" w:eastAsia="Quattrocento" w:hAnsi="Book Antiqua" w:cs="Quattrocento"/>
          <w:b/>
        </w:rPr>
        <w:t xml:space="preserve">Incremental </w:t>
      </w:r>
      <w:r w:rsidR="002D12C0" w:rsidRPr="00C177CD">
        <w:rPr>
          <w:rFonts w:ascii="Book Antiqua" w:eastAsia="Quattrocento" w:hAnsi="Book Antiqua" w:cs="Quattrocento"/>
          <w:b/>
        </w:rPr>
        <w:t xml:space="preserve">Removal Efficiency = </w:t>
      </w:r>
      <w:r w:rsidR="002D12C0">
        <w:rPr>
          <w:rFonts w:ascii="Book Antiqua" w:eastAsia="Quattrocento" w:hAnsi="Book Antiqua" w:cs="Quattrocento"/>
          <w:b/>
        </w:rPr>
        <w:t>(</w:t>
      </w:r>
      <w:r w:rsidR="002D12C0" w:rsidRPr="00C177CD">
        <w:rPr>
          <w:rFonts w:ascii="Book Antiqua" w:eastAsia="Quattrocento" w:hAnsi="Book Antiqua" w:cs="Quattrocento"/>
          <w:b/>
        </w:rPr>
        <w:t>Removal efficiency for post-project buffer width</w:t>
      </w:r>
      <w:r w:rsidR="002D12C0">
        <w:rPr>
          <w:rFonts w:ascii="Book Antiqua" w:eastAsia="Quattrocento" w:hAnsi="Book Antiqua" w:cs="Quattrocento"/>
          <w:b/>
        </w:rPr>
        <w:t>)</w:t>
      </w:r>
      <w:r w:rsidR="002D12C0" w:rsidRPr="00C177CD">
        <w:rPr>
          <w:rFonts w:ascii="Book Antiqua" w:eastAsia="Quattrocento" w:hAnsi="Book Antiqua" w:cs="Quattrocento"/>
          <w:b/>
        </w:rPr>
        <w:t xml:space="preserve"> – </w:t>
      </w:r>
      <w:r w:rsidR="002D12C0">
        <w:rPr>
          <w:rFonts w:ascii="Book Antiqua" w:eastAsia="Quattrocento" w:hAnsi="Book Antiqua" w:cs="Quattrocento"/>
          <w:b/>
        </w:rPr>
        <w:t>(</w:t>
      </w:r>
      <w:r w:rsidR="002D12C0" w:rsidRPr="00C177CD">
        <w:rPr>
          <w:rFonts w:ascii="Book Antiqua" w:eastAsia="Quattrocento" w:hAnsi="Book Antiqua" w:cs="Quattrocento"/>
          <w:b/>
        </w:rPr>
        <w:t>Removal efficiency for the pre-project, fully functioning buffer width</w:t>
      </w:r>
      <w:r w:rsidR="002D12C0">
        <w:rPr>
          <w:rFonts w:ascii="Book Antiqua" w:eastAsia="Quattrocento" w:hAnsi="Book Antiqua" w:cs="Quattrocento"/>
          <w:b/>
        </w:rPr>
        <w:t>)</w:t>
      </w:r>
    </w:p>
    <w:p w:rsidR="009B4E10" w:rsidRPr="00FF6571" w:rsidRDefault="00A55B12" w:rsidP="00A55B12">
      <w:pPr>
        <w:rPr>
          <w:rFonts w:ascii="Book Antiqua" w:eastAsia="Quattrocento" w:hAnsi="Book Antiqua" w:cs="Quattrocento"/>
          <w:sz w:val="22"/>
          <w:szCs w:val="22"/>
        </w:rPr>
      </w:pPr>
      <w:r w:rsidRPr="00FF6571">
        <w:rPr>
          <w:rFonts w:ascii="Book Antiqua" w:hAnsi="Book Antiqua"/>
          <w:sz w:val="22"/>
          <w:szCs w:val="22"/>
        </w:rPr>
        <w:t>The following is an example of how to calculate the nutrient load reduction credits for restoring a 30’ wide buffer abutting 20’ of existing forest along 500’ of a perennial stream for a six-acre residential drainage area</w:t>
      </w:r>
      <w:r w:rsidR="009B4E10" w:rsidRPr="00FF6571">
        <w:rPr>
          <w:rFonts w:ascii="Book Antiqua" w:hAnsi="Book Antiqua"/>
          <w:sz w:val="22"/>
          <w:szCs w:val="22"/>
        </w:rPr>
        <w:t>,</w:t>
      </w:r>
      <w:r w:rsidR="00BA04A3" w:rsidRPr="00FF6571">
        <w:rPr>
          <w:rFonts w:ascii="Book Antiqua" w:hAnsi="Book Antiqua"/>
          <w:sz w:val="22"/>
          <w:szCs w:val="22"/>
        </w:rPr>
        <w:t xml:space="preserve"> </w:t>
      </w:r>
      <w:r w:rsidR="00BA04A3" w:rsidRPr="00FF6571">
        <w:rPr>
          <w:rFonts w:ascii="Book Antiqua" w:eastAsia="Quattrocento" w:hAnsi="Book Antiqua" w:cs="Quattrocento"/>
          <w:sz w:val="22"/>
          <w:szCs w:val="22"/>
        </w:rPr>
        <w:t>calculated as</w:t>
      </w:r>
      <w:r w:rsidR="009B4E10" w:rsidRPr="00FF6571">
        <w:rPr>
          <w:rFonts w:ascii="Book Antiqua" w:eastAsia="Quattrocento" w:hAnsi="Book Antiqua" w:cs="Quattrocento"/>
          <w:sz w:val="22"/>
          <w:szCs w:val="22"/>
        </w:rPr>
        <w:t>:</w:t>
      </w:r>
    </w:p>
    <w:p w:rsidR="009B4E10" w:rsidRDefault="009B4E10" w:rsidP="00A55B12">
      <w:pPr>
        <w:rPr>
          <w:rFonts w:ascii="Book Antiqua" w:eastAsia="Quattrocento" w:hAnsi="Book Antiqua" w:cs="Quattrocento"/>
        </w:rPr>
      </w:pPr>
    </w:p>
    <w:p w:rsidR="00A55B12" w:rsidRPr="009B4E10" w:rsidRDefault="0010692B" w:rsidP="009B4E10">
      <w:pPr>
        <w:jc w:val="center"/>
        <w:rPr>
          <w:rFonts w:ascii="Book Antiqua" w:eastAsia="Quattrocento" w:hAnsi="Book Antiqua" w:cs="Quattrocento"/>
          <w:i/>
          <w:sz w:val="22"/>
          <w:szCs w:val="22"/>
        </w:rPr>
      </w:pPr>
      <w:r>
        <w:rPr>
          <w:rFonts w:ascii="Book Antiqua" w:eastAsia="Quattrocento" w:hAnsi="Book Antiqua" w:cs="Quattrocento"/>
          <w:b/>
          <w:i/>
          <w:sz w:val="22"/>
          <w:szCs w:val="22"/>
        </w:rPr>
        <w:t xml:space="preserve">Incremental </w:t>
      </w:r>
      <w:r w:rsidR="009B4E10" w:rsidRPr="009B4E10">
        <w:rPr>
          <w:rFonts w:ascii="Book Antiqua" w:eastAsia="Quattrocento" w:hAnsi="Book Antiqua" w:cs="Quattrocento"/>
          <w:b/>
          <w:i/>
          <w:sz w:val="22"/>
          <w:szCs w:val="22"/>
        </w:rPr>
        <w:t xml:space="preserve">Removal Efficiency = </w:t>
      </w:r>
      <w:r w:rsidR="009B4E10">
        <w:rPr>
          <w:rFonts w:ascii="Book Antiqua" w:eastAsia="Quattrocento" w:hAnsi="Book Antiqua" w:cs="Quattrocento"/>
          <w:b/>
          <w:i/>
          <w:sz w:val="22"/>
          <w:szCs w:val="22"/>
        </w:rPr>
        <w:t xml:space="preserve">30% (percent removal for 50ft wide buffer) </w:t>
      </w:r>
      <w:r w:rsidR="009B4E10" w:rsidRPr="009B4E10">
        <w:rPr>
          <w:rFonts w:ascii="Book Antiqua" w:eastAsia="Quattrocento" w:hAnsi="Book Antiqua" w:cs="Quattrocento"/>
          <w:b/>
          <w:i/>
          <w:sz w:val="22"/>
          <w:szCs w:val="22"/>
        </w:rPr>
        <w:t xml:space="preserve">– </w:t>
      </w:r>
      <w:r w:rsidR="009B4E10">
        <w:rPr>
          <w:rFonts w:ascii="Book Antiqua" w:eastAsia="Quattrocento" w:hAnsi="Book Antiqua" w:cs="Quattrocento"/>
          <w:b/>
          <w:i/>
          <w:sz w:val="22"/>
          <w:szCs w:val="22"/>
        </w:rPr>
        <w:t>20% (percent removal for 20ft wide buffer)</w:t>
      </w:r>
    </w:p>
    <w:p w:rsidR="00A55B12" w:rsidRDefault="00A55B12" w:rsidP="00A55B12">
      <w:pPr>
        <w:rPr>
          <w:rFonts w:ascii="Book Antiqua" w:hAnsi="Book Antiqua"/>
          <w:sz w:val="22"/>
          <w:szCs w:val="22"/>
        </w:rPr>
      </w:pPr>
    </w:p>
    <w:p w:rsidR="00B947CB" w:rsidRDefault="00A55B12" w:rsidP="0025169A">
      <w:pPr>
        <w:rPr>
          <w:rFonts w:ascii="Book Antiqua" w:hAnsi="Book Antiqua"/>
          <w:sz w:val="22"/>
          <w:szCs w:val="22"/>
        </w:rPr>
      </w:pPr>
      <w:r>
        <w:rPr>
          <w:rFonts w:ascii="Book Antiqua" w:hAnsi="Book Antiqua"/>
          <w:sz w:val="22"/>
          <w:szCs w:val="22"/>
        </w:rPr>
        <w:t xml:space="preserve">For this example, </w:t>
      </w:r>
      <w:r w:rsidR="0025169A">
        <w:rPr>
          <w:rFonts w:ascii="Book Antiqua" w:hAnsi="Book Antiqua"/>
          <w:sz w:val="22"/>
          <w:szCs w:val="22"/>
        </w:rPr>
        <w:t>the project area is similar to that in Example #1, but there is 20ft of existing forested buffer right along the stream for the 500ft project length (10,000 sqft)</w:t>
      </w:r>
      <w:r w:rsidR="00F943EE">
        <w:rPr>
          <w:rFonts w:ascii="Book Antiqua" w:hAnsi="Book Antiqua"/>
          <w:sz w:val="22"/>
          <w:szCs w:val="22"/>
        </w:rPr>
        <w:t>, and only 199,088 sqft of existing Other Pervious (grass)</w:t>
      </w:r>
      <w:r w:rsidR="0025169A">
        <w:rPr>
          <w:rFonts w:ascii="Book Antiqua" w:hAnsi="Book Antiqua"/>
          <w:sz w:val="22"/>
          <w:szCs w:val="22"/>
        </w:rPr>
        <w:t xml:space="preserve">This project is adding an additional 30ft outside of the existing forest.  </w:t>
      </w:r>
    </w:p>
    <w:p w:rsidR="0025169A" w:rsidRDefault="0025169A" w:rsidP="0025169A">
      <w:pPr>
        <w:rPr>
          <w:rFonts w:ascii="Book Antiqua" w:hAnsi="Book Antiqua"/>
        </w:rPr>
      </w:pPr>
    </w:p>
    <w:p w:rsidR="0025169A" w:rsidRPr="00EA2334" w:rsidRDefault="0025169A" w:rsidP="0025169A">
      <w:pPr>
        <w:rPr>
          <w:rFonts w:ascii="Book Antiqua" w:hAnsi="Book Antiqua"/>
          <w:i/>
          <w:sz w:val="22"/>
          <w:szCs w:val="22"/>
          <w:u w:val="single"/>
        </w:rPr>
      </w:pPr>
      <w:r>
        <w:rPr>
          <w:rFonts w:ascii="Book Antiqua" w:hAnsi="Book Antiqua"/>
          <w:i/>
          <w:sz w:val="22"/>
          <w:szCs w:val="22"/>
          <w:u w:val="single"/>
        </w:rPr>
        <w:t xml:space="preserve">Data Entry for </w:t>
      </w:r>
      <w:r w:rsidRPr="00EA2334">
        <w:rPr>
          <w:rFonts w:ascii="Book Antiqua" w:hAnsi="Book Antiqua"/>
          <w:i/>
          <w:sz w:val="22"/>
          <w:szCs w:val="22"/>
          <w:u w:val="single"/>
        </w:rPr>
        <w:t>Land Conversion Credit</w:t>
      </w:r>
    </w:p>
    <w:p w:rsidR="0007257F" w:rsidRPr="00F943EE" w:rsidRDefault="0007257F" w:rsidP="0007257F">
      <w:pPr>
        <w:rPr>
          <w:rFonts w:ascii="Book Antiqua" w:hAnsi="Book Antiqua"/>
          <w:sz w:val="22"/>
          <w:szCs w:val="22"/>
        </w:rPr>
      </w:pPr>
    </w:p>
    <w:p w:rsidR="00F943EE" w:rsidRPr="00F943EE" w:rsidRDefault="00B90AFF" w:rsidP="00F943EE">
      <w:pPr>
        <w:pStyle w:val="ListParagraph"/>
        <w:numPr>
          <w:ilvl w:val="0"/>
          <w:numId w:val="93"/>
        </w:numPr>
        <w:rPr>
          <w:rFonts w:ascii="Book Antiqua" w:hAnsi="Book Antiqua"/>
        </w:rPr>
      </w:pPr>
      <w:r w:rsidRPr="00F943EE">
        <w:rPr>
          <w:rFonts w:ascii="Book Antiqua" w:hAnsi="Book Antiqua"/>
        </w:rPr>
        <w:t>On the Project Info sheet in SNAP, enter the entire drainage as Project Area, also select “Durham” as the Precipitation Station.</w:t>
      </w:r>
    </w:p>
    <w:p w:rsidR="00F943EE" w:rsidRPr="00F943EE" w:rsidRDefault="00B90AFF" w:rsidP="00F943EE">
      <w:pPr>
        <w:pStyle w:val="ListParagraph"/>
        <w:numPr>
          <w:ilvl w:val="0"/>
          <w:numId w:val="93"/>
        </w:numPr>
        <w:rPr>
          <w:rFonts w:ascii="Book Antiqua" w:hAnsi="Book Antiqua"/>
        </w:rPr>
      </w:pPr>
      <w:r w:rsidRPr="00F943EE">
        <w:rPr>
          <w:rFonts w:ascii="Book Antiqua" w:hAnsi="Book Antiqua"/>
        </w:rPr>
        <w:t>On the Land Cover Characteristics sheet:</w:t>
      </w:r>
    </w:p>
    <w:p w:rsidR="00B90AFF" w:rsidRPr="00F943EE" w:rsidRDefault="00B90AFF" w:rsidP="00F943EE">
      <w:pPr>
        <w:pStyle w:val="ListParagraph"/>
        <w:numPr>
          <w:ilvl w:val="1"/>
          <w:numId w:val="93"/>
        </w:numPr>
      </w:pPr>
      <w:r w:rsidRPr="00F943EE">
        <w:rPr>
          <w:rFonts w:ascii="Book Antiqua" w:hAnsi="Book Antiqua"/>
        </w:rPr>
        <w:t>In the Pre-Project column enter the roof, roadway, pre-existing forest, and other pervious grass area.</w:t>
      </w:r>
    </w:p>
    <w:p w:rsidR="00B90AFF" w:rsidRPr="00F943EE" w:rsidRDefault="00B90AFF" w:rsidP="00F943EE">
      <w:pPr>
        <w:pStyle w:val="ListParagraph"/>
        <w:numPr>
          <w:ilvl w:val="1"/>
          <w:numId w:val="93"/>
        </w:numPr>
      </w:pPr>
      <w:r w:rsidRPr="00F943EE">
        <w:rPr>
          <w:rFonts w:ascii="Book Antiqua" w:hAnsi="Book Antiqua"/>
        </w:rPr>
        <w:t xml:space="preserve">In the Post-Project column enter the footprint of the </w:t>
      </w:r>
      <w:r w:rsidR="00F943EE" w:rsidRPr="00F943EE">
        <w:rPr>
          <w:rFonts w:ascii="Book Antiqua" w:hAnsi="Book Antiqua"/>
        </w:rPr>
        <w:t>new forested buffer area plus existing forest (2</w:t>
      </w:r>
      <w:r w:rsidRPr="00F943EE">
        <w:rPr>
          <w:rFonts w:ascii="Book Antiqua" w:hAnsi="Book Antiqua"/>
        </w:rPr>
        <w:t>5,000 sqft), with the remaining other pervious grass area (</w:t>
      </w:r>
      <w:r w:rsidR="00F943EE" w:rsidRPr="00F943EE">
        <w:rPr>
          <w:rFonts w:ascii="Book Antiqua" w:hAnsi="Book Antiqua"/>
        </w:rPr>
        <w:t>18</w:t>
      </w:r>
      <w:r w:rsidRPr="00F943EE">
        <w:rPr>
          <w:rFonts w:ascii="Book Antiqua" w:hAnsi="Book Antiqua"/>
        </w:rPr>
        <w:t>4,088 sqft).  If you have converted any other areas (such as planting to forest or removing impervious surfaces) you would enter these changes in the Post-Project column.</w:t>
      </w:r>
    </w:p>
    <w:p w:rsidR="00F943EE" w:rsidRDefault="00F943EE" w:rsidP="00F943EE">
      <w:pPr>
        <w:rPr>
          <w:rFonts w:ascii="Book Antiqua" w:hAnsi="Book Antiqua"/>
          <w:sz w:val="22"/>
        </w:rPr>
      </w:pPr>
      <w:r w:rsidRPr="000303E8">
        <w:rPr>
          <w:rFonts w:ascii="Book Antiqua" w:hAnsi="Book Antiqua"/>
          <w:sz w:val="22"/>
        </w:rPr>
        <w:t xml:space="preserve">On the </w:t>
      </w:r>
      <w:r w:rsidRPr="000303E8">
        <w:rPr>
          <w:rFonts w:ascii="Book Antiqua" w:hAnsi="Book Antiqua"/>
          <w:i/>
          <w:sz w:val="22"/>
        </w:rPr>
        <w:t>Overall Summary</w:t>
      </w:r>
      <w:r w:rsidRPr="000303E8">
        <w:rPr>
          <w:rFonts w:ascii="Book Antiqua" w:hAnsi="Book Antiqua"/>
          <w:sz w:val="22"/>
        </w:rPr>
        <w:t xml:space="preserve"> page,</w:t>
      </w:r>
      <w:r>
        <w:rPr>
          <w:rFonts w:ascii="Book Antiqua" w:hAnsi="Book Antiqua"/>
          <w:sz w:val="22"/>
        </w:rPr>
        <w:t xml:space="preserve"> in the </w:t>
      </w:r>
      <w:r w:rsidRPr="00E02633">
        <w:rPr>
          <w:rFonts w:ascii="Book Antiqua" w:hAnsi="Book Antiqua"/>
          <w:i/>
          <w:sz w:val="22"/>
        </w:rPr>
        <w:t>Nutrient Export Summary</w:t>
      </w:r>
      <w:r>
        <w:rPr>
          <w:rFonts w:ascii="Book Antiqua" w:hAnsi="Book Antiqua"/>
          <w:sz w:val="22"/>
        </w:rPr>
        <w:t>,</w:t>
      </w:r>
      <w:r w:rsidRPr="000303E8">
        <w:rPr>
          <w:rFonts w:ascii="Book Antiqua" w:hAnsi="Book Antiqua"/>
          <w:sz w:val="22"/>
        </w:rPr>
        <w:t xml:space="preserve"> the </w:t>
      </w:r>
      <w:r w:rsidRPr="000303E8">
        <w:rPr>
          <w:rFonts w:ascii="Book Antiqua" w:hAnsi="Book Antiqua"/>
          <w:i/>
          <w:sz w:val="22"/>
        </w:rPr>
        <w:t>Total Nitrogen</w:t>
      </w:r>
      <w:r w:rsidRPr="000303E8">
        <w:rPr>
          <w:rFonts w:ascii="Book Antiqua" w:hAnsi="Book Antiqua"/>
          <w:sz w:val="22"/>
        </w:rPr>
        <w:t xml:space="preserve"> &amp; </w:t>
      </w:r>
      <w:r w:rsidRPr="000303E8">
        <w:rPr>
          <w:rFonts w:ascii="Book Antiqua" w:hAnsi="Book Antiqua"/>
          <w:i/>
          <w:sz w:val="22"/>
        </w:rPr>
        <w:t>Phosphorus Load</w:t>
      </w:r>
      <w:r>
        <w:rPr>
          <w:rFonts w:ascii="Book Antiqua" w:hAnsi="Book Antiqua"/>
          <w:i/>
          <w:sz w:val="22"/>
        </w:rPr>
        <w:t xml:space="preserve"> Leaving Site</w:t>
      </w:r>
      <w:r w:rsidRPr="000303E8">
        <w:rPr>
          <w:rFonts w:ascii="Book Antiqua" w:hAnsi="Book Antiqua"/>
          <w:i/>
          <w:sz w:val="22"/>
        </w:rPr>
        <w:t xml:space="preserve"> </w:t>
      </w:r>
      <w:r w:rsidRPr="000303E8">
        <w:rPr>
          <w:rFonts w:ascii="Book Antiqua" w:hAnsi="Book Antiqua"/>
          <w:sz w:val="22"/>
        </w:rPr>
        <w:t>(lbs/yr) show</w:t>
      </w:r>
      <w:r>
        <w:rPr>
          <w:rFonts w:ascii="Book Antiqua" w:hAnsi="Book Antiqua"/>
          <w:sz w:val="22"/>
        </w:rPr>
        <w:t>s</w:t>
      </w:r>
      <w:r w:rsidRPr="000303E8">
        <w:rPr>
          <w:rFonts w:ascii="Book Antiqua" w:hAnsi="Book Antiqua"/>
          <w:sz w:val="22"/>
        </w:rPr>
        <w:t xml:space="preserve"> the following values</w:t>
      </w:r>
      <w:r>
        <w:rPr>
          <w:rFonts w:ascii="Book Antiqua" w:hAnsi="Book Antiqua"/>
          <w:sz w:val="22"/>
        </w:rPr>
        <w:t xml:space="preserve">: </w:t>
      </w:r>
    </w:p>
    <w:p w:rsidR="00F943EE" w:rsidRDefault="00F943EE" w:rsidP="00F943EE">
      <w:pPr>
        <w:ind w:left="360"/>
        <w:rPr>
          <w:rFonts w:ascii="Book Antiqua" w:hAnsi="Book Antiqua"/>
          <w:sz w:val="22"/>
        </w:rPr>
      </w:pPr>
    </w:p>
    <w:p w:rsidR="00F943EE" w:rsidRPr="001704EB" w:rsidRDefault="00F943EE" w:rsidP="00F943EE">
      <w:pPr>
        <w:jc w:val="center"/>
        <w:rPr>
          <w:rFonts w:ascii="Book Antiqua" w:hAnsi="Book Antiqua"/>
        </w:rPr>
      </w:pPr>
      <w:r w:rsidRPr="00795A22">
        <w:rPr>
          <w:rFonts w:ascii="Book Antiqua" w:hAnsi="Book Antiqua"/>
          <w:b/>
          <w:sz w:val="22"/>
          <w:szCs w:val="22"/>
        </w:rPr>
        <w:t>Pre-Project Conditions</w:t>
      </w:r>
      <w:r w:rsidRPr="00795A22">
        <w:rPr>
          <w:rFonts w:ascii="Book Antiqua" w:hAnsi="Book Antiqua"/>
          <w:b/>
          <w:sz w:val="22"/>
          <w:szCs w:val="22"/>
        </w:rPr>
        <w:tab/>
      </w:r>
      <w:r>
        <w:rPr>
          <w:rFonts w:ascii="Book Antiqua" w:hAnsi="Book Antiqua"/>
          <w:sz w:val="22"/>
          <w:szCs w:val="22"/>
        </w:rPr>
        <w:tab/>
      </w:r>
      <w:r>
        <w:rPr>
          <w:rFonts w:ascii="Book Antiqua" w:hAnsi="Book Antiqua"/>
          <w:sz w:val="22"/>
          <w:szCs w:val="22"/>
        </w:rPr>
        <w:tab/>
      </w:r>
      <w:r w:rsidRPr="00795A22">
        <w:rPr>
          <w:rFonts w:ascii="Book Antiqua" w:hAnsi="Book Antiqua"/>
          <w:b/>
          <w:sz w:val="22"/>
        </w:rPr>
        <w:t>Post-Project Conditions w/BMPs</w:t>
      </w:r>
    </w:p>
    <w:p w:rsidR="00F943EE" w:rsidRPr="00921FF3" w:rsidRDefault="00F943EE" w:rsidP="00F943EE">
      <w:pPr>
        <w:pStyle w:val="ListParagraph"/>
        <w:spacing w:after="0" w:line="240" w:lineRule="auto"/>
        <w:ind w:left="0"/>
        <w:jc w:val="center"/>
        <w:rPr>
          <w:rFonts w:ascii="Book Antiqua" w:hAnsi="Book Antiqua"/>
        </w:rPr>
      </w:pPr>
      <w:r w:rsidRPr="00921FF3">
        <w:rPr>
          <w:rFonts w:ascii="Book Antiqua" w:hAnsi="Book Antiqua"/>
          <w:i/>
        </w:rPr>
        <w:t>Total Nitrogen Load (lbs/yr)</w:t>
      </w:r>
      <w:r w:rsidRPr="00921FF3">
        <w:rPr>
          <w:rFonts w:ascii="Book Antiqua" w:hAnsi="Book Antiqua"/>
        </w:rPr>
        <w:t xml:space="preserve"> = </w:t>
      </w:r>
      <w:r>
        <w:rPr>
          <w:rFonts w:ascii="Book Antiqua" w:hAnsi="Book Antiqua"/>
        </w:rPr>
        <w:t>21.31</w:t>
      </w:r>
      <w:r>
        <w:rPr>
          <w:rFonts w:ascii="Book Antiqua" w:hAnsi="Book Antiqua"/>
        </w:rPr>
        <w:tab/>
      </w:r>
      <w:r>
        <w:rPr>
          <w:rFonts w:ascii="Book Antiqua" w:hAnsi="Book Antiqua"/>
        </w:rPr>
        <w:tab/>
      </w:r>
      <w:r w:rsidRPr="00921FF3">
        <w:rPr>
          <w:rFonts w:ascii="Book Antiqua" w:hAnsi="Book Antiqua"/>
          <w:i/>
        </w:rPr>
        <w:t>Total Nitrogen Load (lbs/yr)</w:t>
      </w:r>
      <w:r w:rsidRPr="00921FF3">
        <w:rPr>
          <w:rFonts w:ascii="Book Antiqua" w:hAnsi="Book Antiqua"/>
        </w:rPr>
        <w:t xml:space="preserve"> = </w:t>
      </w:r>
      <w:r>
        <w:rPr>
          <w:rFonts w:ascii="Book Antiqua" w:hAnsi="Book Antiqua"/>
        </w:rPr>
        <w:t>21.05</w:t>
      </w:r>
    </w:p>
    <w:p w:rsidR="00F943EE" w:rsidRPr="00921FF3" w:rsidRDefault="00F943EE" w:rsidP="00F943EE">
      <w:pPr>
        <w:pStyle w:val="ListParagraph"/>
        <w:spacing w:after="0" w:line="240" w:lineRule="auto"/>
        <w:ind w:left="0"/>
        <w:jc w:val="center"/>
        <w:rPr>
          <w:rFonts w:ascii="Book Antiqua" w:hAnsi="Book Antiqua"/>
        </w:rPr>
      </w:pPr>
      <w:r w:rsidRPr="00921FF3">
        <w:rPr>
          <w:rFonts w:ascii="Book Antiqua" w:hAnsi="Book Antiqua"/>
          <w:i/>
        </w:rPr>
        <w:t>Total Phosphorus Load (lbs/yr)</w:t>
      </w:r>
      <w:r w:rsidRPr="00921FF3">
        <w:rPr>
          <w:rFonts w:ascii="Book Antiqua" w:hAnsi="Book Antiqua"/>
        </w:rPr>
        <w:t xml:space="preserve"> = </w:t>
      </w:r>
      <w:r>
        <w:rPr>
          <w:rFonts w:ascii="Book Antiqua" w:hAnsi="Book Antiqua"/>
        </w:rPr>
        <w:t>4.89</w:t>
      </w:r>
      <w:r>
        <w:rPr>
          <w:rFonts w:ascii="Book Antiqua" w:hAnsi="Book Antiqua"/>
          <w:i/>
        </w:rPr>
        <w:tab/>
      </w:r>
      <w:r>
        <w:rPr>
          <w:rFonts w:ascii="Book Antiqua" w:hAnsi="Book Antiqua"/>
          <w:i/>
        </w:rPr>
        <w:tab/>
      </w:r>
      <w:r w:rsidRPr="00921FF3">
        <w:rPr>
          <w:rFonts w:ascii="Book Antiqua" w:hAnsi="Book Antiqua"/>
          <w:i/>
        </w:rPr>
        <w:t>Total Phosphorus Load (lbs/yr)</w:t>
      </w:r>
      <w:r w:rsidRPr="00921FF3">
        <w:rPr>
          <w:rFonts w:ascii="Book Antiqua" w:hAnsi="Book Antiqua"/>
        </w:rPr>
        <w:t xml:space="preserve"> = </w:t>
      </w:r>
      <w:r>
        <w:rPr>
          <w:rFonts w:ascii="Book Antiqua" w:hAnsi="Book Antiqua"/>
        </w:rPr>
        <w:t>4.71</w:t>
      </w:r>
    </w:p>
    <w:p w:rsidR="0000485A" w:rsidRDefault="0000485A" w:rsidP="002F7080">
      <w:pPr>
        <w:pStyle w:val="ListParagraph"/>
        <w:spacing w:after="0" w:line="240" w:lineRule="auto"/>
        <w:ind w:left="0"/>
        <w:jc w:val="center"/>
        <w:rPr>
          <w:rFonts w:ascii="Book Antiqua" w:hAnsi="Book Antiqua"/>
        </w:rPr>
      </w:pPr>
    </w:p>
    <w:p w:rsidR="00A63B9D" w:rsidRDefault="00A63B9D" w:rsidP="00A63B9D">
      <w:pPr>
        <w:rPr>
          <w:rFonts w:ascii="Book Antiqua" w:hAnsi="Book Antiqua"/>
          <w:sz w:val="22"/>
          <w:szCs w:val="22"/>
        </w:rPr>
      </w:pPr>
      <w:r>
        <w:rPr>
          <w:rFonts w:ascii="Book Antiqua" w:hAnsi="Book Antiqua"/>
          <w:sz w:val="22"/>
          <w:szCs w:val="22"/>
        </w:rPr>
        <w:t>Subtract the Post-Project Load from the Pre-Project Load</w:t>
      </w:r>
      <w:r w:rsidRPr="00A40DCD">
        <w:rPr>
          <w:rFonts w:ascii="Book Antiqua" w:hAnsi="Book Antiqua"/>
          <w:sz w:val="22"/>
          <w:szCs w:val="22"/>
        </w:rPr>
        <w:t xml:space="preserve"> to calculate the credits (reductions in</w:t>
      </w:r>
      <w:r>
        <w:rPr>
          <w:rFonts w:ascii="Book Antiqua" w:hAnsi="Book Antiqua"/>
          <w:sz w:val="22"/>
          <w:szCs w:val="22"/>
        </w:rPr>
        <w:t xml:space="preserve"> annual</w:t>
      </w:r>
      <w:r w:rsidRPr="00A40DCD">
        <w:rPr>
          <w:rFonts w:ascii="Book Antiqua" w:hAnsi="Book Antiqua"/>
          <w:sz w:val="22"/>
          <w:szCs w:val="22"/>
        </w:rPr>
        <w:t xml:space="preserve"> load</w:t>
      </w:r>
      <w:r w:rsidRPr="00C55C83">
        <w:rPr>
          <w:rFonts w:ascii="Book Antiqua" w:hAnsi="Book Antiqua"/>
          <w:sz w:val="22"/>
          <w:szCs w:val="22"/>
        </w:rPr>
        <w:t>) achieved via land conversion</w:t>
      </w:r>
      <w:r w:rsidRPr="00A40DCD">
        <w:rPr>
          <w:rFonts w:ascii="Book Antiqua" w:hAnsi="Book Antiqua"/>
          <w:sz w:val="22"/>
          <w:szCs w:val="22"/>
        </w:rPr>
        <w:t>:</w:t>
      </w:r>
    </w:p>
    <w:p w:rsidR="00A63B9D" w:rsidRPr="00A40DCD" w:rsidRDefault="00A63B9D" w:rsidP="00A63B9D">
      <w:pPr>
        <w:rPr>
          <w:rFonts w:ascii="Book Antiqua" w:hAnsi="Book Antiqua"/>
          <w:sz w:val="22"/>
          <w:szCs w:val="22"/>
        </w:rPr>
      </w:pPr>
    </w:p>
    <w:p w:rsidR="00A63B9D" w:rsidRPr="00FC687F" w:rsidRDefault="00A63B9D" w:rsidP="00A63B9D">
      <w:pPr>
        <w:pStyle w:val="ListParagraph"/>
        <w:spacing w:after="0" w:line="240" w:lineRule="auto"/>
        <w:ind w:left="0"/>
        <w:jc w:val="center"/>
        <w:rPr>
          <w:rFonts w:ascii="Book Antiqua" w:hAnsi="Book Antiqua"/>
          <w:i/>
        </w:rPr>
      </w:pPr>
      <w:r>
        <w:rPr>
          <w:rFonts w:ascii="Book Antiqua" w:hAnsi="Book Antiqua"/>
          <w:i/>
        </w:rPr>
        <w:t xml:space="preserve">Reduction in </w:t>
      </w:r>
      <w:r w:rsidRPr="00FC687F">
        <w:rPr>
          <w:rFonts w:ascii="Book Antiqua" w:hAnsi="Book Antiqua"/>
          <w:i/>
        </w:rPr>
        <w:t>Nitrogen</w:t>
      </w:r>
      <w:r>
        <w:rPr>
          <w:rFonts w:ascii="Book Antiqua" w:hAnsi="Book Antiqua"/>
          <w:i/>
        </w:rPr>
        <w:t xml:space="preserve"> via Land Conversion</w:t>
      </w:r>
      <w:r w:rsidRPr="00FC687F">
        <w:rPr>
          <w:rFonts w:ascii="Book Antiqua" w:hAnsi="Book Antiqua"/>
          <w:i/>
        </w:rPr>
        <w:t xml:space="preserve"> -&gt; </w:t>
      </w:r>
      <w:r>
        <w:rPr>
          <w:rFonts w:ascii="Book Antiqua" w:hAnsi="Book Antiqua"/>
          <w:i/>
        </w:rPr>
        <w:t>21.31</w:t>
      </w:r>
      <w:r w:rsidRPr="00FC687F">
        <w:rPr>
          <w:rFonts w:ascii="Book Antiqua" w:hAnsi="Book Antiqua"/>
          <w:i/>
        </w:rPr>
        <w:t xml:space="preserve"> – </w:t>
      </w:r>
      <w:r>
        <w:rPr>
          <w:rFonts w:ascii="Book Antiqua" w:hAnsi="Book Antiqua"/>
          <w:i/>
        </w:rPr>
        <w:t>21.05</w:t>
      </w:r>
      <w:r w:rsidRPr="00FC687F">
        <w:rPr>
          <w:rFonts w:ascii="Book Antiqua" w:hAnsi="Book Antiqua"/>
          <w:i/>
        </w:rPr>
        <w:t xml:space="preserve"> =</w:t>
      </w:r>
      <w:r>
        <w:rPr>
          <w:rFonts w:ascii="Book Antiqua" w:hAnsi="Book Antiqua"/>
          <w:i/>
        </w:rPr>
        <w:t xml:space="preserve"> 0.26</w:t>
      </w:r>
      <w:r w:rsidRPr="00FC687F">
        <w:rPr>
          <w:rFonts w:ascii="Book Antiqua" w:hAnsi="Book Antiqua"/>
          <w:i/>
        </w:rPr>
        <w:t xml:space="preserve"> lbs/yr</w:t>
      </w:r>
    </w:p>
    <w:p w:rsidR="00A63B9D" w:rsidRPr="00FC687F" w:rsidRDefault="00A63B9D" w:rsidP="00A63B9D">
      <w:pPr>
        <w:pStyle w:val="ListParagraph"/>
        <w:spacing w:after="0" w:line="240" w:lineRule="auto"/>
        <w:ind w:left="0"/>
        <w:jc w:val="center"/>
      </w:pPr>
      <w:r>
        <w:rPr>
          <w:rFonts w:ascii="Book Antiqua" w:hAnsi="Book Antiqua"/>
          <w:i/>
        </w:rPr>
        <w:t xml:space="preserve">Reduction in </w:t>
      </w:r>
      <w:r w:rsidRPr="00FC687F">
        <w:rPr>
          <w:rFonts w:ascii="Book Antiqua" w:hAnsi="Book Antiqua"/>
          <w:i/>
        </w:rPr>
        <w:t>Phosphorus</w:t>
      </w:r>
      <w:r>
        <w:rPr>
          <w:rFonts w:ascii="Book Antiqua" w:hAnsi="Book Antiqua"/>
          <w:i/>
        </w:rPr>
        <w:t xml:space="preserve"> via Land Conversion</w:t>
      </w:r>
      <w:r w:rsidRPr="00FC687F">
        <w:rPr>
          <w:rFonts w:ascii="Book Antiqua" w:hAnsi="Book Antiqua"/>
          <w:i/>
        </w:rPr>
        <w:t xml:space="preserve"> -&gt; </w:t>
      </w:r>
      <w:r>
        <w:rPr>
          <w:rFonts w:ascii="Book Antiqua" w:hAnsi="Book Antiqua"/>
          <w:i/>
        </w:rPr>
        <w:t>4.89</w:t>
      </w:r>
      <w:r w:rsidRPr="00FC687F">
        <w:rPr>
          <w:rFonts w:ascii="Book Antiqua" w:hAnsi="Book Antiqua"/>
          <w:i/>
        </w:rPr>
        <w:t xml:space="preserve"> – </w:t>
      </w:r>
      <w:r>
        <w:rPr>
          <w:rFonts w:ascii="Book Antiqua" w:hAnsi="Book Antiqua"/>
          <w:i/>
        </w:rPr>
        <w:t xml:space="preserve">4.71 </w:t>
      </w:r>
      <w:r w:rsidRPr="00FC687F">
        <w:rPr>
          <w:rFonts w:ascii="Book Antiqua" w:hAnsi="Book Antiqua"/>
          <w:i/>
        </w:rPr>
        <w:t>= 0.1</w:t>
      </w:r>
      <w:r>
        <w:rPr>
          <w:rFonts w:ascii="Book Antiqua" w:hAnsi="Book Antiqua"/>
          <w:i/>
        </w:rPr>
        <w:t>8</w:t>
      </w:r>
      <w:r w:rsidRPr="00FC687F">
        <w:rPr>
          <w:rFonts w:ascii="Book Antiqua" w:hAnsi="Book Antiqua"/>
          <w:i/>
        </w:rPr>
        <w:t xml:space="preserve"> lbs/yr</w:t>
      </w:r>
    </w:p>
    <w:p w:rsidR="0007257F" w:rsidRDefault="0007257F" w:rsidP="002F7080">
      <w:pPr>
        <w:jc w:val="center"/>
        <w:rPr>
          <w:rFonts w:ascii="Book Antiqua" w:hAnsi="Book Antiqua"/>
          <w:b/>
          <w:sz w:val="28"/>
        </w:rPr>
      </w:pPr>
    </w:p>
    <w:p w:rsidR="0025169A" w:rsidRPr="00FC687F" w:rsidRDefault="0025169A" w:rsidP="0025169A">
      <w:pPr>
        <w:rPr>
          <w:rFonts w:ascii="Book Antiqua" w:hAnsi="Book Antiqua"/>
          <w:i/>
          <w:sz w:val="22"/>
          <w:szCs w:val="22"/>
          <w:u w:val="single"/>
        </w:rPr>
      </w:pPr>
      <w:r w:rsidRPr="00FC687F">
        <w:rPr>
          <w:rFonts w:ascii="Book Antiqua" w:hAnsi="Book Antiqua"/>
          <w:i/>
          <w:sz w:val="22"/>
          <w:szCs w:val="22"/>
          <w:u w:val="single"/>
        </w:rPr>
        <w:t>Data Entry for Treatment of Runoff through</w:t>
      </w:r>
      <w:r>
        <w:rPr>
          <w:rFonts w:ascii="Book Antiqua" w:hAnsi="Book Antiqua"/>
          <w:i/>
          <w:sz w:val="22"/>
          <w:szCs w:val="22"/>
          <w:u w:val="single"/>
        </w:rPr>
        <w:t xml:space="preserve"> the</w:t>
      </w:r>
      <w:r w:rsidRPr="00FC687F">
        <w:rPr>
          <w:rFonts w:ascii="Book Antiqua" w:hAnsi="Book Antiqua"/>
          <w:i/>
          <w:sz w:val="22"/>
          <w:szCs w:val="22"/>
          <w:u w:val="single"/>
        </w:rPr>
        <w:t xml:space="preserve"> Restored Buffer</w:t>
      </w:r>
      <w:r w:rsidR="00A63B9D">
        <w:rPr>
          <w:rFonts w:ascii="Book Antiqua" w:hAnsi="Book Antiqua"/>
          <w:i/>
          <w:sz w:val="22"/>
          <w:szCs w:val="22"/>
          <w:u w:val="single"/>
        </w:rPr>
        <w:t xml:space="preserve"> with Existing Forest</w:t>
      </w:r>
    </w:p>
    <w:p w:rsidR="00A63B9D" w:rsidRPr="00A63B9D" w:rsidRDefault="00A63B9D" w:rsidP="008816CA">
      <w:pPr>
        <w:rPr>
          <w:rFonts w:ascii="Book Antiqua" w:hAnsi="Book Antiqua" w:cs="Arial"/>
          <w:sz w:val="22"/>
          <w:szCs w:val="22"/>
        </w:rPr>
      </w:pPr>
    </w:p>
    <w:p w:rsidR="00A63B9D" w:rsidRPr="00A63B9D" w:rsidRDefault="00A63B9D" w:rsidP="00A63B9D">
      <w:pPr>
        <w:pStyle w:val="ListParagraph"/>
        <w:numPr>
          <w:ilvl w:val="0"/>
          <w:numId w:val="95"/>
        </w:numPr>
        <w:rPr>
          <w:rFonts w:ascii="Book Antiqua" w:hAnsi="Book Antiqua"/>
        </w:rPr>
      </w:pPr>
      <w:r w:rsidRPr="00A63B9D">
        <w:rPr>
          <w:rFonts w:ascii="Book Antiqua" w:hAnsi="Book Antiqua"/>
        </w:rPr>
        <w:t>On the Project Info sheet, change the Project Area to the total minus the area converted to forest and the existing forest buffer combined (261,360 – (10,000 + 15,000) = 236,360 sqft).  Keep the same precipitation station.</w:t>
      </w:r>
    </w:p>
    <w:p w:rsidR="00A63B9D" w:rsidRPr="00A63B9D" w:rsidRDefault="00A63B9D" w:rsidP="00A63B9D">
      <w:pPr>
        <w:pStyle w:val="ListParagraph"/>
        <w:numPr>
          <w:ilvl w:val="0"/>
          <w:numId w:val="95"/>
        </w:numPr>
        <w:rPr>
          <w:rFonts w:ascii="Book Antiqua" w:hAnsi="Book Antiqua"/>
        </w:rPr>
      </w:pPr>
      <w:r w:rsidRPr="00A63B9D">
        <w:rPr>
          <w:rFonts w:ascii="Book Antiqua" w:hAnsi="Book Antiqua"/>
        </w:rPr>
        <w:t>On the Land Cover Characteristics sheet, in the Post-Project column enter the roof, roadway and remaining other pervious area (184,088 sqft).</w:t>
      </w:r>
    </w:p>
    <w:p w:rsidR="00A63B9D" w:rsidRDefault="00A63B9D" w:rsidP="00A63B9D">
      <w:pPr>
        <w:rPr>
          <w:rFonts w:ascii="Book Antiqua" w:hAnsi="Book Antiqua"/>
          <w:sz w:val="22"/>
        </w:rPr>
      </w:pPr>
      <w:r w:rsidRPr="000303E8">
        <w:rPr>
          <w:rFonts w:ascii="Book Antiqua" w:hAnsi="Book Antiqua"/>
          <w:sz w:val="22"/>
        </w:rPr>
        <w:t xml:space="preserve">On the </w:t>
      </w:r>
      <w:r w:rsidRPr="000303E8">
        <w:rPr>
          <w:rFonts w:ascii="Book Antiqua" w:hAnsi="Book Antiqua"/>
          <w:i/>
          <w:sz w:val="22"/>
        </w:rPr>
        <w:t>Overall Summary</w:t>
      </w:r>
      <w:r w:rsidRPr="000303E8">
        <w:rPr>
          <w:rFonts w:ascii="Book Antiqua" w:hAnsi="Book Antiqua"/>
          <w:sz w:val="22"/>
        </w:rPr>
        <w:t xml:space="preserve"> page,</w:t>
      </w:r>
      <w:r>
        <w:rPr>
          <w:rFonts w:ascii="Book Antiqua" w:hAnsi="Book Antiqua"/>
          <w:sz w:val="22"/>
        </w:rPr>
        <w:t xml:space="preserve"> in the </w:t>
      </w:r>
      <w:r w:rsidRPr="00E02633">
        <w:rPr>
          <w:rFonts w:ascii="Book Antiqua" w:hAnsi="Book Antiqua"/>
          <w:i/>
          <w:sz w:val="22"/>
        </w:rPr>
        <w:t>Nutrient Export Summary</w:t>
      </w:r>
      <w:r>
        <w:rPr>
          <w:rFonts w:ascii="Book Antiqua" w:hAnsi="Book Antiqua"/>
          <w:sz w:val="22"/>
        </w:rPr>
        <w:t>,</w:t>
      </w:r>
      <w:r w:rsidRPr="000303E8">
        <w:rPr>
          <w:rFonts w:ascii="Book Antiqua" w:hAnsi="Book Antiqua"/>
          <w:sz w:val="22"/>
        </w:rPr>
        <w:t xml:space="preserve"> the </w:t>
      </w:r>
      <w:r w:rsidRPr="000303E8">
        <w:rPr>
          <w:rFonts w:ascii="Book Antiqua" w:hAnsi="Book Antiqua"/>
          <w:i/>
          <w:sz w:val="22"/>
        </w:rPr>
        <w:t>Total Nitrogen</w:t>
      </w:r>
      <w:r w:rsidRPr="000303E8">
        <w:rPr>
          <w:rFonts w:ascii="Book Antiqua" w:hAnsi="Book Antiqua"/>
          <w:sz w:val="22"/>
        </w:rPr>
        <w:t xml:space="preserve"> &amp; </w:t>
      </w:r>
      <w:r w:rsidRPr="000303E8">
        <w:rPr>
          <w:rFonts w:ascii="Book Antiqua" w:hAnsi="Book Antiqua"/>
          <w:i/>
          <w:sz w:val="22"/>
        </w:rPr>
        <w:t>Phosphorus Load</w:t>
      </w:r>
      <w:r>
        <w:rPr>
          <w:rFonts w:ascii="Book Antiqua" w:hAnsi="Book Antiqua"/>
          <w:i/>
          <w:sz w:val="22"/>
        </w:rPr>
        <w:t xml:space="preserve"> Leaving Site</w:t>
      </w:r>
      <w:r w:rsidRPr="000303E8">
        <w:rPr>
          <w:rFonts w:ascii="Book Antiqua" w:hAnsi="Book Antiqua"/>
          <w:i/>
          <w:sz w:val="22"/>
        </w:rPr>
        <w:t xml:space="preserve"> </w:t>
      </w:r>
      <w:r w:rsidRPr="000303E8">
        <w:rPr>
          <w:rFonts w:ascii="Book Antiqua" w:hAnsi="Book Antiqua"/>
          <w:sz w:val="22"/>
        </w:rPr>
        <w:t>(lbs/yr) sho</w:t>
      </w:r>
      <w:r>
        <w:rPr>
          <w:rFonts w:ascii="Book Antiqua" w:hAnsi="Book Antiqua"/>
          <w:sz w:val="22"/>
        </w:rPr>
        <w:t>ws the following values:</w:t>
      </w:r>
    </w:p>
    <w:p w:rsidR="00A63B9D" w:rsidRDefault="00A63B9D" w:rsidP="00A63B9D">
      <w:pPr>
        <w:ind w:left="360"/>
        <w:rPr>
          <w:rFonts w:ascii="Book Antiqua" w:hAnsi="Book Antiqua"/>
          <w:sz w:val="22"/>
        </w:rPr>
      </w:pPr>
    </w:p>
    <w:p w:rsidR="00A63B9D" w:rsidRPr="001704EB" w:rsidRDefault="00A63B9D" w:rsidP="00A63B9D">
      <w:pPr>
        <w:jc w:val="center"/>
        <w:rPr>
          <w:rFonts w:ascii="Book Antiqua" w:hAnsi="Book Antiqua"/>
        </w:rPr>
      </w:pPr>
      <w:r w:rsidRPr="00795A22">
        <w:rPr>
          <w:rFonts w:ascii="Book Antiqua" w:hAnsi="Book Antiqua"/>
          <w:b/>
          <w:sz w:val="22"/>
        </w:rPr>
        <w:t>Post-Project Conditions w/BMPs</w:t>
      </w:r>
    </w:p>
    <w:p w:rsidR="00A63B9D" w:rsidRPr="00FC7A65" w:rsidRDefault="00A63B9D" w:rsidP="00A63B9D">
      <w:pPr>
        <w:pStyle w:val="ListParagraph"/>
        <w:ind w:left="0"/>
        <w:jc w:val="center"/>
        <w:rPr>
          <w:rFonts w:ascii="Book Antiqua" w:hAnsi="Book Antiqua"/>
          <w:i/>
        </w:rPr>
      </w:pPr>
      <w:r w:rsidRPr="00FC7A65">
        <w:rPr>
          <w:rFonts w:ascii="Book Antiqua" w:hAnsi="Book Antiqua"/>
          <w:i/>
        </w:rPr>
        <w:t xml:space="preserve">Total Nitrogen Load (lbs/yr) = </w:t>
      </w:r>
      <w:r>
        <w:rPr>
          <w:rFonts w:ascii="Book Antiqua" w:hAnsi="Book Antiqua"/>
          <w:i/>
        </w:rPr>
        <w:t>20.78</w:t>
      </w:r>
    </w:p>
    <w:p w:rsidR="00A63B9D" w:rsidRPr="00FC7A65" w:rsidRDefault="00A63B9D" w:rsidP="00A63B9D">
      <w:pPr>
        <w:pStyle w:val="ListParagraph"/>
        <w:ind w:left="0"/>
        <w:jc w:val="center"/>
        <w:rPr>
          <w:rFonts w:ascii="Book Antiqua" w:hAnsi="Book Antiqua"/>
          <w:i/>
        </w:rPr>
      </w:pPr>
      <w:r w:rsidRPr="00FC7A65">
        <w:rPr>
          <w:rFonts w:ascii="Book Antiqua" w:hAnsi="Book Antiqua"/>
          <w:i/>
        </w:rPr>
        <w:t xml:space="preserve">Total Phosphorus Load (lbs/yr) = </w:t>
      </w:r>
      <w:r>
        <w:rPr>
          <w:rFonts w:ascii="Book Antiqua" w:hAnsi="Book Antiqua"/>
          <w:i/>
        </w:rPr>
        <w:t>4.71</w:t>
      </w:r>
    </w:p>
    <w:p w:rsidR="00B8647F" w:rsidRDefault="00B8647F" w:rsidP="00864C49">
      <w:pPr>
        <w:rPr>
          <w:rFonts w:ascii="Book Antiqua" w:hAnsi="Book Antiqua"/>
          <w:sz w:val="22"/>
        </w:rPr>
      </w:pPr>
      <w:r w:rsidRPr="000303E8">
        <w:rPr>
          <w:rFonts w:ascii="Book Antiqua" w:hAnsi="Book Antiqua"/>
          <w:sz w:val="22"/>
        </w:rPr>
        <w:t xml:space="preserve">To calculate the </w:t>
      </w:r>
      <w:r>
        <w:rPr>
          <w:rFonts w:ascii="Book Antiqua" w:hAnsi="Book Antiqua"/>
          <w:sz w:val="22"/>
        </w:rPr>
        <w:t>credits for throughput treatment</w:t>
      </w:r>
      <w:r w:rsidR="00864C49">
        <w:rPr>
          <w:rFonts w:ascii="Book Antiqua" w:hAnsi="Book Antiqua"/>
          <w:sz w:val="22"/>
        </w:rPr>
        <w:t>,</w:t>
      </w:r>
      <w:r>
        <w:rPr>
          <w:rFonts w:ascii="Book Antiqua" w:hAnsi="Book Antiqua"/>
          <w:sz w:val="22"/>
        </w:rPr>
        <w:t xml:space="preserve"> apply the appropriate net percent removal efficiency value.  In this case</w:t>
      </w:r>
      <w:r w:rsidR="00A54674">
        <w:rPr>
          <w:rFonts w:ascii="Book Antiqua" w:hAnsi="Book Antiqua"/>
          <w:sz w:val="22"/>
        </w:rPr>
        <w:t xml:space="preserve">, </w:t>
      </w:r>
      <w:r>
        <w:rPr>
          <w:rFonts w:ascii="Book Antiqua" w:hAnsi="Book Antiqua"/>
          <w:sz w:val="22"/>
        </w:rPr>
        <w:t>adding a 30</w:t>
      </w:r>
      <w:r w:rsidR="00FF6571">
        <w:rPr>
          <w:rFonts w:ascii="Book Antiqua" w:hAnsi="Book Antiqua"/>
          <w:sz w:val="22"/>
        </w:rPr>
        <w:t>-</w:t>
      </w:r>
      <w:r>
        <w:rPr>
          <w:rFonts w:ascii="Book Antiqua" w:hAnsi="Book Antiqua"/>
          <w:sz w:val="22"/>
        </w:rPr>
        <w:t>foot buffer to an existing 20</w:t>
      </w:r>
      <w:r w:rsidR="00FF6571">
        <w:rPr>
          <w:rFonts w:ascii="Book Antiqua" w:hAnsi="Book Antiqua"/>
          <w:sz w:val="22"/>
        </w:rPr>
        <w:t>-</w:t>
      </w:r>
      <w:r>
        <w:rPr>
          <w:rFonts w:ascii="Book Antiqua" w:hAnsi="Book Antiqua"/>
          <w:sz w:val="22"/>
        </w:rPr>
        <w:t xml:space="preserve">foot buffer </w:t>
      </w:r>
      <w:r w:rsidR="00A54674">
        <w:rPr>
          <w:rFonts w:ascii="Book Antiqua" w:hAnsi="Book Antiqua"/>
          <w:sz w:val="22"/>
        </w:rPr>
        <w:t xml:space="preserve">along </w:t>
      </w:r>
      <w:r>
        <w:rPr>
          <w:rFonts w:ascii="Book Antiqua" w:hAnsi="Book Antiqua"/>
          <w:sz w:val="22"/>
        </w:rPr>
        <w:t>a stream, the net removal efficiency is 10% for both nitrogen and phosphor</w:t>
      </w:r>
      <w:r w:rsidR="00B07E63">
        <w:rPr>
          <w:rFonts w:ascii="Book Antiqua" w:hAnsi="Book Antiqua"/>
          <w:sz w:val="22"/>
        </w:rPr>
        <w:t>u</w:t>
      </w:r>
      <w:r>
        <w:rPr>
          <w:rFonts w:ascii="Book Antiqua" w:hAnsi="Book Antiqua"/>
          <w:sz w:val="22"/>
        </w:rPr>
        <w:t>s resulting in the following reductions:</w:t>
      </w:r>
    </w:p>
    <w:p w:rsidR="00864C49" w:rsidRDefault="00864C49" w:rsidP="00864C49">
      <w:pPr>
        <w:rPr>
          <w:rFonts w:ascii="Book Antiqua" w:hAnsi="Book Antiqua"/>
          <w:sz w:val="22"/>
        </w:rPr>
      </w:pPr>
    </w:p>
    <w:p w:rsidR="00864C49" w:rsidRPr="003558BD" w:rsidRDefault="00864C49" w:rsidP="00864C49">
      <w:pPr>
        <w:pStyle w:val="ListParagraph"/>
        <w:ind w:left="0"/>
        <w:jc w:val="center"/>
        <w:rPr>
          <w:rFonts w:ascii="Book Antiqua" w:hAnsi="Book Antiqua"/>
          <w:i/>
        </w:rPr>
      </w:pPr>
      <w:r w:rsidRPr="003558BD">
        <w:rPr>
          <w:rFonts w:ascii="Book Antiqua" w:hAnsi="Book Antiqua"/>
          <w:i/>
        </w:rPr>
        <w:t>Reduction in Nitrogen via Buffer Treatment = 2</w:t>
      </w:r>
      <w:r>
        <w:rPr>
          <w:rFonts w:ascii="Book Antiqua" w:hAnsi="Book Antiqua"/>
          <w:i/>
        </w:rPr>
        <w:t>1.06 lbs/yr * 10</w:t>
      </w:r>
      <w:r w:rsidRPr="003558BD">
        <w:rPr>
          <w:rFonts w:ascii="Book Antiqua" w:hAnsi="Book Antiqua"/>
          <w:i/>
        </w:rPr>
        <w:t xml:space="preserve">% = </w:t>
      </w:r>
      <w:r>
        <w:rPr>
          <w:rFonts w:ascii="Book Antiqua" w:hAnsi="Book Antiqua"/>
          <w:i/>
        </w:rPr>
        <w:t>2.11</w:t>
      </w:r>
      <w:r w:rsidRPr="003558BD">
        <w:rPr>
          <w:rFonts w:ascii="Book Antiqua" w:hAnsi="Book Antiqua"/>
          <w:i/>
        </w:rPr>
        <w:t xml:space="preserve"> lbs/yr</w:t>
      </w:r>
    </w:p>
    <w:p w:rsidR="00864C49" w:rsidRPr="003558BD" w:rsidRDefault="00864C49" w:rsidP="00864C49">
      <w:pPr>
        <w:pStyle w:val="ListParagraph"/>
        <w:ind w:left="0"/>
        <w:jc w:val="center"/>
        <w:rPr>
          <w:rFonts w:ascii="Book Antiqua" w:hAnsi="Book Antiqua"/>
          <w:i/>
        </w:rPr>
      </w:pPr>
      <w:r w:rsidRPr="003558BD">
        <w:rPr>
          <w:rFonts w:ascii="Book Antiqua" w:hAnsi="Book Antiqua"/>
          <w:i/>
        </w:rPr>
        <w:t xml:space="preserve">Reduction in Phosphorus via Buffer Treatment = </w:t>
      </w:r>
      <w:r>
        <w:rPr>
          <w:rFonts w:ascii="Book Antiqua" w:hAnsi="Book Antiqua"/>
          <w:i/>
        </w:rPr>
        <w:t>4.83</w:t>
      </w:r>
      <w:r w:rsidRPr="003558BD">
        <w:rPr>
          <w:rFonts w:ascii="Book Antiqua" w:hAnsi="Book Antiqua"/>
          <w:i/>
        </w:rPr>
        <w:t xml:space="preserve"> lbs/yr *</w:t>
      </w:r>
      <w:r>
        <w:rPr>
          <w:rFonts w:ascii="Book Antiqua" w:hAnsi="Book Antiqua"/>
          <w:i/>
        </w:rPr>
        <w:t xml:space="preserve"> 10</w:t>
      </w:r>
      <w:r w:rsidRPr="003558BD">
        <w:rPr>
          <w:rFonts w:ascii="Book Antiqua" w:hAnsi="Book Antiqua"/>
          <w:i/>
        </w:rPr>
        <w:t xml:space="preserve">% = </w:t>
      </w:r>
      <w:r>
        <w:rPr>
          <w:rFonts w:ascii="Book Antiqua" w:hAnsi="Book Antiqua"/>
          <w:i/>
        </w:rPr>
        <w:t>0.48</w:t>
      </w:r>
      <w:r w:rsidRPr="003558BD">
        <w:rPr>
          <w:rFonts w:ascii="Book Antiqua" w:hAnsi="Book Antiqua"/>
          <w:i/>
        </w:rPr>
        <w:t xml:space="preserve"> lbs/yr</w:t>
      </w:r>
    </w:p>
    <w:p w:rsidR="00864C49" w:rsidRDefault="00864C49" w:rsidP="00864C49">
      <w:pPr>
        <w:rPr>
          <w:rFonts w:ascii="Book Antiqua" w:hAnsi="Book Antiqua" w:cs="Arial"/>
          <w:i/>
          <w:sz w:val="22"/>
          <w:szCs w:val="22"/>
          <w:u w:val="single"/>
        </w:rPr>
      </w:pPr>
      <w:r w:rsidRPr="003558BD">
        <w:rPr>
          <w:rFonts w:ascii="Book Antiqua" w:hAnsi="Book Antiqua" w:cs="Arial"/>
          <w:i/>
          <w:sz w:val="22"/>
          <w:szCs w:val="22"/>
          <w:u w:val="single"/>
        </w:rPr>
        <w:t>Combine Land Conversion Credit and Runoff Treatment Credit</w:t>
      </w:r>
    </w:p>
    <w:p w:rsidR="00864C49" w:rsidRDefault="00864C49" w:rsidP="00864C49">
      <w:pPr>
        <w:rPr>
          <w:rFonts w:ascii="Book Antiqua" w:hAnsi="Book Antiqua" w:cs="Arial"/>
          <w:sz w:val="22"/>
          <w:szCs w:val="22"/>
        </w:rPr>
      </w:pPr>
    </w:p>
    <w:p w:rsidR="00864C49" w:rsidRDefault="00864C49" w:rsidP="00864C49">
      <w:pPr>
        <w:rPr>
          <w:rFonts w:ascii="Book Antiqua" w:hAnsi="Book Antiqua" w:cs="Arial"/>
          <w:sz w:val="22"/>
          <w:szCs w:val="22"/>
        </w:rPr>
      </w:pPr>
      <w:r w:rsidRPr="008C3136">
        <w:rPr>
          <w:rFonts w:ascii="Book Antiqua" w:hAnsi="Book Antiqua" w:cs="Arial"/>
          <w:sz w:val="22"/>
          <w:szCs w:val="22"/>
        </w:rPr>
        <w:t xml:space="preserve">The total reduction credit </w:t>
      </w:r>
      <w:r>
        <w:rPr>
          <w:rFonts w:ascii="Book Antiqua" w:hAnsi="Book Antiqua" w:cs="Arial"/>
          <w:sz w:val="22"/>
          <w:szCs w:val="22"/>
        </w:rPr>
        <w:t xml:space="preserve">in this example </w:t>
      </w:r>
      <w:r w:rsidRPr="008C3136">
        <w:rPr>
          <w:rFonts w:ascii="Book Antiqua" w:hAnsi="Book Antiqua" w:cs="Arial"/>
          <w:sz w:val="22"/>
          <w:szCs w:val="22"/>
        </w:rPr>
        <w:t>is the sum of the land conversion credit and runoff treatment credit:</w:t>
      </w:r>
    </w:p>
    <w:p w:rsidR="00864C49" w:rsidRPr="008C3136" w:rsidRDefault="00864C49" w:rsidP="00864C49">
      <w:pPr>
        <w:rPr>
          <w:rFonts w:ascii="Book Antiqua" w:hAnsi="Book Antiqua" w:cs="Arial"/>
          <w:sz w:val="22"/>
          <w:szCs w:val="22"/>
        </w:rPr>
      </w:pPr>
    </w:p>
    <w:p w:rsidR="00864C49" w:rsidRPr="006172EA" w:rsidRDefault="00864C49" w:rsidP="00864C49">
      <w:pPr>
        <w:pStyle w:val="ListParagraph"/>
        <w:ind w:left="0"/>
        <w:jc w:val="center"/>
        <w:rPr>
          <w:rFonts w:ascii="Book Antiqua" w:hAnsi="Book Antiqua" w:cs="Arial"/>
          <w:b/>
          <w:i/>
        </w:rPr>
      </w:pPr>
      <w:r w:rsidRPr="006172EA">
        <w:rPr>
          <w:rFonts w:ascii="Book Antiqua" w:hAnsi="Book Antiqua" w:cs="Arial"/>
          <w:i/>
        </w:rPr>
        <w:t>Total Nitrogen Reduction = 0.2</w:t>
      </w:r>
      <w:r>
        <w:rPr>
          <w:rFonts w:ascii="Book Antiqua" w:hAnsi="Book Antiqua" w:cs="Arial"/>
          <w:i/>
        </w:rPr>
        <w:t>6 lbs/yr + 2.11</w:t>
      </w:r>
      <w:r w:rsidRPr="006172EA">
        <w:rPr>
          <w:rFonts w:ascii="Book Antiqua" w:hAnsi="Book Antiqua" w:cs="Arial"/>
          <w:i/>
        </w:rPr>
        <w:t xml:space="preserve"> lbs/yr =</w:t>
      </w:r>
      <w:r>
        <w:rPr>
          <w:rFonts w:ascii="Book Antiqua" w:hAnsi="Book Antiqua" w:cs="Arial"/>
          <w:b/>
          <w:i/>
        </w:rPr>
        <w:t xml:space="preserve"> 2.37</w:t>
      </w:r>
      <w:r w:rsidRPr="006172EA">
        <w:rPr>
          <w:rFonts w:ascii="Book Antiqua" w:hAnsi="Book Antiqua" w:cs="Arial"/>
          <w:b/>
          <w:i/>
        </w:rPr>
        <w:t xml:space="preserve"> lbs/yr</w:t>
      </w:r>
    </w:p>
    <w:p w:rsidR="00864C49" w:rsidRPr="006172EA" w:rsidRDefault="00864C49" w:rsidP="00864C49">
      <w:pPr>
        <w:pStyle w:val="ListParagraph"/>
        <w:ind w:left="0"/>
        <w:jc w:val="center"/>
        <w:rPr>
          <w:rFonts w:ascii="Book Antiqua" w:hAnsi="Book Antiqua"/>
          <w:b/>
          <w:i/>
        </w:rPr>
      </w:pPr>
      <w:r w:rsidRPr="006172EA">
        <w:rPr>
          <w:rFonts w:ascii="Book Antiqua" w:hAnsi="Book Antiqua" w:cs="Arial"/>
          <w:i/>
        </w:rPr>
        <w:t>Total Phosphorus Reduction = 0.</w:t>
      </w:r>
      <w:r>
        <w:rPr>
          <w:rFonts w:ascii="Book Antiqua" w:hAnsi="Book Antiqua" w:cs="Arial"/>
          <w:i/>
        </w:rPr>
        <w:t>18 lbs/yr + 0.48 lbs/yr</w:t>
      </w:r>
      <w:r w:rsidRPr="006172EA">
        <w:rPr>
          <w:rFonts w:ascii="Book Antiqua" w:hAnsi="Book Antiqua" w:cs="Arial"/>
          <w:i/>
        </w:rPr>
        <w:t xml:space="preserve"> =</w:t>
      </w:r>
      <w:r>
        <w:rPr>
          <w:rFonts w:ascii="Book Antiqua" w:hAnsi="Book Antiqua" w:cs="Arial"/>
          <w:b/>
          <w:i/>
        </w:rPr>
        <w:t xml:space="preserve"> 0.66</w:t>
      </w:r>
      <w:r w:rsidRPr="006172EA">
        <w:rPr>
          <w:rFonts w:ascii="Book Antiqua" w:hAnsi="Book Antiqua" w:cs="Arial"/>
          <w:b/>
          <w:i/>
        </w:rPr>
        <w:t xml:space="preserve"> lbs/yr</w:t>
      </w:r>
    </w:p>
    <w:p w:rsidR="00966C19" w:rsidRPr="00DD6209" w:rsidRDefault="00966C19">
      <w:pPr>
        <w:suppressAutoHyphens w:val="0"/>
        <w:rPr>
          <w:rFonts w:ascii="Book Antiqua" w:hAnsi="Book Antiqua"/>
          <w:b/>
          <w:sz w:val="22"/>
          <w:szCs w:val="26"/>
        </w:rPr>
      </w:pPr>
    </w:p>
    <w:p w:rsidR="00DF0937" w:rsidRDefault="00DF0937" w:rsidP="008816CA">
      <w:pPr>
        <w:pStyle w:val="BodyText"/>
        <w:spacing w:after="0"/>
        <w:rPr>
          <w:b/>
          <w:sz w:val="28"/>
          <w:szCs w:val="26"/>
        </w:rPr>
      </w:pPr>
      <w:r w:rsidRPr="003D5186">
        <w:rPr>
          <w:b/>
          <w:sz w:val="28"/>
          <w:szCs w:val="26"/>
        </w:rPr>
        <w:t>Co-Benefits</w:t>
      </w:r>
    </w:p>
    <w:p w:rsidR="0061757A" w:rsidRPr="00DD6209" w:rsidRDefault="0061757A" w:rsidP="008816CA">
      <w:pPr>
        <w:pStyle w:val="BodyText"/>
        <w:spacing w:after="0"/>
        <w:rPr>
          <w:b/>
          <w:szCs w:val="26"/>
        </w:rPr>
      </w:pPr>
    </w:p>
    <w:p w:rsidR="00FE4D4F" w:rsidRDefault="00DF0937" w:rsidP="00E648C1">
      <w:pPr>
        <w:rPr>
          <w:rFonts w:ascii="Book Antiqua" w:hAnsi="Book Antiqua"/>
          <w:b/>
          <w:sz w:val="28"/>
          <w:szCs w:val="26"/>
        </w:rPr>
      </w:pPr>
      <w:r w:rsidRPr="00383F92">
        <w:rPr>
          <w:rFonts w:ascii="Book Antiqua" w:hAnsi="Book Antiqua"/>
          <w:bCs/>
          <w:iCs/>
          <w:sz w:val="22"/>
        </w:rPr>
        <w:t xml:space="preserve">In the case of </w:t>
      </w:r>
      <w:r w:rsidR="004B4144">
        <w:rPr>
          <w:rFonts w:ascii="Book Antiqua" w:hAnsi="Book Antiqua"/>
          <w:bCs/>
          <w:iCs/>
          <w:sz w:val="22"/>
        </w:rPr>
        <w:t xml:space="preserve">buffer </w:t>
      </w:r>
      <w:r w:rsidR="00B612EE">
        <w:rPr>
          <w:rFonts w:ascii="Book Antiqua" w:hAnsi="Book Antiqua"/>
          <w:bCs/>
          <w:iCs/>
          <w:sz w:val="22"/>
        </w:rPr>
        <w:t>improvement</w:t>
      </w:r>
      <w:r w:rsidR="00CD0BCF" w:rsidRPr="00383F92">
        <w:rPr>
          <w:rFonts w:ascii="Book Antiqua" w:hAnsi="Book Antiqua"/>
          <w:bCs/>
          <w:iCs/>
          <w:sz w:val="22"/>
        </w:rPr>
        <w:t>,</w:t>
      </w:r>
      <w:r w:rsidRPr="00383F92">
        <w:rPr>
          <w:rFonts w:ascii="Book Antiqua" w:hAnsi="Book Antiqua"/>
          <w:bCs/>
          <w:iCs/>
          <w:sz w:val="22"/>
        </w:rPr>
        <w:t xml:space="preserve"> additional benefits may include further reducing other pollutants </w:t>
      </w:r>
      <w:r w:rsidR="00075840" w:rsidRPr="00383F92">
        <w:rPr>
          <w:rFonts w:ascii="Book Antiqua" w:hAnsi="Book Antiqua"/>
          <w:bCs/>
          <w:iCs/>
          <w:sz w:val="22"/>
        </w:rPr>
        <w:t>including Total</w:t>
      </w:r>
      <w:r w:rsidRPr="00383F92">
        <w:rPr>
          <w:rFonts w:ascii="Book Antiqua" w:hAnsi="Book Antiqua"/>
          <w:bCs/>
          <w:iCs/>
          <w:sz w:val="22"/>
        </w:rPr>
        <w:t xml:space="preserve"> Suspended Solids (TSS)</w:t>
      </w:r>
      <w:r w:rsidR="00E307A4" w:rsidRPr="00383F92">
        <w:rPr>
          <w:rFonts w:ascii="Book Antiqua" w:hAnsi="Book Antiqua"/>
          <w:bCs/>
          <w:iCs/>
          <w:sz w:val="22"/>
        </w:rPr>
        <w:t>, metals, and bacteria</w:t>
      </w:r>
      <w:r w:rsidR="004B4144">
        <w:rPr>
          <w:rFonts w:ascii="Book Antiqua" w:hAnsi="Book Antiqua"/>
          <w:bCs/>
          <w:iCs/>
          <w:sz w:val="22"/>
        </w:rPr>
        <w:t>; reducing flooding; improving habitat; sequestering carbon; reducing streambank erosion in downstream reaches</w:t>
      </w:r>
      <w:r w:rsidR="003853CD">
        <w:rPr>
          <w:rFonts w:ascii="Book Antiqua" w:hAnsi="Book Antiqua"/>
          <w:bCs/>
          <w:iCs/>
          <w:sz w:val="22"/>
        </w:rPr>
        <w:t xml:space="preserve">; and providing stream shading that reduces light available for algal and periphyton growth in streams and reduces stream water </w:t>
      </w:r>
      <w:r w:rsidR="00B20A2C">
        <w:rPr>
          <w:rFonts w:ascii="Book Antiqua" w:hAnsi="Book Antiqua"/>
          <w:bCs/>
          <w:iCs/>
          <w:sz w:val="22"/>
        </w:rPr>
        <w:t>temperatures.</w:t>
      </w:r>
      <w:r w:rsidR="00FE4D4F">
        <w:rPr>
          <w:rFonts w:ascii="Book Antiqua" w:hAnsi="Book Antiqua"/>
          <w:b/>
          <w:sz w:val="28"/>
          <w:szCs w:val="26"/>
        </w:rPr>
        <w:br w:type="page"/>
      </w:r>
    </w:p>
    <w:p w:rsidR="00D20AE4" w:rsidRPr="002B5EF7" w:rsidRDefault="00D20AE4" w:rsidP="008816CA">
      <w:pPr>
        <w:suppressAutoHyphens w:val="0"/>
        <w:rPr>
          <w:rFonts w:ascii="Book Antiqua" w:hAnsi="Book Antiqua"/>
          <w:b/>
          <w:sz w:val="28"/>
          <w:szCs w:val="26"/>
        </w:rPr>
      </w:pPr>
      <w:r w:rsidRPr="002B5EF7">
        <w:rPr>
          <w:rFonts w:ascii="Book Antiqua" w:hAnsi="Book Antiqua"/>
          <w:b/>
          <w:sz w:val="28"/>
          <w:szCs w:val="26"/>
        </w:rPr>
        <w:t>Supporting Technical Information</w:t>
      </w:r>
    </w:p>
    <w:p w:rsidR="00FA4AE9" w:rsidRDefault="00FA4AE9" w:rsidP="008816CA">
      <w:pPr>
        <w:autoSpaceDE w:val="0"/>
        <w:autoSpaceDN w:val="0"/>
        <w:adjustRightInd w:val="0"/>
        <w:rPr>
          <w:rFonts w:ascii="Book Antiqua" w:hAnsi="Book Antiqua"/>
          <w:sz w:val="22"/>
          <w:szCs w:val="21"/>
        </w:rPr>
      </w:pPr>
    </w:p>
    <w:p w:rsidR="00D20AE4" w:rsidRPr="002B5EF7" w:rsidRDefault="00D20AE4" w:rsidP="008816CA">
      <w:pPr>
        <w:autoSpaceDE w:val="0"/>
        <w:autoSpaceDN w:val="0"/>
        <w:adjustRightInd w:val="0"/>
        <w:rPr>
          <w:rFonts w:ascii="Book Antiqua" w:hAnsi="Book Antiqua"/>
          <w:sz w:val="22"/>
          <w:szCs w:val="21"/>
        </w:rPr>
      </w:pPr>
    </w:p>
    <w:p w:rsidR="00FA4AE9" w:rsidRDefault="00FA4AE9" w:rsidP="008816CA">
      <w:pPr>
        <w:autoSpaceDE w:val="0"/>
        <w:autoSpaceDN w:val="0"/>
        <w:adjustRightInd w:val="0"/>
        <w:rPr>
          <w:rFonts w:ascii="Book Antiqua" w:hAnsi="Book Antiqua" w:cs="Arial"/>
          <w:b/>
          <w:szCs w:val="22"/>
        </w:rPr>
      </w:pPr>
      <w:r>
        <w:rPr>
          <w:rFonts w:ascii="Book Antiqua" w:hAnsi="Book Antiqua" w:cs="Arial"/>
          <w:b/>
          <w:szCs w:val="22"/>
        </w:rPr>
        <w:t>Documentation of Credit Development Process</w:t>
      </w:r>
    </w:p>
    <w:p w:rsidR="00FA4AE9" w:rsidRDefault="00FA4AE9" w:rsidP="008816CA">
      <w:pPr>
        <w:autoSpaceDE w:val="0"/>
        <w:autoSpaceDN w:val="0"/>
        <w:adjustRightInd w:val="0"/>
        <w:rPr>
          <w:rFonts w:ascii="Book Antiqua" w:hAnsi="Book Antiqua" w:cs="Arial"/>
          <w:b/>
          <w:szCs w:val="22"/>
        </w:rPr>
      </w:pPr>
    </w:p>
    <w:p w:rsidR="00FA4AE9" w:rsidRDefault="00FA4AE9" w:rsidP="00FA4AE9">
      <w:pPr>
        <w:rPr>
          <w:rFonts w:ascii="Book Antiqua" w:hAnsi="Book Antiqua"/>
          <w:sz w:val="22"/>
          <w:szCs w:val="22"/>
        </w:rPr>
      </w:pPr>
      <w:r>
        <w:rPr>
          <w:rFonts w:ascii="Book Antiqua" w:hAnsi="Book Antiqua"/>
          <w:sz w:val="22"/>
          <w:szCs w:val="22"/>
        </w:rPr>
        <w:t>This credit document</w:t>
      </w:r>
      <w:r w:rsidRPr="00FA4AE9">
        <w:rPr>
          <w:rFonts w:ascii="Book Antiqua" w:hAnsi="Book Antiqua"/>
          <w:sz w:val="22"/>
          <w:szCs w:val="22"/>
        </w:rPr>
        <w:t xml:space="preserve"> was created through a joint effort between the Upper Neuse River Basin Association (UNRBA) and the Division of Water Resources (DWR). The design specifications and nutrient accounting methodologies described in the document went through several revisions during a collaborative review process that spanned more than tw</w:t>
      </w:r>
      <w:r>
        <w:rPr>
          <w:rFonts w:ascii="Book Antiqua" w:hAnsi="Book Antiqua"/>
          <w:sz w:val="22"/>
          <w:szCs w:val="22"/>
        </w:rPr>
        <w:t>o years. Th</w:t>
      </w:r>
      <w:r w:rsidR="00B54506">
        <w:rPr>
          <w:rFonts w:ascii="Book Antiqua" w:hAnsi="Book Antiqua"/>
          <w:sz w:val="22"/>
          <w:szCs w:val="22"/>
        </w:rPr>
        <w:t>e following</w:t>
      </w:r>
      <w:r>
        <w:rPr>
          <w:rFonts w:ascii="Book Antiqua" w:hAnsi="Book Antiqua"/>
          <w:sz w:val="22"/>
          <w:szCs w:val="22"/>
        </w:rPr>
        <w:t xml:space="preserve"> technical documentation</w:t>
      </w:r>
      <w:r w:rsidRPr="00FA4AE9">
        <w:rPr>
          <w:rFonts w:ascii="Book Antiqua" w:hAnsi="Book Antiqua"/>
          <w:sz w:val="22"/>
          <w:szCs w:val="22"/>
        </w:rPr>
        <w:t xml:space="preserve"> serves to summarize key </w:t>
      </w:r>
      <w:r>
        <w:rPr>
          <w:rFonts w:ascii="Book Antiqua" w:hAnsi="Book Antiqua"/>
          <w:sz w:val="22"/>
          <w:szCs w:val="22"/>
        </w:rPr>
        <w:t xml:space="preserve">questions and </w:t>
      </w:r>
      <w:r w:rsidRPr="00FA4AE9">
        <w:rPr>
          <w:rFonts w:ascii="Book Antiqua" w:hAnsi="Book Antiqua"/>
          <w:sz w:val="22"/>
          <w:szCs w:val="22"/>
        </w:rPr>
        <w:t>factors that were researched an</w:t>
      </w:r>
      <w:r>
        <w:rPr>
          <w:rFonts w:ascii="Book Antiqua" w:hAnsi="Book Antiqua"/>
          <w:sz w:val="22"/>
          <w:szCs w:val="22"/>
        </w:rPr>
        <w:t xml:space="preserve">d addressed during document </w:t>
      </w:r>
      <w:r w:rsidRPr="00FA4AE9">
        <w:rPr>
          <w:rFonts w:ascii="Book Antiqua" w:hAnsi="Book Antiqua"/>
          <w:sz w:val="22"/>
          <w:szCs w:val="22"/>
        </w:rPr>
        <w:t>development</w:t>
      </w:r>
      <w:r>
        <w:rPr>
          <w:rFonts w:ascii="Book Antiqua" w:hAnsi="Book Antiqua"/>
          <w:sz w:val="22"/>
          <w:szCs w:val="22"/>
        </w:rPr>
        <w:t>,</w:t>
      </w:r>
      <w:r w:rsidRPr="00FA4AE9">
        <w:rPr>
          <w:rFonts w:ascii="Book Antiqua" w:hAnsi="Book Antiqua"/>
          <w:sz w:val="22"/>
          <w:szCs w:val="22"/>
        </w:rPr>
        <w:t xml:space="preserve"> and explains the considerations and rationale behind key decisions made impacting the design standards and nutrient credit awarded for this practice.</w:t>
      </w:r>
    </w:p>
    <w:p w:rsidR="00FA4AE9" w:rsidRPr="00B54506" w:rsidRDefault="00FA4AE9" w:rsidP="00FA4AE9">
      <w:pPr>
        <w:rPr>
          <w:rFonts w:ascii="Book Antiqua" w:hAnsi="Book Antiqua"/>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You already have a buffer restoration credit, why do you need this one and how do I know which one to use?</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 xml:space="preserve">The nutrient credit methodology for buffer restoration projects used by the Division of Mitigation Services and private nutrient offset banks was designed for projects that occur in rural settings, including agricultural lands. That method is based on assumptions that do not apply to developed lands, such as the assumption that agricultural lands maintain watershed hydrology comparable to undeveloped settings, thus maximizing nutrient reduction provided by forested riparian buffers.  The method also assumes the area draining to the buffer will have an average mix of undeveloped and agricultural lands, including the typically higher nutrient export from croplands and pasture. In contrast, the credit method provided in this practice document was specifically developed to credit buffer improvement projects that occur on developed lands, and uses nutrient export rates based on studies of urban land cover types. Local governments subject to the Falls Lake and Jordan Lake Existing Development Rules have indicated the desire for a method they can implement in developed settings to provide options for achieving nutrient reductions under their respective rule requirements. This credit method should be used in situations where the majority of the area draining to the improved buffer is already developed or intensifying development.  </w:t>
      </w:r>
      <w:r w:rsidRPr="00B54506">
        <w:rPr>
          <w:rFonts w:ascii="Book Antiqua" w:eastAsia="Calibri" w:hAnsi="Book Antiqua" w:cs="Calibri"/>
          <w:sz w:val="22"/>
          <w:szCs w:val="22"/>
        </w:rPr>
        <w:br/>
      </w: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Why do you require anything different than the buffer mitigation rule requires for restoration? This just over-complicates the whole field of buffer regulation.</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 xml:space="preserve">This credit document hews as closely as possible to the existing requirements established in the buffer mitigation rule (02B NCAC .0295) to make implementation simple and familiar to practitioners who have implemented buffer mitigation projects in the State.   Practice requirements differ from those in the buffer mitigation rule in ways to ensure that the buffers implemented will achieve nutrient reductions in developed settings, and continue to achieve nutrient reductions for the time the practice is in place. The practice requirements have been designed to be able to be implemented and reviewed by local governments with auditing by the State, rather than requiring review and approval by the State.  The different requirements also add flexibility not provided for under the mitigation rule such as allowing for time limited projects that do not require permanent conservation easements, making it a more attractive practice to local governments and institutions. </w:t>
      </w:r>
    </w:p>
    <w:p w:rsidR="00B54506" w:rsidRPr="00B54506" w:rsidRDefault="00B54506" w:rsidP="00B54506">
      <w:pPr>
        <w:spacing w:line="288" w:lineRule="auto"/>
        <w:rPr>
          <w:rFonts w:ascii="Book Antiqua" w:eastAsia="Calibri" w:hAnsi="Book Antiqua" w:cs="Calibri"/>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How can you justify such small values for the buffer percent removal efficiencies when the literature is full of nitrogen removals in the 70% to 90% range?</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 xml:space="preserve">Most buffer research literature presents results in terms of overall gross nutrient reduction efficiency of buffers as measured in terms of inputs and outputs. As such they only address how much nutrients have been reduced in total as runoff crosses the buffer condition in question.  The concern of this credit is determining what the </w:t>
      </w:r>
      <w:r w:rsidRPr="00B54506">
        <w:rPr>
          <w:rFonts w:ascii="Book Antiqua" w:eastAsia="Calibri" w:hAnsi="Book Antiqua" w:cs="Calibri"/>
          <w:i/>
          <w:sz w:val="22"/>
          <w:szCs w:val="22"/>
        </w:rPr>
        <w:t>improvement</w:t>
      </w:r>
      <w:r w:rsidRPr="00B54506">
        <w:rPr>
          <w:rFonts w:ascii="Book Antiqua" w:eastAsia="Calibri" w:hAnsi="Book Antiqua" w:cs="Calibri"/>
          <w:sz w:val="22"/>
          <w:szCs w:val="22"/>
        </w:rPr>
        <w:t xml:space="preserve"> in nutrient reduction provided by reforesting a buffer is compared to the </w:t>
      </w:r>
      <w:proofErr w:type="spellStart"/>
      <w:r w:rsidRPr="00B54506">
        <w:rPr>
          <w:rFonts w:ascii="Book Antiqua" w:eastAsia="Calibri" w:hAnsi="Book Antiqua" w:cs="Calibri"/>
          <w:sz w:val="22"/>
          <w:szCs w:val="22"/>
        </w:rPr>
        <w:t>unforested</w:t>
      </w:r>
      <w:proofErr w:type="spellEnd"/>
      <w:r w:rsidRPr="00B54506">
        <w:rPr>
          <w:rFonts w:ascii="Book Antiqua" w:eastAsia="Calibri" w:hAnsi="Book Antiqua" w:cs="Calibri"/>
          <w:sz w:val="22"/>
          <w:szCs w:val="22"/>
        </w:rPr>
        <w:t xml:space="preserve"> condition – the net reduction in nutrients.  It is assumed the </w:t>
      </w:r>
      <w:proofErr w:type="spellStart"/>
      <w:r w:rsidRPr="00B54506">
        <w:rPr>
          <w:rFonts w:ascii="Book Antiqua" w:eastAsia="Calibri" w:hAnsi="Book Antiqua" w:cs="Calibri"/>
          <w:sz w:val="22"/>
          <w:szCs w:val="22"/>
        </w:rPr>
        <w:t>unforested</w:t>
      </w:r>
      <w:proofErr w:type="spellEnd"/>
      <w:r w:rsidRPr="00B54506">
        <w:rPr>
          <w:rFonts w:ascii="Book Antiqua" w:eastAsia="Calibri" w:hAnsi="Book Antiqua" w:cs="Calibri"/>
          <w:sz w:val="22"/>
          <w:szCs w:val="22"/>
        </w:rPr>
        <w:t xml:space="preserve"> buffer condition is removing some amount of nutrients, approximated by using gross removal efficiencies of grassy buffers since this is the most likely land cover conversion to forest.  Gross removal efficiencies of grassy buffers were compared to those of forested buffers to estimate the improvement provided by reforestation to get the net removal. Using net reductions results in an overall lower removal % relative to the previously existing condition, but provides a more accurate accounting of the actual improvement in nutrient reduction from the activity of restoring or improving a buffer.</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This practice is worth so little credit, why would anyone want to use it?</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 xml:space="preserve">Nutrient processing in riparian zones is not well understood, even in rural settings. Urban environments add the complication that they are often comparatively impaired in their functioning.  However, in urban settings reforestation of stream buffers often addresses multiple resource management objectives, only one of which is nutrient reduction.  The nutrient reduction practice described in this document provides an additional tool for local governments to earn credit towards their existing development nutrient reduction goals and has been identified by local governments as a practice with high implementation potential. This practice also represents a flexible credit opportunity since it can be implemented as either a permanent or temporary project. The temporary option serves to make it much more attractive in certain situations where the local government does not want to tie up land in permanent conservation easements. Additional flexibility is provided with this practice in that natural regeneration is an available option and in some cases the local government may already own the land which would help reduce the overall cost for implementing this practice. </w:t>
      </w:r>
    </w:p>
    <w:p w:rsidR="00B54506" w:rsidRPr="00B54506" w:rsidRDefault="00B54506" w:rsidP="00B54506">
      <w:pPr>
        <w:rPr>
          <w:rFonts w:ascii="Book Antiqua" w:eastAsia="Calibri" w:hAnsi="Book Antiqua" w:cs="Calibri"/>
          <w:b/>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Why were percent reduction efficiencies used for such a complex set of processes such as nutrient processing through riparian zones?</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Several different methods of calculating the nutrient removal of improved buffers were explored during the development of this practice document. Early drafts attempted to calculate nutrient reductions by modeling the multiple nutrient removal processes in a buffer but were found to be overly complicated and did not accurately model the different modes of surface and subsurface nitrogen and phosphorus removal by the practice. Further literature review found a wide array of studies that looked at how site variables may affect the gross nutrient removal efficiency of a buffer, but insufficient information to tease out how reforestation provided a net nutrient reduction benefit and how site variables may impact that.  After this review, given the complexity of these other approaches and the inability to support the results they generated, we decided to rely upon the simple percent reductions provided in a paper produced for DEQ by NCSU researchers to estimate net nitrogen loss when reforesting buffers.  These values are already in use in the Nitrogen Loss Evaluation Worksheet (NLEW), and this method is a more justifiable approach that can be easily applied to the already familiar stormwater runoff estimates generated using the SNAP Accounting Tool.</w:t>
      </w:r>
      <w:r w:rsidRPr="00B54506">
        <w:rPr>
          <w:rFonts w:ascii="Book Antiqua" w:hAnsi="Book Antiqua"/>
          <w:sz w:val="22"/>
          <w:szCs w:val="22"/>
        </w:rPr>
        <w:t xml:space="preserve"> </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How can you justify using the same reduction efficiencies for P as for N when the two nutrients behave so completely differently on the landscape?</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Most of the available buffer research focuses on how effective these systems are at processing nitrogen. There are few studies available that consider phosphorus processing in buffers, and even fewer that are specific to developed environments. Since riparian buffers remove sediment from runoff, it is expected that a buffer that is effective in removing sediment should also remove the majority of phosphorus in runoff. Sediment removal varies with width, slope, cover type/condition, and particle size.  A model of sediment removal in buffers would require information for these variables at a minimum, and in practice would result in implementation and calculation requirements complex enough to strongly inhibit use of this nutrient reduction method.  In order to provide a reasonable level of predictability when planning buffer improvement projects and to avoid site specific credit calculations of excessive complexity, it was determined that assuming nitrogen and phosphorus are removed by a buffer at similar efficiencies would be the best approach, and should be revisited when we have studies that can better generalize how phosphorus is removed in buffers.</w:t>
      </w:r>
    </w:p>
    <w:p w:rsidR="00B54506" w:rsidRPr="00B54506" w:rsidRDefault="00B54506" w:rsidP="00B54506">
      <w:pPr>
        <w:rPr>
          <w:rFonts w:ascii="Book Antiqua" w:eastAsia="Calibri" w:hAnsi="Book Antiqua" w:cs="Calibri"/>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The proposed credit values diminish so greatly with increasing width, how can you justify rules to protect buffers any wider than 30 feet?</w:t>
      </w:r>
    </w:p>
    <w:p w:rsidR="00B54506" w:rsidRPr="00B54506" w:rsidRDefault="00B54506" w:rsidP="00B54506">
      <w:pPr>
        <w:spacing w:line="288" w:lineRule="auto"/>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Buffers provide a large number of ecosystem services, with provision of each type associated with different average minimum widths spanning from 10 feet to over 300 feet.  However, the credit mechanism described in this document is tuned to management of nutrient reduction alone, and not to awarding credit for any of the other ecosystem services that buffers provide.  We understand the concern to be the diminishing improvements in nutrient reduction that can be obtained as the width of improved buffer increases.  Even at 50 feet this credit provides a 30% reduction in nutrient export, which is comparable to typical stormwater control measures.  This credit mechanism does not imply that there is no value to buffers greater than 30 feet in width, only that we are best able to scientifically document the</w:t>
      </w:r>
      <w:r w:rsidRPr="00B54506">
        <w:rPr>
          <w:rFonts w:ascii="Book Antiqua" w:eastAsia="Calibri" w:hAnsi="Book Antiqua" w:cs="Calibri"/>
          <w:i/>
          <w:sz w:val="22"/>
          <w:szCs w:val="22"/>
        </w:rPr>
        <w:t xml:space="preserve"> net improvement </w:t>
      </w:r>
      <w:r w:rsidRPr="00B54506">
        <w:rPr>
          <w:rFonts w:ascii="Book Antiqua" w:eastAsia="Calibri" w:hAnsi="Book Antiqua" w:cs="Calibri"/>
          <w:sz w:val="22"/>
          <w:szCs w:val="22"/>
        </w:rPr>
        <w:t>in nutrient processing as asymptotically converging on a maximum net improvement.</w:t>
      </w:r>
    </w:p>
    <w:p w:rsidR="00B54506" w:rsidRPr="00B54506" w:rsidRDefault="00B54506" w:rsidP="00B54506">
      <w:pPr>
        <w:spacing w:line="288" w:lineRule="auto"/>
        <w:rPr>
          <w:rFonts w:ascii="Book Antiqua" w:eastAsia="Calibri" w:hAnsi="Book Antiqua" w:cs="Calibri"/>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Current Buffer Protection Rules allow clearing of buffers to within 30 feet of the regulated waterbody, provided the remaining 20 feet of buffer is returned to vegetation of some sort and is minimally impacted (e.g. follows the requirements of the applicable Buffer Protection Rules).  This nutrient reduction credit method is largely consistent with the view that, at a minimum, 30 feet of the buffer should be forested, with an allowance of only 20 feet in forest for the more restrictive and limiting reforestation opportunities available in urban settings.  The goal of this credit is to maximize buffer reforestation in these more restrictive settings, where there may be many conflicting uses and existing infrastructure close in to the waterbody.</w:t>
      </w:r>
    </w:p>
    <w:p w:rsidR="00B54506" w:rsidRPr="00B54506" w:rsidRDefault="00B54506" w:rsidP="00B54506">
      <w:pPr>
        <w:rPr>
          <w:rFonts w:ascii="Book Antiqua" w:eastAsia="Calibri" w:hAnsi="Book Antiqua" w:cs="Calibri"/>
          <w:b/>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Why is the minimum creditable buffer width set at 20 feet?</w:t>
      </w:r>
    </w:p>
    <w:p w:rsidR="00B54506" w:rsidRPr="00B54506" w:rsidRDefault="00B54506" w:rsidP="00B54506">
      <w:pPr>
        <w:rPr>
          <w:rFonts w:ascii="Book Antiqua" w:eastAsia="Calibri" w:hAnsi="Book Antiqua" w:cs="Calibri"/>
          <w:b/>
          <w:sz w:val="22"/>
          <w:szCs w:val="22"/>
        </w:rPr>
      </w:pPr>
    </w:p>
    <w:p w:rsidR="00B54506" w:rsidRPr="00B54506" w:rsidRDefault="00B54506" w:rsidP="00B54506">
      <w:pPr>
        <w:spacing w:line="288" w:lineRule="auto"/>
        <w:rPr>
          <w:rFonts w:ascii="Book Antiqua" w:eastAsiaTheme="minorEastAsia" w:hAnsi="Book Antiqua" w:cstheme="minorBidi"/>
          <w:sz w:val="22"/>
          <w:szCs w:val="22"/>
        </w:rPr>
      </w:pPr>
      <w:r w:rsidRPr="00B54506">
        <w:rPr>
          <w:rFonts w:ascii="Book Antiqua" w:hAnsi="Book Antiqua"/>
          <w:sz w:val="22"/>
          <w:szCs w:val="22"/>
        </w:rPr>
        <w:t xml:space="preserve">The width of a buffer can vary depending on what resource or ecosystem service you are trying to protect. Some studies have shown efficient buffer widths ranging from 10 feet for bank stabilization and stream shading, to over 300 feet for wildlife habitat. The necessary width for an individual site may be less or more than the average recommendations depending on soil type, slope, land use, and other factors.  A 20 foot minimum buffer width is required in this practice document to ensure a stable buffer that will provide long term nutrient reduction functions credit.  Studies have found an average minimum buffer width of 15 feet is necessary for sediment control, and the mode of phosphorus reduction in buffers is commonly held to be through trapping insoluble phosphorus attached to particles.  Since buffer reforestation is implemented in 10-foot-wide belts, 20 feet is considered the effective minimum width to have any measurable improvement in phosphorus retention in the buffer.  For nitrogen, the paper produced for DEQ by NCSU researchers to estimate net nitrogen loss when reforesting buffers (the </w:t>
      </w:r>
      <w:r w:rsidRPr="00B54506">
        <w:rPr>
          <w:rFonts w:ascii="Book Antiqua" w:eastAsia="Calibri" w:hAnsi="Book Antiqua" w:cs="Calibri"/>
          <w:sz w:val="22"/>
          <w:szCs w:val="22"/>
        </w:rPr>
        <w:t>Nitrogen Loss Evaluation Worksheet)</w:t>
      </w:r>
      <w:r w:rsidRPr="00B54506">
        <w:rPr>
          <w:rFonts w:ascii="Book Antiqua" w:hAnsi="Book Antiqua"/>
          <w:sz w:val="22"/>
          <w:szCs w:val="22"/>
        </w:rPr>
        <w:t xml:space="preserve"> does not estimate net nitrogen reductions for buffer widths less than 20 feet.</w:t>
      </w:r>
      <w:r w:rsidRPr="00B54506">
        <w:rPr>
          <w:rFonts w:ascii="Book Antiqua" w:hAnsi="Book Antiqua"/>
          <w:sz w:val="22"/>
          <w:szCs w:val="22"/>
        </w:rPr>
        <w:br/>
      </w: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 xml:space="preserve">Should buffer restoration on an incised stream really be worth as much nutrient credit as one on a stable, </w:t>
      </w:r>
      <w:proofErr w:type="spellStart"/>
      <w:r w:rsidRPr="00B54506">
        <w:rPr>
          <w:rFonts w:ascii="Book Antiqua" w:eastAsia="Calibri" w:hAnsi="Book Antiqua" w:cs="Calibri"/>
          <w:b/>
          <w:sz w:val="22"/>
          <w:szCs w:val="22"/>
          <w:u w:val="single"/>
        </w:rPr>
        <w:t>unincised</w:t>
      </w:r>
      <w:proofErr w:type="spellEnd"/>
      <w:r w:rsidRPr="00B54506">
        <w:rPr>
          <w:rFonts w:ascii="Book Antiqua" w:eastAsia="Calibri" w:hAnsi="Book Antiqua" w:cs="Calibri"/>
          <w:b/>
          <w:sz w:val="22"/>
          <w:szCs w:val="22"/>
          <w:u w:val="single"/>
        </w:rPr>
        <w:t xml:space="preserve"> reach?</w:t>
      </w:r>
      <w:r w:rsidRPr="00B54506">
        <w:rPr>
          <w:rFonts w:ascii="Book Antiqua" w:eastAsia="Calibri" w:hAnsi="Book Antiqua" w:cs="Calibri"/>
          <w:b/>
          <w:sz w:val="22"/>
          <w:szCs w:val="22"/>
          <w:u w:val="single"/>
        </w:rPr>
        <w:br/>
      </w: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 xml:space="preserve">Channel incision is a common problem in urban streams. Channel incision lowers water tables in the near-stream zone to a level well below the root zone, maintaining more aerobic conditions in an area of lower soil carbon, and potentially limiting the amount of denitrification that can occur in these areas. Earlier versions of this credit considered whether </w:t>
      </w:r>
      <w:proofErr w:type="spellStart"/>
      <w:r w:rsidRPr="00B54506">
        <w:rPr>
          <w:rFonts w:ascii="Book Antiqua" w:eastAsia="Calibri" w:hAnsi="Book Antiqua" w:cs="Calibri"/>
          <w:sz w:val="22"/>
          <w:szCs w:val="22"/>
        </w:rPr>
        <w:t>unincised</w:t>
      </w:r>
      <w:proofErr w:type="spellEnd"/>
      <w:r w:rsidRPr="00B54506">
        <w:rPr>
          <w:rFonts w:ascii="Book Antiqua" w:eastAsia="Calibri" w:hAnsi="Book Antiqua" w:cs="Calibri"/>
          <w:sz w:val="22"/>
          <w:szCs w:val="22"/>
        </w:rPr>
        <w:t xml:space="preserve"> streams would provide better nitrogen removal when reforested than incised streams.  However, while we were able to find literature that supported the idea of a difference in gross nitrogen processing in incised vs. </w:t>
      </w:r>
      <w:proofErr w:type="spellStart"/>
      <w:r w:rsidRPr="00B54506">
        <w:rPr>
          <w:rFonts w:ascii="Book Antiqua" w:eastAsia="Calibri" w:hAnsi="Book Antiqua" w:cs="Calibri"/>
          <w:sz w:val="22"/>
          <w:szCs w:val="22"/>
        </w:rPr>
        <w:t>unincised</w:t>
      </w:r>
      <w:proofErr w:type="spellEnd"/>
      <w:r w:rsidRPr="00B54506">
        <w:rPr>
          <w:rFonts w:ascii="Book Antiqua" w:eastAsia="Calibri" w:hAnsi="Book Antiqua" w:cs="Calibri"/>
          <w:sz w:val="22"/>
          <w:szCs w:val="22"/>
        </w:rPr>
        <w:t xml:space="preserve"> situations, we could not find any support for the idea that </w:t>
      </w:r>
      <w:r w:rsidRPr="00B54506">
        <w:rPr>
          <w:rFonts w:ascii="Book Antiqua" w:eastAsia="Calibri" w:hAnsi="Book Antiqua" w:cs="Calibri"/>
          <w:i/>
          <w:sz w:val="22"/>
          <w:szCs w:val="22"/>
        </w:rPr>
        <w:t>improvement</w:t>
      </w:r>
      <w:r w:rsidRPr="00B54506">
        <w:rPr>
          <w:rFonts w:ascii="Book Antiqua" w:eastAsia="Calibri" w:hAnsi="Book Antiqua" w:cs="Calibri"/>
          <w:sz w:val="22"/>
          <w:szCs w:val="22"/>
        </w:rPr>
        <w:t xml:space="preserve"> in nitrogen reduction provided by reforestation (net reduction) would differ between incised and </w:t>
      </w:r>
      <w:proofErr w:type="spellStart"/>
      <w:r w:rsidRPr="00B54506">
        <w:rPr>
          <w:rFonts w:ascii="Book Antiqua" w:eastAsia="Calibri" w:hAnsi="Book Antiqua" w:cs="Calibri"/>
          <w:sz w:val="22"/>
          <w:szCs w:val="22"/>
        </w:rPr>
        <w:t>unincised</w:t>
      </w:r>
      <w:proofErr w:type="spellEnd"/>
      <w:r w:rsidRPr="00B54506">
        <w:rPr>
          <w:rFonts w:ascii="Book Antiqua" w:eastAsia="Calibri" w:hAnsi="Book Antiqua" w:cs="Calibri"/>
          <w:sz w:val="22"/>
          <w:szCs w:val="22"/>
        </w:rPr>
        <w:t xml:space="preserve"> situations.  That is, we found no literature suggesting that changing from grass to forest increased denitrification given an otherwise unchanging groundwater level relative to the root zone. We do expect that projects that increase the groundwater level, such as stream restoration projects that raise the streambed and/or reconnect the floodplain, would result in such improvement.  However, that credit concept is outside the scope of buffer-only restoration.</w:t>
      </w:r>
    </w:p>
    <w:p w:rsidR="00B54506" w:rsidRPr="00B54506" w:rsidRDefault="00B54506" w:rsidP="00B54506">
      <w:pPr>
        <w:rPr>
          <w:rFonts w:ascii="Book Antiqua" w:hAnsi="Book Antiqua"/>
          <w:b/>
          <w:bCs/>
          <w:color w:val="FF0000"/>
          <w:sz w:val="22"/>
          <w:szCs w:val="22"/>
        </w:rPr>
      </w:pPr>
    </w:p>
    <w:p w:rsidR="00B54506" w:rsidRPr="00B54506" w:rsidRDefault="00B54506" w:rsidP="00B54506">
      <w:pPr>
        <w:rPr>
          <w:rFonts w:ascii="Book Antiqua" w:hAnsi="Book Antiqua"/>
          <w:b/>
          <w:bCs/>
          <w:sz w:val="22"/>
          <w:szCs w:val="22"/>
          <w:u w:val="single"/>
        </w:rPr>
      </w:pPr>
      <w:r w:rsidRPr="00B54506">
        <w:rPr>
          <w:rFonts w:ascii="Book Antiqua" w:hAnsi="Book Antiqua"/>
          <w:b/>
          <w:bCs/>
          <w:sz w:val="22"/>
          <w:szCs w:val="22"/>
          <w:u w:val="single"/>
        </w:rPr>
        <w:t>Why do some projects require the use of a level spreader?</w:t>
      </w:r>
    </w:p>
    <w:p w:rsidR="00B54506" w:rsidRPr="00B54506" w:rsidRDefault="00B54506" w:rsidP="00B54506">
      <w:pPr>
        <w:rPr>
          <w:rFonts w:ascii="Book Antiqua" w:eastAsia="Calibri" w:hAnsi="Book Antiqua" w:cs="Calibri"/>
          <w:sz w:val="22"/>
          <w:szCs w:val="22"/>
        </w:rPr>
      </w:pPr>
    </w:p>
    <w:p w:rsidR="00B54506" w:rsidRDefault="00B54506" w:rsidP="00B54506">
      <w:pPr>
        <w:spacing w:line="288" w:lineRule="auto"/>
        <w:rPr>
          <w:rFonts w:ascii="Book Antiqua" w:hAnsi="Book Antiqua"/>
          <w:sz w:val="22"/>
          <w:szCs w:val="22"/>
        </w:rPr>
      </w:pPr>
      <w:r w:rsidRPr="00B54506">
        <w:rPr>
          <w:rFonts w:ascii="Book Antiqua" w:hAnsi="Book Antiqua"/>
          <w:sz w:val="22"/>
          <w:szCs w:val="22"/>
        </w:rPr>
        <w:t xml:space="preserve">This credit concept operates on the idea that buffers reduce nutrients in runoff crossing the buffer as diffuse flow.  Many developed areas have concentrated runoff crossing the buffer, preventing the removal of nutrients through diffuse flow.  These concentrated flows may continue to flow across the buffer after improvement, but the runoff conveyed by these drainageways is excluded from nutrient removal credit calculation.  However, level spreaders may be employed to increase the proportion of runoff that is directed across the buffer as diffuse flow, thereby increasing the potential credit.  Level spreaders are designed to uniformly distribute concentrated flow over a large area and using them helps reduce concentrated flows and serves to improve the nutrient removal effectiveness of buffers. Level spreaders are not required in any projects and are an optional addition to allow for greater nutrient removal.  However, level spreaders for this credit must be designed to a more protective standard compared to the State’s Minimum Design Criteria (MDC).  This standard has been chosen to address the problem that forested buffers have a greater likelihood of </w:t>
      </w:r>
      <w:proofErr w:type="spellStart"/>
      <w:r w:rsidRPr="00B54506">
        <w:rPr>
          <w:rFonts w:ascii="Book Antiqua" w:hAnsi="Book Antiqua"/>
          <w:sz w:val="22"/>
          <w:szCs w:val="22"/>
        </w:rPr>
        <w:t>reconcentrating</w:t>
      </w:r>
      <w:proofErr w:type="spellEnd"/>
      <w:r w:rsidRPr="00B54506">
        <w:rPr>
          <w:rFonts w:ascii="Book Antiqua" w:hAnsi="Book Antiqua"/>
          <w:sz w:val="22"/>
          <w:szCs w:val="22"/>
        </w:rPr>
        <w:t xml:space="preserve"> flows compared to the grassy filter strips that are otherwise required in the MDC.</w:t>
      </w:r>
    </w:p>
    <w:p w:rsidR="00B54506" w:rsidRPr="00B54506" w:rsidRDefault="00B54506" w:rsidP="00B54506">
      <w:pPr>
        <w:spacing w:line="288" w:lineRule="auto"/>
        <w:rPr>
          <w:rFonts w:ascii="Book Antiqua" w:eastAsia="Quattrocento" w:hAnsi="Book Antiqua" w:cs="Quattrocento"/>
          <w:sz w:val="22"/>
          <w:szCs w:val="22"/>
        </w:rPr>
      </w:pPr>
    </w:p>
    <w:p w:rsidR="00B54506" w:rsidRPr="00B54506" w:rsidRDefault="00B54506" w:rsidP="00B54506">
      <w:pPr>
        <w:rPr>
          <w:rFonts w:ascii="Book Antiqua" w:eastAsia="Calibri" w:hAnsi="Book Antiqua" w:cs="Calibri"/>
          <w:b/>
          <w:sz w:val="22"/>
          <w:szCs w:val="22"/>
          <w:u w:val="single"/>
        </w:rPr>
      </w:pPr>
      <w:r w:rsidRPr="00B54506">
        <w:rPr>
          <w:rFonts w:ascii="Book Antiqua" w:eastAsia="Calibri" w:hAnsi="Book Antiqua" w:cs="Calibri"/>
          <w:b/>
          <w:sz w:val="22"/>
          <w:szCs w:val="22"/>
          <w:u w:val="single"/>
        </w:rPr>
        <w:t>Why is it necessary to have a credit release schedule?</w:t>
      </w:r>
    </w:p>
    <w:p w:rsidR="00B54506" w:rsidRPr="00B54506" w:rsidRDefault="00B54506" w:rsidP="00B54506">
      <w:pPr>
        <w:rPr>
          <w:rFonts w:ascii="Book Antiqua" w:eastAsia="Calibri" w:hAnsi="Book Antiqua" w:cs="Calibri"/>
          <w:b/>
          <w:sz w:val="22"/>
          <w:szCs w:val="22"/>
        </w:rPr>
      </w:pPr>
    </w:p>
    <w:p w:rsidR="00B54506" w:rsidRPr="00B54506" w:rsidRDefault="00B54506" w:rsidP="00B54506">
      <w:pPr>
        <w:spacing w:line="288" w:lineRule="auto"/>
        <w:rPr>
          <w:rFonts w:ascii="Book Antiqua" w:eastAsia="Calibri" w:hAnsi="Book Antiqua" w:cs="Calibri"/>
          <w:sz w:val="22"/>
          <w:szCs w:val="22"/>
        </w:rPr>
      </w:pPr>
      <w:r w:rsidRPr="00B54506">
        <w:rPr>
          <w:rFonts w:ascii="Book Antiqua" w:eastAsia="Calibri" w:hAnsi="Book Antiqua" w:cs="Calibri"/>
          <w:sz w:val="22"/>
          <w:szCs w:val="22"/>
        </w:rPr>
        <w:t>Forested buffers take time to establish and realize their full nutrient reduction potential. Successful buffer improvement projects include vegetation survivorship surveys to document vegetation density over time and steps to correct insufficient tree density as the project matures. A credit release schedule recognizes the incremental nature of improving buffer function and the successful completion of each stage of development while providing an avenue for incentivizing any necessary actions to address deficiencies in tree density over time.</w:t>
      </w:r>
    </w:p>
    <w:p w:rsidR="00FA4AE9" w:rsidRPr="00FA4AE9" w:rsidRDefault="00FA4AE9" w:rsidP="00FA4AE9">
      <w:pPr>
        <w:rPr>
          <w:rFonts w:ascii="Book Antiqua" w:hAnsi="Book Antiqua"/>
          <w:sz w:val="22"/>
          <w:szCs w:val="22"/>
        </w:rPr>
      </w:pPr>
    </w:p>
    <w:p w:rsidR="00FA4AE9" w:rsidRDefault="00FA4AE9" w:rsidP="008816CA">
      <w:pPr>
        <w:autoSpaceDE w:val="0"/>
        <w:autoSpaceDN w:val="0"/>
        <w:adjustRightInd w:val="0"/>
        <w:rPr>
          <w:rFonts w:ascii="Book Antiqua" w:hAnsi="Book Antiqua" w:cs="Arial"/>
          <w:b/>
          <w:szCs w:val="22"/>
        </w:rPr>
      </w:pPr>
    </w:p>
    <w:p w:rsidR="00B54506" w:rsidRDefault="00B54506" w:rsidP="008816CA">
      <w:pPr>
        <w:autoSpaceDE w:val="0"/>
        <w:autoSpaceDN w:val="0"/>
        <w:adjustRightInd w:val="0"/>
        <w:rPr>
          <w:rFonts w:ascii="Book Antiqua" w:hAnsi="Book Antiqua" w:cs="Arial"/>
          <w:b/>
          <w:szCs w:val="22"/>
        </w:rPr>
      </w:pPr>
    </w:p>
    <w:p w:rsidR="00B54506" w:rsidRDefault="00B54506" w:rsidP="008816CA">
      <w:pPr>
        <w:autoSpaceDE w:val="0"/>
        <w:autoSpaceDN w:val="0"/>
        <w:adjustRightInd w:val="0"/>
        <w:rPr>
          <w:rFonts w:ascii="Book Antiqua" w:hAnsi="Book Antiqua" w:cs="Arial"/>
          <w:b/>
          <w:szCs w:val="22"/>
        </w:rPr>
      </w:pPr>
    </w:p>
    <w:p w:rsidR="00B54506" w:rsidRDefault="00B54506" w:rsidP="008816CA">
      <w:pPr>
        <w:autoSpaceDE w:val="0"/>
        <w:autoSpaceDN w:val="0"/>
        <w:adjustRightInd w:val="0"/>
        <w:rPr>
          <w:rFonts w:ascii="Book Antiqua" w:hAnsi="Book Antiqua" w:cs="Arial"/>
          <w:b/>
          <w:szCs w:val="22"/>
        </w:rPr>
      </w:pPr>
    </w:p>
    <w:p w:rsidR="00B54506" w:rsidRDefault="00B54506" w:rsidP="008816CA">
      <w:pPr>
        <w:autoSpaceDE w:val="0"/>
        <w:autoSpaceDN w:val="0"/>
        <w:adjustRightInd w:val="0"/>
        <w:rPr>
          <w:rFonts w:ascii="Book Antiqua" w:hAnsi="Book Antiqua" w:cs="Arial"/>
          <w:b/>
          <w:szCs w:val="22"/>
        </w:rPr>
      </w:pPr>
    </w:p>
    <w:p w:rsidR="00FA4AE9" w:rsidRDefault="00FA4AE9" w:rsidP="008816CA">
      <w:pPr>
        <w:autoSpaceDE w:val="0"/>
        <w:autoSpaceDN w:val="0"/>
        <w:adjustRightInd w:val="0"/>
        <w:rPr>
          <w:rFonts w:ascii="Book Antiqua" w:hAnsi="Book Antiqua" w:cs="Arial"/>
          <w:b/>
          <w:szCs w:val="22"/>
        </w:rPr>
      </w:pPr>
      <w:r>
        <w:rPr>
          <w:rFonts w:ascii="Book Antiqua" w:hAnsi="Book Antiqua" w:cs="Arial"/>
          <w:b/>
          <w:szCs w:val="22"/>
        </w:rPr>
        <w:t>Contributors and Reviewers</w:t>
      </w:r>
    </w:p>
    <w:p w:rsidR="00FA4AE9" w:rsidRDefault="00FA4AE9" w:rsidP="008816CA">
      <w:pPr>
        <w:autoSpaceDE w:val="0"/>
        <w:autoSpaceDN w:val="0"/>
        <w:adjustRightInd w:val="0"/>
        <w:rPr>
          <w:rFonts w:ascii="Book Antiqua" w:hAnsi="Book Antiqua"/>
          <w:sz w:val="22"/>
          <w:szCs w:val="21"/>
        </w:rPr>
      </w:pPr>
    </w:p>
    <w:p w:rsidR="00D20AE4" w:rsidRPr="002B5EF7" w:rsidRDefault="00D20AE4" w:rsidP="008816CA">
      <w:pPr>
        <w:autoSpaceDE w:val="0"/>
        <w:autoSpaceDN w:val="0"/>
        <w:adjustRightInd w:val="0"/>
        <w:rPr>
          <w:rFonts w:ascii="Book Antiqua" w:hAnsi="Book Antiqua"/>
          <w:sz w:val="22"/>
          <w:szCs w:val="21"/>
        </w:rPr>
      </w:pPr>
      <w:r w:rsidRPr="002B5EF7">
        <w:rPr>
          <w:rFonts w:ascii="Book Antiqua" w:hAnsi="Book Antiqua"/>
          <w:sz w:val="22"/>
          <w:szCs w:val="21"/>
        </w:rPr>
        <w:t>Development of the nutrient credit document for this practice was a collaborative effort that included representatives from the following organizations</w:t>
      </w:r>
      <w:r w:rsidR="008B0F90">
        <w:rPr>
          <w:rFonts w:ascii="Book Antiqua" w:hAnsi="Book Antiqua"/>
          <w:sz w:val="22"/>
          <w:szCs w:val="21"/>
        </w:rPr>
        <w:t xml:space="preserve"> who comprised the technical workgroup referenced below</w:t>
      </w:r>
      <w:r w:rsidRPr="002B5EF7">
        <w:rPr>
          <w:rFonts w:ascii="Book Antiqua" w:hAnsi="Book Antiqua"/>
          <w:sz w:val="22"/>
          <w:szCs w:val="21"/>
        </w:rPr>
        <w:t>:</w:t>
      </w:r>
    </w:p>
    <w:p w:rsidR="00D20AE4" w:rsidRPr="002B5EF7" w:rsidRDefault="00D20AE4" w:rsidP="008816CA">
      <w:pPr>
        <w:pStyle w:val="ListParagraph"/>
        <w:numPr>
          <w:ilvl w:val="0"/>
          <w:numId w:val="24"/>
        </w:numPr>
        <w:autoSpaceDE w:val="0"/>
        <w:autoSpaceDN w:val="0"/>
        <w:adjustRightInd w:val="0"/>
        <w:spacing w:line="240" w:lineRule="auto"/>
        <w:rPr>
          <w:rFonts w:ascii="Book Antiqua" w:hAnsi="Book Antiqua"/>
          <w:szCs w:val="21"/>
        </w:rPr>
      </w:pPr>
      <w:r w:rsidRPr="002B5EF7">
        <w:rPr>
          <w:rFonts w:ascii="Book Antiqua" w:hAnsi="Book Antiqua"/>
          <w:szCs w:val="21"/>
        </w:rPr>
        <w:t xml:space="preserve">North Carolina Department of Environmental Quality Division of Water Resources: Rich Gannon, </w:t>
      </w:r>
      <w:r w:rsidR="00A03BA5">
        <w:rPr>
          <w:rFonts w:ascii="Book Antiqua" w:hAnsi="Book Antiqua"/>
          <w:szCs w:val="21"/>
        </w:rPr>
        <w:t xml:space="preserve">MEM, CPM; </w:t>
      </w:r>
      <w:r w:rsidRPr="002B5EF7">
        <w:rPr>
          <w:rFonts w:ascii="Book Antiqua" w:hAnsi="Book Antiqua"/>
          <w:szCs w:val="21"/>
        </w:rPr>
        <w:t>John Huisman</w:t>
      </w:r>
      <w:r w:rsidR="00A03BA5">
        <w:rPr>
          <w:rFonts w:ascii="Book Antiqua" w:hAnsi="Book Antiqua"/>
          <w:szCs w:val="21"/>
        </w:rPr>
        <w:t>;</w:t>
      </w:r>
      <w:r w:rsidRPr="002B5EF7">
        <w:rPr>
          <w:rFonts w:ascii="Book Antiqua" w:hAnsi="Book Antiqua"/>
          <w:szCs w:val="21"/>
        </w:rPr>
        <w:t xml:space="preserve"> </w:t>
      </w:r>
      <w:r>
        <w:rPr>
          <w:rFonts w:ascii="Book Antiqua" w:hAnsi="Book Antiqua"/>
          <w:szCs w:val="21"/>
        </w:rPr>
        <w:t>Trish D’Arconte</w:t>
      </w:r>
      <w:r w:rsidR="00A03BA5">
        <w:rPr>
          <w:rFonts w:ascii="Book Antiqua" w:hAnsi="Book Antiqua"/>
          <w:szCs w:val="21"/>
        </w:rPr>
        <w:t>;</w:t>
      </w:r>
      <w:r>
        <w:rPr>
          <w:rFonts w:ascii="Book Antiqua" w:hAnsi="Book Antiqua"/>
          <w:szCs w:val="21"/>
        </w:rPr>
        <w:t xml:space="preserve"> </w:t>
      </w:r>
      <w:r w:rsidRPr="002B5EF7">
        <w:rPr>
          <w:rFonts w:ascii="Book Antiqua" w:hAnsi="Book Antiqua"/>
          <w:szCs w:val="21"/>
        </w:rPr>
        <w:t>and Amin Davis, PWD</w:t>
      </w:r>
    </w:p>
    <w:p w:rsidR="00D20AE4" w:rsidRDefault="00D20AE4" w:rsidP="008816CA">
      <w:pPr>
        <w:pStyle w:val="ListParagraph"/>
        <w:numPr>
          <w:ilvl w:val="0"/>
          <w:numId w:val="24"/>
        </w:numPr>
        <w:autoSpaceDE w:val="0"/>
        <w:autoSpaceDN w:val="0"/>
        <w:adjustRightInd w:val="0"/>
        <w:spacing w:line="240" w:lineRule="auto"/>
        <w:rPr>
          <w:rFonts w:ascii="Book Antiqua" w:hAnsi="Book Antiqua"/>
          <w:szCs w:val="21"/>
        </w:rPr>
      </w:pPr>
      <w:r w:rsidRPr="002B5EF7">
        <w:rPr>
          <w:rFonts w:ascii="Book Antiqua" w:hAnsi="Book Antiqua"/>
          <w:szCs w:val="21"/>
        </w:rPr>
        <w:t>North Carolina Department of Environmental Quality Division of Energy, Mineral and Land Resources: Annet</w:t>
      </w:r>
      <w:r w:rsidR="00DC4F32">
        <w:rPr>
          <w:rFonts w:ascii="Book Antiqua" w:hAnsi="Book Antiqua"/>
          <w:szCs w:val="21"/>
        </w:rPr>
        <w:t xml:space="preserve">te Lucas, PE </w:t>
      </w:r>
    </w:p>
    <w:p w:rsidR="00DC4F32" w:rsidRDefault="00DC4F32" w:rsidP="008816CA">
      <w:pPr>
        <w:pStyle w:val="ListParagraph"/>
        <w:numPr>
          <w:ilvl w:val="0"/>
          <w:numId w:val="24"/>
        </w:numPr>
        <w:autoSpaceDE w:val="0"/>
        <w:autoSpaceDN w:val="0"/>
        <w:adjustRightInd w:val="0"/>
        <w:spacing w:line="240" w:lineRule="auto"/>
        <w:rPr>
          <w:rFonts w:ascii="Book Antiqua" w:hAnsi="Book Antiqua"/>
          <w:szCs w:val="21"/>
        </w:rPr>
      </w:pPr>
      <w:r w:rsidRPr="002B5EF7">
        <w:rPr>
          <w:rFonts w:ascii="Book Antiqua" w:hAnsi="Book Antiqua"/>
          <w:szCs w:val="21"/>
        </w:rPr>
        <w:t xml:space="preserve">North Carolina Department of Environmental Quality Division of </w:t>
      </w:r>
      <w:r>
        <w:rPr>
          <w:rFonts w:ascii="Book Antiqua" w:hAnsi="Book Antiqua"/>
          <w:szCs w:val="21"/>
        </w:rPr>
        <w:t>Mitigation Services</w:t>
      </w:r>
      <w:r w:rsidRPr="002B5EF7">
        <w:rPr>
          <w:rFonts w:ascii="Book Antiqua" w:hAnsi="Book Antiqua"/>
          <w:szCs w:val="21"/>
        </w:rPr>
        <w:t>:</w:t>
      </w:r>
      <w:r>
        <w:rPr>
          <w:rFonts w:ascii="Book Antiqua" w:hAnsi="Book Antiqua"/>
          <w:szCs w:val="21"/>
        </w:rPr>
        <w:t xml:space="preserve"> Katie Merri</w:t>
      </w:r>
      <w:r w:rsidR="00B07E63">
        <w:rPr>
          <w:rFonts w:ascii="Book Antiqua" w:hAnsi="Book Antiqua"/>
          <w:szCs w:val="21"/>
        </w:rPr>
        <w:t>t</w:t>
      </w:r>
      <w:r>
        <w:rPr>
          <w:rFonts w:ascii="Book Antiqua" w:hAnsi="Book Antiqua"/>
          <w:szCs w:val="21"/>
        </w:rPr>
        <w:t>t and Karen Higgins</w:t>
      </w:r>
    </w:p>
    <w:p w:rsidR="00371D20" w:rsidRPr="002F7080" w:rsidRDefault="00371D20" w:rsidP="002F7080">
      <w:pPr>
        <w:pStyle w:val="ListParagraph"/>
        <w:numPr>
          <w:ilvl w:val="0"/>
          <w:numId w:val="24"/>
        </w:numPr>
        <w:autoSpaceDE w:val="0"/>
        <w:autoSpaceDN w:val="0"/>
        <w:adjustRightInd w:val="0"/>
        <w:rPr>
          <w:rFonts w:ascii="Book Antiqua" w:hAnsi="Book Antiqua"/>
          <w:szCs w:val="21"/>
        </w:rPr>
      </w:pPr>
      <w:r w:rsidRPr="002B5EF7">
        <w:rPr>
          <w:rFonts w:ascii="Book Antiqua" w:hAnsi="Book Antiqua"/>
          <w:szCs w:val="21"/>
        </w:rPr>
        <w:t>North Carolina State University Biological &amp; Agricultural Engineering Stormwater Engineering Group: Bill Hunt, Ph D, PE</w:t>
      </w:r>
    </w:p>
    <w:p w:rsidR="00D20AE4" w:rsidRPr="002B5EF7" w:rsidRDefault="00D20AE4" w:rsidP="008816CA">
      <w:pPr>
        <w:pStyle w:val="ListParagraph"/>
        <w:numPr>
          <w:ilvl w:val="0"/>
          <w:numId w:val="24"/>
        </w:numPr>
        <w:autoSpaceDE w:val="0"/>
        <w:autoSpaceDN w:val="0"/>
        <w:adjustRightInd w:val="0"/>
        <w:spacing w:line="240" w:lineRule="auto"/>
        <w:rPr>
          <w:rFonts w:ascii="Book Antiqua" w:hAnsi="Book Antiqua"/>
          <w:szCs w:val="21"/>
        </w:rPr>
      </w:pPr>
      <w:r w:rsidRPr="002B5EF7">
        <w:rPr>
          <w:rFonts w:ascii="Book Antiqua" w:hAnsi="Book Antiqua"/>
          <w:szCs w:val="21"/>
        </w:rPr>
        <w:t>Upper Neuse River Basin Association: Forrest Westall, PE</w:t>
      </w:r>
    </w:p>
    <w:p w:rsidR="00D20AE4" w:rsidRPr="002B5EF7" w:rsidRDefault="00D20AE4" w:rsidP="008816CA">
      <w:pPr>
        <w:pStyle w:val="ListParagraph"/>
        <w:numPr>
          <w:ilvl w:val="0"/>
          <w:numId w:val="24"/>
        </w:numPr>
        <w:autoSpaceDE w:val="0"/>
        <w:autoSpaceDN w:val="0"/>
        <w:adjustRightInd w:val="0"/>
        <w:spacing w:line="240" w:lineRule="auto"/>
        <w:rPr>
          <w:rFonts w:ascii="Book Antiqua" w:hAnsi="Book Antiqua"/>
          <w:szCs w:val="21"/>
        </w:rPr>
      </w:pPr>
      <w:r w:rsidRPr="002B5EF7">
        <w:rPr>
          <w:rFonts w:ascii="Book Antiqua" w:hAnsi="Book Antiqua"/>
          <w:szCs w:val="21"/>
        </w:rPr>
        <w:t>The Center for Watershed Protection, Inc</w:t>
      </w:r>
      <w:r>
        <w:rPr>
          <w:rFonts w:ascii="Book Antiqua" w:hAnsi="Book Antiqua"/>
          <w:szCs w:val="21"/>
        </w:rPr>
        <w:t>.</w:t>
      </w:r>
      <w:r w:rsidRPr="002B5EF7">
        <w:rPr>
          <w:rFonts w:ascii="Book Antiqua" w:hAnsi="Book Antiqua"/>
          <w:szCs w:val="21"/>
        </w:rPr>
        <w:t>: Neely Law, Ph D</w:t>
      </w:r>
    </w:p>
    <w:p w:rsidR="007E070F" w:rsidRPr="00FA4AE9" w:rsidRDefault="00D20AE4" w:rsidP="008816CA">
      <w:pPr>
        <w:pStyle w:val="ListParagraph"/>
        <w:numPr>
          <w:ilvl w:val="0"/>
          <w:numId w:val="24"/>
        </w:numPr>
        <w:autoSpaceDE w:val="0"/>
        <w:autoSpaceDN w:val="0"/>
        <w:adjustRightInd w:val="0"/>
        <w:spacing w:line="240" w:lineRule="auto"/>
        <w:rPr>
          <w:rFonts w:ascii="Book Antiqua" w:hAnsi="Book Antiqua"/>
        </w:rPr>
      </w:pPr>
      <w:proofErr w:type="spellStart"/>
      <w:r w:rsidRPr="002B5EF7">
        <w:rPr>
          <w:rFonts w:ascii="Book Antiqua" w:hAnsi="Book Antiqua"/>
          <w:szCs w:val="21"/>
        </w:rPr>
        <w:t>Cardno</w:t>
      </w:r>
      <w:proofErr w:type="spellEnd"/>
      <w:r w:rsidRPr="002B5EF7">
        <w:rPr>
          <w:rFonts w:ascii="Book Antiqua" w:hAnsi="Book Antiqua"/>
          <w:szCs w:val="21"/>
        </w:rPr>
        <w:t>: Alix Matos, PE</w:t>
      </w:r>
    </w:p>
    <w:p w:rsidR="00FA4AE9" w:rsidRDefault="00FA4AE9" w:rsidP="008816CA">
      <w:pPr>
        <w:rPr>
          <w:rFonts w:ascii="Book Antiqua" w:hAnsi="Book Antiqua" w:cs="Arial"/>
          <w:b/>
          <w:szCs w:val="22"/>
        </w:rPr>
      </w:pPr>
    </w:p>
    <w:p w:rsidR="007E070F" w:rsidRDefault="007E070F" w:rsidP="008816CA">
      <w:pPr>
        <w:rPr>
          <w:rFonts w:ascii="Book Antiqua" w:hAnsi="Book Antiqua" w:cs="Arial"/>
          <w:b/>
          <w:sz w:val="22"/>
          <w:szCs w:val="22"/>
        </w:rPr>
      </w:pPr>
      <w:r w:rsidRPr="00BB4EE2">
        <w:rPr>
          <w:rFonts w:ascii="Book Antiqua" w:hAnsi="Book Antiqua" w:cs="Arial"/>
          <w:b/>
          <w:szCs w:val="22"/>
        </w:rPr>
        <w:t xml:space="preserve">Summary of </w:t>
      </w:r>
      <w:r w:rsidR="00FA4AE9">
        <w:rPr>
          <w:rFonts w:ascii="Book Antiqua" w:hAnsi="Book Antiqua" w:cs="Arial"/>
          <w:b/>
          <w:szCs w:val="22"/>
        </w:rPr>
        <w:t>S</w:t>
      </w:r>
      <w:r w:rsidRPr="00BB4EE2">
        <w:rPr>
          <w:rFonts w:ascii="Book Antiqua" w:hAnsi="Book Antiqua" w:cs="Arial"/>
          <w:b/>
          <w:szCs w:val="22"/>
        </w:rPr>
        <w:t>tudies</w:t>
      </w:r>
      <w:r w:rsidRPr="00BB4EE2">
        <w:rPr>
          <w:rFonts w:ascii="Book Antiqua" w:hAnsi="Book Antiqua" w:cs="Arial"/>
          <w:b/>
          <w:sz w:val="22"/>
          <w:szCs w:val="22"/>
        </w:rPr>
        <w:t xml:space="preserve"> </w:t>
      </w:r>
    </w:p>
    <w:p w:rsidR="00FA4AE9" w:rsidRPr="00BB4EE2" w:rsidRDefault="00FA4AE9" w:rsidP="008816CA">
      <w:pPr>
        <w:rPr>
          <w:rFonts w:ascii="Book Antiqua" w:hAnsi="Book Antiqua" w:cs="Arial"/>
          <w:b/>
          <w:sz w:val="22"/>
          <w:szCs w:val="22"/>
        </w:rPr>
      </w:pPr>
    </w:p>
    <w:p w:rsidR="007E070F" w:rsidRPr="007E070F" w:rsidRDefault="00BB4EE2" w:rsidP="008816CA">
      <w:pPr>
        <w:rPr>
          <w:rFonts w:ascii="Book Antiqua" w:hAnsi="Book Antiqua" w:cs="Arial"/>
          <w:sz w:val="22"/>
          <w:szCs w:val="22"/>
        </w:rPr>
      </w:pPr>
      <w:r>
        <w:rPr>
          <w:rFonts w:ascii="Book Antiqua" w:hAnsi="Book Antiqua" w:cs="Arial"/>
          <w:sz w:val="22"/>
          <w:szCs w:val="22"/>
        </w:rPr>
        <w:t>Twenty</w:t>
      </w:r>
      <w:r w:rsidR="00B07E63">
        <w:rPr>
          <w:rFonts w:ascii="Book Antiqua" w:hAnsi="Book Antiqua" w:cs="Arial"/>
          <w:sz w:val="22"/>
          <w:szCs w:val="22"/>
        </w:rPr>
        <w:t>-</w:t>
      </w:r>
      <w:r>
        <w:rPr>
          <w:rFonts w:ascii="Book Antiqua" w:hAnsi="Book Antiqua" w:cs="Arial"/>
          <w:sz w:val="22"/>
          <w:szCs w:val="22"/>
        </w:rPr>
        <w:t>two</w:t>
      </w:r>
      <w:r w:rsidR="007E070F" w:rsidRPr="007E070F">
        <w:rPr>
          <w:rFonts w:ascii="Book Antiqua" w:hAnsi="Book Antiqua" w:cs="Arial"/>
          <w:sz w:val="22"/>
          <w:szCs w:val="22"/>
        </w:rPr>
        <w:t xml:space="preserve"> publications were used to populate the riparian buffer database for this practice, but eight were excluded for inclusion in this analysis for the following reasons:</w:t>
      </w:r>
    </w:p>
    <w:p w:rsidR="007E070F" w:rsidRPr="007E070F" w:rsidRDefault="007E070F" w:rsidP="008816CA">
      <w:pPr>
        <w:pStyle w:val="ListParagraph"/>
        <w:numPr>
          <w:ilvl w:val="0"/>
          <w:numId w:val="30"/>
        </w:numPr>
        <w:spacing w:line="240" w:lineRule="auto"/>
        <w:rPr>
          <w:rFonts w:ascii="Book Antiqua" w:hAnsi="Book Antiqua" w:cs="Arial"/>
        </w:rPr>
      </w:pPr>
      <w:r w:rsidRPr="007E070F">
        <w:rPr>
          <w:rFonts w:ascii="Book Antiqua" w:hAnsi="Book Antiqua" w:cs="Arial"/>
        </w:rPr>
        <w:t>Five of the studies were review papers that summarized and analyzed existing literature on riparian forest buffers (</w:t>
      </w:r>
      <w:proofErr w:type="spellStart"/>
      <w:r w:rsidRPr="007E070F">
        <w:rPr>
          <w:rFonts w:ascii="Book Antiqua" w:hAnsi="Book Antiqua" w:cs="Arial"/>
        </w:rPr>
        <w:t>Klapproth</w:t>
      </w:r>
      <w:proofErr w:type="spellEnd"/>
      <w:r w:rsidRPr="007E070F">
        <w:rPr>
          <w:rFonts w:ascii="Book Antiqua" w:hAnsi="Book Antiqua" w:cs="Arial"/>
        </w:rPr>
        <w:t xml:space="preserve"> and Johnson 2013; </w:t>
      </w:r>
      <w:proofErr w:type="spellStart"/>
      <w:r w:rsidRPr="007E070F">
        <w:rPr>
          <w:rFonts w:ascii="Book Antiqua" w:hAnsi="Book Antiqua" w:cs="Arial"/>
        </w:rPr>
        <w:t>Castelle</w:t>
      </w:r>
      <w:proofErr w:type="spellEnd"/>
      <w:r w:rsidRPr="007E070F">
        <w:rPr>
          <w:rFonts w:ascii="Book Antiqua" w:hAnsi="Book Antiqua" w:cs="Arial"/>
        </w:rPr>
        <w:t xml:space="preserve"> et al. 1994; Mayer et al. 2006; Mayer et al. 2007; Sweeney and Newbold 2014). Although they were excluded from the crediting analysis, they are referenced below where appropriate as they provide insight into the water quality benefits and design specifications for riparian buffers that are useful when considering the development of a credit as described in the Proposed Crediting section below.</w:t>
      </w:r>
    </w:p>
    <w:p w:rsidR="007E070F" w:rsidRPr="007E070F" w:rsidRDefault="007E070F" w:rsidP="008816CA">
      <w:pPr>
        <w:pStyle w:val="ListParagraph"/>
        <w:numPr>
          <w:ilvl w:val="0"/>
          <w:numId w:val="30"/>
        </w:numPr>
        <w:spacing w:line="240" w:lineRule="auto"/>
        <w:rPr>
          <w:rFonts w:ascii="Book Antiqua" w:hAnsi="Book Antiqua" w:cs="Arial"/>
        </w:rPr>
      </w:pPr>
      <w:proofErr w:type="spellStart"/>
      <w:r w:rsidRPr="007E070F">
        <w:rPr>
          <w:rFonts w:ascii="Book Antiqua" w:hAnsi="Book Antiqua" w:cs="Arial"/>
        </w:rPr>
        <w:t>Orzetti</w:t>
      </w:r>
      <w:proofErr w:type="spellEnd"/>
      <w:r w:rsidRPr="007E070F">
        <w:rPr>
          <w:rFonts w:ascii="Book Antiqua" w:hAnsi="Book Antiqua" w:cs="Arial"/>
        </w:rPr>
        <w:t xml:space="preserve"> et al. (2010) collected samples from within the stream only and not from the surface or subsurface flow across the studied buffers. </w:t>
      </w:r>
    </w:p>
    <w:p w:rsidR="007E070F" w:rsidRPr="007E070F" w:rsidRDefault="007E070F" w:rsidP="008816CA">
      <w:pPr>
        <w:pStyle w:val="ListParagraph"/>
        <w:numPr>
          <w:ilvl w:val="0"/>
          <w:numId w:val="30"/>
        </w:numPr>
        <w:spacing w:line="240" w:lineRule="auto"/>
        <w:rPr>
          <w:rFonts w:ascii="Book Antiqua" w:hAnsi="Book Antiqua" w:cs="Arial"/>
        </w:rPr>
      </w:pPr>
      <w:r w:rsidRPr="007E070F">
        <w:rPr>
          <w:rFonts w:ascii="Book Antiqua" w:hAnsi="Book Antiqua" w:cs="Arial"/>
        </w:rPr>
        <w:t>Ice et al. (2004) presented a GIS approach to estimate the extent of alternative riparian area management schemes and the economic consequences.</w:t>
      </w:r>
    </w:p>
    <w:p w:rsidR="007E070F" w:rsidRPr="007E070F" w:rsidRDefault="007E070F" w:rsidP="008816CA">
      <w:pPr>
        <w:pStyle w:val="ListParagraph"/>
        <w:numPr>
          <w:ilvl w:val="0"/>
          <w:numId w:val="30"/>
        </w:numPr>
        <w:spacing w:line="240" w:lineRule="auto"/>
        <w:rPr>
          <w:rFonts w:ascii="Book Antiqua" w:hAnsi="Book Antiqua" w:cs="Arial"/>
        </w:rPr>
      </w:pPr>
      <w:r w:rsidRPr="007E070F">
        <w:rPr>
          <w:rFonts w:ascii="Book Antiqua" w:hAnsi="Book Antiqua" w:cs="Arial"/>
        </w:rPr>
        <w:t>NCSU (2013) provided guidance on the rehabilitation and maintenance of riparian vegetation, but did not include information on appropriate buffer widths or nutrient removal.</w:t>
      </w:r>
    </w:p>
    <w:p w:rsidR="00FE4D4F" w:rsidRDefault="007E070F" w:rsidP="00FA4AE9">
      <w:pPr>
        <w:rPr>
          <w:rFonts w:ascii="Book Antiqua" w:hAnsi="Book Antiqua" w:cs="Arial"/>
          <w:sz w:val="22"/>
          <w:szCs w:val="22"/>
        </w:rPr>
      </w:pPr>
      <w:r w:rsidRPr="007E070F">
        <w:rPr>
          <w:rFonts w:ascii="Book Antiqua" w:hAnsi="Book Antiqua" w:cs="Arial"/>
          <w:sz w:val="22"/>
          <w:szCs w:val="22"/>
        </w:rPr>
        <w:t xml:space="preserve">Fourteen publications were selected for inclusion in the analysis. Many of these studies were conducted in rural/agricultural areas in the coastal plain, as is the case with much of the available literature on riparian buffers. Nine publications included monitoring studies or summarized crediting programs outside of the coastal plain.  </w:t>
      </w:r>
    </w:p>
    <w:p w:rsidR="00FA4AE9" w:rsidRDefault="00FA4AE9" w:rsidP="00FA4AE9">
      <w:pPr>
        <w:rPr>
          <w:rFonts w:ascii="Book Antiqua" w:hAnsi="Book Antiqua" w:cs="Arial"/>
          <w:i/>
          <w:sz w:val="22"/>
          <w:szCs w:val="22"/>
        </w:rPr>
      </w:pPr>
    </w:p>
    <w:p w:rsidR="007E070F" w:rsidRPr="00FA4AE9" w:rsidRDefault="007E070F" w:rsidP="008816CA">
      <w:pPr>
        <w:rPr>
          <w:rFonts w:ascii="Book Antiqua" w:hAnsi="Book Antiqua" w:cs="Arial"/>
          <w:sz w:val="22"/>
          <w:szCs w:val="22"/>
          <w:u w:val="single"/>
        </w:rPr>
      </w:pPr>
      <w:r w:rsidRPr="00FA4AE9">
        <w:rPr>
          <w:rFonts w:ascii="Book Antiqua" w:hAnsi="Book Antiqua" w:cs="Arial"/>
          <w:sz w:val="22"/>
          <w:szCs w:val="22"/>
          <w:u w:val="single"/>
        </w:rPr>
        <w:t>Coastal Plain Studies:</w:t>
      </w:r>
    </w:p>
    <w:p w:rsidR="00FA4AE9" w:rsidRPr="007E070F" w:rsidRDefault="00FA4AE9" w:rsidP="008816CA">
      <w:pPr>
        <w:rPr>
          <w:rFonts w:ascii="Book Antiqua" w:hAnsi="Book Antiqua" w:cs="Arial"/>
          <w:i/>
          <w:sz w:val="22"/>
          <w:szCs w:val="22"/>
        </w:rPr>
      </w:pP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 xml:space="preserve">Four of the studies were completed in the coastal plain portion of the Tar Pamlico River Basin in North Carolina (Johnson et al. 2013; Messer et al. 2012; Tilak et al. 2014; Wiseman et al. 2014).  One of the studies (Tilak et al. 2014) was used to support a 33 year modeling projection using information from the field sampling study (Messer et al. 2012).  </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The other studies were from the Delmarva Peninsula, Maryland (Jordan et al. 1993) and Goldsboro, North Carolina (Wu et al. 2012).</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Due to the location of the studies within the coastal plain, sandy soils and high water tables made infiltration and denitrification a main focus. This limits their direct application to the Piedmont region; however, these processes remain relevant to the function of nitrate removal from forested buffers and are therefore included for review. All of the studies focused on subsurface nitrate removal, with the exception of Tilak et al. (2014) that also included a modeled estimate of surface TN removal.</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Subsurface nitrate removal was reported as a percent reduction in nitrate concentration, with only two studies (Messer et al. 2012; Tilak et al. 2014) also reporting a percent reduction in nitrate load.</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In terms of subsurface nitrate removal, authors found that landscape position is a more important defining variable for buffer site selection than buffer width – removal is higher in areas with greater denitrification potential.</w:t>
      </w:r>
    </w:p>
    <w:p w:rsidR="007E070F" w:rsidRPr="007E070F" w:rsidRDefault="007E070F" w:rsidP="008816CA">
      <w:pPr>
        <w:pStyle w:val="ListParagraph"/>
        <w:numPr>
          <w:ilvl w:val="1"/>
          <w:numId w:val="29"/>
        </w:numPr>
        <w:spacing w:line="240" w:lineRule="auto"/>
        <w:rPr>
          <w:rFonts w:ascii="Book Antiqua" w:hAnsi="Book Antiqua" w:cs="Arial"/>
        </w:rPr>
      </w:pPr>
      <w:r w:rsidRPr="007E070F">
        <w:rPr>
          <w:rFonts w:ascii="Book Antiqua" w:hAnsi="Book Antiqua" w:cs="Arial"/>
        </w:rPr>
        <w:t xml:space="preserve">Johnson et al. (2013) found that water quality improvement did not occur until groundwater flow passed into an existing hardwood buffer situated within the active floodplain of the stream. </w:t>
      </w:r>
    </w:p>
    <w:p w:rsidR="007E070F" w:rsidRPr="007E070F" w:rsidRDefault="007E070F" w:rsidP="008816CA">
      <w:pPr>
        <w:pStyle w:val="ListParagraph"/>
        <w:numPr>
          <w:ilvl w:val="1"/>
          <w:numId w:val="29"/>
        </w:numPr>
        <w:spacing w:line="240" w:lineRule="auto"/>
        <w:rPr>
          <w:rFonts w:ascii="Book Antiqua" w:hAnsi="Book Antiqua" w:cs="Arial"/>
        </w:rPr>
      </w:pPr>
      <w:r w:rsidRPr="007E070F">
        <w:rPr>
          <w:rFonts w:ascii="Book Antiqua" w:hAnsi="Book Antiqua" w:cs="Arial"/>
        </w:rPr>
        <w:t>Jordan et al. (1993) found that most of the change in nitrate occurs in the riparian buffer where the hillslope ends and the floodplain begins - groundwater comes in contact with tree roots and organic-rich surface soils become water-logged, producing low redox conditions favoring denitrification.</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Even when denitrification conditions are favorable, low incoming groundwater nitrate concentrations may limit the potential for nitrate removal (Messer et al. 2012).</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The addition of organic matter to riparian soil was found to be effective at promoting nitrate loss (Wu et al. 2012).</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Jordan et al. (1993) observed high phosphate concentrations near the streambank. The authors hypothesize that the highly reducing conditions suitable for denitrification near the streambank also favor reduction of iron oxyhydroxides, which can release bound phosphorus and increase the phosphate that is exported from the buffer.</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Wiseman et al. (2014) studied a 150 ft buffer in the NC Coastal Plain.  Subsurface nitrate concentrations were measured at three locations in the buffer, and reductions ranged from 76 percent to 92 percent.  However, the authors determined that much of the apparent reduction was likely due to dilution as concentrations of a conservative tracer were reduced by 48 percent to 65 percent.</w:t>
      </w:r>
    </w:p>
    <w:p w:rsidR="007E070F" w:rsidRPr="007E070F" w:rsidRDefault="007E070F" w:rsidP="008816CA">
      <w:pPr>
        <w:ind w:left="360"/>
        <w:rPr>
          <w:rFonts w:ascii="Book Antiqua" w:hAnsi="Book Antiqua" w:cs="Arial"/>
          <w:sz w:val="22"/>
          <w:szCs w:val="22"/>
        </w:rPr>
      </w:pPr>
    </w:p>
    <w:p w:rsidR="00BB4EE2" w:rsidRPr="00FA4AE9" w:rsidRDefault="007E070F" w:rsidP="002F7080">
      <w:pPr>
        <w:rPr>
          <w:rFonts w:ascii="Book Antiqua" w:hAnsi="Book Antiqua" w:cs="Arial"/>
          <w:sz w:val="22"/>
          <w:szCs w:val="22"/>
          <w:u w:val="single"/>
        </w:rPr>
      </w:pPr>
      <w:r w:rsidRPr="00FA4AE9">
        <w:rPr>
          <w:rFonts w:ascii="Book Antiqua" w:hAnsi="Book Antiqua" w:cs="Arial"/>
          <w:sz w:val="22"/>
          <w:szCs w:val="22"/>
          <w:u w:val="single"/>
        </w:rPr>
        <w:t>Non-Coastal Plain Publications (Piedmont (Pennsylvania and Chesapeake Bay) and Flint Hills, KS):</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 xml:space="preserve">Weller et al. (2011) developed statistical models to predict stream nitrate concentration and evaluate buffer effects from 113 tributaries in the piedmont and 111 tributaries in the coastal plain of the Chesapeake Bay watershed. The models were based on water quality samples taken at the watershed outlets and the results are presented as an average of all watersheds aggregated based on physiographic region. On average, buffers in coastal plain watersheds had a higher relative nitrate removal potential (95% of inputs from cropland) than piedmont buffers (35% of inputs). Buffers in the piedmont had a median width of 34 m (110 ft). Aggregate nitrate removal by riparian buffers was less than suggested by many studies of field-to-stream transects and may be due to transect studies providing an idealized view of buffer removal under optimal conditions. The authors hypothesized that the piedmont buffers were found to remove lower percentages of their inputs than coastal plain buffers due to existing buffers being bypassed or dysfunctional in some piedmont settings. </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In comparison, to Weller et al. (2011), Sweeney and Newbold (2014) found that subsurface nitrate removal varied proportionally with buffer width, and sites with water flux &gt;50 l/m/day   had a median removal efficiency of 55% for buffers &lt;40 m (130 ft) wide and 89% for buffers &gt;40 m (130 ft) wide. The observed 35% efficiency reported by Weller et al. (2011) would correspond to a water flux of 215 l/m/day.</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 xml:space="preserve">Newbold et al. (2009) found that a 35-m wide 3-zone riparian forest buffer system (USDA Forest Service specification that consists of a 5 m wide permanent woody vegetation for habitat protection, 18-20 m of reforested hardwoods, and a 6-10 m grass filter strip with a level spreader) removed 26% of the subsurface nitrate and 43% of the suspended sediments delivered from upslope. The influence of tree growth on nitrate removal became apparent approximately ten years after planting. The grass filter strip functioned effectively to remove sediment. Low subsurface nitrate removal was hypothesized to be a function of averaging the removal that occurred prior to the influence of reforestation (i.e., mostly grass buffer) together with the higher rate once reforestation occurred. It could also be due to flow that was preferentially constrained to the shallow </w:t>
      </w:r>
      <w:proofErr w:type="spellStart"/>
      <w:r w:rsidRPr="007E070F">
        <w:rPr>
          <w:rFonts w:ascii="Book Antiqua" w:hAnsi="Book Antiqua" w:cs="Arial"/>
        </w:rPr>
        <w:t>saprolite</w:t>
      </w:r>
      <w:proofErr w:type="spellEnd"/>
      <w:r w:rsidRPr="007E070F">
        <w:rPr>
          <w:rFonts w:ascii="Book Antiqua" w:hAnsi="Book Antiqua" w:cs="Arial"/>
        </w:rPr>
        <w:t xml:space="preserve"> with significant flow through the underlying bedrock.</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 xml:space="preserve">Properly designed and maintained buffers with widths less than those typically recommended (NRCS guidelines in KS require a minimum average buffer width of 23 m to a maximum of 46 m) may be adequate for water-quality improvement. </w:t>
      </w:r>
      <w:proofErr w:type="spellStart"/>
      <w:r w:rsidRPr="007E070F">
        <w:rPr>
          <w:rFonts w:ascii="Book Antiqua" w:hAnsi="Book Antiqua" w:cs="Arial"/>
        </w:rPr>
        <w:t>Mankin</w:t>
      </w:r>
      <w:proofErr w:type="spellEnd"/>
      <w:r w:rsidRPr="007E070F">
        <w:rPr>
          <w:rFonts w:ascii="Book Antiqua" w:hAnsi="Book Antiqua" w:cs="Arial"/>
        </w:rPr>
        <w:t xml:space="preserve"> et al. (2007) found that vegetation type, rather than width, was the fixed effect that was shown to influence mass removal of TP and TN. Grass-shrub riparian buffer plots (natural selection grasses, natural selection/plum shrub, and native grasses/plum shrub) were evaluated and all were found to provide excellent mass reductions of outflow runoff (&gt;77%), sediment (&gt;99%), TP (&gt;85%), and TN (&gt;85%). Infiltration was found to be the primary mechanism for pollutant removal.</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Belt et al. (2014) summarize the recommendations of the expert panel on the removal rates for riparian forest buffers.  Buffers that are at least 35 feet in width are eligible for crediting, but the expert panel indicates that buffers that are 50 feet to 100 feet in width offer more consistent water quality benefits.  In the Piedmont, forested buffers that are at least 35 feet wide earn TN credits of 46 percent and 56 percent for schist/gneiss and sandstone soils, respectively; TP credits for these soils range from 36 percent to 42 percent.</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 xml:space="preserve">Halley (2002) summarizes buffer literature as part of his thesis on Watershed Management and Riparian Buffer Analyses Using Remotely Sensed Data.  His literature review indicates that width strongly affects TSS and nitrogen removal, and that buffers that the first 60 feet of a buffer may remove 70 to 90 percent of subsurface total nitrogen loads.  </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 xml:space="preserve">Gregory (2008) presented information during a 2008 presentation that included a table of buffer widths and reported reductions in runoff concentrations of sediment, nitrogen, and phosphorus.  Wider buffers consistently reduced runoff concentrations compared to narrow buffers over the range of data summarized (15 ft to 92.5 ft) and noted that the maximum removal of dissolved nutrients occurred subsurface. </w:t>
      </w:r>
    </w:p>
    <w:p w:rsidR="007E070F" w:rsidRPr="007E070F" w:rsidRDefault="007E070F" w:rsidP="008816CA">
      <w:pPr>
        <w:pStyle w:val="ListParagraph"/>
        <w:numPr>
          <w:ilvl w:val="0"/>
          <w:numId w:val="29"/>
        </w:numPr>
        <w:spacing w:line="240" w:lineRule="auto"/>
        <w:rPr>
          <w:rFonts w:ascii="Book Antiqua" w:hAnsi="Book Antiqua" w:cs="Arial"/>
        </w:rPr>
      </w:pPr>
      <w:r w:rsidRPr="007E070F">
        <w:rPr>
          <w:rFonts w:ascii="Book Antiqua" w:hAnsi="Book Antiqua" w:cs="Arial"/>
        </w:rPr>
        <w:t>Mayer et al. (2007) summarized the buffer literature to assess the effect of width on nitrogen removal rates.  Studies included vegetated filter strips and riparian buffers.  The authors concluded that wider buffers showed more consistent nitrogen reductions than more narrow buffers.  The summary suggests that 13 ft buffers may achieve 50 percent nitrogen removal, 160 ft buffers achieve 75 percent nitrogen removal, and 490 ft buffers achieve 90 percent nitrogen removal. The authors note the large variability associated with these predictive efficiencies attributed to additional factors other than width also affect nitrogen removal including soil type, subsurface hydrology, and subsurface biogeochemistry; vegetation type was not found to significantly affect nitrogen reductions.</w:t>
      </w:r>
    </w:p>
    <w:p w:rsidR="008816CA" w:rsidRDefault="008816CA" w:rsidP="008816CA">
      <w:pPr>
        <w:rPr>
          <w:rFonts w:ascii="Book Antiqua" w:hAnsi="Book Antiqua" w:cs="Arial"/>
          <w:b/>
          <w:sz w:val="28"/>
          <w:szCs w:val="22"/>
        </w:rPr>
      </w:pPr>
    </w:p>
    <w:p w:rsidR="00796D1F" w:rsidRPr="00FA4AE9" w:rsidRDefault="007E070F" w:rsidP="008816CA">
      <w:pPr>
        <w:rPr>
          <w:rFonts w:ascii="Book Antiqua" w:hAnsi="Book Antiqua" w:cs="Arial"/>
          <w:b/>
        </w:rPr>
      </w:pPr>
      <w:r w:rsidRPr="00FA4AE9">
        <w:rPr>
          <w:rFonts w:ascii="Book Antiqua" w:hAnsi="Book Antiqua" w:cs="Arial"/>
          <w:b/>
        </w:rPr>
        <w:t xml:space="preserve">Review </w:t>
      </w:r>
      <w:r w:rsidR="00BB4EE2" w:rsidRPr="00FA4AE9">
        <w:rPr>
          <w:rFonts w:ascii="Book Antiqua" w:hAnsi="Book Antiqua" w:cs="Arial"/>
          <w:b/>
        </w:rPr>
        <w:t xml:space="preserve">of </w:t>
      </w:r>
      <w:r w:rsidRPr="00FA4AE9">
        <w:rPr>
          <w:rFonts w:ascii="Book Antiqua" w:hAnsi="Book Antiqua" w:cs="Arial"/>
          <w:b/>
        </w:rPr>
        <w:t xml:space="preserve">NC </w:t>
      </w:r>
      <w:r w:rsidR="00BB4EE2" w:rsidRPr="00FA4AE9">
        <w:rPr>
          <w:rFonts w:ascii="Book Antiqua" w:hAnsi="Book Antiqua" w:cs="Arial"/>
          <w:b/>
        </w:rPr>
        <w:t>Existing Crediting Systems f</w:t>
      </w:r>
      <w:r w:rsidR="00796D1F" w:rsidRPr="00FA4AE9">
        <w:rPr>
          <w:rFonts w:ascii="Book Antiqua" w:hAnsi="Book Antiqua" w:cs="Arial"/>
          <w:b/>
        </w:rPr>
        <w:t>or Riparian Buffers</w:t>
      </w:r>
      <w:r w:rsidR="00796D1F" w:rsidRPr="00FA4AE9">
        <w:rPr>
          <w:rFonts w:ascii="Book Antiqua" w:hAnsi="Book Antiqua" w:cs="Arial"/>
          <w:b/>
        </w:rPr>
        <w:br/>
      </w:r>
    </w:p>
    <w:p w:rsidR="00BB4EE2" w:rsidRPr="00BB4EE2" w:rsidRDefault="00BB4EE2" w:rsidP="008816CA">
      <w:pPr>
        <w:rPr>
          <w:rFonts w:ascii="Book Antiqua" w:hAnsi="Book Antiqua" w:cs="Arial"/>
          <w:sz w:val="22"/>
          <w:szCs w:val="22"/>
        </w:rPr>
      </w:pPr>
      <w:r>
        <w:rPr>
          <w:rFonts w:ascii="Book Antiqua" w:hAnsi="Book Antiqua" w:cs="Arial"/>
          <w:sz w:val="22"/>
          <w:szCs w:val="22"/>
        </w:rPr>
        <w:t xml:space="preserve">North Carolina has several existing programs that apply to buffer </w:t>
      </w:r>
      <w:r w:rsidR="00B612EE">
        <w:rPr>
          <w:rFonts w:ascii="Book Antiqua" w:hAnsi="Book Antiqua" w:cs="Arial"/>
          <w:sz w:val="22"/>
          <w:szCs w:val="22"/>
        </w:rPr>
        <w:t>improvement</w:t>
      </w:r>
      <w:r>
        <w:rPr>
          <w:rFonts w:ascii="Book Antiqua" w:hAnsi="Book Antiqua" w:cs="Arial"/>
          <w:sz w:val="22"/>
          <w:szCs w:val="22"/>
        </w:rPr>
        <w:t xml:space="preserve"> whether that is a single approved design for stormwater credits, nutrient offset and mitigation, or agriculture accounting.  These existing programs are described below.</w:t>
      </w:r>
    </w:p>
    <w:p w:rsidR="00BB4EE2" w:rsidRDefault="00BB4EE2" w:rsidP="008816CA">
      <w:pPr>
        <w:rPr>
          <w:rFonts w:ascii="Book Antiqua" w:hAnsi="Book Antiqua" w:cs="Arial"/>
          <w:i/>
          <w:sz w:val="22"/>
          <w:szCs w:val="22"/>
        </w:rPr>
      </w:pPr>
    </w:p>
    <w:p w:rsidR="007E070F" w:rsidRDefault="007E070F" w:rsidP="008816CA">
      <w:pPr>
        <w:rPr>
          <w:rFonts w:ascii="Book Antiqua" w:hAnsi="Book Antiqua" w:cs="Arial"/>
          <w:sz w:val="22"/>
          <w:szCs w:val="22"/>
          <w:u w:val="single"/>
        </w:rPr>
      </w:pPr>
      <w:r w:rsidRPr="00FA4AE9">
        <w:rPr>
          <w:rFonts w:ascii="Book Antiqua" w:hAnsi="Book Antiqua" w:cs="Arial"/>
          <w:sz w:val="22"/>
          <w:szCs w:val="22"/>
          <w:u w:val="single"/>
        </w:rPr>
        <w:t>NCBMP Design Manual</w:t>
      </w:r>
    </w:p>
    <w:p w:rsidR="00FA4AE9" w:rsidRPr="00FA4AE9" w:rsidRDefault="00FA4AE9" w:rsidP="008816CA">
      <w:pPr>
        <w:rPr>
          <w:rFonts w:ascii="Book Antiqua" w:hAnsi="Book Antiqua" w:cs="Arial"/>
          <w:sz w:val="22"/>
          <w:szCs w:val="22"/>
          <w:u w:val="single"/>
        </w:rPr>
      </w:pPr>
    </w:p>
    <w:p w:rsidR="007E070F" w:rsidRPr="007E070F" w:rsidRDefault="00BB4EE2" w:rsidP="008816CA">
      <w:pPr>
        <w:rPr>
          <w:rFonts w:ascii="Book Antiqua" w:hAnsi="Book Antiqua" w:cs="Arial"/>
          <w:sz w:val="22"/>
          <w:szCs w:val="22"/>
        </w:rPr>
      </w:pPr>
      <w:r>
        <w:rPr>
          <w:rFonts w:ascii="Book Antiqua" w:hAnsi="Book Antiqua" w:cs="Arial"/>
          <w:sz w:val="22"/>
          <w:szCs w:val="22"/>
        </w:rPr>
        <w:t>The NC</w:t>
      </w:r>
      <w:r w:rsidR="007E070F" w:rsidRPr="007E070F">
        <w:rPr>
          <w:rFonts w:ascii="Book Antiqua" w:hAnsi="Book Antiqua" w:cs="Arial"/>
          <w:sz w:val="22"/>
          <w:szCs w:val="22"/>
        </w:rPr>
        <w:t xml:space="preserve">BMP design manual currently offers load reduction credits for TSS of 60%, TN of 30%, and TP of 35% for riparian buffers that have a minimum width of at least 50 ft (30 ft forested buffer + 20 ft grass).  Width still appears to be the most practical metric for assigning a riparian buffer credit as it remains to be supported in the scientific literature as the main proxy for pollutant removal, with the exception of nitrate which is also affected by denitrification. </w:t>
      </w:r>
      <w:r>
        <w:rPr>
          <w:rFonts w:ascii="Book Antiqua" w:hAnsi="Book Antiqua" w:cs="Arial"/>
          <w:sz w:val="22"/>
          <w:szCs w:val="22"/>
        </w:rPr>
        <w:t xml:space="preserve"> </w:t>
      </w:r>
      <w:r w:rsidR="007E070F" w:rsidRPr="007E070F">
        <w:rPr>
          <w:rFonts w:ascii="Book Antiqua" w:hAnsi="Book Antiqua" w:cs="Arial"/>
          <w:sz w:val="22"/>
          <w:szCs w:val="22"/>
        </w:rPr>
        <w:t>Buffer width is important for trapping particulates and filtering nutrients that are particulate-bound and for infiltrating and storing water in the soils.</w:t>
      </w:r>
    </w:p>
    <w:p w:rsidR="00BB4EE2" w:rsidRDefault="00BB4EE2" w:rsidP="008816CA">
      <w:pPr>
        <w:rPr>
          <w:rFonts w:ascii="Book Antiqua" w:hAnsi="Book Antiqua" w:cs="Arial"/>
          <w:i/>
          <w:sz w:val="22"/>
          <w:szCs w:val="22"/>
        </w:rPr>
      </w:pPr>
    </w:p>
    <w:p w:rsidR="007E070F" w:rsidRPr="00FA4AE9" w:rsidRDefault="007E070F" w:rsidP="008816CA">
      <w:pPr>
        <w:rPr>
          <w:rFonts w:ascii="Book Antiqua" w:hAnsi="Book Antiqua" w:cs="Arial"/>
          <w:sz w:val="22"/>
          <w:szCs w:val="22"/>
          <w:u w:val="single"/>
        </w:rPr>
      </w:pPr>
      <w:r w:rsidRPr="00FA4AE9">
        <w:rPr>
          <w:rFonts w:ascii="Book Antiqua" w:hAnsi="Book Antiqua" w:cs="Arial"/>
          <w:sz w:val="22"/>
          <w:szCs w:val="22"/>
          <w:u w:val="single"/>
        </w:rPr>
        <w:t>Nutrient Offset and Riparian Buffer Mitigation Program</w:t>
      </w:r>
    </w:p>
    <w:p w:rsidR="00FA4AE9" w:rsidRPr="007E070F" w:rsidRDefault="00FA4AE9" w:rsidP="008816CA">
      <w:pPr>
        <w:rPr>
          <w:rFonts w:ascii="Book Antiqua" w:hAnsi="Book Antiqua" w:cs="Arial"/>
          <w:i/>
          <w:sz w:val="22"/>
          <w:szCs w:val="22"/>
        </w:rPr>
      </w:pPr>
    </w:p>
    <w:p w:rsidR="00FA4AE9" w:rsidRDefault="007E070F" w:rsidP="00FA4AE9">
      <w:pPr>
        <w:suppressAutoHyphens w:val="0"/>
        <w:rPr>
          <w:rFonts w:ascii="Book Antiqua" w:hAnsi="Book Antiqua" w:cs="Arial"/>
          <w:sz w:val="22"/>
          <w:szCs w:val="22"/>
        </w:rPr>
      </w:pPr>
      <w:r w:rsidRPr="007E070F">
        <w:rPr>
          <w:rFonts w:ascii="Book Antiqua" w:hAnsi="Book Antiqua" w:cs="Arial"/>
          <w:sz w:val="22"/>
          <w:szCs w:val="22"/>
        </w:rPr>
        <w:t xml:space="preserve">The NC Division of Water Resources (DWR) nutrient offset and riparian buffer mitigation program provides for the use of nutrient offset payments in the Neuse and Tar Pamlico basins, along with the Falls and Jordan watersheds as an option to meet nutrient reduction requirements for new development and redevelopment. </w:t>
      </w:r>
      <w:r w:rsidR="00BB4EE2">
        <w:rPr>
          <w:rFonts w:ascii="Book Antiqua" w:hAnsi="Book Antiqua" w:cs="Arial"/>
          <w:sz w:val="22"/>
          <w:szCs w:val="22"/>
        </w:rPr>
        <w:t xml:space="preserve"> </w:t>
      </w:r>
      <w:r w:rsidRPr="007E070F">
        <w:rPr>
          <w:rFonts w:ascii="Book Antiqua" w:hAnsi="Book Antiqua" w:cs="Arial"/>
          <w:sz w:val="22"/>
          <w:szCs w:val="22"/>
        </w:rPr>
        <w:t>The predominant practice used by those seeking to generate nutrient reduction credits for sale is the establishment of riparian forested buffers where none exists due to their cost effectiveness. The credit calculation for riparian buffers is currently based on a formula developed in 1997 by the Division of Water Quality that assumed the restoration of riparian wetland area to calculate nutrient reductions based on three elements: 1) nutrient reductions from upslope drainage (limited to 10.8 acres of upslope area for every 1 acre of buffer restored), 2) deposition of nitrogen from overbank flooding, and 3) land use change to forest. Buffers that are at least 50 feet wide and adjacent to agricultural lands</w:t>
      </w:r>
      <w:r w:rsidR="00BB4EE2">
        <w:rPr>
          <w:rFonts w:ascii="Book Antiqua" w:hAnsi="Book Antiqua" w:cs="Arial"/>
          <w:sz w:val="22"/>
          <w:szCs w:val="22"/>
        </w:rPr>
        <w:t xml:space="preserve"> are eligible for these credits: 75.77 lb-N/ac/yr and 4.88 lb-P/ac/yr.</w:t>
      </w:r>
    </w:p>
    <w:p w:rsidR="00FA4AE9" w:rsidRDefault="00FA4AE9" w:rsidP="00FA4AE9">
      <w:pPr>
        <w:suppressAutoHyphens w:val="0"/>
        <w:rPr>
          <w:rFonts w:ascii="Book Antiqua" w:hAnsi="Book Antiqua" w:cs="Arial"/>
          <w:sz w:val="22"/>
          <w:szCs w:val="22"/>
        </w:rPr>
      </w:pPr>
    </w:p>
    <w:p w:rsidR="007E070F" w:rsidRDefault="007E070F" w:rsidP="00FA4AE9">
      <w:pPr>
        <w:suppressAutoHyphens w:val="0"/>
        <w:rPr>
          <w:rFonts w:ascii="Book Antiqua" w:hAnsi="Book Antiqua" w:cs="Arial"/>
          <w:i/>
          <w:sz w:val="22"/>
          <w:szCs w:val="22"/>
        </w:rPr>
      </w:pPr>
      <w:r w:rsidRPr="00FA4AE9">
        <w:rPr>
          <w:rFonts w:ascii="Book Antiqua" w:hAnsi="Book Antiqua" w:cs="Arial"/>
          <w:sz w:val="22"/>
          <w:szCs w:val="22"/>
          <w:u w:val="single"/>
        </w:rPr>
        <w:t>Agricultural Accounting</w:t>
      </w:r>
      <w:r w:rsidRPr="007E070F">
        <w:rPr>
          <w:rFonts w:ascii="Book Antiqua" w:hAnsi="Book Antiqua" w:cs="Arial"/>
          <w:i/>
          <w:sz w:val="22"/>
          <w:szCs w:val="22"/>
        </w:rPr>
        <w:t xml:space="preserve"> </w:t>
      </w:r>
    </w:p>
    <w:p w:rsidR="00FA4AE9" w:rsidRPr="007E070F" w:rsidRDefault="00FA4AE9" w:rsidP="00FA4AE9">
      <w:pPr>
        <w:suppressAutoHyphens w:val="0"/>
        <w:rPr>
          <w:rFonts w:ascii="Book Antiqua" w:hAnsi="Book Antiqua" w:cs="Arial"/>
          <w:i/>
          <w:sz w:val="22"/>
          <w:szCs w:val="22"/>
        </w:rPr>
      </w:pPr>
    </w:p>
    <w:p w:rsidR="007E070F" w:rsidRDefault="007E070F" w:rsidP="008816CA">
      <w:pPr>
        <w:rPr>
          <w:rFonts w:ascii="Book Antiqua" w:hAnsi="Book Antiqua" w:cs="Arial"/>
          <w:sz w:val="22"/>
          <w:szCs w:val="22"/>
        </w:rPr>
      </w:pPr>
      <w:r w:rsidRPr="007E070F">
        <w:rPr>
          <w:rFonts w:ascii="Book Antiqua" w:hAnsi="Book Antiqua" w:cs="Arial"/>
          <w:sz w:val="22"/>
          <w:szCs w:val="22"/>
        </w:rPr>
        <w:t>Agricultural areas in nutrient strategy watersheds track and report estimated nutrient losses from farms annually.  To do this agricultural technicians utilize the Nutrient Loss Evaluation Worksheet (NLEW), an accounting tool used to estimate nitrogen loss from agriculture lands.  This tool was developed by a team of researchers and policy makers (Osmond et al., 2007).  NLEW uses nutrient inputs, soils, cropping data and management practice information to estimate nutrient losses from farms.  Best management practices, such as the implementation of forest buffers, are assigned nitrogen reduction efficiencies and can be implemented and tracked with NLEW to account for reductions in nutrient losses from agricultural lands.</w:t>
      </w:r>
    </w:p>
    <w:p w:rsidR="00BB4EE2" w:rsidRPr="007E070F" w:rsidRDefault="00BB4EE2" w:rsidP="008816CA">
      <w:pPr>
        <w:rPr>
          <w:rFonts w:ascii="Book Antiqua" w:hAnsi="Book Antiqua" w:cs="Arial"/>
          <w:sz w:val="22"/>
          <w:szCs w:val="22"/>
        </w:rPr>
      </w:pPr>
    </w:p>
    <w:p w:rsidR="007E070F" w:rsidRPr="007E070F" w:rsidRDefault="007E070F" w:rsidP="008816CA">
      <w:pPr>
        <w:rPr>
          <w:rFonts w:ascii="Book Antiqua" w:hAnsi="Book Antiqua" w:cs="Arial"/>
          <w:sz w:val="22"/>
          <w:szCs w:val="22"/>
        </w:rPr>
      </w:pPr>
      <w:r w:rsidRPr="007E070F">
        <w:rPr>
          <w:rFonts w:ascii="Book Antiqua" w:hAnsi="Book Antiqua" w:cs="Arial"/>
          <w:sz w:val="22"/>
          <w:szCs w:val="22"/>
        </w:rPr>
        <w:t xml:space="preserve">NLEW reduction efficiencies for forest buffers are set by the NLEW committee.  Current buffer efficiencies are provided in Table </w:t>
      </w:r>
      <w:r w:rsidR="0061757A">
        <w:rPr>
          <w:rFonts w:ascii="Book Antiqua" w:hAnsi="Book Antiqua" w:cs="Arial"/>
          <w:sz w:val="22"/>
          <w:szCs w:val="22"/>
        </w:rPr>
        <w:t>5</w:t>
      </w:r>
      <w:r w:rsidRPr="007E070F">
        <w:rPr>
          <w:rFonts w:ascii="Book Antiqua" w:hAnsi="Book Antiqua" w:cs="Arial"/>
          <w:sz w:val="22"/>
          <w:szCs w:val="22"/>
        </w:rPr>
        <w:t xml:space="preserve">.  These efficiencies were established after a review of net nitrogen removal rates by the committee upon review of a number of North Carolina research (Osmond et al., 2011).  These efficiencies represent a reduction of 10 to 20% over the prior version of NLEW and are based on buffer gross reduction efficiencies.  In its reduction accounting, NLEW applies these reductions to a composite agriculture loading based on the county data at a ratio of </w:t>
      </w:r>
      <w:r w:rsidRPr="00983E73">
        <w:rPr>
          <w:rFonts w:ascii="Book Antiqua" w:hAnsi="Book Antiqua" w:cs="Arial"/>
          <w:sz w:val="22"/>
          <w:szCs w:val="22"/>
        </w:rPr>
        <w:t>1:1</w:t>
      </w:r>
      <w:r w:rsidRPr="007E070F">
        <w:rPr>
          <w:rFonts w:ascii="Book Antiqua" w:hAnsi="Book Antiqua" w:cs="Arial"/>
          <w:sz w:val="22"/>
          <w:szCs w:val="22"/>
        </w:rPr>
        <w:t xml:space="preserve"> (i.e., one acre of buffer reduces the nitrogen load from 1 acre of land).  NLEW does not estimate reductions to Phosphorus.</w:t>
      </w:r>
    </w:p>
    <w:p w:rsidR="007E070F" w:rsidRPr="007E070F" w:rsidRDefault="007E070F" w:rsidP="007E070F">
      <w:pPr>
        <w:rPr>
          <w:rFonts w:ascii="Book Antiqua" w:hAnsi="Book Antiqua" w:cs="Arial"/>
          <w:sz w:val="22"/>
          <w:szCs w:val="22"/>
        </w:rPr>
      </w:pPr>
    </w:p>
    <w:tbl>
      <w:tblPr>
        <w:tblW w:w="6840" w:type="dxa"/>
        <w:tblLook w:val="04A0" w:firstRow="1" w:lastRow="0" w:firstColumn="1" w:lastColumn="0" w:noHBand="0" w:noVBand="1"/>
      </w:tblPr>
      <w:tblGrid>
        <w:gridCol w:w="1728"/>
        <w:gridCol w:w="5112"/>
      </w:tblGrid>
      <w:tr w:rsidR="007E070F" w:rsidRPr="007E070F" w:rsidTr="00BB4EE2">
        <w:trPr>
          <w:trHeight w:val="300"/>
        </w:trPr>
        <w:tc>
          <w:tcPr>
            <w:tcW w:w="6840" w:type="dxa"/>
            <w:gridSpan w:val="2"/>
            <w:tcBorders>
              <w:bottom w:val="single" w:sz="4" w:space="0" w:color="000000"/>
            </w:tcBorders>
            <w:shd w:val="clear" w:color="000000" w:fill="auto"/>
            <w:vAlign w:val="bottom"/>
            <w:hideMark/>
          </w:tcPr>
          <w:p w:rsidR="00983E73" w:rsidRDefault="00983E73" w:rsidP="003853CD">
            <w:pPr>
              <w:rPr>
                <w:rFonts w:ascii="Book Antiqua" w:hAnsi="Book Antiqua" w:cs="Arial"/>
                <w:b/>
                <w:sz w:val="22"/>
                <w:szCs w:val="22"/>
              </w:rPr>
            </w:pPr>
          </w:p>
          <w:p w:rsidR="007E070F" w:rsidRPr="007E070F" w:rsidRDefault="007E070F" w:rsidP="002A28BF">
            <w:pPr>
              <w:rPr>
                <w:rFonts w:ascii="Book Antiqua" w:hAnsi="Book Antiqua" w:cs="Arial"/>
                <w:b/>
                <w:sz w:val="22"/>
                <w:szCs w:val="22"/>
              </w:rPr>
            </w:pPr>
            <w:r w:rsidRPr="002F7080">
              <w:rPr>
                <w:rFonts w:ascii="Book Antiqua" w:hAnsi="Book Antiqua" w:cs="Arial"/>
                <w:b/>
                <w:szCs w:val="22"/>
              </w:rPr>
              <w:t xml:space="preserve">Table </w:t>
            </w:r>
            <w:r w:rsidR="0061757A" w:rsidRPr="002F7080">
              <w:rPr>
                <w:rFonts w:ascii="Book Antiqua" w:hAnsi="Book Antiqua" w:cs="Arial"/>
                <w:b/>
                <w:szCs w:val="22"/>
              </w:rPr>
              <w:t>5</w:t>
            </w:r>
            <w:r w:rsidRPr="002F7080">
              <w:rPr>
                <w:rFonts w:ascii="Book Antiqua" w:hAnsi="Book Antiqua" w:cs="Arial"/>
                <w:b/>
                <w:szCs w:val="22"/>
              </w:rPr>
              <w:t>. NLEW Net N Reduction Efficiencies</w:t>
            </w:r>
          </w:p>
        </w:tc>
      </w:tr>
      <w:tr w:rsidR="007E070F" w:rsidRPr="007E070F" w:rsidTr="00BB4EE2">
        <w:trPr>
          <w:trHeight w:val="491"/>
        </w:trPr>
        <w:tc>
          <w:tcPr>
            <w:tcW w:w="1728"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7E070F" w:rsidRPr="007E070F" w:rsidRDefault="007E070F" w:rsidP="003853CD">
            <w:pPr>
              <w:jc w:val="center"/>
              <w:rPr>
                <w:rFonts w:ascii="Book Antiqua" w:hAnsi="Book Antiqua" w:cs="Arial"/>
                <w:b/>
                <w:sz w:val="22"/>
                <w:szCs w:val="22"/>
              </w:rPr>
            </w:pPr>
            <w:r w:rsidRPr="007E070F">
              <w:rPr>
                <w:rFonts w:ascii="Book Antiqua" w:hAnsi="Book Antiqua" w:cs="Arial"/>
                <w:b/>
                <w:sz w:val="22"/>
                <w:szCs w:val="22"/>
              </w:rPr>
              <w:t>Buffer Width (ft)</w:t>
            </w:r>
          </w:p>
        </w:tc>
        <w:tc>
          <w:tcPr>
            <w:tcW w:w="5112"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7E070F" w:rsidRPr="007E070F" w:rsidRDefault="007E070F" w:rsidP="003853CD">
            <w:pPr>
              <w:jc w:val="center"/>
              <w:rPr>
                <w:rFonts w:ascii="Book Antiqua" w:hAnsi="Book Antiqua" w:cs="Arial"/>
                <w:b/>
                <w:sz w:val="22"/>
                <w:szCs w:val="22"/>
              </w:rPr>
            </w:pPr>
            <w:r w:rsidRPr="007E070F">
              <w:rPr>
                <w:rFonts w:ascii="Book Antiqua" w:hAnsi="Book Antiqua" w:cs="Arial"/>
                <w:b/>
                <w:sz w:val="22"/>
                <w:szCs w:val="22"/>
              </w:rPr>
              <w:t xml:space="preserve">NLEW v5.53b </w:t>
            </w:r>
          </w:p>
          <w:p w:rsidR="007E070F" w:rsidRPr="007E070F" w:rsidRDefault="007E070F" w:rsidP="003853CD">
            <w:pPr>
              <w:jc w:val="center"/>
              <w:rPr>
                <w:rFonts w:ascii="Book Antiqua" w:hAnsi="Book Antiqua" w:cs="Arial"/>
                <w:b/>
                <w:sz w:val="22"/>
                <w:szCs w:val="22"/>
              </w:rPr>
            </w:pPr>
            <w:r w:rsidRPr="007E070F">
              <w:rPr>
                <w:rFonts w:ascii="Book Antiqua" w:hAnsi="Book Antiqua" w:cs="Arial"/>
                <w:b/>
                <w:sz w:val="22"/>
                <w:szCs w:val="22"/>
              </w:rPr>
              <w:t>% N Reduction</w:t>
            </w:r>
          </w:p>
        </w:tc>
      </w:tr>
      <w:tr w:rsidR="007E070F" w:rsidRPr="007E070F" w:rsidTr="00BB4EE2">
        <w:trPr>
          <w:trHeight w:val="491"/>
        </w:trPr>
        <w:tc>
          <w:tcPr>
            <w:tcW w:w="1728" w:type="dxa"/>
            <w:vMerge/>
            <w:tcBorders>
              <w:top w:val="single" w:sz="4" w:space="0" w:color="auto"/>
              <w:left w:val="single" w:sz="4" w:space="0" w:color="auto"/>
              <w:bottom w:val="single" w:sz="4" w:space="0" w:color="000000"/>
              <w:right w:val="single" w:sz="4" w:space="0" w:color="auto"/>
            </w:tcBorders>
            <w:vAlign w:val="center"/>
            <w:hideMark/>
          </w:tcPr>
          <w:p w:rsidR="007E070F" w:rsidRPr="007E070F" w:rsidRDefault="007E070F" w:rsidP="003853CD">
            <w:pPr>
              <w:rPr>
                <w:rFonts w:ascii="Book Antiqua" w:hAnsi="Book Antiqua" w:cs="Arial"/>
                <w:sz w:val="22"/>
                <w:szCs w:val="22"/>
              </w:rPr>
            </w:pPr>
          </w:p>
        </w:tc>
        <w:tc>
          <w:tcPr>
            <w:tcW w:w="5112" w:type="dxa"/>
            <w:vMerge/>
            <w:tcBorders>
              <w:top w:val="single" w:sz="4" w:space="0" w:color="auto"/>
              <w:left w:val="single" w:sz="4" w:space="0" w:color="auto"/>
              <w:bottom w:val="single" w:sz="4" w:space="0" w:color="000000"/>
              <w:right w:val="single" w:sz="4" w:space="0" w:color="auto"/>
            </w:tcBorders>
            <w:vAlign w:val="center"/>
            <w:hideMark/>
          </w:tcPr>
          <w:p w:rsidR="007E070F" w:rsidRPr="007E070F" w:rsidRDefault="007E070F" w:rsidP="003853CD">
            <w:pPr>
              <w:rPr>
                <w:rFonts w:ascii="Book Antiqua" w:hAnsi="Book Antiqua" w:cs="Arial"/>
                <w:sz w:val="22"/>
                <w:szCs w:val="22"/>
              </w:rPr>
            </w:pPr>
          </w:p>
        </w:tc>
      </w:tr>
      <w:tr w:rsidR="007E070F" w:rsidRPr="007E070F" w:rsidTr="00BB4EE2">
        <w:trPr>
          <w:trHeight w:val="300"/>
        </w:trPr>
        <w:tc>
          <w:tcPr>
            <w:tcW w:w="1728" w:type="dxa"/>
            <w:tcBorders>
              <w:top w:val="nil"/>
              <w:left w:val="single" w:sz="4" w:space="0" w:color="auto"/>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20</w:t>
            </w:r>
          </w:p>
        </w:tc>
        <w:tc>
          <w:tcPr>
            <w:tcW w:w="5112" w:type="dxa"/>
            <w:tcBorders>
              <w:top w:val="nil"/>
              <w:left w:val="nil"/>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20%</w:t>
            </w:r>
          </w:p>
        </w:tc>
      </w:tr>
      <w:tr w:rsidR="007E070F" w:rsidRPr="007E070F" w:rsidTr="00BB4EE2">
        <w:trPr>
          <w:trHeight w:val="300"/>
        </w:trPr>
        <w:tc>
          <w:tcPr>
            <w:tcW w:w="1728" w:type="dxa"/>
            <w:tcBorders>
              <w:top w:val="nil"/>
              <w:left w:val="single" w:sz="4" w:space="0" w:color="auto"/>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30</w:t>
            </w:r>
          </w:p>
        </w:tc>
        <w:tc>
          <w:tcPr>
            <w:tcW w:w="5112" w:type="dxa"/>
            <w:tcBorders>
              <w:top w:val="nil"/>
              <w:left w:val="nil"/>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25%</w:t>
            </w:r>
          </w:p>
        </w:tc>
      </w:tr>
      <w:tr w:rsidR="007E070F" w:rsidRPr="007E070F" w:rsidTr="00BB4EE2">
        <w:trPr>
          <w:trHeight w:val="300"/>
        </w:trPr>
        <w:tc>
          <w:tcPr>
            <w:tcW w:w="1728" w:type="dxa"/>
            <w:tcBorders>
              <w:top w:val="nil"/>
              <w:left w:val="single" w:sz="4" w:space="0" w:color="auto"/>
              <w:bottom w:val="single" w:sz="4" w:space="0" w:color="auto"/>
              <w:right w:val="single" w:sz="4" w:space="0" w:color="auto"/>
            </w:tcBorders>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50</w:t>
            </w:r>
          </w:p>
        </w:tc>
        <w:tc>
          <w:tcPr>
            <w:tcW w:w="5112" w:type="dxa"/>
            <w:tcBorders>
              <w:top w:val="nil"/>
              <w:left w:val="nil"/>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30%</w:t>
            </w:r>
          </w:p>
        </w:tc>
      </w:tr>
      <w:tr w:rsidR="007E070F" w:rsidRPr="007E070F" w:rsidTr="00BB4EE2">
        <w:trPr>
          <w:trHeight w:val="300"/>
        </w:trPr>
        <w:tc>
          <w:tcPr>
            <w:tcW w:w="1728" w:type="dxa"/>
            <w:tcBorders>
              <w:top w:val="nil"/>
              <w:left w:val="single" w:sz="4" w:space="0" w:color="auto"/>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100</w:t>
            </w:r>
          </w:p>
        </w:tc>
        <w:tc>
          <w:tcPr>
            <w:tcW w:w="5112" w:type="dxa"/>
            <w:tcBorders>
              <w:top w:val="nil"/>
              <w:left w:val="nil"/>
              <w:bottom w:val="single" w:sz="4" w:space="0" w:color="auto"/>
              <w:right w:val="single" w:sz="4" w:space="0" w:color="auto"/>
            </w:tcBorders>
            <w:noWrap/>
            <w:vAlign w:val="bottom"/>
            <w:hideMark/>
          </w:tcPr>
          <w:p w:rsidR="007E070F" w:rsidRPr="007E070F" w:rsidRDefault="007E070F" w:rsidP="003853CD">
            <w:pPr>
              <w:jc w:val="center"/>
              <w:rPr>
                <w:rFonts w:ascii="Book Antiqua" w:hAnsi="Book Antiqua" w:cs="Arial"/>
                <w:sz w:val="22"/>
                <w:szCs w:val="22"/>
              </w:rPr>
            </w:pPr>
            <w:r w:rsidRPr="007E070F">
              <w:rPr>
                <w:rFonts w:ascii="Book Antiqua" w:hAnsi="Book Antiqua" w:cs="Arial"/>
                <w:sz w:val="22"/>
                <w:szCs w:val="22"/>
              </w:rPr>
              <w:t>35%</w:t>
            </w:r>
          </w:p>
        </w:tc>
      </w:tr>
    </w:tbl>
    <w:p w:rsidR="007E070F" w:rsidRPr="007E070F" w:rsidRDefault="007E070F" w:rsidP="007E070F">
      <w:pPr>
        <w:rPr>
          <w:rFonts w:ascii="Book Antiqua" w:hAnsi="Book Antiqua" w:cs="Arial"/>
          <w:sz w:val="22"/>
          <w:szCs w:val="22"/>
        </w:rPr>
      </w:pPr>
    </w:p>
    <w:p w:rsidR="007E070F" w:rsidRPr="007E070F" w:rsidRDefault="007E070F" w:rsidP="007E070F">
      <w:pPr>
        <w:rPr>
          <w:rFonts w:ascii="Book Antiqua" w:hAnsi="Book Antiqua" w:cs="Arial"/>
          <w:sz w:val="22"/>
          <w:szCs w:val="22"/>
          <w:u w:val="single"/>
        </w:rPr>
      </w:pPr>
    </w:p>
    <w:p w:rsidR="00F721AC" w:rsidRDefault="00F721AC" w:rsidP="007E070F">
      <w:pPr>
        <w:rPr>
          <w:rFonts w:ascii="Book Antiqua" w:hAnsi="Book Antiqua" w:cs="Arial"/>
          <w:sz w:val="22"/>
          <w:szCs w:val="22"/>
        </w:rPr>
      </w:pPr>
    </w:p>
    <w:p w:rsidR="007E070F" w:rsidRDefault="007E070F" w:rsidP="007E070F">
      <w:pPr>
        <w:rPr>
          <w:rFonts w:ascii="Book Antiqua" w:hAnsi="Book Antiqua" w:cs="Arial"/>
          <w:b/>
          <w:sz w:val="28"/>
          <w:szCs w:val="22"/>
        </w:rPr>
      </w:pPr>
      <w:r w:rsidRPr="002F7080">
        <w:rPr>
          <w:rFonts w:ascii="Book Antiqua" w:hAnsi="Book Antiqua" w:cs="Arial"/>
          <w:b/>
          <w:sz w:val="28"/>
          <w:szCs w:val="22"/>
        </w:rPr>
        <w:t>References</w:t>
      </w:r>
      <w:r w:rsidR="00F20749" w:rsidRPr="002F7080">
        <w:rPr>
          <w:rFonts w:ascii="Book Antiqua" w:hAnsi="Book Antiqua" w:cs="Arial"/>
          <w:b/>
          <w:sz w:val="28"/>
          <w:szCs w:val="22"/>
        </w:rPr>
        <w:t xml:space="preserve"> </w:t>
      </w:r>
    </w:p>
    <w:p w:rsidR="00FA4AE9" w:rsidRPr="002F7080" w:rsidRDefault="00FA4AE9" w:rsidP="007E070F">
      <w:pPr>
        <w:rPr>
          <w:rFonts w:ascii="Book Antiqua" w:hAnsi="Book Antiqua" w:cs="Arial"/>
          <w:szCs w:val="22"/>
          <w:u w:val="single"/>
        </w:rPr>
      </w:pP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Belt, K., </w:t>
      </w:r>
      <w:proofErr w:type="spellStart"/>
      <w:r w:rsidRPr="007E070F">
        <w:rPr>
          <w:rFonts w:ascii="Book Antiqua" w:hAnsi="Book Antiqua" w:cs="Arial"/>
          <w:sz w:val="22"/>
          <w:szCs w:val="22"/>
        </w:rPr>
        <w:t>Groffman</w:t>
      </w:r>
      <w:proofErr w:type="spellEnd"/>
      <w:r w:rsidRPr="007E070F">
        <w:rPr>
          <w:rFonts w:ascii="Book Antiqua" w:hAnsi="Book Antiqua" w:cs="Arial"/>
          <w:sz w:val="22"/>
          <w:szCs w:val="22"/>
        </w:rPr>
        <w:t xml:space="preserve">, P., Newbold, D., </w:t>
      </w:r>
      <w:proofErr w:type="spellStart"/>
      <w:r w:rsidRPr="007E070F">
        <w:rPr>
          <w:rFonts w:ascii="Book Antiqua" w:hAnsi="Book Antiqua" w:cs="Arial"/>
          <w:sz w:val="22"/>
          <w:szCs w:val="22"/>
        </w:rPr>
        <w:t>Hession</w:t>
      </w:r>
      <w:proofErr w:type="spellEnd"/>
      <w:r w:rsidRPr="007E070F">
        <w:rPr>
          <w:rFonts w:ascii="Book Antiqua" w:hAnsi="Book Antiqua" w:cs="Arial"/>
          <w:sz w:val="22"/>
          <w:szCs w:val="22"/>
        </w:rPr>
        <w:t xml:space="preserve">, C., Noe, G., Okay, J., Southerland, M., </w:t>
      </w:r>
      <w:proofErr w:type="spellStart"/>
      <w:r w:rsidRPr="007E070F">
        <w:rPr>
          <w:rFonts w:ascii="Book Antiqua" w:hAnsi="Book Antiqua" w:cs="Arial"/>
          <w:sz w:val="22"/>
          <w:szCs w:val="22"/>
        </w:rPr>
        <w:t>Speiran</w:t>
      </w:r>
      <w:proofErr w:type="spellEnd"/>
      <w:r w:rsidRPr="007E070F">
        <w:rPr>
          <w:rFonts w:ascii="Book Antiqua" w:hAnsi="Book Antiqua" w:cs="Arial"/>
          <w:sz w:val="22"/>
          <w:szCs w:val="22"/>
        </w:rPr>
        <w:t xml:space="preserve">, G., </w:t>
      </w:r>
      <w:proofErr w:type="spellStart"/>
      <w:r w:rsidRPr="007E070F">
        <w:rPr>
          <w:rFonts w:ascii="Book Antiqua" w:hAnsi="Book Antiqua" w:cs="Arial"/>
          <w:sz w:val="22"/>
          <w:szCs w:val="22"/>
        </w:rPr>
        <w:t>Staver</w:t>
      </w:r>
      <w:proofErr w:type="spellEnd"/>
      <w:r w:rsidRPr="007E070F">
        <w:rPr>
          <w:rFonts w:ascii="Book Antiqua" w:hAnsi="Book Antiqua" w:cs="Arial"/>
          <w:sz w:val="22"/>
          <w:szCs w:val="22"/>
        </w:rPr>
        <w:t>, K., Hairston-Strang, A., Weller, D., and Wise, D. (2014). Recommendations of the expert panel to reassess removal rates for riparian forest and grass buffers best management practices. Chesapeake Bay Program.</w:t>
      </w:r>
    </w:p>
    <w:p w:rsidR="007E070F" w:rsidRPr="007E070F" w:rsidRDefault="007E070F" w:rsidP="007E070F">
      <w:pPr>
        <w:ind w:left="720" w:hanging="720"/>
        <w:rPr>
          <w:rFonts w:ascii="Book Antiqua" w:hAnsi="Book Antiqua" w:cs="Arial"/>
          <w:sz w:val="22"/>
          <w:szCs w:val="22"/>
        </w:rPr>
      </w:pPr>
      <w:proofErr w:type="spellStart"/>
      <w:r w:rsidRPr="007E070F">
        <w:rPr>
          <w:rFonts w:ascii="Book Antiqua" w:hAnsi="Book Antiqua" w:cs="Arial"/>
          <w:sz w:val="22"/>
          <w:szCs w:val="22"/>
        </w:rPr>
        <w:t>Castelle</w:t>
      </w:r>
      <w:proofErr w:type="spellEnd"/>
      <w:r w:rsidRPr="007E070F">
        <w:rPr>
          <w:rFonts w:ascii="Book Antiqua" w:hAnsi="Book Antiqua" w:cs="Arial"/>
          <w:sz w:val="22"/>
          <w:szCs w:val="22"/>
        </w:rPr>
        <w:t xml:space="preserve">, A., Johnson, A., and </w:t>
      </w:r>
      <w:proofErr w:type="spellStart"/>
      <w:r w:rsidRPr="007E070F">
        <w:rPr>
          <w:rFonts w:ascii="Book Antiqua" w:hAnsi="Book Antiqua" w:cs="Arial"/>
          <w:sz w:val="22"/>
          <w:szCs w:val="22"/>
        </w:rPr>
        <w:t>Conolly</w:t>
      </w:r>
      <w:proofErr w:type="spellEnd"/>
      <w:r w:rsidRPr="007E070F">
        <w:rPr>
          <w:rFonts w:ascii="Book Antiqua" w:hAnsi="Book Antiqua" w:cs="Arial"/>
          <w:sz w:val="22"/>
          <w:szCs w:val="22"/>
        </w:rPr>
        <w:t>, C. (1994). Wetland and stream buffer size requirements - a review. Journal of Environmental Quality, 23, 878-882.</w:t>
      </w:r>
    </w:p>
    <w:p w:rsidR="00D86B4F" w:rsidRPr="00C048C2" w:rsidRDefault="00D86B4F" w:rsidP="00D86B4F">
      <w:pPr>
        <w:ind w:left="720" w:hanging="720"/>
        <w:rPr>
          <w:rFonts w:ascii="Book Antiqua" w:hAnsi="Book Antiqua" w:cs="Arial"/>
          <w:sz w:val="22"/>
          <w:szCs w:val="22"/>
        </w:rPr>
      </w:pPr>
      <w:r w:rsidRPr="00C048C2">
        <w:rPr>
          <w:rFonts w:ascii="Book Antiqua" w:hAnsi="Book Antiqua" w:cs="Arial"/>
          <w:sz w:val="22"/>
          <w:szCs w:val="22"/>
        </w:rPr>
        <w:t xml:space="preserve">Clausen, J.C., K. </w:t>
      </w:r>
      <w:proofErr w:type="spellStart"/>
      <w:r w:rsidRPr="00C048C2">
        <w:rPr>
          <w:rFonts w:ascii="Book Antiqua" w:hAnsi="Book Antiqua" w:cs="Arial"/>
          <w:sz w:val="22"/>
          <w:szCs w:val="22"/>
        </w:rPr>
        <w:t>Guillard</w:t>
      </w:r>
      <w:proofErr w:type="spellEnd"/>
      <w:r w:rsidRPr="00C048C2">
        <w:rPr>
          <w:rFonts w:ascii="Book Antiqua" w:hAnsi="Book Antiqua" w:cs="Arial"/>
          <w:sz w:val="22"/>
          <w:szCs w:val="22"/>
        </w:rPr>
        <w:t xml:space="preserve">, C.M. Sigmund and K.M. </w:t>
      </w:r>
      <w:proofErr w:type="spellStart"/>
      <w:r w:rsidRPr="00C048C2">
        <w:rPr>
          <w:rFonts w:ascii="Book Antiqua" w:hAnsi="Book Antiqua" w:cs="Arial"/>
          <w:sz w:val="22"/>
          <w:szCs w:val="22"/>
        </w:rPr>
        <w:t>Dors</w:t>
      </w:r>
      <w:proofErr w:type="spellEnd"/>
      <w:r w:rsidRPr="00C048C2">
        <w:rPr>
          <w:rFonts w:ascii="Book Antiqua" w:hAnsi="Book Antiqua" w:cs="Arial"/>
          <w:sz w:val="22"/>
          <w:szCs w:val="22"/>
        </w:rPr>
        <w:t>.  2000.  Water quality changes from riparian buffer restoration in Connecticut.  Journal of Environmental Quality.  29:1751-1761.</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Gregory, J.D. 2008.  Riparian Zones Definition and Functions. February 2008.</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Halley, J. (2002). Watershed management and riparian buffer analyses using remotely sensed data. A thesis submitted to the graduate faculty of North Carolina State University in partial fulfillment of the requirements for the Degree of Master of Science.</w:t>
      </w:r>
    </w:p>
    <w:p w:rsidR="00CD760F" w:rsidRDefault="00CD760F" w:rsidP="007E070F">
      <w:pPr>
        <w:ind w:left="720" w:hanging="720"/>
        <w:rPr>
          <w:rFonts w:ascii="Book Antiqua" w:hAnsi="Book Antiqua" w:cs="Arial"/>
          <w:sz w:val="22"/>
          <w:szCs w:val="22"/>
        </w:rPr>
      </w:pPr>
      <w:r w:rsidRPr="00CD760F">
        <w:rPr>
          <w:rFonts w:ascii="Book Antiqua" w:hAnsi="Book Antiqua" w:cs="Arial"/>
          <w:sz w:val="22"/>
          <w:szCs w:val="22"/>
        </w:rPr>
        <w:t>Harman, W., R. Starr, M. Carter, K. Tweedy, M. Clemmons, K. Suggs, C. Miller. 2012. A Function-Based Framework for Stream Assessment and Restoration Projects. US Environmental Protection Agency, Office of Wetlands, Oceans, and Watersheds, Washington, D.C. EPA 843-K-12-006.</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Ice, G., </w:t>
      </w:r>
      <w:proofErr w:type="spellStart"/>
      <w:r w:rsidRPr="007E070F">
        <w:rPr>
          <w:rFonts w:ascii="Book Antiqua" w:hAnsi="Book Antiqua" w:cs="Arial"/>
          <w:sz w:val="22"/>
          <w:szCs w:val="22"/>
        </w:rPr>
        <w:t>Skaugset</w:t>
      </w:r>
      <w:proofErr w:type="spellEnd"/>
      <w:r w:rsidRPr="007E070F">
        <w:rPr>
          <w:rFonts w:ascii="Book Antiqua" w:hAnsi="Book Antiqua" w:cs="Arial"/>
          <w:sz w:val="22"/>
          <w:szCs w:val="22"/>
        </w:rPr>
        <w:t>, A., and Simmons, A. (2004). Calculating the area and cost of riparian management zones. Proceedings of the American Water Resources Association Summer Specialty Conference: riparian ecosystems and buffers: multi-scale structure, function and management: Olympic Valley, CA. June 28-30</w:t>
      </w:r>
      <w:r w:rsidRPr="007E070F">
        <w:rPr>
          <w:rFonts w:ascii="Book Antiqua" w:hAnsi="Book Antiqua" w:cs="Arial"/>
          <w:sz w:val="22"/>
          <w:szCs w:val="22"/>
          <w:vertAlign w:val="superscript"/>
        </w:rPr>
        <w:t>th</w:t>
      </w:r>
      <w:r w:rsidRPr="007E070F">
        <w:rPr>
          <w:rFonts w:ascii="Book Antiqua" w:hAnsi="Book Antiqua" w:cs="Arial"/>
          <w:sz w:val="22"/>
          <w:szCs w:val="22"/>
        </w:rPr>
        <w:t xml:space="preserve"> 2004. American Water Resources Association technical publications series; TPS-04-2.</w:t>
      </w:r>
    </w:p>
    <w:p w:rsidR="00D86B4F" w:rsidRPr="00C048C2" w:rsidRDefault="00D86B4F" w:rsidP="00D86B4F">
      <w:pPr>
        <w:ind w:left="720" w:hanging="720"/>
        <w:rPr>
          <w:rFonts w:ascii="Book Antiqua" w:hAnsi="Book Antiqua" w:cs="Arial"/>
          <w:sz w:val="22"/>
          <w:szCs w:val="22"/>
        </w:rPr>
      </w:pPr>
      <w:r w:rsidRPr="00C048C2">
        <w:rPr>
          <w:rFonts w:ascii="Book Antiqua" w:hAnsi="Book Antiqua" w:cs="Arial"/>
          <w:sz w:val="22"/>
          <w:szCs w:val="22"/>
        </w:rPr>
        <w:t xml:space="preserve">Jacobs, T.C. and J. W. Gilliam.  1983.  Nitrate loss from agricultural drainage waters: implications for nonpoint source pollution control.  Water Resources Research Institute University of North Carolina.  Report No. 209.  Raleigh, NC. </w:t>
      </w:r>
    </w:p>
    <w:p w:rsidR="00D86B4F" w:rsidRPr="00C048C2" w:rsidRDefault="00D86B4F" w:rsidP="008479F2">
      <w:pPr>
        <w:rPr>
          <w:rFonts w:ascii="Book Antiqua" w:hAnsi="Book Antiqua" w:cs="Arial"/>
          <w:sz w:val="22"/>
          <w:szCs w:val="22"/>
        </w:rPr>
      </w:pP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Johnson, S., Burchell, M., Evans, R., Osmond, D., and Gilliam, J. (2013). Riparian buffer located in an upland landscape position does not enhance nitrate-nitrogen removal. Ecological Engineering, 52, 252-261.</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Jordan, T., </w:t>
      </w:r>
      <w:proofErr w:type="spellStart"/>
      <w:r w:rsidRPr="007E070F">
        <w:rPr>
          <w:rFonts w:ascii="Book Antiqua" w:hAnsi="Book Antiqua" w:cs="Arial"/>
          <w:sz w:val="22"/>
          <w:szCs w:val="22"/>
        </w:rPr>
        <w:t>Correll</w:t>
      </w:r>
      <w:proofErr w:type="spellEnd"/>
      <w:r w:rsidRPr="007E070F">
        <w:rPr>
          <w:rFonts w:ascii="Book Antiqua" w:hAnsi="Book Antiqua" w:cs="Arial"/>
          <w:sz w:val="22"/>
          <w:szCs w:val="22"/>
        </w:rPr>
        <w:t>, D., and Weller, D. (1993). Nutrient interception by a riparian forest receiving inputs from adjacent cropland. Journal of Environmental Quality, 22(3), 467-473.</w:t>
      </w:r>
    </w:p>
    <w:p w:rsidR="00D86B4F" w:rsidRPr="00C048C2" w:rsidRDefault="00D86B4F" w:rsidP="00D86B4F">
      <w:pPr>
        <w:ind w:left="720" w:hanging="720"/>
        <w:rPr>
          <w:rFonts w:ascii="Book Antiqua" w:hAnsi="Book Antiqua" w:cs="Arial"/>
          <w:sz w:val="22"/>
          <w:szCs w:val="22"/>
        </w:rPr>
      </w:pPr>
      <w:r w:rsidRPr="00C048C2">
        <w:rPr>
          <w:rFonts w:ascii="Book Antiqua" w:hAnsi="Book Antiqua" w:cs="Arial"/>
          <w:sz w:val="22"/>
          <w:szCs w:val="22"/>
        </w:rPr>
        <w:t xml:space="preserve">King, S.E., D.L. Osmond, J.W. Gilliam, and R.O Evans.  2006. Riparian Buffer Effectiveness in Removing Groundwater Nitrate as Influenced by Vegetative Type </w:t>
      </w:r>
    </w:p>
    <w:p w:rsidR="007E070F" w:rsidRPr="007E070F" w:rsidRDefault="007E070F" w:rsidP="007E070F">
      <w:pPr>
        <w:ind w:left="720" w:hanging="720"/>
        <w:rPr>
          <w:rFonts w:ascii="Book Antiqua" w:hAnsi="Book Antiqua" w:cs="Arial"/>
          <w:sz w:val="22"/>
          <w:szCs w:val="22"/>
        </w:rPr>
      </w:pPr>
      <w:proofErr w:type="spellStart"/>
      <w:r w:rsidRPr="007E070F">
        <w:rPr>
          <w:rFonts w:ascii="Book Antiqua" w:hAnsi="Book Antiqua" w:cs="Arial"/>
          <w:sz w:val="22"/>
          <w:szCs w:val="22"/>
        </w:rPr>
        <w:t>Klapproth</w:t>
      </w:r>
      <w:proofErr w:type="spellEnd"/>
      <w:r w:rsidRPr="007E070F">
        <w:rPr>
          <w:rFonts w:ascii="Book Antiqua" w:hAnsi="Book Antiqua" w:cs="Arial"/>
          <w:sz w:val="22"/>
          <w:szCs w:val="22"/>
        </w:rPr>
        <w:t>, J., and Johnson, J. (2009). Understanding the science behind riparian forest buffers: effects on water quality. Virginia Cooperative Extension, Virginia Tech.</w:t>
      </w:r>
    </w:p>
    <w:p w:rsidR="00D86B4F" w:rsidRPr="00C048C2" w:rsidRDefault="00D86B4F" w:rsidP="00D86B4F">
      <w:pPr>
        <w:ind w:left="720" w:hanging="720"/>
        <w:rPr>
          <w:rFonts w:ascii="Book Antiqua" w:hAnsi="Book Antiqua" w:cs="Arial"/>
          <w:sz w:val="22"/>
          <w:szCs w:val="22"/>
        </w:rPr>
      </w:pPr>
      <w:proofErr w:type="spellStart"/>
      <w:r w:rsidRPr="00C048C2">
        <w:rPr>
          <w:rFonts w:ascii="Book Antiqua" w:hAnsi="Book Antiqua" w:cs="Arial"/>
          <w:sz w:val="22"/>
          <w:szCs w:val="22"/>
        </w:rPr>
        <w:t>Lowrance</w:t>
      </w:r>
      <w:proofErr w:type="spellEnd"/>
      <w:r w:rsidRPr="00C048C2">
        <w:rPr>
          <w:rFonts w:ascii="Book Antiqua" w:hAnsi="Book Antiqua" w:cs="Arial"/>
          <w:sz w:val="22"/>
          <w:szCs w:val="22"/>
        </w:rPr>
        <w:t xml:space="preserve">, R. 1992. Groundwater nitrate and denitrification in a Coastal Plain riparian forest. Journal of Environmental Quality. 21:401-405. </w:t>
      </w:r>
    </w:p>
    <w:p w:rsidR="00D86B4F" w:rsidRPr="00C048C2" w:rsidRDefault="00D86B4F" w:rsidP="00D86B4F">
      <w:pPr>
        <w:ind w:left="720" w:hanging="720"/>
        <w:rPr>
          <w:rFonts w:ascii="Book Antiqua" w:hAnsi="Book Antiqua" w:cs="Arial"/>
          <w:sz w:val="22"/>
          <w:szCs w:val="22"/>
        </w:rPr>
      </w:pPr>
      <w:proofErr w:type="spellStart"/>
      <w:r w:rsidRPr="00C048C2">
        <w:rPr>
          <w:rFonts w:ascii="Book Antiqua" w:hAnsi="Book Antiqua" w:cs="Arial"/>
          <w:sz w:val="22"/>
          <w:szCs w:val="22"/>
        </w:rPr>
        <w:t>Lowrance</w:t>
      </w:r>
      <w:proofErr w:type="spellEnd"/>
      <w:r w:rsidRPr="00C048C2">
        <w:rPr>
          <w:rFonts w:ascii="Book Antiqua" w:hAnsi="Book Antiqua" w:cs="Arial"/>
          <w:sz w:val="22"/>
          <w:szCs w:val="22"/>
        </w:rPr>
        <w:t xml:space="preserve">, R., G. </w:t>
      </w:r>
      <w:proofErr w:type="spellStart"/>
      <w:r w:rsidRPr="00C048C2">
        <w:rPr>
          <w:rFonts w:ascii="Book Antiqua" w:hAnsi="Book Antiqua" w:cs="Arial"/>
          <w:sz w:val="22"/>
          <w:szCs w:val="22"/>
        </w:rPr>
        <w:t>Vellidis</w:t>
      </w:r>
      <w:proofErr w:type="spellEnd"/>
      <w:r w:rsidRPr="00C048C2">
        <w:rPr>
          <w:rFonts w:ascii="Book Antiqua" w:hAnsi="Book Antiqua" w:cs="Arial"/>
          <w:sz w:val="22"/>
          <w:szCs w:val="22"/>
        </w:rPr>
        <w:t xml:space="preserve">, and R.K. Hubbard.  1995.  Denitrification in a Restored Riparian Forest Wetland.  Journal of Environmental Quality.  24:808-815. </w:t>
      </w:r>
    </w:p>
    <w:p w:rsidR="007E070F" w:rsidRPr="007E070F" w:rsidRDefault="007E070F" w:rsidP="007E070F">
      <w:pPr>
        <w:ind w:left="720" w:hanging="720"/>
        <w:rPr>
          <w:rFonts w:ascii="Book Antiqua" w:hAnsi="Book Antiqua" w:cs="Arial"/>
          <w:sz w:val="22"/>
          <w:szCs w:val="22"/>
        </w:rPr>
      </w:pPr>
      <w:proofErr w:type="spellStart"/>
      <w:r w:rsidRPr="007E070F">
        <w:rPr>
          <w:rFonts w:ascii="Book Antiqua" w:hAnsi="Book Antiqua" w:cs="Arial"/>
          <w:sz w:val="22"/>
          <w:szCs w:val="22"/>
        </w:rPr>
        <w:t>Lowrance</w:t>
      </w:r>
      <w:proofErr w:type="spellEnd"/>
      <w:r w:rsidRPr="007E070F">
        <w:rPr>
          <w:rFonts w:ascii="Book Antiqua" w:hAnsi="Book Antiqua" w:cs="Arial"/>
          <w:sz w:val="22"/>
          <w:szCs w:val="22"/>
        </w:rPr>
        <w:t>, R., and 12 others. (1997). Water quality functions of riparian forest buffers in Chesapeake Bay watersheds. Environmental Management 21(5):687-712.</w:t>
      </w:r>
    </w:p>
    <w:p w:rsidR="007E070F" w:rsidRPr="007E070F" w:rsidRDefault="007E070F" w:rsidP="007E070F">
      <w:pPr>
        <w:ind w:left="720" w:hanging="720"/>
        <w:rPr>
          <w:rFonts w:ascii="Book Antiqua" w:hAnsi="Book Antiqua" w:cs="Arial"/>
          <w:sz w:val="22"/>
          <w:szCs w:val="22"/>
        </w:rPr>
      </w:pPr>
      <w:proofErr w:type="spellStart"/>
      <w:r w:rsidRPr="007E070F">
        <w:rPr>
          <w:rFonts w:ascii="Book Antiqua" w:hAnsi="Book Antiqua" w:cs="Arial"/>
          <w:sz w:val="22"/>
          <w:szCs w:val="22"/>
        </w:rPr>
        <w:t>Mankin</w:t>
      </w:r>
      <w:proofErr w:type="spellEnd"/>
      <w:r w:rsidRPr="007E070F">
        <w:rPr>
          <w:rFonts w:ascii="Book Antiqua" w:hAnsi="Book Antiqua" w:cs="Arial"/>
          <w:sz w:val="22"/>
          <w:szCs w:val="22"/>
        </w:rPr>
        <w:t xml:space="preserve">, K., </w:t>
      </w:r>
      <w:proofErr w:type="spellStart"/>
      <w:r w:rsidRPr="007E070F">
        <w:rPr>
          <w:rFonts w:ascii="Book Antiqua" w:hAnsi="Book Antiqua" w:cs="Arial"/>
          <w:sz w:val="22"/>
          <w:szCs w:val="22"/>
        </w:rPr>
        <w:t>Ngandu</w:t>
      </w:r>
      <w:proofErr w:type="spellEnd"/>
      <w:r w:rsidRPr="007E070F">
        <w:rPr>
          <w:rFonts w:ascii="Book Antiqua" w:hAnsi="Book Antiqua" w:cs="Arial"/>
          <w:sz w:val="22"/>
          <w:szCs w:val="22"/>
        </w:rPr>
        <w:t>, D., Barden, C., Hutchinson, S., and Geyer, W. (2007). Grass-shrub riparian buffer removal of sediment, phosphorus, and nitrogen from simulated runoff. Journal of the American Water Resources Association, 43(5), 1108-1116.</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Mayer, P., Reynolds, S., Canfield, T., and McCutchen, M. (2006). Riparian buffer width, vegetated cover, and nitrogen removal effectiveness: a review of current science and regulations. U.S. Environmental Protection Agency, EPA/600/R-05/118.</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Mayer, P., Reynolds, S., McCutchen, M., and Canfield, T. (2007). Meta-analysis of nitrogen removal in riparian buffers. Journal of Environmental Quality, 36, 1172-1180.</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Messer, T., Burchell, M., </w:t>
      </w:r>
      <w:proofErr w:type="spellStart"/>
      <w:r w:rsidRPr="007E070F">
        <w:rPr>
          <w:rFonts w:ascii="Book Antiqua" w:hAnsi="Book Antiqua" w:cs="Arial"/>
          <w:sz w:val="22"/>
          <w:szCs w:val="22"/>
        </w:rPr>
        <w:t>Grabow</w:t>
      </w:r>
      <w:proofErr w:type="spellEnd"/>
      <w:r w:rsidRPr="007E070F">
        <w:rPr>
          <w:rFonts w:ascii="Book Antiqua" w:hAnsi="Book Antiqua" w:cs="Arial"/>
          <w:sz w:val="22"/>
          <w:szCs w:val="22"/>
        </w:rPr>
        <w:t>, G., and Osmond, D. (2012). Groundwater nitrate reductions within upstream and downstream sections of a riparian buffer. Ecological Engineering, 47, 297-307.</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Newbold, D., Herbert, S., Sweeney, B., and </w:t>
      </w:r>
      <w:proofErr w:type="spellStart"/>
      <w:r w:rsidRPr="007E070F">
        <w:rPr>
          <w:rFonts w:ascii="Book Antiqua" w:hAnsi="Book Antiqua" w:cs="Arial"/>
          <w:sz w:val="22"/>
          <w:szCs w:val="22"/>
        </w:rPr>
        <w:t>Kiry</w:t>
      </w:r>
      <w:proofErr w:type="spellEnd"/>
      <w:r w:rsidRPr="007E070F">
        <w:rPr>
          <w:rFonts w:ascii="Book Antiqua" w:hAnsi="Book Antiqua" w:cs="Arial"/>
          <w:sz w:val="22"/>
          <w:szCs w:val="22"/>
        </w:rPr>
        <w:t>, P. (2009). Water quality functions of a 15-year-old riparian forest buffer system. NWQEP Notes, the NCSU Water Quality Group Newsletter. NC State University, A&amp;T State University Cooperative Extension.</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North Carolina State University (NCSU). (2013). A guide for the installation, establishment, and maintenance of riparian vegetation in restoration projects in North Carolina. NC State University, A&amp;T State University Cooperative Extension.</w:t>
      </w:r>
    </w:p>
    <w:p w:rsidR="007E070F" w:rsidRDefault="007E070F" w:rsidP="007E070F">
      <w:pPr>
        <w:ind w:left="720" w:hanging="720"/>
        <w:rPr>
          <w:rFonts w:ascii="Book Antiqua" w:hAnsi="Book Antiqua" w:cs="Arial"/>
          <w:sz w:val="22"/>
          <w:szCs w:val="22"/>
        </w:rPr>
      </w:pPr>
      <w:proofErr w:type="spellStart"/>
      <w:r w:rsidRPr="007E070F">
        <w:rPr>
          <w:rFonts w:ascii="Book Antiqua" w:hAnsi="Book Antiqua" w:cs="Arial"/>
          <w:sz w:val="22"/>
          <w:szCs w:val="22"/>
        </w:rPr>
        <w:t>Orzetti</w:t>
      </w:r>
      <w:proofErr w:type="spellEnd"/>
      <w:r w:rsidRPr="007E070F">
        <w:rPr>
          <w:rFonts w:ascii="Book Antiqua" w:hAnsi="Book Antiqua" w:cs="Arial"/>
          <w:sz w:val="22"/>
          <w:szCs w:val="22"/>
        </w:rPr>
        <w:t>, L., Jones, R., and Murphy, R. (2010). Stream condition in piedmont streams with restored riparian buffers in the Chesapeake Bay watershed. Journal of the American Water Resources Association, 46(3), 473-485.</w:t>
      </w:r>
    </w:p>
    <w:p w:rsidR="00FA4AE9" w:rsidRPr="007E070F" w:rsidRDefault="00FA4AE9" w:rsidP="007E070F">
      <w:pPr>
        <w:ind w:left="720" w:hanging="720"/>
        <w:rPr>
          <w:rFonts w:ascii="Book Antiqua" w:hAnsi="Book Antiqua" w:cs="Arial"/>
          <w:sz w:val="22"/>
          <w:szCs w:val="22"/>
        </w:rPr>
      </w:pPr>
      <w:r>
        <w:rPr>
          <w:rFonts w:ascii="Book Antiqua" w:hAnsi="Book Antiqua" w:cs="Arial"/>
          <w:sz w:val="22"/>
          <w:szCs w:val="22"/>
        </w:rPr>
        <w:t>Osmond, D.L, R.O. Evans, and J.W. Gilliam.  2007.  Net NO3-N Reduction from Riparian Buffers.  Unpublished manuscript prepared for NCDEQ – DWR.</w:t>
      </w:r>
    </w:p>
    <w:p w:rsidR="00D86B4F" w:rsidRPr="00C048C2" w:rsidRDefault="00D86B4F" w:rsidP="00D86B4F">
      <w:pPr>
        <w:ind w:left="720" w:hanging="720"/>
        <w:rPr>
          <w:rFonts w:ascii="Book Antiqua" w:hAnsi="Book Antiqua" w:cs="Arial"/>
          <w:sz w:val="22"/>
          <w:szCs w:val="22"/>
        </w:rPr>
      </w:pPr>
      <w:r w:rsidRPr="00C048C2">
        <w:rPr>
          <w:rFonts w:ascii="Book Antiqua" w:hAnsi="Book Antiqua" w:cs="Arial"/>
          <w:sz w:val="22"/>
          <w:szCs w:val="22"/>
        </w:rPr>
        <w:t xml:space="preserve">Smith, T.A., D.L. Osmond, and J. W. Gilliam.  2006.  Riparian Buffer Width and Nitrate Removal in a Lagoon-Effluent Irrigated Agricultural Area.  J. Soil and Water </w:t>
      </w:r>
      <w:proofErr w:type="spellStart"/>
      <w:r w:rsidRPr="00C048C2">
        <w:rPr>
          <w:rFonts w:ascii="Book Antiqua" w:hAnsi="Book Antiqua" w:cs="Arial"/>
          <w:sz w:val="22"/>
          <w:szCs w:val="22"/>
        </w:rPr>
        <w:t>Conser</w:t>
      </w:r>
      <w:proofErr w:type="spellEnd"/>
      <w:r w:rsidRPr="00C048C2">
        <w:rPr>
          <w:rFonts w:ascii="Book Antiqua" w:hAnsi="Book Antiqua" w:cs="Arial"/>
          <w:sz w:val="22"/>
          <w:szCs w:val="22"/>
        </w:rPr>
        <w:t>. 31:273-281.</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Sweeney, B., and Newbold, D. (2014). Streamside forest buffer width needed to protect stream water quality, habitat, and organisms: a literature review. Journal of the American Water Resources Association, 50(3), 560-584.</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Tilak, A., Burchell, M., Youssef, M., </w:t>
      </w:r>
      <w:proofErr w:type="spellStart"/>
      <w:r w:rsidRPr="007E070F">
        <w:rPr>
          <w:rFonts w:ascii="Book Antiqua" w:hAnsi="Book Antiqua" w:cs="Arial"/>
          <w:sz w:val="22"/>
          <w:szCs w:val="22"/>
        </w:rPr>
        <w:t>Lowrance</w:t>
      </w:r>
      <w:proofErr w:type="spellEnd"/>
      <w:r w:rsidRPr="007E070F">
        <w:rPr>
          <w:rFonts w:ascii="Book Antiqua" w:hAnsi="Book Antiqua" w:cs="Arial"/>
          <w:sz w:val="22"/>
          <w:szCs w:val="22"/>
        </w:rPr>
        <w:t>, R., and Williams, R. (2014). Field testing the riparian ecosystem management model on a riparian buffer in the North Carolina coastal plain. Journal of the American Water Resources Association, 50(3), 665-682.</w:t>
      </w:r>
    </w:p>
    <w:p w:rsidR="00D86B4F" w:rsidRPr="00C048C2" w:rsidRDefault="00D86B4F" w:rsidP="00D86B4F">
      <w:pPr>
        <w:ind w:left="720" w:hanging="720"/>
        <w:rPr>
          <w:rFonts w:ascii="Book Antiqua" w:hAnsi="Book Antiqua" w:cs="Arial"/>
          <w:sz w:val="22"/>
          <w:szCs w:val="22"/>
        </w:rPr>
      </w:pPr>
      <w:r w:rsidRPr="00C048C2">
        <w:rPr>
          <w:rFonts w:ascii="Book Antiqua" w:hAnsi="Book Antiqua" w:cs="Arial"/>
          <w:sz w:val="22"/>
          <w:szCs w:val="22"/>
        </w:rPr>
        <w:t>Wafer, C.C.  2004.  Effect of Shrub Buffers, Tillage and Cropping Systems on Shallow Groundwater Nitrate-N in Eastern North Carolina. MS Thesis, NC State University, Raleigh, NC.</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Weller, D., Baker, M., and Jordan, T. (2011). Effect of riparian buffers on nitrate concentrations in watershed discharges: new models and management implications. Ecological Applications, 21(5), 1679-1695.</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Wenger, S. (1999). A review of the scientific literature on the riparian buffer width, extent and vegetation. Office of Public Service and Outreach, Institute of Ecology, University of Georgia.</w:t>
      </w:r>
    </w:p>
    <w:p w:rsidR="007E070F" w:rsidRPr="007E070F" w:rsidRDefault="007E070F" w:rsidP="007E070F">
      <w:pPr>
        <w:ind w:left="720" w:hanging="720"/>
        <w:rPr>
          <w:rFonts w:ascii="Book Antiqua" w:hAnsi="Book Antiqua" w:cs="Arial"/>
          <w:sz w:val="22"/>
          <w:szCs w:val="22"/>
        </w:rPr>
      </w:pPr>
      <w:r w:rsidRPr="007E070F">
        <w:rPr>
          <w:rFonts w:ascii="Book Antiqua" w:hAnsi="Book Antiqua" w:cs="Arial"/>
          <w:sz w:val="22"/>
          <w:szCs w:val="22"/>
        </w:rPr>
        <w:t xml:space="preserve">Wiseman, J. Burchell, M., </w:t>
      </w:r>
      <w:proofErr w:type="spellStart"/>
      <w:r w:rsidRPr="007E070F">
        <w:rPr>
          <w:rFonts w:ascii="Book Antiqua" w:hAnsi="Book Antiqua" w:cs="Arial"/>
          <w:sz w:val="22"/>
          <w:szCs w:val="22"/>
        </w:rPr>
        <w:t>Grabow</w:t>
      </w:r>
      <w:proofErr w:type="spellEnd"/>
      <w:r w:rsidRPr="007E070F">
        <w:rPr>
          <w:rFonts w:ascii="Book Antiqua" w:hAnsi="Book Antiqua" w:cs="Arial"/>
          <w:sz w:val="22"/>
          <w:szCs w:val="22"/>
        </w:rPr>
        <w:t xml:space="preserve">, G., Osmond, D., and Messer, T. (2014). Groundwater nitrate concentration reductions in a riparian buffer enrolled in the NC Conservation Reserve </w:t>
      </w:r>
      <w:r w:rsidR="00ED1626">
        <w:rPr>
          <w:rFonts w:ascii="Book Antiqua" w:hAnsi="Book Antiqua" w:cs="Arial"/>
          <w:sz w:val="22"/>
          <w:szCs w:val="22"/>
        </w:rPr>
        <w:t xml:space="preserve"> </w:t>
      </w:r>
      <w:r w:rsidR="00ED1626" w:rsidRPr="007E070F">
        <w:rPr>
          <w:rFonts w:ascii="Book Antiqua" w:hAnsi="Book Antiqua" w:cs="Arial"/>
          <w:sz w:val="22"/>
          <w:szCs w:val="22"/>
        </w:rPr>
        <w:t xml:space="preserve"> </w:t>
      </w:r>
      <w:r w:rsidRPr="007E070F">
        <w:rPr>
          <w:rFonts w:ascii="Book Antiqua" w:hAnsi="Book Antiqua" w:cs="Arial"/>
          <w:sz w:val="22"/>
          <w:szCs w:val="22"/>
        </w:rPr>
        <w:t>Program. Journal of the American Water Resources Association, 50(3), 653-664.</w:t>
      </w:r>
    </w:p>
    <w:p w:rsidR="00796D1F" w:rsidRDefault="007E070F" w:rsidP="002F7080">
      <w:pPr>
        <w:ind w:left="720" w:hanging="720"/>
        <w:rPr>
          <w:rFonts w:ascii="Book Antiqua" w:hAnsi="Book Antiqua"/>
          <w:b/>
          <w:sz w:val="22"/>
          <w:szCs w:val="22"/>
        </w:rPr>
      </w:pPr>
      <w:r w:rsidRPr="007E070F">
        <w:rPr>
          <w:rFonts w:ascii="Book Antiqua" w:hAnsi="Book Antiqua" w:cs="Arial"/>
          <w:sz w:val="22"/>
          <w:szCs w:val="22"/>
        </w:rPr>
        <w:t>Wu, L., Osmond, D., Graves, A., Burchell, M., and Duckworth, O. (2012). Relationships between Nitrogen transformation rates and gene abundance in a riparian buffer soil. Environment</w:t>
      </w:r>
      <w:r w:rsidR="00796D1F">
        <w:rPr>
          <w:rFonts w:ascii="Book Antiqua" w:hAnsi="Book Antiqua" w:cs="Arial"/>
          <w:sz w:val="22"/>
          <w:szCs w:val="22"/>
        </w:rPr>
        <w:t xml:space="preserve">al Management, 50(5), 861-875. </w:t>
      </w:r>
    </w:p>
    <w:p w:rsidR="00D20AE4" w:rsidRPr="00CD0BCF" w:rsidRDefault="00D20AE4" w:rsidP="002F7080">
      <w:pPr>
        <w:pStyle w:val="BodyText"/>
        <w:autoSpaceDE w:val="0"/>
        <w:autoSpaceDN w:val="0"/>
        <w:adjustRightInd w:val="0"/>
        <w:spacing w:after="0"/>
        <w:rPr>
          <w:lang w:eastAsia="en-US"/>
        </w:rPr>
      </w:pPr>
    </w:p>
    <w:sectPr w:rsidR="00D20AE4" w:rsidRPr="00CD0BCF" w:rsidSect="00F20749">
      <w:headerReference w:type="default" r:id="rId11"/>
      <w:footerReference w:type="default" r:id="rId12"/>
      <w:pgSz w:w="12240" w:h="15840" w:code="1"/>
      <w:pgMar w:top="1440" w:right="1440" w:bottom="1440" w:left="1440"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E9" w:rsidRDefault="00FA4AE9">
      <w:r>
        <w:separator/>
      </w:r>
    </w:p>
  </w:endnote>
  <w:endnote w:type="continuationSeparator" w:id="0">
    <w:p w:rsidR="00FA4AE9" w:rsidRDefault="00FA4AE9">
      <w:r>
        <w:continuationSeparator/>
      </w:r>
    </w:p>
  </w:endnote>
  <w:endnote w:type="continuationNotice" w:id="1">
    <w:p w:rsidR="00FA4AE9" w:rsidRDefault="00FA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Quattrocen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AE9" w:rsidRPr="00570A7A" w:rsidRDefault="00FA4AE9" w:rsidP="00F11AA5">
    <w:pPr>
      <w:pStyle w:val="Footer"/>
      <w:pBdr>
        <w:top w:val="single" w:sz="4" w:space="0" w:color="000000"/>
      </w:pBdr>
      <w:rPr>
        <w:rStyle w:val="PageNumber"/>
        <w:rFonts w:ascii="Book Antiqua" w:hAnsi="Book Antiqua"/>
        <w:sz w:val="20"/>
      </w:rPr>
    </w:pPr>
    <w:r w:rsidRPr="00570A7A">
      <w:rPr>
        <w:rFonts w:ascii="Book Antiqua" w:hAnsi="Book Antiqua"/>
        <w:sz w:val="20"/>
      </w:rPr>
      <w:t xml:space="preserve">Buffer Improvement in Developed Areas                                   </w:t>
    </w:r>
    <w:r w:rsidRPr="00570A7A">
      <w:rPr>
        <w:rFonts w:ascii="Book Antiqua" w:hAnsi="Book Antiqua"/>
        <w:sz w:val="20"/>
      </w:rPr>
      <w:ptab w:relativeTo="margin" w:alignment="right" w:leader="none"/>
    </w:r>
    <w:r w:rsidRPr="00570A7A">
      <w:rPr>
        <w:rStyle w:val="PageNumber"/>
        <w:sz w:val="20"/>
      </w:rPr>
      <w:fldChar w:fldCharType="begin"/>
    </w:r>
    <w:r w:rsidRPr="00570A7A">
      <w:rPr>
        <w:rStyle w:val="PageNumber"/>
        <w:sz w:val="20"/>
      </w:rPr>
      <w:instrText xml:space="preserve"> PAGE </w:instrText>
    </w:r>
    <w:r w:rsidRPr="00570A7A">
      <w:rPr>
        <w:rStyle w:val="PageNumber"/>
        <w:sz w:val="20"/>
      </w:rPr>
      <w:fldChar w:fldCharType="separate"/>
    </w:r>
    <w:r w:rsidR="00E647DB">
      <w:rPr>
        <w:rStyle w:val="PageNumber"/>
        <w:noProof/>
        <w:sz w:val="20"/>
      </w:rPr>
      <w:t>21</w:t>
    </w:r>
    <w:r w:rsidRPr="00570A7A">
      <w:rPr>
        <w:rStyle w:val="PageNumber"/>
        <w:sz w:val="20"/>
      </w:rPr>
      <w:fldChar w:fldCharType="end"/>
    </w:r>
  </w:p>
  <w:p w:rsidR="00FA4AE9" w:rsidRDefault="00FA4AE9" w:rsidP="00F11AA5">
    <w:pPr>
      <w:pStyle w:val="Footer"/>
      <w:pBdr>
        <w:top w:val="single" w:sz="4" w:space="0" w:color="000000"/>
      </w:pBdr>
      <w:rPr>
        <w:rStyle w:val="PageNumber"/>
        <w:rFonts w:ascii="Book Antiqua" w:hAnsi="Book Antiqu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E9" w:rsidRDefault="00FA4AE9">
      <w:r>
        <w:separator/>
      </w:r>
    </w:p>
  </w:footnote>
  <w:footnote w:type="continuationSeparator" w:id="0">
    <w:p w:rsidR="00FA4AE9" w:rsidRDefault="00FA4AE9">
      <w:r>
        <w:continuationSeparator/>
      </w:r>
    </w:p>
  </w:footnote>
  <w:footnote w:type="continuationNotice" w:id="1">
    <w:p w:rsidR="00FA4AE9" w:rsidRDefault="00FA4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AE9" w:rsidRDefault="00FA4AE9" w:rsidP="00020706">
    <w:pPr>
      <w:pStyle w:val="Header"/>
      <w:pBdr>
        <w:bottom w:val="single" w:sz="4" w:space="1" w:color="auto"/>
      </w:pBdr>
    </w:pPr>
    <w:r>
      <w:rPr>
        <w:rFonts w:ascii="Book Antiqua" w:hAnsi="Book Antiqua"/>
        <w:sz w:val="20"/>
        <w:szCs w:val="18"/>
      </w:rPr>
      <w:ptab w:relativeTo="margin" w:alignment="right" w:leader="none"/>
    </w:r>
    <w:r w:rsidRPr="00570A7A">
      <w:rPr>
        <w:rFonts w:ascii="Book Antiqua" w:hAnsi="Book Antiqua"/>
        <w:bCs/>
        <w:sz w:val="20"/>
      </w:rPr>
      <w:t xml:space="preserve"> </w:t>
    </w:r>
    <w:r>
      <w:rPr>
        <w:rFonts w:ascii="Book Antiqua" w:hAnsi="Book Antiqua"/>
        <w:bCs/>
        <w:sz w:val="20"/>
      </w:rPr>
      <w:t xml:space="preserve">Updated December </w:t>
    </w:r>
    <w:r w:rsidR="0055662D">
      <w:rPr>
        <w:rFonts w:ascii="Book Antiqua" w:hAnsi="Book Antiqua"/>
        <w:bCs/>
        <w:sz w:val="20"/>
      </w:rPr>
      <w:t>2</w:t>
    </w:r>
    <w:r w:rsidR="00E647DB">
      <w:rPr>
        <w:rFonts w:ascii="Book Antiqua" w:hAnsi="Book Antiqua"/>
        <w:bCs/>
        <w:sz w:val="20"/>
      </w:rPr>
      <w:t>9</w:t>
    </w:r>
    <w:r>
      <w:rPr>
        <w:rFonts w:ascii="Book Antiqua" w:hAnsi="Book Antiqua"/>
        <w:bCs/>
        <w:sz w:val="20"/>
      </w:rPr>
      <w: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3"/>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56"/>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8"/>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6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86"/>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8"/>
    <w:multiLevelType w:val="multilevel"/>
    <w:tmpl w:val="00000008"/>
    <w:name w:val="WW8Num87"/>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9"/>
    <w:multiLevelType w:val="multilevel"/>
    <w:tmpl w:val="00000009"/>
    <w:name w:val="WW8Num8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7" w15:restartNumberingAfterBreak="0">
    <w:nsid w:val="0000000A"/>
    <w:multiLevelType w:val="singleLevel"/>
    <w:tmpl w:val="0000000A"/>
    <w:name w:val="WW8Num13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14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multilevel"/>
    <w:tmpl w:val="0000000C"/>
    <w:name w:val="WW8Num157"/>
    <w:lvl w:ilvl="0">
      <w:start w:val="18"/>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002C3D4B"/>
    <w:multiLevelType w:val="hybridMultilevel"/>
    <w:tmpl w:val="68E213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006D0135"/>
    <w:multiLevelType w:val="hybridMultilevel"/>
    <w:tmpl w:val="91B08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2220EF"/>
    <w:multiLevelType w:val="hybridMultilevel"/>
    <w:tmpl w:val="A1361D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6D135CB"/>
    <w:multiLevelType w:val="hybridMultilevel"/>
    <w:tmpl w:val="CA2EE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E531F4"/>
    <w:multiLevelType w:val="hybridMultilevel"/>
    <w:tmpl w:val="1530301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15:restartNumberingAfterBreak="0">
    <w:nsid w:val="08AC6DFE"/>
    <w:multiLevelType w:val="hybridMultilevel"/>
    <w:tmpl w:val="02442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1E1F32"/>
    <w:multiLevelType w:val="hybridMultilevel"/>
    <w:tmpl w:val="0B2C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985B7A"/>
    <w:multiLevelType w:val="hybridMultilevel"/>
    <w:tmpl w:val="C8226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E5C0EBA"/>
    <w:multiLevelType w:val="hybridMultilevel"/>
    <w:tmpl w:val="6136D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E5EE8"/>
    <w:multiLevelType w:val="hybridMultilevel"/>
    <w:tmpl w:val="648CE830"/>
    <w:lvl w:ilvl="0" w:tplc="FFDEB28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EB56926"/>
    <w:multiLevelType w:val="hybridMultilevel"/>
    <w:tmpl w:val="C5BC5EF2"/>
    <w:lvl w:ilvl="0" w:tplc="04090017">
      <w:start w:val="1"/>
      <w:numFmt w:val="lowerLetter"/>
      <w:lvlText w:val="%1)"/>
      <w:lvlJc w:val="left"/>
      <w:pPr>
        <w:ind w:left="1080" w:hanging="360"/>
      </w:pPr>
    </w:lvl>
    <w:lvl w:ilvl="1" w:tplc="BF222CA4">
      <w:start w:val="1"/>
      <w:numFmt w:val="lowerLetter"/>
      <w:lvlText w:val="%2)"/>
      <w:lvlJc w:val="left"/>
      <w:pPr>
        <w:ind w:left="1800" w:hanging="360"/>
      </w:pPr>
      <w:rPr>
        <w:rFonts w:ascii="Book Antiqua" w:eastAsia="Times New Roman" w:hAnsi="Book Antiqua" w:cs="Times New Roman"/>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F0C7538"/>
    <w:multiLevelType w:val="hybridMultilevel"/>
    <w:tmpl w:val="809A1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FD3E1C"/>
    <w:multiLevelType w:val="hybridMultilevel"/>
    <w:tmpl w:val="E22AE2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47A3D63"/>
    <w:multiLevelType w:val="hybridMultilevel"/>
    <w:tmpl w:val="7616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833BE"/>
    <w:multiLevelType w:val="hybridMultilevel"/>
    <w:tmpl w:val="61CE70B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15:restartNumberingAfterBreak="0">
    <w:nsid w:val="16736C3E"/>
    <w:multiLevelType w:val="hybridMultilevel"/>
    <w:tmpl w:val="B9E04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E701BA"/>
    <w:multiLevelType w:val="hybridMultilevel"/>
    <w:tmpl w:val="68B66B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8F05D3F"/>
    <w:multiLevelType w:val="hybridMultilevel"/>
    <w:tmpl w:val="FEB27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F32E5A"/>
    <w:multiLevelType w:val="multilevel"/>
    <w:tmpl w:val="E8164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2037216C"/>
    <w:multiLevelType w:val="hybridMultilevel"/>
    <w:tmpl w:val="B15A3C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8B2CAF"/>
    <w:multiLevelType w:val="hybridMultilevel"/>
    <w:tmpl w:val="C66A6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9A3B65"/>
    <w:multiLevelType w:val="hybridMultilevel"/>
    <w:tmpl w:val="900CB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26D6740"/>
    <w:multiLevelType w:val="hybridMultilevel"/>
    <w:tmpl w:val="AE103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FE2882"/>
    <w:multiLevelType w:val="hybridMultilevel"/>
    <w:tmpl w:val="225440C8"/>
    <w:lvl w:ilvl="0" w:tplc="A9745814">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49052E9"/>
    <w:multiLevelType w:val="hybridMultilevel"/>
    <w:tmpl w:val="EB4A2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08505C"/>
    <w:multiLevelType w:val="hybridMultilevel"/>
    <w:tmpl w:val="40D6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835B52"/>
    <w:multiLevelType w:val="hybridMultilevel"/>
    <w:tmpl w:val="3D10E3D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6555657"/>
    <w:multiLevelType w:val="hybridMultilevel"/>
    <w:tmpl w:val="0666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63537B"/>
    <w:multiLevelType w:val="hybridMultilevel"/>
    <w:tmpl w:val="DB8C0CD8"/>
    <w:lvl w:ilvl="0" w:tplc="56265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9404F0"/>
    <w:multiLevelType w:val="hybridMultilevel"/>
    <w:tmpl w:val="5B36A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85615F1"/>
    <w:multiLevelType w:val="hybridMultilevel"/>
    <w:tmpl w:val="D3D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9A45F8"/>
    <w:multiLevelType w:val="hybridMultilevel"/>
    <w:tmpl w:val="02D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9F02CB"/>
    <w:multiLevelType w:val="hybridMultilevel"/>
    <w:tmpl w:val="7E46AA8A"/>
    <w:lvl w:ilvl="0" w:tplc="4EFEF752">
      <w:start w:val="1"/>
      <w:numFmt w:val="decimal"/>
      <w:lvlText w:val="%1."/>
      <w:lvlJc w:val="left"/>
      <w:pPr>
        <w:ind w:left="1080" w:hanging="360"/>
      </w:pPr>
      <w:rPr>
        <w:rFonts w:ascii="Book Antiqua" w:eastAsia="Calibri" w:hAnsi="Book Antiqu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A7504FA"/>
    <w:multiLevelType w:val="hybridMultilevel"/>
    <w:tmpl w:val="DB8C0CD8"/>
    <w:lvl w:ilvl="0" w:tplc="56265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C911B8"/>
    <w:multiLevelType w:val="hybridMultilevel"/>
    <w:tmpl w:val="C86EC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C72B8F"/>
    <w:multiLevelType w:val="hybridMultilevel"/>
    <w:tmpl w:val="7624E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E04FF4"/>
    <w:multiLevelType w:val="hybridMultilevel"/>
    <w:tmpl w:val="2662D2B4"/>
    <w:lvl w:ilvl="0" w:tplc="04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2EBE6649"/>
    <w:multiLevelType w:val="hybridMultilevel"/>
    <w:tmpl w:val="94E250B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2F157AA3"/>
    <w:multiLevelType w:val="hybridMultilevel"/>
    <w:tmpl w:val="179E6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F273147"/>
    <w:multiLevelType w:val="hybridMultilevel"/>
    <w:tmpl w:val="74E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5225B9"/>
    <w:multiLevelType w:val="hybridMultilevel"/>
    <w:tmpl w:val="B4DA88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0A5715D"/>
    <w:multiLevelType w:val="hybridMultilevel"/>
    <w:tmpl w:val="BE2AE470"/>
    <w:lvl w:ilvl="0" w:tplc="4EFEF752">
      <w:start w:val="1"/>
      <w:numFmt w:val="decimal"/>
      <w:lvlText w:val="%1."/>
      <w:lvlJc w:val="left"/>
      <w:pPr>
        <w:ind w:left="1080" w:hanging="360"/>
      </w:pPr>
      <w:rPr>
        <w:rFonts w:ascii="Book Antiqua" w:eastAsia="Calibri" w:hAnsi="Book Antiqu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10008C2"/>
    <w:multiLevelType w:val="hybridMultilevel"/>
    <w:tmpl w:val="53B4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0351A4"/>
    <w:multiLevelType w:val="hybridMultilevel"/>
    <w:tmpl w:val="88FCA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43219A8"/>
    <w:multiLevelType w:val="hybridMultilevel"/>
    <w:tmpl w:val="79AC600A"/>
    <w:lvl w:ilvl="0" w:tplc="0409000F">
      <w:start w:val="1"/>
      <w:numFmt w:val="decimal"/>
      <w:lvlText w:val="%1."/>
      <w:lvlJc w:val="left"/>
      <w:pPr>
        <w:ind w:left="1080" w:hanging="360"/>
      </w:pPr>
    </w:lvl>
    <w:lvl w:ilvl="1" w:tplc="E2987822">
      <w:start w:val="1"/>
      <w:numFmt w:val="lowerLetter"/>
      <w:lvlText w:val="%2)"/>
      <w:lvlJc w:val="left"/>
      <w:pPr>
        <w:ind w:left="1800" w:hanging="360"/>
      </w:pPr>
      <w:rPr>
        <w:rFonts w:ascii="Book Antiqua" w:eastAsia="Times New Roman" w:hAnsi="Book Antiqua" w:cs="Times New Roman"/>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504268E"/>
    <w:multiLevelType w:val="hybridMultilevel"/>
    <w:tmpl w:val="E920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EB1AEC"/>
    <w:multiLevelType w:val="hybridMultilevel"/>
    <w:tmpl w:val="236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305E07"/>
    <w:multiLevelType w:val="hybridMultilevel"/>
    <w:tmpl w:val="E934350E"/>
    <w:lvl w:ilvl="0" w:tplc="6FFEF17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8210993"/>
    <w:multiLevelType w:val="hybridMultilevel"/>
    <w:tmpl w:val="FECED8FE"/>
    <w:lvl w:ilvl="0" w:tplc="A7C235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87F1F13"/>
    <w:multiLevelType w:val="hybridMultilevel"/>
    <w:tmpl w:val="F000C1AE"/>
    <w:lvl w:ilvl="0" w:tplc="AC6C4492">
      <w:start w:val="1"/>
      <w:numFmt w:val="decimal"/>
      <w:lvlText w:val="%1."/>
      <w:lvlJc w:val="left"/>
      <w:pPr>
        <w:ind w:left="720" w:hanging="360"/>
      </w:pPr>
      <w:rPr>
        <w:rFonts w:ascii="Book Antiqua" w:eastAsia="Times New Roman" w:hAnsi="Book Antiqua" w:cs="Times New Roman"/>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9B2BE2"/>
    <w:multiLevelType w:val="hybridMultilevel"/>
    <w:tmpl w:val="EE78F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C23E67"/>
    <w:multiLevelType w:val="hybridMultilevel"/>
    <w:tmpl w:val="904E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C16502F"/>
    <w:multiLevelType w:val="hybridMultilevel"/>
    <w:tmpl w:val="D448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4262FE"/>
    <w:multiLevelType w:val="hybridMultilevel"/>
    <w:tmpl w:val="CB2CD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DD66BA9"/>
    <w:multiLevelType w:val="hybridMultilevel"/>
    <w:tmpl w:val="1952A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E601EE2"/>
    <w:multiLevelType w:val="hybridMultilevel"/>
    <w:tmpl w:val="F02420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EA327E1"/>
    <w:multiLevelType w:val="hybridMultilevel"/>
    <w:tmpl w:val="225440C8"/>
    <w:lvl w:ilvl="0" w:tplc="A9745814">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3F9E6439"/>
    <w:multiLevelType w:val="hybridMultilevel"/>
    <w:tmpl w:val="6C9C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123927"/>
    <w:multiLevelType w:val="hybridMultilevel"/>
    <w:tmpl w:val="8766B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2E2083C"/>
    <w:multiLevelType w:val="hybridMultilevel"/>
    <w:tmpl w:val="218C63A0"/>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337536F"/>
    <w:multiLevelType w:val="hybridMultilevel"/>
    <w:tmpl w:val="BE2AE470"/>
    <w:lvl w:ilvl="0" w:tplc="4EFEF752">
      <w:start w:val="1"/>
      <w:numFmt w:val="decimal"/>
      <w:lvlText w:val="%1."/>
      <w:lvlJc w:val="left"/>
      <w:pPr>
        <w:ind w:left="720" w:hanging="360"/>
      </w:pPr>
      <w:rPr>
        <w:rFonts w:ascii="Book Antiqua" w:eastAsia="Calibri" w:hAnsi="Book Antiqu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555AD5"/>
    <w:multiLevelType w:val="hybridMultilevel"/>
    <w:tmpl w:val="D3F037D6"/>
    <w:lvl w:ilvl="0" w:tplc="04090017">
      <w:start w:val="1"/>
      <w:numFmt w:val="lowerLetter"/>
      <w:lvlText w:val="%1)"/>
      <w:lvlJc w:val="left"/>
      <w:pPr>
        <w:ind w:left="1080" w:hanging="360"/>
      </w:pPr>
    </w:lvl>
    <w:lvl w:ilvl="1" w:tplc="BF222CA4">
      <w:start w:val="1"/>
      <w:numFmt w:val="lowerLetter"/>
      <w:lvlText w:val="%2)"/>
      <w:lvlJc w:val="left"/>
      <w:pPr>
        <w:ind w:left="1800" w:hanging="360"/>
      </w:pPr>
      <w:rPr>
        <w:rFonts w:ascii="Book Antiqua" w:eastAsia="Times New Roman" w:hAnsi="Book Antiqua" w:cs="Times New Roman"/>
      </w:rPr>
    </w:lvl>
    <w:lvl w:ilvl="2" w:tplc="0409001B">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47B7377"/>
    <w:multiLevelType w:val="hybridMultilevel"/>
    <w:tmpl w:val="7A021960"/>
    <w:lvl w:ilvl="0" w:tplc="A43AC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CE67C5"/>
    <w:multiLevelType w:val="hybridMultilevel"/>
    <w:tmpl w:val="640C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8646A5"/>
    <w:multiLevelType w:val="hybridMultilevel"/>
    <w:tmpl w:val="B75A74F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B248BD"/>
    <w:multiLevelType w:val="hybridMultilevel"/>
    <w:tmpl w:val="704A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A4548E"/>
    <w:multiLevelType w:val="hybridMultilevel"/>
    <w:tmpl w:val="414A3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C002B4"/>
    <w:multiLevelType w:val="hybridMultilevel"/>
    <w:tmpl w:val="B1D2511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A02D1A"/>
    <w:multiLevelType w:val="hybridMultilevel"/>
    <w:tmpl w:val="03EC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971478"/>
    <w:multiLevelType w:val="hybridMultilevel"/>
    <w:tmpl w:val="E3D01DE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4BFC373D"/>
    <w:multiLevelType w:val="hybridMultilevel"/>
    <w:tmpl w:val="C1AA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A34534"/>
    <w:multiLevelType w:val="hybridMultilevel"/>
    <w:tmpl w:val="0B2CF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DD1226"/>
    <w:multiLevelType w:val="hybridMultilevel"/>
    <w:tmpl w:val="474CB6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8250BA"/>
    <w:multiLevelType w:val="hybridMultilevel"/>
    <w:tmpl w:val="55CA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EE07B7"/>
    <w:multiLevelType w:val="hybridMultilevel"/>
    <w:tmpl w:val="71309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54335E68"/>
    <w:multiLevelType w:val="hybridMultilevel"/>
    <w:tmpl w:val="54DAB8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5B6195"/>
    <w:multiLevelType w:val="hybridMultilevel"/>
    <w:tmpl w:val="BE3A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5235AF"/>
    <w:multiLevelType w:val="hybridMultilevel"/>
    <w:tmpl w:val="5614C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EE13CB"/>
    <w:multiLevelType w:val="hybridMultilevel"/>
    <w:tmpl w:val="1264F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A373215"/>
    <w:multiLevelType w:val="hybridMultilevel"/>
    <w:tmpl w:val="3CBED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C184003"/>
    <w:multiLevelType w:val="hybridMultilevel"/>
    <w:tmpl w:val="CC22EA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D432E80"/>
    <w:multiLevelType w:val="hybridMultilevel"/>
    <w:tmpl w:val="8766B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D4F64D7"/>
    <w:multiLevelType w:val="hybridMultilevel"/>
    <w:tmpl w:val="D4705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603107BC"/>
    <w:multiLevelType w:val="hybridMultilevel"/>
    <w:tmpl w:val="D3C83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68560C"/>
    <w:multiLevelType w:val="hybridMultilevel"/>
    <w:tmpl w:val="AC023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B31316"/>
    <w:multiLevelType w:val="hybridMultilevel"/>
    <w:tmpl w:val="CFDC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FA316F"/>
    <w:multiLevelType w:val="hybridMultilevel"/>
    <w:tmpl w:val="53045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774FA3"/>
    <w:multiLevelType w:val="hybridMultilevel"/>
    <w:tmpl w:val="0B2CF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5CE61C8"/>
    <w:multiLevelType w:val="hybridMultilevel"/>
    <w:tmpl w:val="3AD2DE64"/>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F1275D"/>
    <w:multiLevelType w:val="hybridMultilevel"/>
    <w:tmpl w:val="A2D441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67311AB"/>
    <w:multiLevelType w:val="hybridMultilevel"/>
    <w:tmpl w:val="F974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5E5A31"/>
    <w:multiLevelType w:val="hybridMultilevel"/>
    <w:tmpl w:val="B3789D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687F2B42"/>
    <w:multiLevelType w:val="hybridMultilevel"/>
    <w:tmpl w:val="8638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9954237"/>
    <w:multiLevelType w:val="hybridMultilevel"/>
    <w:tmpl w:val="123A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48697C"/>
    <w:multiLevelType w:val="hybridMultilevel"/>
    <w:tmpl w:val="3434F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D14ACB"/>
    <w:multiLevelType w:val="hybridMultilevel"/>
    <w:tmpl w:val="DBEC78E2"/>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CF65AAF"/>
    <w:multiLevelType w:val="hybridMultilevel"/>
    <w:tmpl w:val="617C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3701E2"/>
    <w:multiLevelType w:val="hybridMultilevel"/>
    <w:tmpl w:val="BE2AE470"/>
    <w:lvl w:ilvl="0" w:tplc="4EFEF752">
      <w:start w:val="1"/>
      <w:numFmt w:val="decimal"/>
      <w:lvlText w:val="%1."/>
      <w:lvlJc w:val="left"/>
      <w:pPr>
        <w:ind w:left="1080" w:hanging="360"/>
      </w:pPr>
      <w:rPr>
        <w:rFonts w:ascii="Book Antiqua" w:eastAsia="Calibri" w:hAnsi="Book Antiqua"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E4A5B7B"/>
    <w:multiLevelType w:val="hybridMultilevel"/>
    <w:tmpl w:val="8A403E3E"/>
    <w:lvl w:ilvl="0" w:tplc="C534FEB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9451C2"/>
    <w:multiLevelType w:val="hybridMultilevel"/>
    <w:tmpl w:val="6C48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1F55A0"/>
    <w:multiLevelType w:val="hybridMultilevel"/>
    <w:tmpl w:val="200CD50A"/>
    <w:lvl w:ilvl="0" w:tplc="908E2632">
      <w:start w:val="1"/>
      <w:numFmt w:val="decimal"/>
      <w:pStyle w:val="Style1"/>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084D52"/>
    <w:multiLevelType w:val="hybridMultilevel"/>
    <w:tmpl w:val="33A0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541FA1"/>
    <w:multiLevelType w:val="hybridMultilevel"/>
    <w:tmpl w:val="4952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A47814"/>
    <w:multiLevelType w:val="hybridMultilevel"/>
    <w:tmpl w:val="7D9C2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6F1FAC"/>
    <w:multiLevelType w:val="hybridMultilevel"/>
    <w:tmpl w:val="1AD49F6A"/>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EF256A4"/>
    <w:multiLevelType w:val="hybridMultilevel"/>
    <w:tmpl w:val="14AEACF4"/>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0"/>
  </w:num>
  <w:num w:numId="2">
    <w:abstractNumId w:val="12"/>
  </w:num>
  <w:num w:numId="3">
    <w:abstractNumId w:val="96"/>
  </w:num>
  <w:num w:numId="4">
    <w:abstractNumId w:val="88"/>
  </w:num>
  <w:num w:numId="5">
    <w:abstractNumId w:val="82"/>
  </w:num>
  <w:num w:numId="6">
    <w:abstractNumId w:val="17"/>
  </w:num>
  <w:num w:numId="7">
    <w:abstractNumId w:val="57"/>
  </w:num>
  <w:num w:numId="8">
    <w:abstractNumId w:val="19"/>
  </w:num>
  <w:num w:numId="9">
    <w:abstractNumId w:val="61"/>
  </w:num>
  <w:num w:numId="10">
    <w:abstractNumId w:val="13"/>
  </w:num>
  <w:num w:numId="11">
    <w:abstractNumId w:val="20"/>
  </w:num>
  <w:num w:numId="12">
    <w:abstractNumId w:val="36"/>
  </w:num>
  <w:num w:numId="13">
    <w:abstractNumId w:val="25"/>
  </w:num>
  <w:num w:numId="14">
    <w:abstractNumId w:val="39"/>
  </w:num>
  <w:num w:numId="15">
    <w:abstractNumId w:val="14"/>
  </w:num>
  <w:num w:numId="16">
    <w:abstractNumId w:val="24"/>
  </w:num>
  <w:num w:numId="17">
    <w:abstractNumId w:val="84"/>
  </w:num>
  <w:num w:numId="18">
    <w:abstractNumId w:val="53"/>
  </w:num>
  <w:num w:numId="19">
    <w:abstractNumId w:val="101"/>
  </w:num>
  <w:num w:numId="20">
    <w:abstractNumId w:val="92"/>
  </w:num>
  <w:num w:numId="21">
    <w:abstractNumId w:val="26"/>
  </w:num>
  <w:num w:numId="22">
    <w:abstractNumId w:val="72"/>
  </w:num>
  <w:num w:numId="23">
    <w:abstractNumId w:val="28"/>
  </w:num>
  <w:num w:numId="24">
    <w:abstractNumId w:val="49"/>
  </w:num>
  <w:num w:numId="25">
    <w:abstractNumId w:val="108"/>
  </w:num>
  <w:num w:numId="26">
    <w:abstractNumId w:val="64"/>
  </w:num>
  <w:num w:numId="27">
    <w:abstractNumId w:val="90"/>
  </w:num>
  <w:num w:numId="28">
    <w:abstractNumId w:val="105"/>
  </w:num>
  <w:num w:numId="29">
    <w:abstractNumId w:val="30"/>
  </w:num>
  <w:num w:numId="30">
    <w:abstractNumId w:val="111"/>
  </w:num>
  <w:num w:numId="31">
    <w:abstractNumId w:val="16"/>
  </w:num>
  <w:num w:numId="32">
    <w:abstractNumId w:val="85"/>
  </w:num>
  <w:num w:numId="33">
    <w:abstractNumId w:val="74"/>
  </w:num>
  <w:num w:numId="34">
    <w:abstractNumId w:val="38"/>
  </w:num>
  <w:num w:numId="35">
    <w:abstractNumId w:val="102"/>
  </w:num>
  <w:num w:numId="36">
    <w:abstractNumId w:val="62"/>
  </w:num>
  <w:num w:numId="37">
    <w:abstractNumId w:val="40"/>
  </w:num>
  <w:num w:numId="38">
    <w:abstractNumId w:val="113"/>
  </w:num>
  <w:num w:numId="39">
    <w:abstractNumId w:val="68"/>
  </w:num>
  <w:num w:numId="40">
    <w:abstractNumId w:val="21"/>
  </w:num>
  <w:num w:numId="41">
    <w:abstractNumId w:val="86"/>
  </w:num>
  <w:num w:numId="42">
    <w:abstractNumId w:val="81"/>
  </w:num>
  <w:num w:numId="43">
    <w:abstractNumId w:val="97"/>
  </w:num>
  <w:num w:numId="44">
    <w:abstractNumId w:val="56"/>
  </w:num>
  <w:num w:numId="45">
    <w:abstractNumId w:val="70"/>
  </w:num>
  <w:num w:numId="46">
    <w:abstractNumId w:val="109"/>
  </w:num>
  <w:num w:numId="47">
    <w:abstractNumId w:val="59"/>
  </w:num>
  <w:num w:numId="48">
    <w:abstractNumId w:val="54"/>
  </w:num>
  <w:num w:numId="49">
    <w:abstractNumId w:val="10"/>
  </w:num>
  <w:num w:numId="50">
    <w:abstractNumId w:val="63"/>
  </w:num>
  <w:num w:numId="51">
    <w:abstractNumId w:val="100"/>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41"/>
  </w:num>
  <w:num w:numId="55">
    <w:abstractNumId w:val="55"/>
  </w:num>
  <w:num w:numId="56">
    <w:abstractNumId w:val="50"/>
  </w:num>
  <w:num w:numId="57">
    <w:abstractNumId w:val="75"/>
  </w:num>
  <w:num w:numId="58">
    <w:abstractNumId w:val="73"/>
  </w:num>
  <w:num w:numId="59">
    <w:abstractNumId w:val="93"/>
  </w:num>
  <w:num w:numId="60">
    <w:abstractNumId w:val="80"/>
  </w:num>
  <w:num w:numId="61">
    <w:abstractNumId w:val="27"/>
  </w:num>
  <w:num w:numId="62">
    <w:abstractNumId w:val="15"/>
  </w:num>
  <w:num w:numId="63">
    <w:abstractNumId w:val="34"/>
  </w:num>
  <w:num w:numId="64">
    <w:abstractNumId w:val="31"/>
  </w:num>
  <w:num w:numId="65">
    <w:abstractNumId w:val="22"/>
  </w:num>
  <w:num w:numId="66">
    <w:abstractNumId w:val="71"/>
  </w:num>
  <w:num w:numId="67">
    <w:abstractNumId w:val="46"/>
  </w:num>
  <w:num w:numId="68">
    <w:abstractNumId w:val="69"/>
  </w:num>
  <w:num w:numId="69">
    <w:abstractNumId w:val="48"/>
  </w:num>
  <w:num w:numId="70">
    <w:abstractNumId w:val="107"/>
  </w:num>
  <w:num w:numId="71">
    <w:abstractNumId w:val="33"/>
  </w:num>
  <w:num w:numId="72">
    <w:abstractNumId w:val="66"/>
  </w:num>
  <w:num w:numId="73">
    <w:abstractNumId w:val="65"/>
  </w:num>
  <w:num w:numId="74">
    <w:abstractNumId w:val="42"/>
  </w:num>
  <w:num w:numId="75">
    <w:abstractNumId w:val="23"/>
  </w:num>
  <w:num w:numId="76">
    <w:abstractNumId w:val="32"/>
  </w:num>
  <w:num w:numId="77">
    <w:abstractNumId w:val="103"/>
  </w:num>
  <w:num w:numId="78">
    <w:abstractNumId w:val="43"/>
  </w:num>
  <w:num w:numId="79">
    <w:abstractNumId w:val="78"/>
  </w:num>
  <w:num w:numId="80">
    <w:abstractNumId w:val="91"/>
  </w:num>
  <w:num w:numId="81">
    <w:abstractNumId w:val="112"/>
  </w:num>
  <w:num w:numId="82">
    <w:abstractNumId w:val="58"/>
  </w:num>
  <w:num w:numId="83">
    <w:abstractNumId w:val="11"/>
  </w:num>
  <w:num w:numId="84">
    <w:abstractNumId w:val="115"/>
  </w:num>
  <w:num w:numId="85">
    <w:abstractNumId w:val="114"/>
  </w:num>
  <w:num w:numId="86">
    <w:abstractNumId w:val="60"/>
  </w:num>
  <w:num w:numId="87">
    <w:abstractNumId w:val="95"/>
  </w:num>
  <w:num w:numId="88">
    <w:abstractNumId w:val="87"/>
  </w:num>
  <w:num w:numId="89">
    <w:abstractNumId w:val="29"/>
  </w:num>
  <w:num w:numId="90">
    <w:abstractNumId w:val="77"/>
  </w:num>
  <w:num w:numId="91">
    <w:abstractNumId w:val="99"/>
  </w:num>
  <w:num w:numId="92">
    <w:abstractNumId w:val="94"/>
  </w:num>
  <w:num w:numId="93">
    <w:abstractNumId w:val="104"/>
  </w:num>
  <w:num w:numId="94">
    <w:abstractNumId w:val="51"/>
  </w:num>
  <w:num w:numId="95">
    <w:abstractNumId w:val="89"/>
  </w:num>
  <w:num w:numId="96">
    <w:abstractNumId w:val="98"/>
  </w:num>
  <w:num w:numId="97">
    <w:abstractNumId w:val="18"/>
  </w:num>
  <w:num w:numId="98">
    <w:abstractNumId w:val="44"/>
  </w:num>
  <w:num w:numId="99">
    <w:abstractNumId w:val="106"/>
  </w:num>
  <w:num w:numId="100">
    <w:abstractNumId w:val="79"/>
  </w:num>
  <w:num w:numId="101">
    <w:abstractNumId w:val="47"/>
  </w:num>
  <w:num w:numId="102">
    <w:abstractNumId w:val="45"/>
  </w:num>
  <w:num w:numId="103">
    <w:abstractNumId w:val="67"/>
  </w:num>
  <w:num w:numId="104">
    <w:abstractNumId w:val="35"/>
  </w:num>
  <w:num w:numId="105">
    <w:abstractNumId w:val="52"/>
  </w:num>
  <w:num w:numId="106">
    <w:abstractNumId w:val="83"/>
  </w:num>
  <w:num w:numId="107">
    <w:abstractNumId w:val="3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BF"/>
    <w:rsid w:val="00000C09"/>
    <w:rsid w:val="00000CE8"/>
    <w:rsid w:val="00000FBF"/>
    <w:rsid w:val="000019FB"/>
    <w:rsid w:val="00001D64"/>
    <w:rsid w:val="00002D29"/>
    <w:rsid w:val="00002E2A"/>
    <w:rsid w:val="00003205"/>
    <w:rsid w:val="00004756"/>
    <w:rsid w:val="0000485A"/>
    <w:rsid w:val="0000485C"/>
    <w:rsid w:val="000072E9"/>
    <w:rsid w:val="00007B27"/>
    <w:rsid w:val="00010A4E"/>
    <w:rsid w:val="00011792"/>
    <w:rsid w:val="0001193B"/>
    <w:rsid w:val="0001260F"/>
    <w:rsid w:val="00012650"/>
    <w:rsid w:val="00012B60"/>
    <w:rsid w:val="00012BE5"/>
    <w:rsid w:val="00012CAA"/>
    <w:rsid w:val="00013979"/>
    <w:rsid w:val="00013AEE"/>
    <w:rsid w:val="00013BF5"/>
    <w:rsid w:val="0001495A"/>
    <w:rsid w:val="00014B71"/>
    <w:rsid w:val="000154F6"/>
    <w:rsid w:val="0001715C"/>
    <w:rsid w:val="00017214"/>
    <w:rsid w:val="0002007B"/>
    <w:rsid w:val="00020706"/>
    <w:rsid w:val="00021143"/>
    <w:rsid w:val="00021164"/>
    <w:rsid w:val="00022E14"/>
    <w:rsid w:val="00023DA6"/>
    <w:rsid w:val="00023F96"/>
    <w:rsid w:val="00024036"/>
    <w:rsid w:val="00024717"/>
    <w:rsid w:val="00024D2B"/>
    <w:rsid w:val="00025384"/>
    <w:rsid w:val="00026907"/>
    <w:rsid w:val="00026B60"/>
    <w:rsid w:val="000303E8"/>
    <w:rsid w:val="000305CA"/>
    <w:rsid w:val="00030DB1"/>
    <w:rsid w:val="00030EA5"/>
    <w:rsid w:val="000319B2"/>
    <w:rsid w:val="00031AC0"/>
    <w:rsid w:val="00031F1D"/>
    <w:rsid w:val="00034CCA"/>
    <w:rsid w:val="000373FA"/>
    <w:rsid w:val="000418F3"/>
    <w:rsid w:val="00041A7A"/>
    <w:rsid w:val="00041CDF"/>
    <w:rsid w:val="00042BC9"/>
    <w:rsid w:val="00042EAD"/>
    <w:rsid w:val="00042EBF"/>
    <w:rsid w:val="00043420"/>
    <w:rsid w:val="00043B91"/>
    <w:rsid w:val="000447C7"/>
    <w:rsid w:val="000451A6"/>
    <w:rsid w:val="00045403"/>
    <w:rsid w:val="000457C5"/>
    <w:rsid w:val="00045F4A"/>
    <w:rsid w:val="000463A0"/>
    <w:rsid w:val="00051342"/>
    <w:rsid w:val="0005147C"/>
    <w:rsid w:val="00052C26"/>
    <w:rsid w:val="00053F15"/>
    <w:rsid w:val="00054550"/>
    <w:rsid w:val="00055486"/>
    <w:rsid w:val="00055833"/>
    <w:rsid w:val="000559F6"/>
    <w:rsid w:val="00055C8C"/>
    <w:rsid w:val="00060B48"/>
    <w:rsid w:val="00060C71"/>
    <w:rsid w:val="00060FEC"/>
    <w:rsid w:val="00061188"/>
    <w:rsid w:val="00062584"/>
    <w:rsid w:val="00064FD1"/>
    <w:rsid w:val="00066D28"/>
    <w:rsid w:val="0006752A"/>
    <w:rsid w:val="00071855"/>
    <w:rsid w:val="0007257F"/>
    <w:rsid w:val="0007327A"/>
    <w:rsid w:val="000746DD"/>
    <w:rsid w:val="00075471"/>
    <w:rsid w:val="00075840"/>
    <w:rsid w:val="00075BC7"/>
    <w:rsid w:val="000764DB"/>
    <w:rsid w:val="000777A3"/>
    <w:rsid w:val="00081421"/>
    <w:rsid w:val="00081C4E"/>
    <w:rsid w:val="000826FE"/>
    <w:rsid w:val="0008354F"/>
    <w:rsid w:val="0008363E"/>
    <w:rsid w:val="00084358"/>
    <w:rsid w:val="000843FD"/>
    <w:rsid w:val="000849E2"/>
    <w:rsid w:val="0008534B"/>
    <w:rsid w:val="00085866"/>
    <w:rsid w:val="00086BFE"/>
    <w:rsid w:val="00090E6D"/>
    <w:rsid w:val="00091162"/>
    <w:rsid w:val="0009250B"/>
    <w:rsid w:val="000928DE"/>
    <w:rsid w:val="000939A7"/>
    <w:rsid w:val="00093AC3"/>
    <w:rsid w:val="00093E0D"/>
    <w:rsid w:val="00094B56"/>
    <w:rsid w:val="00094CA5"/>
    <w:rsid w:val="00097EEA"/>
    <w:rsid w:val="000A003A"/>
    <w:rsid w:val="000A0704"/>
    <w:rsid w:val="000A13F6"/>
    <w:rsid w:val="000A1CE2"/>
    <w:rsid w:val="000A27CC"/>
    <w:rsid w:val="000A4E79"/>
    <w:rsid w:val="000A5585"/>
    <w:rsid w:val="000A6D85"/>
    <w:rsid w:val="000A7088"/>
    <w:rsid w:val="000A7535"/>
    <w:rsid w:val="000B166C"/>
    <w:rsid w:val="000B3E33"/>
    <w:rsid w:val="000B3EFE"/>
    <w:rsid w:val="000B52E4"/>
    <w:rsid w:val="000B59B1"/>
    <w:rsid w:val="000B649A"/>
    <w:rsid w:val="000B715F"/>
    <w:rsid w:val="000B72FD"/>
    <w:rsid w:val="000B7A6D"/>
    <w:rsid w:val="000C01A2"/>
    <w:rsid w:val="000C05B6"/>
    <w:rsid w:val="000C05FC"/>
    <w:rsid w:val="000C0EA9"/>
    <w:rsid w:val="000C1376"/>
    <w:rsid w:val="000C1EF9"/>
    <w:rsid w:val="000C1F5C"/>
    <w:rsid w:val="000C2BC9"/>
    <w:rsid w:val="000C34F4"/>
    <w:rsid w:val="000C35D4"/>
    <w:rsid w:val="000C3A00"/>
    <w:rsid w:val="000C4886"/>
    <w:rsid w:val="000C59C2"/>
    <w:rsid w:val="000C66E8"/>
    <w:rsid w:val="000C6799"/>
    <w:rsid w:val="000C779C"/>
    <w:rsid w:val="000D0000"/>
    <w:rsid w:val="000D034C"/>
    <w:rsid w:val="000D046F"/>
    <w:rsid w:val="000D0FCE"/>
    <w:rsid w:val="000D1C86"/>
    <w:rsid w:val="000D2424"/>
    <w:rsid w:val="000D267C"/>
    <w:rsid w:val="000D33EB"/>
    <w:rsid w:val="000D3674"/>
    <w:rsid w:val="000D45EC"/>
    <w:rsid w:val="000D560F"/>
    <w:rsid w:val="000D5D8D"/>
    <w:rsid w:val="000D6BF6"/>
    <w:rsid w:val="000D6C5F"/>
    <w:rsid w:val="000D735F"/>
    <w:rsid w:val="000D764D"/>
    <w:rsid w:val="000D7BC6"/>
    <w:rsid w:val="000D7C28"/>
    <w:rsid w:val="000E13C7"/>
    <w:rsid w:val="000E26D2"/>
    <w:rsid w:val="000E2888"/>
    <w:rsid w:val="000E4E82"/>
    <w:rsid w:val="000E5425"/>
    <w:rsid w:val="000E5C2E"/>
    <w:rsid w:val="000E6096"/>
    <w:rsid w:val="000E7F9F"/>
    <w:rsid w:val="000F0222"/>
    <w:rsid w:val="000F05DB"/>
    <w:rsid w:val="000F2A1F"/>
    <w:rsid w:val="000F317A"/>
    <w:rsid w:val="000F3B3B"/>
    <w:rsid w:val="000F4FA6"/>
    <w:rsid w:val="000F63BF"/>
    <w:rsid w:val="000F6927"/>
    <w:rsid w:val="000F6AA7"/>
    <w:rsid w:val="000F7ABF"/>
    <w:rsid w:val="001000B9"/>
    <w:rsid w:val="001004DD"/>
    <w:rsid w:val="00101035"/>
    <w:rsid w:val="00103647"/>
    <w:rsid w:val="001038FF"/>
    <w:rsid w:val="00103E27"/>
    <w:rsid w:val="0010408A"/>
    <w:rsid w:val="00104393"/>
    <w:rsid w:val="00104B5C"/>
    <w:rsid w:val="00105662"/>
    <w:rsid w:val="0010592F"/>
    <w:rsid w:val="00105991"/>
    <w:rsid w:val="00106278"/>
    <w:rsid w:val="0010692B"/>
    <w:rsid w:val="001074E6"/>
    <w:rsid w:val="001075A4"/>
    <w:rsid w:val="00110268"/>
    <w:rsid w:val="00111111"/>
    <w:rsid w:val="00112FB9"/>
    <w:rsid w:val="00113CE0"/>
    <w:rsid w:val="0011534B"/>
    <w:rsid w:val="001158A8"/>
    <w:rsid w:val="00115969"/>
    <w:rsid w:val="00115F2B"/>
    <w:rsid w:val="00116A8E"/>
    <w:rsid w:val="00120184"/>
    <w:rsid w:val="00121CC7"/>
    <w:rsid w:val="00121D61"/>
    <w:rsid w:val="00122F20"/>
    <w:rsid w:val="00122F4E"/>
    <w:rsid w:val="00123475"/>
    <w:rsid w:val="00123894"/>
    <w:rsid w:val="00123AD0"/>
    <w:rsid w:val="00123E48"/>
    <w:rsid w:val="00124A66"/>
    <w:rsid w:val="00126183"/>
    <w:rsid w:val="00126276"/>
    <w:rsid w:val="00126590"/>
    <w:rsid w:val="00127E2E"/>
    <w:rsid w:val="001311B6"/>
    <w:rsid w:val="00132271"/>
    <w:rsid w:val="001328F8"/>
    <w:rsid w:val="00133C47"/>
    <w:rsid w:val="00133EDD"/>
    <w:rsid w:val="00134801"/>
    <w:rsid w:val="00136AC2"/>
    <w:rsid w:val="00137BC8"/>
    <w:rsid w:val="00140383"/>
    <w:rsid w:val="00140B4A"/>
    <w:rsid w:val="00141F0E"/>
    <w:rsid w:val="001427BD"/>
    <w:rsid w:val="00142A1F"/>
    <w:rsid w:val="00142DFA"/>
    <w:rsid w:val="00143274"/>
    <w:rsid w:val="001450CB"/>
    <w:rsid w:val="00145CAF"/>
    <w:rsid w:val="001467F0"/>
    <w:rsid w:val="00146966"/>
    <w:rsid w:val="00146D99"/>
    <w:rsid w:val="00146FC3"/>
    <w:rsid w:val="0014720E"/>
    <w:rsid w:val="001476EE"/>
    <w:rsid w:val="0015306D"/>
    <w:rsid w:val="001533A8"/>
    <w:rsid w:val="0015340D"/>
    <w:rsid w:val="0015343D"/>
    <w:rsid w:val="001538A9"/>
    <w:rsid w:val="00154149"/>
    <w:rsid w:val="0015417B"/>
    <w:rsid w:val="00154943"/>
    <w:rsid w:val="00154DE5"/>
    <w:rsid w:val="00154EC0"/>
    <w:rsid w:val="00155085"/>
    <w:rsid w:val="00160D49"/>
    <w:rsid w:val="00161181"/>
    <w:rsid w:val="00163783"/>
    <w:rsid w:val="001641A7"/>
    <w:rsid w:val="001646D4"/>
    <w:rsid w:val="0016769D"/>
    <w:rsid w:val="001676AF"/>
    <w:rsid w:val="00167743"/>
    <w:rsid w:val="0017018C"/>
    <w:rsid w:val="001704EB"/>
    <w:rsid w:val="001705A9"/>
    <w:rsid w:val="0017213C"/>
    <w:rsid w:val="001724FD"/>
    <w:rsid w:val="00172C07"/>
    <w:rsid w:val="00174C7D"/>
    <w:rsid w:val="00174D72"/>
    <w:rsid w:val="00174FB4"/>
    <w:rsid w:val="00175ACB"/>
    <w:rsid w:val="00175C91"/>
    <w:rsid w:val="00175F46"/>
    <w:rsid w:val="00176C2F"/>
    <w:rsid w:val="00177B74"/>
    <w:rsid w:val="00177ECA"/>
    <w:rsid w:val="00177F0F"/>
    <w:rsid w:val="001800A2"/>
    <w:rsid w:val="001816DE"/>
    <w:rsid w:val="0018351C"/>
    <w:rsid w:val="00183B16"/>
    <w:rsid w:val="001845AF"/>
    <w:rsid w:val="001849C7"/>
    <w:rsid w:val="00185D7A"/>
    <w:rsid w:val="0018625F"/>
    <w:rsid w:val="0018676A"/>
    <w:rsid w:val="001901FD"/>
    <w:rsid w:val="0019133A"/>
    <w:rsid w:val="00191AD9"/>
    <w:rsid w:val="0019330C"/>
    <w:rsid w:val="001938CC"/>
    <w:rsid w:val="00193B41"/>
    <w:rsid w:val="00195C2A"/>
    <w:rsid w:val="00197365"/>
    <w:rsid w:val="00197FB4"/>
    <w:rsid w:val="001A1E75"/>
    <w:rsid w:val="001A2C9C"/>
    <w:rsid w:val="001A2F2C"/>
    <w:rsid w:val="001A3DF3"/>
    <w:rsid w:val="001A4245"/>
    <w:rsid w:val="001A46E7"/>
    <w:rsid w:val="001A491E"/>
    <w:rsid w:val="001A4CFF"/>
    <w:rsid w:val="001A5FD8"/>
    <w:rsid w:val="001B1966"/>
    <w:rsid w:val="001B2137"/>
    <w:rsid w:val="001B2489"/>
    <w:rsid w:val="001B272F"/>
    <w:rsid w:val="001B27FF"/>
    <w:rsid w:val="001B3425"/>
    <w:rsid w:val="001B3623"/>
    <w:rsid w:val="001B631A"/>
    <w:rsid w:val="001B6B12"/>
    <w:rsid w:val="001B787D"/>
    <w:rsid w:val="001C0458"/>
    <w:rsid w:val="001C1524"/>
    <w:rsid w:val="001C1FEF"/>
    <w:rsid w:val="001C2629"/>
    <w:rsid w:val="001C3DCB"/>
    <w:rsid w:val="001C4280"/>
    <w:rsid w:val="001C563B"/>
    <w:rsid w:val="001C5C11"/>
    <w:rsid w:val="001C6563"/>
    <w:rsid w:val="001D0907"/>
    <w:rsid w:val="001D1F81"/>
    <w:rsid w:val="001D2996"/>
    <w:rsid w:val="001D2B9F"/>
    <w:rsid w:val="001D322C"/>
    <w:rsid w:val="001D33C9"/>
    <w:rsid w:val="001D3E62"/>
    <w:rsid w:val="001D489A"/>
    <w:rsid w:val="001D5B52"/>
    <w:rsid w:val="001D5DBB"/>
    <w:rsid w:val="001D657C"/>
    <w:rsid w:val="001E0115"/>
    <w:rsid w:val="001E0162"/>
    <w:rsid w:val="001E01AF"/>
    <w:rsid w:val="001E051D"/>
    <w:rsid w:val="001E0C2B"/>
    <w:rsid w:val="001E1F42"/>
    <w:rsid w:val="001E2830"/>
    <w:rsid w:val="001E2DB2"/>
    <w:rsid w:val="001E2F40"/>
    <w:rsid w:val="001E360C"/>
    <w:rsid w:val="001E4BF1"/>
    <w:rsid w:val="001E5007"/>
    <w:rsid w:val="001E5C1D"/>
    <w:rsid w:val="001E6546"/>
    <w:rsid w:val="001E6A98"/>
    <w:rsid w:val="001F063B"/>
    <w:rsid w:val="001F326B"/>
    <w:rsid w:val="001F4B68"/>
    <w:rsid w:val="001F4B85"/>
    <w:rsid w:val="001F52CB"/>
    <w:rsid w:val="001F58F5"/>
    <w:rsid w:val="001F5A0F"/>
    <w:rsid w:val="001F6304"/>
    <w:rsid w:val="001F66E7"/>
    <w:rsid w:val="001F6F48"/>
    <w:rsid w:val="001F733B"/>
    <w:rsid w:val="001F7B04"/>
    <w:rsid w:val="001F7ECF"/>
    <w:rsid w:val="00200050"/>
    <w:rsid w:val="00200858"/>
    <w:rsid w:val="0020273F"/>
    <w:rsid w:val="00204EBE"/>
    <w:rsid w:val="0020517E"/>
    <w:rsid w:val="00207B05"/>
    <w:rsid w:val="00207C59"/>
    <w:rsid w:val="00211833"/>
    <w:rsid w:val="0021201C"/>
    <w:rsid w:val="002155D2"/>
    <w:rsid w:val="00215BF8"/>
    <w:rsid w:val="00215C9B"/>
    <w:rsid w:val="002165EB"/>
    <w:rsid w:val="00216607"/>
    <w:rsid w:val="002177AE"/>
    <w:rsid w:val="0021796C"/>
    <w:rsid w:val="00220CF9"/>
    <w:rsid w:val="0022128F"/>
    <w:rsid w:val="002212F1"/>
    <w:rsid w:val="00222BE9"/>
    <w:rsid w:val="00223057"/>
    <w:rsid w:val="00223744"/>
    <w:rsid w:val="00224471"/>
    <w:rsid w:val="00225677"/>
    <w:rsid w:val="0022573B"/>
    <w:rsid w:val="0022703A"/>
    <w:rsid w:val="00227283"/>
    <w:rsid w:val="002272BD"/>
    <w:rsid w:val="0022730F"/>
    <w:rsid w:val="00232E35"/>
    <w:rsid w:val="002336F9"/>
    <w:rsid w:val="00233B74"/>
    <w:rsid w:val="002341B1"/>
    <w:rsid w:val="00234D18"/>
    <w:rsid w:val="00235704"/>
    <w:rsid w:val="0023581D"/>
    <w:rsid w:val="002371A1"/>
    <w:rsid w:val="00237B66"/>
    <w:rsid w:val="00237E28"/>
    <w:rsid w:val="0024043A"/>
    <w:rsid w:val="00240A22"/>
    <w:rsid w:val="00240B1B"/>
    <w:rsid w:val="00240EEF"/>
    <w:rsid w:val="00241108"/>
    <w:rsid w:val="00243128"/>
    <w:rsid w:val="00243EBA"/>
    <w:rsid w:val="00243F29"/>
    <w:rsid w:val="00245307"/>
    <w:rsid w:val="00245D9D"/>
    <w:rsid w:val="00245FA6"/>
    <w:rsid w:val="002511A4"/>
    <w:rsid w:val="00251243"/>
    <w:rsid w:val="0025169A"/>
    <w:rsid w:val="00252357"/>
    <w:rsid w:val="00254468"/>
    <w:rsid w:val="00254FE0"/>
    <w:rsid w:val="002555A6"/>
    <w:rsid w:val="0025753D"/>
    <w:rsid w:val="00262654"/>
    <w:rsid w:val="00262A65"/>
    <w:rsid w:val="00264067"/>
    <w:rsid w:val="0026443A"/>
    <w:rsid w:val="002644E0"/>
    <w:rsid w:val="002649F2"/>
    <w:rsid w:val="002663D8"/>
    <w:rsid w:val="00267E85"/>
    <w:rsid w:val="002705EA"/>
    <w:rsid w:val="00270DBF"/>
    <w:rsid w:val="002717F1"/>
    <w:rsid w:val="00271CE8"/>
    <w:rsid w:val="002721AB"/>
    <w:rsid w:val="00273275"/>
    <w:rsid w:val="00274F9F"/>
    <w:rsid w:val="00275950"/>
    <w:rsid w:val="00275E34"/>
    <w:rsid w:val="00276E26"/>
    <w:rsid w:val="002775C0"/>
    <w:rsid w:val="002801C2"/>
    <w:rsid w:val="0028122C"/>
    <w:rsid w:val="002813DE"/>
    <w:rsid w:val="00282523"/>
    <w:rsid w:val="002826EC"/>
    <w:rsid w:val="00282946"/>
    <w:rsid w:val="00283AE3"/>
    <w:rsid w:val="0028542A"/>
    <w:rsid w:val="002854F0"/>
    <w:rsid w:val="00285918"/>
    <w:rsid w:val="00285BFA"/>
    <w:rsid w:val="0028790B"/>
    <w:rsid w:val="0028791E"/>
    <w:rsid w:val="00287982"/>
    <w:rsid w:val="00287E8B"/>
    <w:rsid w:val="002909BB"/>
    <w:rsid w:val="00290F19"/>
    <w:rsid w:val="00291138"/>
    <w:rsid w:val="00291655"/>
    <w:rsid w:val="0029305B"/>
    <w:rsid w:val="00293B1E"/>
    <w:rsid w:val="0029425D"/>
    <w:rsid w:val="0029426E"/>
    <w:rsid w:val="00294310"/>
    <w:rsid w:val="00294B8C"/>
    <w:rsid w:val="00294BA0"/>
    <w:rsid w:val="00295A31"/>
    <w:rsid w:val="002962A8"/>
    <w:rsid w:val="002969F9"/>
    <w:rsid w:val="00296BD3"/>
    <w:rsid w:val="0029795A"/>
    <w:rsid w:val="002A04F5"/>
    <w:rsid w:val="002A1B7D"/>
    <w:rsid w:val="002A28BF"/>
    <w:rsid w:val="002A2CA4"/>
    <w:rsid w:val="002A4374"/>
    <w:rsid w:val="002A4FF3"/>
    <w:rsid w:val="002A5680"/>
    <w:rsid w:val="002A59A9"/>
    <w:rsid w:val="002A602E"/>
    <w:rsid w:val="002A6AD9"/>
    <w:rsid w:val="002A72F4"/>
    <w:rsid w:val="002A7CB2"/>
    <w:rsid w:val="002B062D"/>
    <w:rsid w:val="002B097E"/>
    <w:rsid w:val="002B1FF1"/>
    <w:rsid w:val="002B2358"/>
    <w:rsid w:val="002B35D2"/>
    <w:rsid w:val="002B36B4"/>
    <w:rsid w:val="002B441C"/>
    <w:rsid w:val="002B4A67"/>
    <w:rsid w:val="002B5627"/>
    <w:rsid w:val="002B6191"/>
    <w:rsid w:val="002B6370"/>
    <w:rsid w:val="002C0AD0"/>
    <w:rsid w:val="002C0D9A"/>
    <w:rsid w:val="002C13F6"/>
    <w:rsid w:val="002C145C"/>
    <w:rsid w:val="002C1AED"/>
    <w:rsid w:val="002C1F39"/>
    <w:rsid w:val="002C2414"/>
    <w:rsid w:val="002C2646"/>
    <w:rsid w:val="002C2816"/>
    <w:rsid w:val="002C2AFA"/>
    <w:rsid w:val="002C2D77"/>
    <w:rsid w:val="002C3933"/>
    <w:rsid w:val="002C4564"/>
    <w:rsid w:val="002C50E5"/>
    <w:rsid w:val="002C5CAA"/>
    <w:rsid w:val="002C63CD"/>
    <w:rsid w:val="002C6807"/>
    <w:rsid w:val="002C7010"/>
    <w:rsid w:val="002C7633"/>
    <w:rsid w:val="002C7D82"/>
    <w:rsid w:val="002D047F"/>
    <w:rsid w:val="002D0C18"/>
    <w:rsid w:val="002D0EA0"/>
    <w:rsid w:val="002D12C0"/>
    <w:rsid w:val="002D1BB3"/>
    <w:rsid w:val="002D20F5"/>
    <w:rsid w:val="002D3582"/>
    <w:rsid w:val="002D3920"/>
    <w:rsid w:val="002D454D"/>
    <w:rsid w:val="002D4971"/>
    <w:rsid w:val="002D4B30"/>
    <w:rsid w:val="002D558D"/>
    <w:rsid w:val="002D5841"/>
    <w:rsid w:val="002D5868"/>
    <w:rsid w:val="002D639A"/>
    <w:rsid w:val="002D64C0"/>
    <w:rsid w:val="002D6899"/>
    <w:rsid w:val="002D78D0"/>
    <w:rsid w:val="002E0E3D"/>
    <w:rsid w:val="002E1452"/>
    <w:rsid w:val="002E1A82"/>
    <w:rsid w:val="002E1F4A"/>
    <w:rsid w:val="002E2869"/>
    <w:rsid w:val="002E371E"/>
    <w:rsid w:val="002E453C"/>
    <w:rsid w:val="002E52B6"/>
    <w:rsid w:val="002E544B"/>
    <w:rsid w:val="002E56B6"/>
    <w:rsid w:val="002E56C1"/>
    <w:rsid w:val="002E57D9"/>
    <w:rsid w:val="002E5F18"/>
    <w:rsid w:val="002E6715"/>
    <w:rsid w:val="002E7134"/>
    <w:rsid w:val="002F0003"/>
    <w:rsid w:val="002F0107"/>
    <w:rsid w:val="002F0C6F"/>
    <w:rsid w:val="002F1039"/>
    <w:rsid w:val="002F155D"/>
    <w:rsid w:val="002F1D46"/>
    <w:rsid w:val="002F2F60"/>
    <w:rsid w:val="002F36CD"/>
    <w:rsid w:val="002F3C4C"/>
    <w:rsid w:val="002F4272"/>
    <w:rsid w:val="002F52B4"/>
    <w:rsid w:val="002F52DC"/>
    <w:rsid w:val="002F566D"/>
    <w:rsid w:val="002F58DC"/>
    <w:rsid w:val="002F60BA"/>
    <w:rsid w:val="002F6DCC"/>
    <w:rsid w:val="002F7080"/>
    <w:rsid w:val="002F7577"/>
    <w:rsid w:val="002F7F27"/>
    <w:rsid w:val="00300E91"/>
    <w:rsid w:val="00300F59"/>
    <w:rsid w:val="00301CF6"/>
    <w:rsid w:val="00302647"/>
    <w:rsid w:val="003028F7"/>
    <w:rsid w:val="00304C14"/>
    <w:rsid w:val="003056EE"/>
    <w:rsid w:val="00305929"/>
    <w:rsid w:val="00305A78"/>
    <w:rsid w:val="00305D68"/>
    <w:rsid w:val="00306EFE"/>
    <w:rsid w:val="00306F1E"/>
    <w:rsid w:val="003077F9"/>
    <w:rsid w:val="00310306"/>
    <w:rsid w:val="003113ED"/>
    <w:rsid w:val="0031190D"/>
    <w:rsid w:val="0031194B"/>
    <w:rsid w:val="00311DDF"/>
    <w:rsid w:val="00313D96"/>
    <w:rsid w:val="00315209"/>
    <w:rsid w:val="003159A3"/>
    <w:rsid w:val="0031687E"/>
    <w:rsid w:val="00317C49"/>
    <w:rsid w:val="0032021E"/>
    <w:rsid w:val="003204E9"/>
    <w:rsid w:val="0032066D"/>
    <w:rsid w:val="003215B7"/>
    <w:rsid w:val="00322704"/>
    <w:rsid w:val="003243AD"/>
    <w:rsid w:val="003247FE"/>
    <w:rsid w:val="003254C8"/>
    <w:rsid w:val="00326B71"/>
    <w:rsid w:val="003273A0"/>
    <w:rsid w:val="003273A4"/>
    <w:rsid w:val="003305DC"/>
    <w:rsid w:val="00330F99"/>
    <w:rsid w:val="0033116B"/>
    <w:rsid w:val="00332A33"/>
    <w:rsid w:val="00333556"/>
    <w:rsid w:val="003336A8"/>
    <w:rsid w:val="003345CC"/>
    <w:rsid w:val="00334A0B"/>
    <w:rsid w:val="00334B4A"/>
    <w:rsid w:val="0033590D"/>
    <w:rsid w:val="00336589"/>
    <w:rsid w:val="00337195"/>
    <w:rsid w:val="00337BFF"/>
    <w:rsid w:val="00337FBF"/>
    <w:rsid w:val="00340B54"/>
    <w:rsid w:val="00341794"/>
    <w:rsid w:val="003421F6"/>
    <w:rsid w:val="00343549"/>
    <w:rsid w:val="00343C9D"/>
    <w:rsid w:val="0034697A"/>
    <w:rsid w:val="00346EB0"/>
    <w:rsid w:val="00346EBF"/>
    <w:rsid w:val="00346F86"/>
    <w:rsid w:val="0035008D"/>
    <w:rsid w:val="00350C8B"/>
    <w:rsid w:val="0035159A"/>
    <w:rsid w:val="00352489"/>
    <w:rsid w:val="00352E25"/>
    <w:rsid w:val="00352F39"/>
    <w:rsid w:val="00353999"/>
    <w:rsid w:val="00354942"/>
    <w:rsid w:val="003558BD"/>
    <w:rsid w:val="00355A15"/>
    <w:rsid w:val="00357102"/>
    <w:rsid w:val="00357A62"/>
    <w:rsid w:val="00357CD8"/>
    <w:rsid w:val="003600D7"/>
    <w:rsid w:val="003604B1"/>
    <w:rsid w:val="003608ED"/>
    <w:rsid w:val="00361562"/>
    <w:rsid w:val="00363434"/>
    <w:rsid w:val="00364FDC"/>
    <w:rsid w:val="00366222"/>
    <w:rsid w:val="00366D9D"/>
    <w:rsid w:val="003672E1"/>
    <w:rsid w:val="003673AC"/>
    <w:rsid w:val="003705D3"/>
    <w:rsid w:val="00370E26"/>
    <w:rsid w:val="00371028"/>
    <w:rsid w:val="003719D6"/>
    <w:rsid w:val="00371AC4"/>
    <w:rsid w:val="00371BA5"/>
    <w:rsid w:val="00371D20"/>
    <w:rsid w:val="00371E06"/>
    <w:rsid w:val="00371EEC"/>
    <w:rsid w:val="0037247F"/>
    <w:rsid w:val="00372AAB"/>
    <w:rsid w:val="0037316A"/>
    <w:rsid w:val="00373AC0"/>
    <w:rsid w:val="00375289"/>
    <w:rsid w:val="003755B6"/>
    <w:rsid w:val="00375C09"/>
    <w:rsid w:val="003761C0"/>
    <w:rsid w:val="0037685E"/>
    <w:rsid w:val="0037735A"/>
    <w:rsid w:val="00377B19"/>
    <w:rsid w:val="00381115"/>
    <w:rsid w:val="00381AC9"/>
    <w:rsid w:val="0038372B"/>
    <w:rsid w:val="00383943"/>
    <w:rsid w:val="00383F92"/>
    <w:rsid w:val="0038433B"/>
    <w:rsid w:val="0038462C"/>
    <w:rsid w:val="00384D08"/>
    <w:rsid w:val="00384EF5"/>
    <w:rsid w:val="00384F0D"/>
    <w:rsid w:val="00384F10"/>
    <w:rsid w:val="003853CD"/>
    <w:rsid w:val="003855F0"/>
    <w:rsid w:val="00391050"/>
    <w:rsid w:val="00392188"/>
    <w:rsid w:val="00392272"/>
    <w:rsid w:val="00393874"/>
    <w:rsid w:val="003940A7"/>
    <w:rsid w:val="00394207"/>
    <w:rsid w:val="003946C7"/>
    <w:rsid w:val="00394806"/>
    <w:rsid w:val="0039481F"/>
    <w:rsid w:val="00394C0B"/>
    <w:rsid w:val="00394EC4"/>
    <w:rsid w:val="00395EE3"/>
    <w:rsid w:val="00395F3C"/>
    <w:rsid w:val="00395FD6"/>
    <w:rsid w:val="0039768D"/>
    <w:rsid w:val="003A0810"/>
    <w:rsid w:val="003A151D"/>
    <w:rsid w:val="003A2603"/>
    <w:rsid w:val="003A30CD"/>
    <w:rsid w:val="003A4933"/>
    <w:rsid w:val="003A554E"/>
    <w:rsid w:val="003B06AD"/>
    <w:rsid w:val="003B06FB"/>
    <w:rsid w:val="003B1B7F"/>
    <w:rsid w:val="003B1DE2"/>
    <w:rsid w:val="003B1E6C"/>
    <w:rsid w:val="003B1E8B"/>
    <w:rsid w:val="003B2E8B"/>
    <w:rsid w:val="003B4179"/>
    <w:rsid w:val="003B41A1"/>
    <w:rsid w:val="003B4DE4"/>
    <w:rsid w:val="003B56DA"/>
    <w:rsid w:val="003B57E0"/>
    <w:rsid w:val="003B633E"/>
    <w:rsid w:val="003B6475"/>
    <w:rsid w:val="003B65B1"/>
    <w:rsid w:val="003B68C6"/>
    <w:rsid w:val="003B6AFD"/>
    <w:rsid w:val="003B77EC"/>
    <w:rsid w:val="003B7E2C"/>
    <w:rsid w:val="003C0141"/>
    <w:rsid w:val="003C0775"/>
    <w:rsid w:val="003C207F"/>
    <w:rsid w:val="003C3B0B"/>
    <w:rsid w:val="003C3E5C"/>
    <w:rsid w:val="003C4368"/>
    <w:rsid w:val="003C5546"/>
    <w:rsid w:val="003C56FE"/>
    <w:rsid w:val="003C579C"/>
    <w:rsid w:val="003C57A2"/>
    <w:rsid w:val="003C59B1"/>
    <w:rsid w:val="003C5C42"/>
    <w:rsid w:val="003C63B5"/>
    <w:rsid w:val="003C64EE"/>
    <w:rsid w:val="003C7830"/>
    <w:rsid w:val="003C7F1D"/>
    <w:rsid w:val="003D019D"/>
    <w:rsid w:val="003D09CA"/>
    <w:rsid w:val="003D0F30"/>
    <w:rsid w:val="003D15FB"/>
    <w:rsid w:val="003D2A16"/>
    <w:rsid w:val="003D3284"/>
    <w:rsid w:val="003D370E"/>
    <w:rsid w:val="003D3D2C"/>
    <w:rsid w:val="003D49FD"/>
    <w:rsid w:val="003D4CDC"/>
    <w:rsid w:val="003D5186"/>
    <w:rsid w:val="003D5D90"/>
    <w:rsid w:val="003D7107"/>
    <w:rsid w:val="003E039A"/>
    <w:rsid w:val="003E2371"/>
    <w:rsid w:val="003E2D60"/>
    <w:rsid w:val="003E31F8"/>
    <w:rsid w:val="003E42FA"/>
    <w:rsid w:val="003E518B"/>
    <w:rsid w:val="003E6098"/>
    <w:rsid w:val="003E6C42"/>
    <w:rsid w:val="003E6CF1"/>
    <w:rsid w:val="003E72D1"/>
    <w:rsid w:val="003E7FB7"/>
    <w:rsid w:val="003F039F"/>
    <w:rsid w:val="003F0EDC"/>
    <w:rsid w:val="003F1607"/>
    <w:rsid w:val="003F2FAD"/>
    <w:rsid w:val="003F5CCD"/>
    <w:rsid w:val="003F5E45"/>
    <w:rsid w:val="003F5EE4"/>
    <w:rsid w:val="003F5F1D"/>
    <w:rsid w:val="003F6947"/>
    <w:rsid w:val="003F6CBB"/>
    <w:rsid w:val="003F74E9"/>
    <w:rsid w:val="003F775B"/>
    <w:rsid w:val="00401209"/>
    <w:rsid w:val="0040201D"/>
    <w:rsid w:val="00402224"/>
    <w:rsid w:val="00402E8B"/>
    <w:rsid w:val="0040457F"/>
    <w:rsid w:val="004053C1"/>
    <w:rsid w:val="0041013C"/>
    <w:rsid w:val="004101E9"/>
    <w:rsid w:val="00411395"/>
    <w:rsid w:val="00412E85"/>
    <w:rsid w:val="00413193"/>
    <w:rsid w:val="00413AD3"/>
    <w:rsid w:val="00413CF5"/>
    <w:rsid w:val="004142C0"/>
    <w:rsid w:val="00415324"/>
    <w:rsid w:val="0041567A"/>
    <w:rsid w:val="004165FD"/>
    <w:rsid w:val="004167A5"/>
    <w:rsid w:val="004176C3"/>
    <w:rsid w:val="00420F3D"/>
    <w:rsid w:val="00422011"/>
    <w:rsid w:val="0042241C"/>
    <w:rsid w:val="0042274F"/>
    <w:rsid w:val="00422912"/>
    <w:rsid w:val="004231AD"/>
    <w:rsid w:val="0042373D"/>
    <w:rsid w:val="00425322"/>
    <w:rsid w:val="00425B35"/>
    <w:rsid w:val="00425EF4"/>
    <w:rsid w:val="00426518"/>
    <w:rsid w:val="004272D7"/>
    <w:rsid w:val="0043049A"/>
    <w:rsid w:val="00431346"/>
    <w:rsid w:val="004321DB"/>
    <w:rsid w:val="00432FA0"/>
    <w:rsid w:val="00434730"/>
    <w:rsid w:val="0043484F"/>
    <w:rsid w:val="00434DDA"/>
    <w:rsid w:val="004357C1"/>
    <w:rsid w:val="00435CEA"/>
    <w:rsid w:val="00436B64"/>
    <w:rsid w:val="00436C43"/>
    <w:rsid w:val="00436F5F"/>
    <w:rsid w:val="0043732A"/>
    <w:rsid w:val="0043794F"/>
    <w:rsid w:val="00437D66"/>
    <w:rsid w:val="00441DE2"/>
    <w:rsid w:val="004457B4"/>
    <w:rsid w:val="0044673F"/>
    <w:rsid w:val="0044685E"/>
    <w:rsid w:val="004469B4"/>
    <w:rsid w:val="00446CE5"/>
    <w:rsid w:val="00446E38"/>
    <w:rsid w:val="004475EF"/>
    <w:rsid w:val="00447E9A"/>
    <w:rsid w:val="00452118"/>
    <w:rsid w:val="004530D5"/>
    <w:rsid w:val="004534B8"/>
    <w:rsid w:val="0045524D"/>
    <w:rsid w:val="00455830"/>
    <w:rsid w:val="00455974"/>
    <w:rsid w:val="00455D5D"/>
    <w:rsid w:val="004567ED"/>
    <w:rsid w:val="00456EA5"/>
    <w:rsid w:val="00457A0A"/>
    <w:rsid w:val="00460365"/>
    <w:rsid w:val="00461FF7"/>
    <w:rsid w:val="00462797"/>
    <w:rsid w:val="004628A5"/>
    <w:rsid w:val="00463CBA"/>
    <w:rsid w:val="00463D06"/>
    <w:rsid w:val="00463E38"/>
    <w:rsid w:val="004648A7"/>
    <w:rsid w:val="004648E9"/>
    <w:rsid w:val="00464DE3"/>
    <w:rsid w:val="004651D4"/>
    <w:rsid w:val="00465AB4"/>
    <w:rsid w:val="004661FF"/>
    <w:rsid w:val="0046652C"/>
    <w:rsid w:val="00466DC8"/>
    <w:rsid w:val="0046750C"/>
    <w:rsid w:val="00467DB3"/>
    <w:rsid w:val="00467F8A"/>
    <w:rsid w:val="00470226"/>
    <w:rsid w:val="0047083C"/>
    <w:rsid w:val="00470893"/>
    <w:rsid w:val="00471EFF"/>
    <w:rsid w:val="00472678"/>
    <w:rsid w:val="00472894"/>
    <w:rsid w:val="004729B9"/>
    <w:rsid w:val="00472C05"/>
    <w:rsid w:val="00473480"/>
    <w:rsid w:val="00473569"/>
    <w:rsid w:val="00473C18"/>
    <w:rsid w:val="00474109"/>
    <w:rsid w:val="004748C2"/>
    <w:rsid w:val="0047536C"/>
    <w:rsid w:val="00476181"/>
    <w:rsid w:val="0047641F"/>
    <w:rsid w:val="00477D0B"/>
    <w:rsid w:val="00481967"/>
    <w:rsid w:val="00481E0D"/>
    <w:rsid w:val="00482DB9"/>
    <w:rsid w:val="00482ED5"/>
    <w:rsid w:val="004835B3"/>
    <w:rsid w:val="00484F7F"/>
    <w:rsid w:val="00485EEB"/>
    <w:rsid w:val="00487A1F"/>
    <w:rsid w:val="004925CD"/>
    <w:rsid w:val="004932AA"/>
    <w:rsid w:val="00493585"/>
    <w:rsid w:val="00493827"/>
    <w:rsid w:val="00493858"/>
    <w:rsid w:val="0049463F"/>
    <w:rsid w:val="0049480D"/>
    <w:rsid w:val="00494874"/>
    <w:rsid w:val="0049495D"/>
    <w:rsid w:val="00495A8F"/>
    <w:rsid w:val="00495CAF"/>
    <w:rsid w:val="00495F7D"/>
    <w:rsid w:val="0049670B"/>
    <w:rsid w:val="00496AC4"/>
    <w:rsid w:val="00496FF6"/>
    <w:rsid w:val="0049748E"/>
    <w:rsid w:val="004978F5"/>
    <w:rsid w:val="004A06E8"/>
    <w:rsid w:val="004A0BB0"/>
    <w:rsid w:val="004A11BC"/>
    <w:rsid w:val="004A13D5"/>
    <w:rsid w:val="004A2B4F"/>
    <w:rsid w:val="004A371C"/>
    <w:rsid w:val="004A414C"/>
    <w:rsid w:val="004A4662"/>
    <w:rsid w:val="004A4CC2"/>
    <w:rsid w:val="004A555C"/>
    <w:rsid w:val="004A5856"/>
    <w:rsid w:val="004A59AF"/>
    <w:rsid w:val="004A5D04"/>
    <w:rsid w:val="004A60B2"/>
    <w:rsid w:val="004A6668"/>
    <w:rsid w:val="004A680F"/>
    <w:rsid w:val="004A7BD8"/>
    <w:rsid w:val="004B0369"/>
    <w:rsid w:val="004B0D46"/>
    <w:rsid w:val="004B11A4"/>
    <w:rsid w:val="004B1A6C"/>
    <w:rsid w:val="004B1FEE"/>
    <w:rsid w:val="004B2242"/>
    <w:rsid w:val="004B2712"/>
    <w:rsid w:val="004B28AF"/>
    <w:rsid w:val="004B3410"/>
    <w:rsid w:val="004B386B"/>
    <w:rsid w:val="004B3A22"/>
    <w:rsid w:val="004B3B40"/>
    <w:rsid w:val="004B40D7"/>
    <w:rsid w:val="004B4144"/>
    <w:rsid w:val="004B42B6"/>
    <w:rsid w:val="004B42BB"/>
    <w:rsid w:val="004B6066"/>
    <w:rsid w:val="004B6D2A"/>
    <w:rsid w:val="004C0BCF"/>
    <w:rsid w:val="004C0E7A"/>
    <w:rsid w:val="004C14C3"/>
    <w:rsid w:val="004C19CF"/>
    <w:rsid w:val="004C1E0F"/>
    <w:rsid w:val="004C3BCF"/>
    <w:rsid w:val="004C581A"/>
    <w:rsid w:val="004C70F0"/>
    <w:rsid w:val="004C7182"/>
    <w:rsid w:val="004C7AA3"/>
    <w:rsid w:val="004D01CF"/>
    <w:rsid w:val="004D09CD"/>
    <w:rsid w:val="004D0E3D"/>
    <w:rsid w:val="004D128C"/>
    <w:rsid w:val="004D277C"/>
    <w:rsid w:val="004D2BD9"/>
    <w:rsid w:val="004D2F5F"/>
    <w:rsid w:val="004D344A"/>
    <w:rsid w:val="004D395A"/>
    <w:rsid w:val="004D3E7D"/>
    <w:rsid w:val="004D456F"/>
    <w:rsid w:val="004D5611"/>
    <w:rsid w:val="004D5AE5"/>
    <w:rsid w:val="004D6647"/>
    <w:rsid w:val="004D6F61"/>
    <w:rsid w:val="004D7B81"/>
    <w:rsid w:val="004E045C"/>
    <w:rsid w:val="004E0979"/>
    <w:rsid w:val="004E0EE0"/>
    <w:rsid w:val="004E1F31"/>
    <w:rsid w:val="004E253D"/>
    <w:rsid w:val="004E360C"/>
    <w:rsid w:val="004E45AC"/>
    <w:rsid w:val="004E6038"/>
    <w:rsid w:val="004E685D"/>
    <w:rsid w:val="004E6F3D"/>
    <w:rsid w:val="004E6FAE"/>
    <w:rsid w:val="004E73CA"/>
    <w:rsid w:val="004E759F"/>
    <w:rsid w:val="004E78B3"/>
    <w:rsid w:val="004F0E17"/>
    <w:rsid w:val="004F15EC"/>
    <w:rsid w:val="004F19B0"/>
    <w:rsid w:val="004F1C0E"/>
    <w:rsid w:val="004F1D03"/>
    <w:rsid w:val="004F214E"/>
    <w:rsid w:val="004F3DEA"/>
    <w:rsid w:val="004F4923"/>
    <w:rsid w:val="004F4E04"/>
    <w:rsid w:val="004F5119"/>
    <w:rsid w:val="004F5D66"/>
    <w:rsid w:val="004F7387"/>
    <w:rsid w:val="004F7B56"/>
    <w:rsid w:val="00500A2D"/>
    <w:rsid w:val="005022BB"/>
    <w:rsid w:val="00503C06"/>
    <w:rsid w:val="00503C17"/>
    <w:rsid w:val="00503F5D"/>
    <w:rsid w:val="00505238"/>
    <w:rsid w:val="00507F1F"/>
    <w:rsid w:val="00510114"/>
    <w:rsid w:val="00510B4D"/>
    <w:rsid w:val="005114C2"/>
    <w:rsid w:val="0051180F"/>
    <w:rsid w:val="00511C50"/>
    <w:rsid w:val="005122D0"/>
    <w:rsid w:val="00513C3B"/>
    <w:rsid w:val="00513CDF"/>
    <w:rsid w:val="005141E1"/>
    <w:rsid w:val="00514D0B"/>
    <w:rsid w:val="00515E2C"/>
    <w:rsid w:val="00515F77"/>
    <w:rsid w:val="005161E6"/>
    <w:rsid w:val="00516288"/>
    <w:rsid w:val="005174CB"/>
    <w:rsid w:val="00517E78"/>
    <w:rsid w:val="00520092"/>
    <w:rsid w:val="00521EFA"/>
    <w:rsid w:val="00523C0E"/>
    <w:rsid w:val="005244A2"/>
    <w:rsid w:val="0052450B"/>
    <w:rsid w:val="00525B5D"/>
    <w:rsid w:val="00525DF3"/>
    <w:rsid w:val="00526915"/>
    <w:rsid w:val="00526983"/>
    <w:rsid w:val="00527C4E"/>
    <w:rsid w:val="0053154A"/>
    <w:rsid w:val="00531F33"/>
    <w:rsid w:val="005321C9"/>
    <w:rsid w:val="00533370"/>
    <w:rsid w:val="00533B40"/>
    <w:rsid w:val="00534022"/>
    <w:rsid w:val="005342CB"/>
    <w:rsid w:val="00534EC7"/>
    <w:rsid w:val="005350B7"/>
    <w:rsid w:val="00535871"/>
    <w:rsid w:val="00536038"/>
    <w:rsid w:val="005367DB"/>
    <w:rsid w:val="005369BC"/>
    <w:rsid w:val="005369F7"/>
    <w:rsid w:val="00536C58"/>
    <w:rsid w:val="005405BD"/>
    <w:rsid w:val="005412F4"/>
    <w:rsid w:val="00542AEF"/>
    <w:rsid w:val="00542AF3"/>
    <w:rsid w:val="0054426D"/>
    <w:rsid w:val="005461B7"/>
    <w:rsid w:val="005513CE"/>
    <w:rsid w:val="00551B54"/>
    <w:rsid w:val="00552202"/>
    <w:rsid w:val="00552509"/>
    <w:rsid w:val="005529AA"/>
    <w:rsid w:val="00552D91"/>
    <w:rsid w:val="00552E12"/>
    <w:rsid w:val="00553CCC"/>
    <w:rsid w:val="005541BB"/>
    <w:rsid w:val="00554312"/>
    <w:rsid w:val="0055512A"/>
    <w:rsid w:val="00555372"/>
    <w:rsid w:val="00556384"/>
    <w:rsid w:val="0055662D"/>
    <w:rsid w:val="00557008"/>
    <w:rsid w:val="005572EE"/>
    <w:rsid w:val="00557C9E"/>
    <w:rsid w:val="005604B9"/>
    <w:rsid w:val="00561408"/>
    <w:rsid w:val="00561912"/>
    <w:rsid w:val="00563106"/>
    <w:rsid w:val="00563724"/>
    <w:rsid w:val="00563951"/>
    <w:rsid w:val="005647E3"/>
    <w:rsid w:val="0056501A"/>
    <w:rsid w:val="005657C4"/>
    <w:rsid w:val="00566F01"/>
    <w:rsid w:val="00567090"/>
    <w:rsid w:val="00567B31"/>
    <w:rsid w:val="00567DCD"/>
    <w:rsid w:val="00570A7A"/>
    <w:rsid w:val="00570BDB"/>
    <w:rsid w:val="00570EB7"/>
    <w:rsid w:val="00570ED8"/>
    <w:rsid w:val="00572DB1"/>
    <w:rsid w:val="00574EC3"/>
    <w:rsid w:val="00575196"/>
    <w:rsid w:val="00575EDA"/>
    <w:rsid w:val="00576D3C"/>
    <w:rsid w:val="0057733B"/>
    <w:rsid w:val="0058080B"/>
    <w:rsid w:val="00580BE6"/>
    <w:rsid w:val="00583BE4"/>
    <w:rsid w:val="00584157"/>
    <w:rsid w:val="0058459C"/>
    <w:rsid w:val="005903F2"/>
    <w:rsid w:val="00591204"/>
    <w:rsid w:val="00592586"/>
    <w:rsid w:val="00592C6B"/>
    <w:rsid w:val="00592E2A"/>
    <w:rsid w:val="00592F15"/>
    <w:rsid w:val="00592F90"/>
    <w:rsid w:val="005930AC"/>
    <w:rsid w:val="00593334"/>
    <w:rsid w:val="00593530"/>
    <w:rsid w:val="005938D2"/>
    <w:rsid w:val="00593B4C"/>
    <w:rsid w:val="00595466"/>
    <w:rsid w:val="005957AF"/>
    <w:rsid w:val="00595BC2"/>
    <w:rsid w:val="005964D3"/>
    <w:rsid w:val="00596CCF"/>
    <w:rsid w:val="00596D88"/>
    <w:rsid w:val="00596E66"/>
    <w:rsid w:val="00597714"/>
    <w:rsid w:val="00597AA6"/>
    <w:rsid w:val="005A022C"/>
    <w:rsid w:val="005A0B09"/>
    <w:rsid w:val="005A13D1"/>
    <w:rsid w:val="005A30BD"/>
    <w:rsid w:val="005A4842"/>
    <w:rsid w:val="005A6AAC"/>
    <w:rsid w:val="005A6D2E"/>
    <w:rsid w:val="005A6EB5"/>
    <w:rsid w:val="005A7BAB"/>
    <w:rsid w:val="005B0168"/>
    <w:rsid w:val="005B0488"/>
    <w:rsid w:val="005B1190"/>
    <w:rsid w:val="005B11FA"/>
    <w:rsid w:val="005B30D8"/>
    <w:rsid w:val="005B31A6"/>
    <w:rsid w:val="005B3D6F"/>
    <w:rsid w:val="005B4163"/>
    <w:rsid w:val="005B4E8A"/>
    <w:rsid w:val="005B54E9"/>
    <w:rsid w:val="005B666B"/>
    <w:rsid w:val="005B6A9D"/>
    <w:rsid w:val="005B6D5D"/>
    <w:rsid w:val="005B710F"/>
    <w:rsid w:val="005C0B7D"/>
    <w:rsid w:val="005C0FB7"/>
    <w:rsid w:val="005C1868"/>
    <w:rsid w:val="005C1A5F"/>
    <w:rsid w:val="005C1BE5"/>
    <w:rsid w:val="005C255D"/>
    <w:rsid w:val="005C2A56"/>
    <w:rsid w:val="005C2CEA"/>
    <w:rsid w:val="005C348A"/>
    <w:rsid w:val="005C3A84"/>
    <w:rsid w:val="005C3A8C"/>
    <w:rsid w:val="005C3EDD"/>
    <w:rsid w:val="005C4FA6"/>
    <w:rsid w:val="005C5831"/>
    <w:rsid w:val="005C5EF2"/>
    <w:rsid w:val="005C60BC"/>
    <w:rsid w:val="005C61EA"/>
    <w:rsid w:val="005C65CF"/>
    <w:rsid w:val="005C6D57"/>
    <w:rsid w:val="005C7EDA"/>
    <w:rsid w:val="005D07CD"/>
    <w:rsid w:val="005D1455"/>
    <w:rsid w:val="005D1D73"/>
    <w:rsid w:val="005D24E4"/>
    <w:rsid w:val="005D2545"/>
    <w:rsid w:val="005D3B15"/>
    <w:rsid w:val="005D5136"/>
    <w:rsid w:val="005D5CE2"/>
    <w:rsid w:val="005D5FF0"/>
    <w:rsid w:val="005D6281"/>
    <w:rsid w:val="005E0424"/>
    <w:rsid w:val="005E0BB3"/>
    <w:rsid w:val="005E1DC4"/>
    <w:rsid w:val="005E2672"/>
    <w:rsid w:val="005E2AE8"/>
    <w:rsid w:val="005E2FB5"/>
    <w:rsid w:val="005E33E4"/>
    <w:rsid w:val="005E3560"/>
    <w:rsid w:val="005E3C09"/>
    <w:rsid w:val="005E3F75"/>
    <w:rsid w:val="005E461D"/>
    <w:rsid w:val="005E520E"/>
    <w:rsid w:val="005E58E1"/>
    <w:rsid w:val="005E59D3"/>
    <w:rsid w:val="005F0D02"/>
    <w:rsid w:val="005F1305"/>
    <w:rsid w:val="005F17B4"/>
    <w:rsid w:val="005F199E"/>
    <w:rsid w:val="005F1C35"/>
    <w:rsid w:val="005F2A9F"/>
    <w:rsid w:val="005F2DE2"/>
    <w:rsid w:val="005F324A"/>
    <w:rsid w:val="005F38FA"/>
    <w:rsid w:val="005F4119"/>
    <w:rsid w:val="005F4A53"/>
    <w:rsid w:val="005F5A74"/>
    <w:rsid w:val="005F6BE4"/>
    <w:rsid w:val="006002F5"/>
    <w:rsid w:val="006003F3"/>
    <w:rsid w:val="0060094C"/>
    <w:rsid w:val="00600E82"/>
    <w:rsid w:val="00601204"/>
    <w:rsid w:val="00602657"/>
    <w:rsid w:val="00602D11"/>
    <w:rsid w:val="006036BE"/>
    <w:rsid w:val="00604B5A"/>
    <w:rsid w:val="00604E0B"/>
    <w:rsid w:val="00604E37"/>
    <w:rsid w:val="006054EB"/>
    <w:rsid w:val="0060581B"/>
    <w:rsid w:val="00605994"/>
    <w:rsid w:val="006059E2"/>
    <w:rsid w:val="0060618D"/>
    <w:rsid w:val="006062BC"/>
    <w:rsid w:val="00606941"/>
    <w:rsid w:val="006077AF"/>
    <w:rsid w:val="00607FC8"/>
    <w:rsid w:val="00610B19"/>
    <w:rsid w:val="00611BE3"/>
    <w:rsid w:val="00611CF6"/>
    <w:rsid w:val="00612262"/>
    <w:rsid w:val="006133F3"/>
    <w:rsid w:val="00614FDB"/>
    <w:rsid w:val="00615206"/>
    <w:rsid w:val="0061717C"/>
    <w:rsid w:val="006171DB"/>
    <w:rsid w:val="006172EA"/>
    <w:rsid w:val="0061757A"/>
    <w:rsid w:val="00620C53"/>
    <w:rsid w:val="00620EC6"/>
    <w:rsid w:val="00620F4B"/>
    <w:rsid w:val="006212E0"/>
    <w:rsid w:val="00621404"/>
    <w:rsid w:val="00621C68"/>
    <w:rsid w:val="00621E2B"/>
    <w:rsid w:val="00622058"/>
    <w:rsid w:val="006227E6"/>
    <w:rsid w:val="006229FF"/>
    <w:rsid w:val="006231EC"/>
    <w:rsid w:val="00623F76"/>
    <w:rsid w:val="0062520D"/>
    <w:rsid w:val="00625908"/>
    <w:rsid w:val="00626EF1"/>
    <w:rsid w:val="00631525"/>
    <w:rsid w:val="006322D7"/>
    <w:rsid w:val="00632DEA"/>
    <w:rsid w:val="00633494"/>
    <w:rsid w:val="00634012"/>
    <w:rsid w:val="006347CA"/>
    <w:rsid w:val="00635AE2"/>
    <w:rsid w:val="00635B3D"/>
    <w:rsid w:val="00635BC1"/>
    <w:rsid w:val="00635FBA"/>
    <w:rsid w:val="00636408"/>
    <w:rsid w:val="0063665E"/>
    <w:rsid w:val="00636A1A"/>
    <w:rsid w:val="00637368"/>
    <w:rsid w:val="00637775"/>
    <w:rsid w:val="0064027D"/>
    <w:rsid w:val="00640788"/>
    <w:rsid w:val="0064174F"/>
    <w:rsid w:val="006429FF"/>
    <w:rsid w:val="00642AF3"/>
    <w:rsid w:val="00643503"/>
    <w:rsid w:val="0064558C"/>
    <w:rsid w:val="00646A3F"/>
    <w:rsid w:val="006471E3"/>
    <w:rsid w:val="006500CF"/>
    <w:rsid w:val="00650F00"/>
    <w:rsid w:val="00652A7A"/>
    <w:rsid w:val="00653762"/>
    <w:rsid w:val="00653D42"/>
    <w:rsid w:val="00654421"/>
    <w:rsid w:val="006546FB"/>
    <w:rsid w:val="006548B6"/>
    <w:rsid w:val="0065529E"/>
    <w:rsid w:val="0065757A"/>
    <w:rsid w:val="00657723"/>
    <w:rsid w:val="00657AC5"/>
    <w:rsid w:val="00664066"/>
    <w:rsid w:val="00664A04"/>
    <w:rsid w:val="00664B28"/>
    <w:rsid w:val="006656C6"/>
    <w:rsid w:val="006658B5"/>
    <w:rsid w:val="006659F3"/>
    <w:rsid w:val="006660B7"/>
    <w:rsid w:val="00666331"/>
    <w:rsid w:val="006677F0"/>
    <w:rsid w:val="006707DF"/>
    <w:rsid w:val="00670BF7"/>
    <w:rsid w:val="006712D9"/>
    <w:rsid w:val="00672A54"/>
    <w:rsid w:val="00674404"/>
    <w:rsid w:val="006751A2"/>
    <w:rsid w:val="006754E7"/>
    <w:rsid w:val="00675C57"/>
    <w:rsid w:val="00676262"/>
    <w:rsid w:val="006772FA"/>
    <w:rsid w:val="006808E9"/>
    <w:rsid w:val="00680D40"/>
    <w:rsid w:val="00680E9C"/>
    <w:rsid w:val="00682F2A"/>
    <w:rsid w:val="00683029"/>
    <w:rsid w:val="00684D38"/>
    <w:rsid w:val="00685594"/>
    <w:rsid w:val="0068569F"/>
    <w:rsid w:val="006866DF"/>
    <w:rsid w:val="00687497"/>
    <w:rsid w:val="00687B55"/>
    <w:rsid w:val="0069015D"/>
    <w:rsid w:val="006909AA"/>
    <w:rsid w:val="00691BD2"/>
    <w:rsid w:val="00692B7B"/>
    <w:rsid w:val="00692E41"/>
    <w:rsid w:val="00693088"/>
    <w:rsid w:val="006935B8"/>
    <w:rsid w:val="00694DB7"/>
    <w:rsid w:val="00695269"/>
    <w:rsid w:val="00696204"/>
    <w:rsid w:val="006964D8"/>
    <w:rsid w:val="006966A9"/>
    <w:rsid w:val="006968D5"/>
    <w:rsid w:val="00697089"/>
    <w:rsid w:val="006972EB"/>
    <w:rsid w:val="00697381"/>
    <w:rsid w:val="00697627"/>
    <w:rsid w:val="006A048B"/>
    <w:rsid w:val="006A09AA"/>
    <w:rsid w:val="006A0AEB"/>
    <w:rsid w:val="006A0D72"/>
    <w:rsid w:val="006A1AAD"/>
    <w:rsid w:val="006A3F40"/>
    <w:rsid w:val="006A40E3"/>
    <w:rsid w:val="006A4AC0"/>
    <w:rsid w:val="006A4E51"/>
    <w:rsid w:val="006A5400"/>
    <w:rsid w:val="006A5E86"/>
    <w:rsid w:val="006A6C39"/>
    <w:rsid w:val="006A7638"/>
    <w:rsid w:val="006A78C9"/>
    <w:rsid w:val="006A79C4"/>
    <w:rsid w:val="006B0D6A"/>
    <w:rsid w:val="006B0E0F"/>
    <w:rsid w:val="006B16AD"/>
    <w:rsid w:val="006B2DD6"/>
    <w:rsid w:val="006B3AC3"/>
    <w:rsid w:val="006B4134"/>
    <w:rsid w:val="006B4291"/>
    <w:rsid w:val="006B5538"/>
    <w:rsid w:val="006B6A2C"/>
    <w:rsid w:val="006B7425"/>
    <w:rsid w:val="006B74C4"/>
    <w:rsid w:val="006B7A66"/>
    <w:rsid w:val="006B7F9D"/>
    <w:rsid w:val="006C0530"/>
    <w:rsid w:val="006C0F0D"/>
    <w:rsid w:val="006C2051"/>
    <w:rsid w:val="006C235B"/>
    <w:rsid w:val="006C2887"/>
    <w:rsid w:val="006C28C8"/>
    <w:rsid w:val="006C367E"/>
    <w:rsid w:val="006C434A"/>
    <w:rsid w:val="006C5ACF"/>
    <w:rsid w:val="006D020B"/>
    <w:rsid w:val="006D0C64"/>
    <w:rsid w:val="006D0D3A"/>
    <w:rsid w:val="006D0F2F"/>
    <w:rsid w:val="006D4113"/>
    <w:rsid w:val="006D42EA"/>
    <w:rsid w:val="006D500F"/>
    <w:rsid w:val="006D5FA1"/>
    <w:rsid w:val="006D5FDF"/>
    <w:rsid w:val="006D637F"/>
    <w:rsid w:val="006D67E6"/>
    <w:rsid w:val="006D7CA3"/>
    <w:rsid w:val="006D7D45"/>
    <w:rsid w:val="006E0128"/>
    <w:rsid w:val="006E0AFB"/>
    <w:rsid w:val="006E1245"/>
    <w:rsid w:val="006E25A1"/>
    <w:rsid w:val="006E3F8A"/>
    <w:rsid w:val="006E407E"/>
    <w:rsid w:val="006E4193"/>
    <w:rsid w:val="006E5775"/>
    <w:rsid w:val="006E59A1"/>
    <w:rsid w:val="006E5AA9"/>
    <w:rsid w:val="006E5E9D"/>
    <w:rsid w:val="006E6B52"/>
    <w:rsid w:val="006E7443"/>
    <w:rsid w:val="006E755A"/>
    <w:rsid w:val="006E7935"/>
    <w:rsid w:val="006F0959"/>
    <w:rsid w:val="006F0AE8"/>
    <w:rsid w:val="006F26C9"/>
    <w:rsid w:val="006F2D9C"/>
    <w:rsid w:val="006F2F90"/>
    <w:rsid w:val="006F4636"/>
    <w:rsid w:val="006F47C8"/>
    <w:rsid w:val="006F4D2E"/>
    <w:rsid w:val="006F4D5B"/>
    <w:rsid w:val="006F4F66"/>
    <w:rsid w:val="006F4FC5"/>
    <w:rsid w:val="006F5E47"/>
    <w:rsid w:val="006F7D8D"/>
    <w:rsid w:val="0070052D"/>
    <w:rsid w:val="007008D5"/>
    <w:rsid w:val="00700A3E"/>
    <w:rsid w:val="00703623"/>
    <w:rsid w:val="00703D0E"/>
    <w:rsid w:val="00703F67"/>
    <w:rsid w:val="007046C6"/>
    <w:rsid w:val="00704B3A"/>
    <w:rsid w:val="00704DE2"/>
    <w:rsid w:val="00704DF0"/>
    <w:rsid w:val="007059CE"/>
    <w:rsid w:val="007068F0"/>
    <w:rsid w:val="00707087"/>
    <w:rsid w:val="007102D4"/>
    <w:rsid w:val="00710520"/>
    <w:rsid w:val="00712FDC"/>
    <w:rsid w:val="007152B3"/>
    <w:rsid w:val="00716A64"/>
    <w:rsid w:val="00720AB1"/>
    <w:rsid w:val="00720EB4"/>
    <w:rsid w:val="00722025"/>
    <w:rsid w:val="00722B95"/>
    <w:rsid w:val="00723166"/>
    <w:rsid w:val="00725E3A"/>
    <w:rsid w:val="007270E8"/>
    <w:rsid w:val="0072739B"/>
    <w:rsid w:val="00727DAC"/>
    <w:rsid w:val="00727FB0"/>
    <w:rsid w:val="00730915"/>
    <w:rsid w:val="00731871"/>
    <w:rsid w:val="00732A82"/>
    <w:rsid w:val="00732D7B"/>
    <w:rsid w:val="00732F59"/>
    <w:rsid w:val="00734335"/>
    <w:rsid w:val="00734C82"/>
    <w:rsid w:val="0073647F"/>
    <w:rsid w:val="007364A0"/>
    <w:rsid w:val="00737488"/>
    <w:rsid w:val="00740337"/>
    <w:rsid w:val="0074092E"/>
    <w:rsid w:val="00741190"/>
    <w:rsid w:val="007413C3"/>
    <w:rsid w:val="00741638"/>
    <w:rsid w:val="0074177A"/>
    <w:rsid w:val="00743230"/>
    <w:rsid w:val="007433C9"/>
    <w:rsid w:val="00743B5D"/>
    <w:rsid w:val="007445C3"/>
    <w:rsid w:val="00744E92"/>
    <w:rsid w:val="00746591"/>
    <w:rsid w:val="00746BBF"/>
    <w:rsid w:val="00747410"/>
    <w:rsid w:val="007478A3"/>
    <w:rsid w:val="00750475"/>
    <w:rsid w:val="007507FD"/>
    <w:rsid w:val="00751B63"/>
    <w:rsid w:val="0075235C"/>
    <w:rsid w:val="0075251D"/>
    <w:rsid w:val="00752561"/>
    <w:rsid w:val="0075293C"/>
    <w:rsid w:val="00752F58"/>
    <w:rsid w:val="00752FB1"/>
    <w:rsid w:val="00753F2C"/>
    <w:rsid w:val="00754050"/>
    <w:rsid w:val="007547A7"/>
    <w:rsid w:val="00754B84"/>
    <w:rsid w:val="00757E46"/>
    <w:rsid w:val="0076225B"/>
    <w:rsid w:val="0076235D"/>
    <w:rsid w:val="00762859"/>
    <w:rsid w:val="00762E61"/>
    <w:rsid w:val="00763C95"/>
    <w:rsid w:val="0076479D"/>
    <w:rsid w:val="0076765B"/>
    <w:rsid w:val="00767A78"/>
    <w:rsid w:val="00767E35"/>
    <w:rsid w:val="00770BB0"/>
    <w:rsid w:val="00771839"/>
    <w:rsid w:val="007722DD"/>
    <w:rsid w:val="0077234E"/>
    <w:rsid w:val="0077412B"/>
    <w:rsid w:val="00774B55"/>
    <w:rsid w:val="00774D95"/>
    <w:rsid w:val="007752A9"/>
    <w:rsid w:val="007755E3"/>
    <w:rsid w:val="00775DEA"/>
    <w:rsid w:val="007762CB"/>
    <w:rsid w:val="00776ADD"/>
    <w:rsid w:val="00782196"/>
    <w:rsid w:val="00782233"/>
    <w:rsid w:val="007836BC"/>
    <w:rsid w:val="007847C5"/>
    <w:rsid w:val="00785849"/>
    <w:rsid w:val="007879D2"/>
    <w:rsid w:val="00790247"/>
    <w:rsid w:val="0079032E"/>
    <w:rsid w:val="0079073B"/>
    <w:rsid w:val="0079095A"/>
    <w:rsid w:val="00790A3A"/>
    <w:rsid w:val="00790B6D"/>
    <w:rsid w:val="00790E04"/>
    <w:rsid w:val="00791035"/>
    <w:rsid w:val="0079250B"/>
    <w:rsid w:val="007930D6"/>
    <w:rsid w:val="00793593"/>
    <w:rsid w:val="00793AB3"/>
    <w:rsid w:val="007945C1"/>
    <w:rsid w:val="00794CC5"/>
    <w:rsid w:val="007955CA"/>
    <w:rsid w:val="00795A22"/>
    <w:rsid w:val="00795A4F"/>
    <w:rsid w:val="00795AA9"/>
    <w:rsid w:val="00796D1F"/>
    <w:rsid w:val="0079767A"/>
    <w:rsid w:val="00797F2E"/>
    <w:rsid w:val="007A0CF4"/>
    <w:rsid w:val="007A1AFA"/>
    <w:rsid w:val="007A1E11"/>
    <w:rsid w:val="007A2CC0"/>
    <w:rsid w:val="007A38A8"/>
    <w:rsid w:val="007A3AD3"/>
    <w:rsid w:val="007A3CDE"/>
    <w:rsid w:val="007A4162"/>
    <w:rsid w:val="007A465E"/>
    <w:rsid w:val="007A4DAD"/>
    <w:rsid w:val="007A5283"/>
    <w:rsid w:val="007A5F4C"/>
    <w:rsid w:val="007A630D"/>
    <w:rsid w:val="007A69EC"/>
    <w:rsid w:val="007A6A07"/>
    <w:rsid w:val="007A7195"/>
    <w:rsid w:val="007A7612"/>
    <w:rsid w:val="007A7C56"/>
    <w:rsid w:val="007B049D"/>
    <w:rsid w:val="007B10A1"/>
    <w:rsid w:val="007B153C"/>
    <w:rsid w:val="007B1F6C"/>
    <w:rsid w:val="007B2A29"/>
    <w:rsid w:val="007B2A5C"/>
    <w:rsid w:val="007B34AD"/>
    <w:rsid w:val="007B35A8"/>
    <w:rsid w:val="007B3F2B"/>
    <w:rsid w:val="007B4FA1"/>
    <w:rsid w:val="007B569D"/>
    <w:rsid w:val="007B5E55"/>
    <w:rsid w:val="007B705A"/>
    <w:rsid w:val="007C0394"/>
    <w:rsid w:val="007C0A6F"/>
    <w:rsid w:val="007C13F7"/>
    <w:rsid w:val="007C23AC"/>
    <w:rsid w:val="007C34C8"/>
    <w:rsid w:val="007C374E"/>
    <w:rsid w:val="007C44A3"/>
    <w:rsid w:val="007C4B18"/>
    <w:rsid w:val="007C5BE3"/>
    <w:rsid w:val="007C774F"/>
    <w:rsid w:val="007D143B"/>
    <w:rsid w:val="007D1EA8"/>
    <w:rsid w:val="007D2E98"/>
    <w:rsid w:val="007D3543"/>
    <w:rsid w:val="007D3727"/>
    <w:rsid w:val="007D44DE"/>
    <w:rsid w:val="007D4AD3"/>
    <w:rsid w:val="007D4DF4"/>
    <w:rsid w:val="007D548F"/>
    <w:rsid w:val="007D6C6C"/>
    <w:rsid w:val="007D6D1D"/>
    <w:rsid w:val="007D72C9"/>
    <w:rsid w:val="007D7535"/>
    <w:rsid w:val="007D7F80"/>
    <w:rsid w:val="007E070F"/>
    <w:rsid w:val="007E0A94"/>
    <w:rsid w:val="007E0B2F"/>
    <w:rsid w:val="007E0BFA"/>
    <w:rsid w:val="007E1D11"/>
    <w:rsid w:val="007E1FA3"/>
    <w:rsid w:val="007E2B08"/>
    <w:rsid w:val="007E2CB1"/>
    <w:rsid w:val="007E2DAE"/>
    <w:rsid w:val="007E330F"/>
    <w:rsid w:val="007E377C"/>
    <w:rsid w:val="007E46E0"/>
    <w:rsid w:val="007E4949"/>
    <w:rsid w:val="007E6E1B"/>
    <w:rsid w:val="007F19C1"/>
    <w:rsid w:val="007F2A56"/>
    <w:rsid w:val="007F363B"/>
    <w:rsid w:val="007F436D"/>
    <w:rsid w:val="007F51CD"/>
    <w:rsid w:val="007F5CE2"/>
    <w:rsid w:val="007F5FBA"/>
    <w:rsid w:val="007F7AAB"/>
    <w:rsid w:val="00800352"/>
    <w:rsid w:val="008007D5"/>
    <w:rsid w:val="00800937"/>
    <w:rsid w:val="0080119E"/>
    <w:rsid w:val="00801876"/>
    <w:rsid w:val="00802AD4"/>
    <w:rsid w:val="0080377C"/>
    <w:rsid w:val="00804CD1"/>
    <w:rsid w:val="00804E82"/>
    <w:rsid w:val="008054BD"/>
    <w:rsid w:val="0080550B"/>
    <w:rsid w:val="0080582A"/>
    <w:rsid w:val="008061CF"/>
    <w:rsid w:val="00806316"/>
    <w:rsid w:val="00806EBE"/>
    <w:rsid w:val="0080732E"/>
    <w:rsid w:val="00807D9F"/>
    <w:rsid w:val="00810B42"/>
    <w:rsid w:val="0081392D"/>
    <w:rsid w:val="008147A4"/>
    <w:rsid w:val="00814823"/>
    <w:rsid w:val="00816618"/>
    <w:rsid w:val="00816D69"/>
    <w:rsid w:val="00817D64"/>
    <w:rsid w:val="00820336"/>
    <w:rsid w:val="00820FEB"/>
    <w:rsid w:val="00821DFD"/>
    <w:rsid w:val="00822EAE"/>
    <w:rsid w:val="0082310F"/>
    <w:rsid w:val="00823AFA"/>
    <w:rsid w:val="00824491"/>
    <w:rsid w:val="00824A13"/>
    <w:rsid w:val="00824D73"/>
    <w:rsid w:val="00824DF5"/>
    <w:rsid w:val="008251D4"/>
    <w:rsid w:val="00825357"/>
    <w:rsid w:val="008259A2"/>
    <w:rsid w:val="008259DA"/>
    <w:rsid w:val="00830EAA"/>
    <w:rsid w:val="00831384"/>
    <w:rsid w:val="00832EA3"/>
    <w:rsid w:val="008336CC"/>
    <w:rsid w:val="0083420C"/>
    <w:rsid w:val="0083441D"/>
    <w:rsid w:val="00834635"/>
    <w:rsid w:val="00835408"/>
    <w:rsid w:val="008372A7"/>
    <w:rsid w:val="008379D7"/>
    <w:rsid w:val="008415F5"/>
    <w:rsid w:val="00842D05"/>
    <w:rsid w:val="008432E0"/>
    <w:rsid w:val="00844597"/>
    <w:rsid w:val="008454FE"/>
    <w:rsid w:val="00846954"/>
    <w:rsid w:val="008479F2"/>
    <w:rsid w:val="00847B67"/>
    <w:rsid w:val="00850456"/>
    <w:rsid w:val="0085262A"/>
    <w:rsid w:val="00852AD7"/>
    <w:rsid w:val="00852CB5"/>
    <w:rsid w:val="00852E58"/>
    <w:rsid w:val="00853ABF"/>
    <w:rsid w:val="00855747"/>
    <w:rsid w:val="0085611E"/>
    <w:rsid w:val="00857CEC"/>
    <w:rsid w:val="00860450"/>
    <w:rsid w:val="00860AFB"/>
    <w:rsid w:val="00860F1B"/>
    <w:rsid w:val="00861F98"/>
    <w:rsid w:val="00863661"/>
    <w:rsid w:val="00863E43"/>
    <w:rsid w:val="0086434C"/>
    <w:rsid w:val="008645F1"/>
    <w:rsid w:val="0086474C"/>
    <w:rsid w:val="0086483D"/>
    <w:rsid w:val="00864C49"/>
    <w:rsid w:val="0086524F"/>
    <w:rsid w:val="00865EB3"/>
    <w:rsid w:val="00867643"/>
    <w:rsid w:val="008679ED"/>
    <w:rsid w:val="00871635"/>
    <w:rsid w:val="008722FF"/>
    <w:rsid w:val="00872B1F"/>
    <w:rsid w:val="00872F83"/>
    <w:rsid w:val="00873EB3"/>
    <w:rsid w:val="008747F4"/>
    <w:rsid w:val="00874B66"/>
    <w:rsid w:val="0087573E"/>
    <w:rsid w:val="00875EC6"/>
    <w:rsid w:val="00877876"/>
    <w:rsid w:val="00877D4F"/>
    <w:rsid w:val="00880BB3"/>
    <w:rsid w:val="00880F19"/>
    <w:rsid w:val="00881130"/>
    <w:rsid w:val="008816CA"/>
    <w:rsid w:val="008826AA"/>
    <w:rsid w:val="00882EDA"/>
    <w:rsid w:val="00883E71"/>
    <w:rsid w:val="00884F85"/>
    <w:rsid w:val="0088527C"/>
    <w:rsid w:val="008853B7"/>
    <w:rsid w:val="008853E1"/>
    <w:rsid w:val="00885B87"/>
    <w:rsid w:val="00885CC9"/>
    <w:rsid w:val="00886998"/>
    <w:rsid w:val="008869A2"/>
    <w:rsid w:val="0089027E"/>
    <w:rsid w:val="00891141"/>
    <w:rsid w:val="00892272"/>
    <w:rsid w:val="0089266A"/>
    <w:rsid w:val="00892A26"/>
    <w:rsid w:val="008936CE"/>
    <w:rsid w:val="00893C89"/>
    <w:rsid w:val="00894162"/>
    <w:rsid w:val="0089502F"/>
    <w:rsid w:val="008950DB"/>
    <w:rsid w:val="00895CC9"/>
    <w:rsid w:val="00895D1D"/>
    <w:rsid w:val="00896C31"/>
    <w:rsid w:val="0089718E"/>
    <w:rsid w:val="008971F0"/>
    <w:rsid w:val="0089728E"/>
    <w:rsid w:val="008A04C5"/>
    <w:rsid w:val="008A0563"/>
    <w:rsid w:val="008A071A"/>
    <w:rsid w:val="008A19C6"/>
    <w:rsid w:val="008A1E7A"/>
    <w:rsid w:val="008A1F2B"/>
    <w:rsid w:val="008A2F40"/>
    <w:rsid w:val="008A3FE7"/>
    <w:rsid w:val="008A45E0"/>
    <w:rsid w:val="008A4610"/>
    <w:rsid w:val="008A46B7"/>
    <w:rsid w:val="008A47FA"/>
    <w:rsid w:val="008A5101"/>
    <w:rsid w:val="008A52E8"/>
    <w:rsid w:val="008A58A1"/>
    <w:rsid w:val="008B07B3"/>
    <w:rsid w:val="008B0F90"/>
    <w:rsid w:val="008B1832"/>
    <w:rsid w:val="008B3033"/>
    <w:rsid w:val="008B3E05"/>
    <w:rsid w:val="008B3E27"/>
    <w:rsid w:val="008B40AA"/>
    <w:rsid w:val="008B489D"/>
    <w:rsid w:val="008B50DD"/>
    <w:rsid w:val="008B59FA"/>
    <w:rsid w:val="008B60B6"/>
    <w:rsid w:val="008B6E16"/>
    <w:rsid w:val="008B7A3B"/>
    <w:rsid w:val="008C0A1E"/>
    <w:rsid w:val="008C1056"/>
    <w:rsid w:val="008C162D"/>
    <w:rsid w:val="008C1675"/>
    <w:rsid w:val="008C2B4D"/>
    <w:rsid w:val="008C2E41"/>
    <w:rsid w:val="008C3136"/>
    <w:rsid w:val="008C3E09"/>
    <w:rsid w:val="008C3EDC"/>
    <w:rsid w:val="008C428E"/>
    <w:rsid w:val="008C440F"/>
    <w:rsid w:val="008C546E"/>
    <w:rsid w:val="008C5933"/>
    <w:rsid w:val="008C5F1E"/>
    <w:rsid w:val="008C710F"/>
    <w:rsid w:val="008C78E0"/>
    <w:rsid w:val="008D0A74"/>
    <w:rsid w:val="008D0B51"/>
    <w:rsid w:val="008D1046"/>
    <w:rsid w:val="008D10CD"/>
    <w:rsid w:val="008D1772"/>
    <w:rsid w:val="008D38DE"/>
    <w:rsid w:val="008D5534"/>
    <w:rsid w:val="008D656D"/>
    <w:rsid w:val="008D6F66"/>
    <w:rsid w:val="008D7E29"/>
    <w:rsid w:val="008E0CC2"/>
    <w:rsid w:val="008E149C"/>
    <w:rsid w:val="008E199B"/>
    <w:rsid w:val="008E1F74"/>
    <w:rsid w:val="008E2102"/>
    <w:rsid w:val="008E4D40"/>
    <w:rsid w:val="008E5182"/>
    <w:rsid w:val="008E5455"/>
    <w:rsid w:val="008E5651"/>
    <w:rsid w:val="008E5D21"/>
    <w:rsid w:val="008E6F6D"/>
    <w:rsid w:val="008E70A1"/>
    <w:rsid w:val="008F0296"/>
    <w:rsid w:val="008F0301"/>
    <w:rsid w:val="008F0A7C"/>
    <w:rsid w:val="008F1212"/>
    <w:rsid w:val="008F24D4"/>
    <w:rsid w:val="008F2697"/>
    <w:rsid w:val="008F3CD3"/>
    <w:rsid w:val="008F3FB2"/>
    <w:rsid w:val="008F4008"/>
    <w:rsid w:val="008F50FB"/>
    <w:rsid w:val="008F5525"/>
    <w:rsid w:val="008F57C1"/>
    <w:rsid w:val="008F6049"/>
    <w:rsid w:val="008F67EE"/>
    <w:rsid w:val="008F7402"/>
    <w:rsid w:val="0090088B"/>
    <w:rsid w:val="00900A75"/>
    <w:rsid w:val="00901088"/>
    <w:rsid w:val="00901519"/>
    <w:rsid w:val="00901F59"/>
    <w:rsid w:val="00902032"/>
    <w:rsid w:val="009021BF"/>
    <w:rsid w:val="009026A1"/>
    <w:rsid w:val="00903188"/>
    <w:rsid w:val="00903B99"/>
    <w:rsid w:val="009051E0"/>
    <w:rsid w:val="0090570E"/>
    <w:rsid w:val="00906471"/>
    <w:rsid w:val="009074C0"/>
    <w:rsid w:val="009122CE"/>
    <w:rsid w:val="0091372F"/>
    <w:rsid w:val="00914BA1"/>
    <w:rsid w:val="00914D37"/>
    <w:rsid w:val="009153F3"/>
    <w:rsid w:val="00915425"/>
    <w:rsid w:val="00915A0A"/>
    <w:rsid w:val="00915D01"/>
    <w:rsid w:val="009166E2"/>
    <w:rsid w:val="00916D63"/>
    <w:rsid w:val="009202C5"/>
    <w:rsid w:val="00920FF5"/>
    <w:rsid w:val="00921FF3"/>
    <w:rsid w:val="00923693"/>
    <w:rsid w:val="00923FFE"/>
    <w:rsid w:val="00924656"/>
    <w:rsid w:val="00924BAB"/>
    <w:rsid w:val="009250B0"/>
    <w:rsid w:val="00925E52"/>
    <w:rsid w:val="00925E69"/>
    <w:rsid w:val="009265E9"/>
    <w:rsid w:val="009272E6"/>
    <w:rsid w:val="00927414"/>
    <w:rsid w:val="0092780D"/>
    <w:rsid w:val="00930583"/>
    <w:rsid w:val="00931F8C"/>
    <w:rsid w:val="0093241E"/>
    <w:rsid w:val="00932794"/>
    <w:rsid w:val="00932981"/>
    <w:rsid w:val="0093357C"/>
    <w:rsid w:val="009337D1"/>
    <w:rsid w:val="009347E4"/>
    <w:rsid w:val="00935130"/>
    <w:rsid w:val="009364B1"/>
    <w:rsid w:val="00937283"/>
    <w:rsid w:val="009376AC"/>
    <w:rsid w:val="00940111"/>
    <w:rsid w:val="009409A2"/>
    <w:rsid w:val="00940A67"/>
    <w:rsid w:val="00940B31"/>
    <w:rsid w:val="00940F80"/>
    <w:rsid w:val="0094257B"/>
    <w:rsid w:val="00942EC3"/>
    <w:rsid w:val="00944A02"/>
    <w:rsid w:val="00944AAE"/>
    <w:rsid w:val="00944E16"/>
    <w:rsid w:val="009459E9"/>
    <w:rsid w:val="00946337"/>
    <w:rsid w:val="009466BD"/>
    <w:rsid w:val="0095060B"/>
    <w:rsid w:val="00950CF5"/>
    <w:rsid w:val="00952041"/>
    <w:rsid w:val="00952683"/>
    <w:rsid w:val="009540B6"/>
    <w:rsid w:val="009548B5"/>
    <w:rsid w:val="00955A60"/>
    <w:rsid w:val="0095608C"/>
    <w:rsid w:val="00957EEB"/>
    <w:rsid w:val="0096002F"/>
    <w:rsid w:val="0096066B"/>
    <w:rsid w:val="0096121F"/>
    <w:rsid w:val="00962A85"/>
    <w:rsid w:val="00962B07"/>
    <w:rsid w:val="00962CF6"/>
    <w:rsid w:val="00962D62"/>
    <w:rsid w:val="009636E1"/>
    <w:rsid w:val="00963D95"/>
    <w:rsid w:val="009642E5"/>
    <w:rsid w:val="00964E4C"/>
    <w:rsid w:val="009654B8"/>
    <w:rsid w:val="00965895"/>
    <w:rsid w:val="009660AA"/>
    <w:rsid w:val="009664B5"/>
    <w:rsid w:val="00966C19"/>
    <w:rsid w:val="009671D9"/>
    <w:rsid w:val="00967669"/>
    <w:rsid w:val="00967ECF"/>
    <w:rsid w:val="00970971"/>
    <w:rsid w:val="00970E1F"/>
    <w:rsid w:val="009719A6"/>
    <w:rsid w:val="00971B7E"/>
    <w:rsid w:val="00973113"/>
    <w:rsid w:val="00973949"/>
    <w:rsid w:val="009744E4"/>
    <w:rsid w:val="00976175"/>
    <w:rsid w:val="00976CDE"/>
    <w:rsid w:val="00976D2E"/>
    <w:rsid w:val="009777D6"/>
    <w:rsid w:val="00980445"/>
    <w:rsid w:val="00982329"/>
    <w:rsid w:val="00982B4F"/>
    <w:rsid w:val="00982B8D"/>
    <w:rsid w:val="009838B2"/>
    <w:rsid w:val="00983E73"/>
    <w:rsid w:val="009843E5"/>
    <w:rsid w:val="009843F0"/>
    <w:rsid w:val="00984644"/>
    <w:rsid w:val="00984DE4"/>
    <w:rsid w:val="009879CF"/>
    <w:rsid w:val="009922F4"/>
    <w:rsid w:val="00992B87"/>
    <w:rsid w:val="00992B8A"/>
    <w:rsid w:val="00994376"/>
    <w:rsid w:val="009955E6"/>
    <w:rsid w:val="00995F88"/>
    <w:rsid w:val="00996508"/>
    <w:rsid w:val="00997CD1"/>
    <w:rsid w:val="00997D86"/>
    <w:rsid w:val="009A0146"/>
    <w:rsid w:val="009A0B7D"/>
    <w:rsid w:val="009A2289"/>
    <w:rsid w:val="009A2A22"/>
    <w:rsid w:val="009A3005"/>
    <w:rsid w:val="009A30A3"/>
    <w:rsid w:val="009A3EC4"/>
    <w:rsid w:val="009A3F9A"/>
    <w:rsid w:val="009A49AF"/>
    <w:rsid w:val="009A51E8"/>
    <w:rsid w:val="009A5550"/>
    <w:rsid w:val="009A6EC0"/>
    <w:rsid w:val="009B0060"/>
    <w:rsid w:val="009B26DE"/>
    <w:rsid w:val="009B405E"/>
    <w:rsid w:val="009B40C1"/>
    <w:rsid w:val="009B4E10"/>
    <w:rsid w:val="009B5216"/>
    <w:rsid w:val="009B5D3B"/>
    <w:rsid w:val="009B646C"/>
    <w:rsid w:val="009B6A09"/>
    <w:rsid w:val="009B6A8B"/>
    <w:rsid w:val="009B6CB6"/>
    <w:rsid w:val="009C0F7C"/>
    <w:rsid w:val="009C4C67"/>
    <w:rsid w:val="009C560A"/>
    <w:rsid w:val="009C5D18"/>
    <w:rsid w:val="009C7A1B"/>
    <w:rsid w:val="009D0834"/>
    <w:rsid w:val="009D1E2F"/>
    <w:rsid w:val="009D2A72"/>
    <w:rsid w:val="009D351A"/>
    <w:rsid w:val="009D3F24"/>
    <w:rsid w:val="009D492C"/>
    <w:rsid w:val="009D61F9"/>
    <w:rsid w:val="009D6232"/>
    <w:rsid w:val="009D6693"/>
    <w:rsid w:val="009E0B47"/>
    <w:rsid w:val="009E0FE0"/>
    <w:rsid w:val="009E1439"/>
    <w:rsid w:val="009E1F96"/>
    <w:rsid w:val="009E35B5"/>
    <w:rsid w:val="009E4B43"/>
    <w:rsid w:val="009E4B44"/>
    <w:rsid w:val="009E5F1D"/>
    <w:rsid w:val="009E6E92"/>
    <w:rsid w:val="009E725E"/>
    <w:rsid w:val="009E7BD2"/>
    <w:rsid w:val="009F0180"/>
    <w:rsid w:val="009F01E1"/>
    <w:rsid w:val="009F2BD5"/>
    <w:rsid w:val="009F3092"/>
    <w:rsid w:val="009F36E8"/>
    <w:rsid w:val="009F3D9F"/>
    <w:rsid w:val="009F476F"/>
    <w:rsid w:val="009F478E"/>
    <w:rsid w:val="009F4C82"/>
    <w:rsid w:val="009F508B"/>
    <w:rsid w:val="009F5B48"/>
    <w:rsid w:val="009F5BEC"/>
    <w:rsid w:val="009F707F"/>
    <w:rsid w:val="009F75CC"/>
    <w:rsid w:val="009F7AA5"/>
    <w:rsid w:val="00A00CD5"/>
    <w:rsid w:val="00A011BA"/>
    <w:rsid w:val="00A016FC"/>
    <w:rsid w:val="00A01AD3"/>
    <w:rsid w:val="00A02D2A"/>
    <w:rsid w:val="00A02F6E"/>
    <w:rsid w:val="00A0378E"/>
    <w:rsid w:val="00A03828"/>
    <w:rsid w:val="00A038F8"/>
    <w:rsid w:val="00A03BA5"/>
    <w:rsid w:val="00A03C3C"/>
    <w:rsid w:val="00A03D39"/>
    <w:rsid w:val="00A04479"/>
    <w:rsid w:val="00A04DB7"/>
    <w:rsid w:val="00A0509B"/>
    <w:rsid w:val="00A11899"/>
    <w:rsid w:val="00A11985"/>
    <w:rsid w:val="00A12084"/>
    <w:rsid w:val="00A1298D"/>
    <w:rsid w:val="00A131ED"/>
    <w:rsid w:val="00A13B6D"/>
    <w:rsid w:val="00A1461F"/>
    <w:rsid w:val="00A15148"/>
    <w:rsid w:val="00A15165"/>
    <w:rsid w:val="00A153DF"/>
    <w:rsid w:val="00A162D8"/>
    <w:rsid w:val="00A16D7C"/>
    <w:rsid w:val="00A17B6C"/>
    <w:rsid w:val="00A17D97"/>
    <w:rsid w:val="00A17DBF"/>
    <w:rsid w:val="00A2036C"/>
    <w:rsid w:val="00A20EC4"/>
    <w:rsid w:val="00A21089"/>
    <w:rsid w:val="00A21218"/>
    <w:rsid w:val="00A2184B"/>
    <w:rsid w:val="00A21B30"/>
    <w:rsid w:val="00A223E3"/>
    <w:rsid w:val="00A22E8F"/>
    <w:rsid w:val="00A2323C"/>
    <w:rsid w:val="00A24987"/>
    <w:rsid w:val="00A24F3F"/>
    <w:rsid w:val="00A25652"/>
    <w:rsid w:val="00A26580"/>
    <w:rsid w:val="00A27E4F"/>
    <w:rsid w:val="00A3178B"/>
    <w:rsid w:val="00A31B15"/>
    <w:rsid w:val="00A31E7A"/>
    <w:rsid w:val="00A32BDD"/>
    <w:rsid w:val="00A331C7"/>
    <w:rsid w:val="00A35409"/>
    <w:rsid w:val="00A357A6"/>
    <w:rsid w:val="00A3714A"/>
    <w:rsid w:val="00A37BFD"/>
    <w:rsid w:val="00A40413"/>
    <w:rsid w:val="00A4058A"/>
    <w:rsid w:val="00A40835"/>
    <w:rsid w:val="00A40B38"/>
    <w:rsid w:val="00A40DCD"/>
    <w:rsid w:val="00A41305"/>
    <w:rsid w:val="00A42050"/>
    <w:rsid w:val="00A44FDE"/>
    <w:rsid w:val="00A4566A"/>
    <w:rsid w:val="00A46954"/>
    <w:rsid w:val="00A46AA7"/>
    <w:rsid w:val="00A46CD7"/>
    <w:rsid w:val="00A47565"/>
    <w:rsid w:val="00A51514"/>
    <w:rsid w:val="00A52C12"/>
    <w:rsid w:val="00A532BA"/>
    <w:rsid w:val="00A54140"/>
    <w:rsid w:val="00A54674"/>
    <w:rsid w:val="00A54C31"/>
    <w:rsid w:val="00A5587E"/>
    <w:rsid w:val="00A55A2B"/>
    <w:rsid w:val="00A55B12"/>
    <w:rsid w:val="00A55F68"/>
    <w:rsid w:val="00A56024"/>
    <w:rsid w:val="00A614F8"/>
    <w:rsid w:val="00A62092"/>
    <w:rsid w:val="00A6263C"/>
    <w:rsid w:val="00A62C39"/>
    <w:rsid w:val="00A62F01"/>
    <w:rsid w:val="00A63B9D"/>
    <w:rsid w:val="00A657BC"/>
    <w:rsid w:val="00A65DBB"/>
    <w:rsid w:val="00A65F9E"/>
    <w:rsid w:val="00A664B9"/>
    <w:rsid w:val="00A66925"/>
    <w:rsid w:val="00A70B16"/>
    <w:rsid w:val="00A7219E"/>
    <w:rsid w:val="00A7335F"/>
    <w:rsid w:val="00A757DA"/>
    <w:rsid w:val="00A76D87"/>
    <w:rsid w:val="00A778DB"/>
    <w:rsid w:val="00A77EBA"/>
    <w:rsid w:val="00A845D3"/>
    <w:rsid w:val="00A8647F"/>
    <w:rsid w:val="00A86DAC"/>
    <w:rsid w:val="00A9098F"/>
    <w:rsid w:val="00A90BC7"/>
    <w:rsid w:val="00A9213E"/>
    <w:rsid w:val="00A92CF5"/>
    <w:rsid w:val="00A9353F"/>
    <w:rsid w:val="00A937D9"/>
    <w:rsid w:val="00A945A3"/>
    <w:rsid w:val="00A958F9"/>
    <w:rsid w:val="00A95CBE"/>
    <w:rsid w:val="00A962B7"/>
    <w:rsid w:val="00A96882"/>
    <w:rsid w:val="00A97144"/>
    <w:rsid w:val="00A97EDA"/>
    <w:rsid w:val="00AA05B6"/>
    <w:rsid w:val="00AA07EF"/>
    <w:rsid w:val="00AA0B41"/>
    <w:rsid w:val="00AA106F"/>
    <w:rsid w:val="00AA13BA"/>
    <w:rsid w:val="00AA2CBB"/>
    <w:rsid w:val="00AA408A"/>
    <w:rsid w:val="00AA44F9"/>
    <w:rsid w:val="00AA4CED"/>
    <w:rsid w:val="00AA5C63"/>
    <w:rsid w:val="00AA6223"/>
    <w:rsid w:val="00AA6453"/>
    <w:rsid w:val="00AA7AEF"/>
    <w:rsid w:val="00AA7B68"/>
    <w:rsid w:val="00AA7B6F"/>
    <w:rsid w:val="00AB0F1B"/>
    <w:rsid w:val="00AB1406"/>
    <w:rsid w:val="00AB2C83"/>
    <w:rsid w:val="00AB37DA"/>
    <w:rsid w:val="00AB44EC"/>
    <w:rsid w:val="00AB475C"/>
    <w:rsid w:val="00AB483A"/>
    <w:rsid w:val="00AB49DF"/>
    <w:rsid w:val="00AB4DF0"/>
    <w:rsid w:val="00AB4F7B"/>
    <w:rsid w:val="00AB5DA3"/>
    <w:rsid w:val="00AB5EFA"/>
    <w:rsid w:val="00AB735B"/>
    <w:rsid w:val="00AB75F9"/>
    <w:rsid w:val="00AB784C"/>
    <w:rsid w:val="00AB7DA0"/>
    <w:rsid w:val="00AB7F85"/>
    <w:rsid w:val="00AC07A1"/>
    <w:rsid w:val="00AC0D5D"/>
    <w:rsid w:val="00AC1B85"/>
    <w:rsid w:val="00AC1FCB"/>
    <w:rsid w:val="00AC424A"/>
    <w:rsid w:val="00AC4CD5"/>
    <w:rsid w:val="00AC59A5"/>
    <w:rsid w:val="00AC5D11"/>
    <w:rsid w:val="00AC6E77"/>
    <w:rsid w:val="00AC78CB"/>
    <w:rsid w:val="00AD05E9"/>
    <w:rsid w:val="00AD1BBF"/>
    <w:rsid w:val="00AD331A"/>
    <w:rsid w:val="00AD3763"/>
    <w:rsid w:val="00AD3986"/>
    <w:rsid w:val="00AD3ABC"/>
    <w:rsid w:val="00AD4336"/>
    <w:rsid w:val="00AD44AF"/>
    <w:rsid w:val="00AD63E4"/>
    <w:rsid w:val="00AD684E"/>
    <w:rsid w:val="00AD7801"/>
    <w:rsid w:val="00AD78BD"/>
    <w:rsid w:val="00AE22E6"/>
    <w:rsid w:val="00AE2708"/>
    <w:rsid w:val="00AE2820"/>
    <w:rsid w:val="00AE2988"/>
    <w:rsid w:val="00AE2F02"/>
    <w:rsid w:val="00AE38E0"/>
    <w:rsid w:val="00AE49E7"/>
    <w:rsid w:val="00AE5422"/>
    <w:rsid w:val="00AE65D2"/>
    <w:rsid w:val="00AE6CED"/>
    <w:rsid w:val="00AE72CE"/>
    <w:rsid w:val="00AE77C3"/>
    <w:rsid w:val="00AF0075"/>
    <w:rsid w:val="00AF1006"/>
    <w:rsid w:val="00AF1620"/>
    <w:rsid w:val="00AF1FD5"/>
    <w:rsid w:val="00AF2108"/>
    <w:rsid w:val="00AF2556"/>
    <w:rsid w:val="00AF2D87"/>
    <w:rsid w:val="00AF3C43"/>
    <w:rsid w:val="00AF44F9"/>
    <w:rsid w:val="00AF5682"/>
    <w:rsid w:val="00AF5791"/>
    <w:rsid w:val="00AF5F13"/>
    <w:rsid w:val="00AF620B"/>
    <w:rsid w:val="00AF6447"/>
    <w:rsid w:val="00AF6971"/>
    <w:rsid w:val="00AF6B5D"/>
    <w:rsid w:val="00AF6DD7"/>
    <w:rsid w:val="00AF72B1"/>
    <w:rsid w:val="00AF73CF"/>
    <w:rsid w:val="00B005C3"/>
    <w:rsid w:val="00B0140D"/>
    <w:rsid w:val="00B01FA6"/>
    <w:rsid w:val="00B02102"/>
    <w:rsid w:val="00B0216A"/>
    <w:rsid w:val="00B025C9"/>
    <w:rsid w:val="00B0288A"/>
    <w:rsid w:val="00B02CEF"/>
    <w:rsid w:val="00B02EF7"/>
    <w:rsid w:val="00B04F4E"/>
    <w:rsid w:val="00B0512B"/>
    <w:rsid w:val="00B05A1B"/>
    <w:rsid w:val="00B05CC6"/>
    <w:rsid w:val="00B05D72"/>
    <w:rsid w:val="00B06043"/>
    <w:rsid w:val="00B0637F"/>
    <w:rsid w:val="00B06F86"/>
    <w:rsid w:val="00B076DE"/>
    <w:rsid w:val="00B07E63"/>
    <w:rsid w:val="00B103D9"/>
    <w:rsid w:val="00B105DF"/>
    <w:rsid w:val="00B108C1"/>
    <w:rsid w:val="00B11DEE"/>
    <w:rsid w:val="00B14178"/>
    <w:rsid w:val="00B1433A"/>
    <w:rsid w:val="00B14825"/>
    <w:rsid w:val="00B1543C"/>
    <w:rsid w:val="00B1572D"/>
    <w:rsid w:val="00B16C9F"/>
    <w:rsid w:val="00B1747A"/>
    <w:rsid w:val="00B17BFB"/>
    <w:rsid w:val="00B200E7"/>
    <w:rsid w:val="00B20A2C"/>
    <w:rsid w:val="00B21AF3"/>
    <w:rsid w:val="00B23138"/>
    <w:rsid w:val="00B24265"/>
    <w:rsid w:val="00B24893"/>
    <w:rsid w:val="00B24DE7"/>
    <w:rsid w:val="00B25D2D"/>
    <w:rsid w:val="00B26D15"/>
    <w:rsid w:val="00B2766E"/>
    <w:rsid w:val="00B27893"/>
    <w:rsid w:val="00B27C63"/>
    <w:rsid w:val="00B31077"/>
    <w:rsid w:val="00B31AC7"/>
    <w:rsid w:val="00B3299A"/>
    <w:rsid w:val="00B32BE4"/>
    <w:rsid w:val="00B3327A"/>
    <w:rsid w:val="00B33C59"/>
    <w:rsid w:val="00B33F40"/>
    <w:rsid w:val="00B354F3"/>
    <w:rsid w:val="00B37317"/>
    <w:rsid w:val="00B401F1"/>
    <w:rsid w:val="00B408BF"/>
    <w:rsid w:val="00B40A0E"/>
    <w:rsid w:val="00B412B1"/>
    <w:rsid w:val="00B418C1"/>
    <w:rsid w:val="00B427D4"/>
    <w:rsid w:val="00B4289C"/>
    <w:rsid w:val="00B4340E"/>
    <w:rsid w:val="00B44136"/>
    <w:rsid w:val="00B44558"/>
    <w:rsid w:val="00B44AC9"/>
    <w:rsid w:val="00B453E7"/>
    <w:rsid w:val="00B4651A"/>
    <w:rsid w:val="00B46A01"/>
    <w:rsid w:val="00B46EB8"/>
    <w:rsid w:val="00B50408"/>
    <w:rsid w:val="00B508F2"/>
    <w:rsid w:val="00B50F4B"/>
    <w:rsid w:val="00B5164D"/>
    <w:rsid w:val="00B519C7"/>
    <w:rsid w:val="00B528DF"/>
    <w:rsid w:val="00B53A5C"/>
    <w:rsid w:val="00B53DE6"/>
    <w:rsid w:val="00B54506"/>
    <w:rsid w:val="00B5459A"/>
    <w:rsid w:val="00B54E4E"/>
    <w:rsid w:val="00B55DAF"/>
    <w:rsid w:val="00B5603D"/>
    <w:rsid w:val="00B570B1"/>
    <w:rsid w:val="00B57486"/>
    <w:rsid w:val="00B5764A"/>
    <w:rsid w:val="00B57BA2"/>
    <w:rsid w:val="00B60C5E"/>
    <w:rsid w:val="00B6107D"/>
    <w:rsid w:val="00B612EE"/>
    <w:rsid w:val="00B6214D"/>
    <w:rsid w:val="00B62DBF"/>
    <w:rsid w:val="00B636C7"/>
    <w:rsid w:val="00B63B63"/>
    <w:rsid w:val="00B63F8E"/>
    <w:rsid w:val="00B65C00"/>
    <w:rsid w:val="00B661FC"/>
    <w:rsid w:val="00B664B0"/>
    <w:rsid w:val="00B66EC9"/>
    <w:rsid w:val="00B67CDB"/>
    <w:rsid w:val="00B700C5"/>
    <w:rsid w:val="00B70B7A"/>
    <w:rsid w:val="00B723B0"/>
    <w:rsid w:val="00B73538"/>
    <w:rsid w:val="00B73578"/>
    <w:rsid w:val="00B7453B"/>
    <w:rsid w:val="00B7510C"/>
    <w:rsid w:val="00B763C9"/>
    <w:rsid w:val="00B76AC8"/>
    <w:rsid w:val="00B76BB2"/>
    <w:rsid w:val="00B76BEC"/>
    <w:rsid w:val="00B77641"/>
    <w:rsid w:val="00B77BE2"/>
    <w:rsid w:val="00B81070"/>
    <w:rsid w:val="00B81757"/>
    <w:rsid w:val="00B81DFF"/>
    <w:rsid w:val="00B84CE2"/>
    <w:rsid w:val="00B85243"/>
    <w:rsid w:val="00B8647F"/>
    <w:rsid w:val="00B8648B"/>
    <w:rsid w:val="00B86BA0"/>
    <w:rsid w:val="00B87579"/>
    <w:rsid w:val="00B87F80"/>
    <w:rsid w:val="00B9012F"/>
    <w:rsid w:val="00B90AFF"/>
    <w:rsid w:val="00B9123D"/>
    <w:rsid w:val="00B92DB1"/>
    <w:rsid w:val="00B9304E"/>
    <w:rsid w:val="00B9443C"/>
    <w:rsid w:val="00B94523"/>
    <w:rsid w:val="00B947CB"/>
    <w:rsid w:val="00B94D87"/>
    <w:rsid w:val="00B94E4F"/>
    <w:rsid w:val="00B95033"/>
    <w:rsid w:val="00B959B6"/>
    <w:rsid w:val="00B9676C"/>
    <w:rsid w:val="00B97656"/>
    <w:rsid w:val="00B9796B"/>
    <w:rsid w:val="00B97E6C"/>
    <w:rsid w:val="00BA031E"/>
    <w:rsid w:val="00BA04A3"/>
    <w:rsid w:val="00BA0CF5"/>
    <w:rsid w:val="00BA140C"/>
    <w:rsid w:val="00BA1577"/>
    <w:rsid w:val="00BA1F31"/>
    <w:rsid w:val="00BA206F"/>
    <w:rsid w:val="00BA2338"/>
    <w:rsid w:val="00BA26E7"/>
    <w:rsid w:val="00BA2A31"/>
    <w:rsid w:val="00BA3364"/>
    <w:rsid w:val="00BA3C77"/>
    <w:rsid w:val="00BA43F7"/>
    <w:rsid w:val="00BA440E"/>
    <w:rsid w:val="00BA5EF3"/>
    <w:rsid w:val="00BA72BC"/>
    <w:rsid w:val="00BA73AE"/>
    <w:rsid w:val="00BA78E5"/>
    <w:rsid w:val="00BB09A0"/>
    <w:rsid w:val="00BB09A8"/>
    <w:rsid w:val="00BB130D"/>
    <w:rsid w:val="00BB17BE"/>
    <w:rsid w:val="00BB19C9"/>
    <w:rsid w:val="00BB2FD2"/>
    <w:rsid w:val="00BB3FCB"/>
    <w:rsid w:val="00BB40F9"/>
    <w:rsid w:val="00BB4397"/>
    <w:rsid w:val="00BB4BFE"/>
    <w:rsid w:val="00BB4EE2"/>
    <w:rsid w:val="00BB501A"/>
    <w:rsid w:val="00BB5029"/>
    <w:rsid w:val="00BB5095"/>
    <w:rsid w:val="00BB5679"/>
    <w:rsid w:val="00BB5A31"/>
    <w:rsid w:val="00BC216F"/>
    <w:rsid w:val="00BC2939"/>
    <w:rsid w:val="00BC2A5C"/>
    <w:rsid w:val="00BC4A9B"/>
    <w:rsid w:val="00BC4FAF"/>
    <w:rsid w:val="00BC55DA"/>
    <w:rsid w:val="00BC58A3"/>
    <w:rsid w:val="00BC7678"/>
    <w:rsid w:val="00BC79DA"/>
    <w:rsid w:val="00BD12F4"/>
    <w:rsid w:val="00BD1520"/>
    <w:rsid w:val="00BD1A32"/>
    <w:rsid w:val="00BD1B6C"/>
    <w:rsid w:val="00BD272B"/>
    <w:rsid w:val="00BD29F9"/>
    <w:rsid w:val="00BD2B7D"/>
    <w:rsid w:val="00BD345B"/>
    <w:rsid w:val="00BD375E"/>
    <w:rsid w:val="00BD4A82"/>
    <w:rsid w:val="00BD4DD2"/>
    <w:rsid w:val="00BD5585"/>
    <w:rsid w:val="00BD5EFD"/>
    <w:rsid w:val="00BD6B6C"/>
    <w:rsid w:val="00BD6F0F"/>
    <w:rsid w:val="00BD758A"/>
    <w:rsid w:val="00BE0638"/>
    <w:rsid w:val="00BE1C6E"/>
    <w:rsid w:val="00BE205C"/>
    <w:rsid w:val="00BE28B0"/>
    <w:rsid w:val="00BE2B82"/>
    <w:rsid w:val="00BE3A72"/>
    <w:rsid w:val="00BE42EE"/>
    <w:rsid w:val="00BE4933"/>
    <w:rsid w:val="00BE4A9A"/>
    <w:rsid w:val="00BE5DFA"/>
    <w:rsid w:val="00BE6042"/>
    <w:rsid w:val="00BE64CA"/>
    <w:rsid w:val="00BE6FFA"/>
    <w:rsid w:val="00BF104A"/>
    <w:rsid w:val="00BF33F7"/>
    <w:rsid w:val="00BF512A"/>
    <w:rsid w:val="00BF55E6"/>
    <w:rsid w:val="00BF59A1"/>
    <w:rsid w:val="00BF5C53"/>
    <w:rsid w:val="00BF5FE0"/>
    <w:rsid w:val="00BF638C"/>
    <w:rsid w:val="00BF6941"/>
    <w:rsid w:val="00BF6C2E"/>
    <w:rsid w:val="00C00117"/>
    <w:rsid w:val="00C02383"/>
    <w:rsid w:val="00C02E29"/>
    <w:rsid w:val="00C02F83"/>
    <w:rsid w:val="00C035E4"/>
    <w:rsid w:val="00C03F71"/>
    <w:rsid w:val="00C04556"/>
    <w:rsid w:val="00C05107"/>
    <w:rsid w:val="00C05183"/>
    <w:rsid w:val="00C053D7"/>
    <w:rsid w:val="00C05F2D"/>
    <w:rsid w:val="00C06719"/>
    <w:rsid w:val="00C07CCC"/>
    <w:rsid w:val="00C104CA"/>
    <w:rsid w:val="00C10F03"/>
    <w:rsid w:val="00C113C7"/>
    <w:rsid w:val="00C12198"/>
    <w:rsid w:val="00C12CD2"/>
    <w:rsid w:val="00C13411"/>
    <w:rsid w:val="00C13F3E"/>
    <w:rsid w:val="00C13FB2"/>
    <w:rsid w:val="00C150A6"/>
    <w:rsid w:val="00C15DE1"/>
    <w:rsid w:val="00C15FEF"/>
    <w:rsid w:val="00C1698F"/>
    <w:rsid w:val="00C177CD"/>
    <w:rsid w:val="00C207CB"/>
    <w:rsid w:val="00C21121"/>
    <w:rsid w:val="00C23B00"/>
    <w:rsid w:val="00C264DE"/>
    <w:rsid w:val="00C31692"/>
    <w:rsid w:val="00C31A66"/>
    <w:rsid w:val="00C31ED3"/>
    <w:rsid w:val="00C3266A"/>
    <w:rsid w:val="00C32F48"/>
    <w:rsid w:val="00C3339A"/>
    <w:rsid w:val="00C33B5E"/>
    <w:rsid w:val="00C33C74"/>
    <w:rsid w:val="00C341FC"/>
    <w:rsid w:val="00C35830"/>
    <w:rsid w:val="00C35ABE"/>
    <w:rsid w:val="00C36B23"/>
    <w:rsid w:val="00C36BD2"/>
    <w:rsid w:val="00C424ED"/>
    <w:rsid w:val="00C4284E"/>
    <w:rsid w:val="00C43917"/>
    <w:rsid w:val="00C4401E"/>
    <w:rsid w:val="00C447A6"/>
    <w:rsid w:val="00C45546"/>
    <w:rsid w:val="00C46023"/>
    <w:rsid w:val="00C460FF"/>
    <w:rsid w:val="00C466AC"/>
    <w:rsid w:val="00C475E0"/>
    <w:rsid w:val="00C50AFE"/>
    <w:rsid w:val="00C515DC"/>
    <w:rsid w:val="00C51C0C"/>
    <w:rsid w:val="00C520AB"/>
    <w:rsid w:val="00C5245A"/>
    <w:rsid w:val="00C52C38"/>
    <w:rsid w:val="00C53720"/>
    <w:rsid w:val="00C538D7"/>
    <w:rsid w:val="00C5474A"/>
    <w:rsid w:val="00C55101"/>
    <w:rsid w:val="00C5573A"/>
    <w:rsid w:val="00C5596F"/>
    <w:rsid w:val="00C55C83"/>
    <w:rsid w:val="00C56293"/>
    <w:rsid w:val="00C56960"/>
    <w:rsid w:val="00C56C17"/>
    <w:rsid w:val="00C57697"/>
    <w:rsid w:val="00C576D4"/>
    <w:rsid w:val="00C577C6"/>
    <w:rsid w:val="00C603A7"/>
    <w:rsid w:val="00C62029"/>
    <w:rsid w:val="00C62161"/>
    <w:rsid w:val="00C6232A"/>
    <w:rsid w:val="00C63720"/>
    <w:rsid w:val="00C641FD"/>
    <w:rsid w:val="00C6427B"/>
    <w:rsid w:val="00C64B96"/>
    <w:rsid w:val="00C65BB3"/>
    <w:rsid w:val="00C6642E"/>
    <w:rsid w:val="00C70B03"/>
    <w:rsid w:val="00C70E7B"/>
    <w:rsid w:val="00C70F34"/>
    <w:rsid w:val="00C7188A"/>
    <w:rsid w:val="00C726D2"/>
    <w:rsid w:val="00C72876"/>
    <w:rsid w:val="00C731E5"/>
    <w:rsid w:val="00C73A28"/>
    <w:rsid w:val="00C73B08"/>
    <w:rsid w:val="00C7498B"/>
    <w:rsid w:val="00C75DDF"/>
    <w:rsid w:val="00C76A16"/>
    <w:rsid w:val="00C76DB1"/>
    <w:rsid w:val="00C77528"/>
    <w:rsid w:val="00C807C4"/>
    <w:rsid w:val="00C80E94"/>
    <w:rsid w:val="00C811B4"/>
    <w:rsid w:val="00C817E6"/>
    <w:rsid w:val="00C8237C"/>
    <w:rsid w:val="00C82616"/>
    <w:rsid w:val="00C82CFA"/>
    <w:rsid w:val="00C8391E"/>
    <w:rsid w:val="00C839F9"/>
    <w:rsid w:val="00C8533F"/>
    <w:rsid w:val="00C85891"/>
    <w:rsid w:val="00C913B3"/>
    <w:rsid w:val="00C9208F"/>
    <w:rsid w:val="00C93478"/>
    <w:rsid w:val="00C93E12"/>
    <w:rsid w:val="00C948A6"/>
    <w:rsid w:val="00C965D6"/>
    <w:rsid w:val="00C96FD6"/>
    <w:rsid w:val="00CA046D"/>
    <w:rsid w:val="00CA1BEE"/>
    <w:rsid w:val="00CA1E6E"/>
    <w:rsid w:val="00CA2AA5"/>
    <w:rsid w:val="00CA2F55"/>
    <w:rsid w:val="00CA3717"/>
    <w:rsid w:val="00CA3CA1"/>
    <w:rsid w:val="00CA49AD"/>
    <w:rsid w:val="00CA5965"/>
    <w:rsid w:val="00CA5ADD"/>
    <w:rsid w:val="00CA5BCD"/>
    <w:rsid w:val="00CA5DED"/>
    <w:rsid w:val="00CA7499"/>
    <w:rsid w:val="00CB08E8"/>
    <w:rsid w:val="00CB18DD"/>
    <w:rsid w:val="00CB2232"/>
    <w:rsid w:val="00CB46C5"/>
    <w:rsid w:val="00CB4F8C"/>
    <w:rsid w:val="00CB52AE"/>
    <w:rsid w:val="00CB5A8B"/>
    <w:rsid w:val="00CB5C9F"/>
    <w:rsid w:val="00CB604B"/>
    <w:rsid w:val="00CB6CDE"/>
    <w:rsid w:val="00CB6E2B"/>
    <w:rsid w:val="00CB6F4B"/>
    <w:rsid w:val="00CC16DB"/>
    <w:rsid w:val="00CC182B"/>
    <w:rsid w:val="00CC2219"/>
    <w:rsid w:val="00CC2406"/>
    <w:rsid w:val="00CC240B"/>
    <w:rsid w:val="00CC2583"/>
    <w:rsid w:val="00CC2C92"/>
    <w:rsid w:val="00CC2F4C"/>
    <w:rsid w:val="00CC2F81"/>
    <w:rsid w:val="00CC346E"/>
    <w:rsid w:val="00CC3544"/>
    <w:rsid w:val="00CC3984"/>
    <w:rsid w:val="00CC39ED"/>
    <w:rsid w:val="00CC404D"/>
    <w:rsid w:val="00CC4370"/>
    <w:rsid w:val="00CC466C"/>
    <w:rsid w:val="00CC46DB"/>
    <w:rsid w:val="00CC52C9"/>
    <w:rsid w:val="00CC5C81"/>
    <w:rsid w:val="00CC692C"/>
    <w:rsid w:val="00CD0BCF"/>
    <w:rsid w:val="00CD17F4"/>
    <w:rsid w:val="00CD1BBE"/>
    <w:rsid w:val="00CD2E4F"/>
    <w:rsid w:val="00CD2EB6"/>
    <w:rsid w:val="00CD37C3"/>
    <w:rsid w:val="00CD4592"/>
    <w:rsid w:val="00CD58E2"/>
    <w:rsid w:val="00CD60F4"/>
    <w:rsid w:val="00CD6DB0"/>
    <w:rsid w:val="00CD75DD"/>
    <w:rsid w:val="00CD760F"/>
    <w:rsid w:val="00CE1D29"/>
    <w:rsid w:val="00CE1E85"/>
    <w:rsid w:val="00CE1F70"/>
    <w:rsid w:val="00CE25F0"/>
    <w:rsid w:val="00CE26CA"/>
    <w:rsid w:val="00CE2A93"/>
    <w:rsid w:val="00CE3B36"/>
    <w:rsid w:val="00CE46A1"/>
    <w:rsid w:val="00CE4818"/>
    <w:rsid w:val="00CE4CF3"/>
    <w:rsid w:val="00CE68FC"/>
    <w:rsid w:val="00CE6B61"/>
    <w:rsid w:val="00CE7824"/>
    <w:rsid w:val="00CF0009"/>
    <w:rsid w:val="00CF0343"/>
    <w:rsid w:val="00CF0975"/>
    <w:rsid w:val="00CF0D0F"/>
    <w:rsid w:val="00CF1883"/>
    <w:rsid w:val="00CF18B0"/>
    <w:rsid w:val="00CF2A67"/>
    <w:rsid w:val="00CF369A"/>
    <w:rsid w:val="00CF5A65"/>
    <w:rsid w:val="00D0119E"/>
    <w:rsid w:val="00D01E42"/>
    <w:rsid w:val="00D01F25"/>
    <w:rsid w:val="00D030EE"/>
    <w:rsid w:val="00D04605"/>
    <w:rsid w:val="00D047A3"/>
    <w:rsid w:val="00D056F6"/>
    <w:rsid w:val="00D0702E"/>
    <w:rsid w:val="00D0713D"/>
    <w:rsid w:val="00D07E12"/>
    <w:rsid w:val="00D109A7"/>
    <w:rsid w:val="00D10BED"/>
    <w:rsid w:val="00D10F60"/>
    <w:rsid w:val="00D113B8"/>
    <w:rsid w:val="00D1280E"/>
    <w:rsid w:val="00D1298F"/>
    <w:rsid w:val="00D12C29"/>
    <w:rsid w:val="00D14BF6"/>
    <w:rsid w:val="00D15A7C"/>
    <w:rsid w:val="00D2002B"/>
    <w:rsid w:val="00D203E7"/>
    <w:rsid w:val="00D2093C"/>
    <w:rsid w:val="00D20AE4"/>
    <w:rsid w:val="00D21071"/>
    <w:rsid w:val="00D21695"/>
    <w:rsid w:val="00D23005"/>
    <w:rsid w:val="00D24278"/>
    <w:rsid w:val="00D24C66"/>
    <w:rsid w:val="00D259FB"/>
    <w:rsid w:val="00D264F7"/>
    <w:rsid w:val="00D27572"/>
    <w:rsid w:val="00D277F8"/>
    <w:rsid w:val="00D27A2F"/>
    <w:rsid w:val="00D27F69"/>
    <w:rsid w:val="00D3003E"/>
    <w:rsid w:val="00D30A98"/>
    <w:rsid w:val="00D31702"/>
    <w:rsid w:val="00D3242C"/>
    <w:rsid w:val="00D32719"/>
    <w:rsid w:val="00D33B14"/>
    <w:rsid w:val="00D33B26"/>
    <w:rsid w:val="00D33EBA"/>
    <w:rsid w:val="00D33FCB"/>
    <w:rsid w:val="00D34088"/>
    <w:rsid w:val="00D343B7"/>
    <w:rsid w:val="00D3572A"/>
    <w:rsid w:val="00D35A87"/>
    <w:rsid w:val="00D35B91"/>
    <w:rsid w:val="00D35E2F"/>
    <w:rsid w:val="00D37AC7"/>
    <w:rsid w:val="00D41142"/>
    <w:rsid w:val="00D411A3"/>
    <w:rsid w:val="00D41D99"/>
    <w:rsid w:val="00D41E59"/>
    <w:rsid w:val="00D4391E"/>
    <w:rsid w:val="00D43DDC"/>
    <w:rsid w:val="00D45955"/>
    <w:rsid w:val="00D459EF"/>
    <w:rsid w:val="00D45BC9"/>
    <w:rsid w:val="00D45C11"/>
    <w:rsid w:val="00D464F0"/>
    <w:rsid w:val="00D46DB9"/>
    <w:rsid w:val="00D47098"/>
    <w:rsid w:val="00D47664"/>
    <w:rsid w:val="00D47FB0"/>
    <w:rsid w:val="00D513D1"/>
    <w:rsid w:val="00D51FF3"/>
    <w:rsid w:val="00D523EC"/>
    <w:rsid w:val="00D53B10"/>
    <w:rsid w:val="00D53E47"/>
    <w:rsid w:val="00D54114"/>
    <w:rsid w:val="00D548EA"/>
    <w:rsid w:val="00D549AF"/>
    <w:rsid w:val="00D54E75"/>
    <w:rsid w:val="00D556A5"/>
    <w:rsid w:val="00D563CB"/>
    <w:rsid w:val="00D56620"/>
    <w:rsid w:val="00D56727"/>
    <w:rsid w:val="00D56769"/>
    <w:rsid w:val="00D56CF2"/>
    <w:rsid w:val="00D56F04"/>
    <w:rsid w:val="00D5711E"/>
    <w:rsid w:val="00D573ED"/>
    <w:rsid w:val="00D60210"/>
    <w:rsid w:val="00D607C6"/>
    <w:rsid w:val="00D60F80"/>
    <w:rsid w:val="00D6305B"/>
    <w:rsid w:val="00D6307E"/>
    <w:rsid w:val="00D631E4"/>
    <w:rsid w:val="00D63727"/>
    <w:rsid w:val="00D65706"/>
    <w:rsid w:val="00D66173"/>
    <w:rsid w:val="00D66E5C"/>
    <w:rsid w:val="00D70595"/>
    <w:rsid w:val="00D70A04"/>
    <w:rsid w:val="00D71BC6"/>
    <w:rsid w:val="00D71F97"/>
    <w:rsid w:val="00D7214F"/>
    <w:rsid w:val="00D72356"/>
    <w:rsid w:val="00D72A63"/>
    <w:rsid w:val="00D7370D"/>
    <w:rsid w:val="00D7376C"/>
    <w:rsid w:val="00D7531A"/>
    <w:rsid w:val="00D75822"/>
    <w:rsid w:val="00D76038"/>
    <w:rsid w:val="00D76069"/>
    <w:rsid w:val="00D770C3"/>
    <w:rsid w:val="00D77D7D"/>
    <w:rsid w:val="00D8165F"/>
    <w:rsid w:val="00D81E0F"/>
    <w:rsid w:val="00D81F0B"/>
    <w:rsid w:val="00D82B09"/>
    <w:rsid w:val="00D84113"/>
    <w:rsid w:val="00D8441B"/>
    <w:rsid w:val="00D84D8D"/>
    <w:rsid w:val="00D84EF9"/>
    <w:rsid w:val="00D85AA8"/>
    <w:rsid w:val="00D85DF7"/>
    <w:rsid w:val="00D86595"/>
    <w:rsid w:val="00D86B4F"/>
    <w:rsid w:val="00D86C66"/>
    <w:rsid w:val="00D87AA3"/>
    <w:rsid w:val="00D87D8B"/>
    <w:rsid w:val="00D9156A"/>
    <w:rsid w:val="00D91956"/>
    <w:rsid w:val="00D921C6"/>
    <w:rsid w:val="00D93B06"/>
    <w:rsid w:val="00D944C0"/>
    <w:rsid w:val="00D94763"/>
    <w:rsid w:val="00D94B91"/>
    <w:rsid w:val="00D954A9"/>
    <w:rsid w:val="00D95690"/>
    <w:rsid w:val="00D95775"/>
    <w:rsid w:val="00D97050"/>
    <w:rsid w:val="00D97079"/>
    <w:rsid w:val="00D97AF1"/>
    <w:rsid w:val="00DA300C"/>
    <w:rsid w:val="00DA32DE"/>
    <w:rsid w:val="00DA4A60"/>
    <w:rsid w:val="00DA4EB6"/>
    <w:rsid w:val="00DA5451"/>
    <w:rsid w:val="00DA5775"/>
    <w:rsid w:val="00DA590B"/>
    <w:rsid w:val="00DA61CB"/>
    <w:rsid w:val="00DA6235"/>
    <w:rsid w:val="00DA6F3D"/>
    <w:rsid w:val="00DB12DB"/>
    <w:rsid w:val="00DB227D"/>
    <w:rsid w:val="00DB26F2"/>
    <w:rsid w:val="00DB34A5"/>
    <w:rsid w:val="00DB36FC"/>
    <w:rsid w:val="00DB37DA"/>
    <w:rsid w:val="00DB4118"/>
    <w:rsid w:val="00DB61CF"/>
    <w:rsid w:val="00DB6D44"/>
    <w:rsid w:val="00DB706E"/>
    <w:rsid w:val="00DB7311"/>
    <w:rsid w:val="00DB744C"/>
    <w:rsid w:val="00DB79DB"/>
    <w:rsid w:val="00DB7BCB"/>
    <w:rsid w:val="00DB7D6D"/>
    <w:rsid w:val="00DC07D7"/>
    <w:rsid w:val="00DC1C62"/>
    <w:rsid w:val="00DC2094"/>
    <w:rsid w:val="00DC20D9"/>
    <w:rsid w:val="00DC2284"/>
    <w:rsid w:val="00DC2E02"/>
    <w:rsid w:val="00DC3A8D"/>
    <w:rsid w:val="00DC441E"/>
    <w:rsid w:val="00DC464E"/>
    <w:rsid w:val="00DC4F32"/>
    <w:rsid w:val="00DC5189"/>
    <w:rsid w:val="00DC5341"/>
    <w:rsid w:val="00DC5581"/>
    <w:rsid w:val="00DC5658"/>
    <w:rsid w:val="00DC6393"/>
    <w:rsid w:val="00DC6987"/>
    <w:rsid w:val="00DC6B46"/>
    <w:rsid w:val="00DD0584"/>
    <w:rsid w:val="00DD09B4"/>
    <w:rsid w:val="00DD3D09"/>
    <w:rsid w:val="00DD438D"/>
    <w:rsid w:val="00DD450B"/>
    <w:rsid w:val="00DD6209"/>
    <w:rsid w:val="00DD6235"/>
    <w:rsid w:val="00DD74FB"/>
    <w:rsid w:val="00DE0AB2"/>
    <w:rsid w:val="00DE1A0E"/>
    <w:rsid w:val="00DE2262"/>
    <w:rsid w:val="00DE246A"/>
    <w:rsid w:val="00DE2EE0"/>
    <w:rsid w:val="00DE351C"/>
    <w:rsid w:val="00DE3ABD"/>
    <w:rsid w:val="00DE608C"/>
    <w:rsid w:val="00DE6581"/>
    <w:rsid w:val="00DE7DAD"/>
    <w:rsid w:val="00DF031C"/>
    <w:rsid w:val="00DF0937"/>
    <w:rsid w:val="00DF09AD"/>
    <w:rsid w:val="00DF1120"/>
    <w:rsid w:val="00DF15C5"/>
    <w:rsid w:val="00DF2124"/>
    <w:rsid w:val="00DF25FF"/>
    <w:rsid w:val="00DF2FDB"/>
    <w:rsid w:val="00DF503F"/>
    <w:rsid w:val="00DF518A"/>
    <w:rsid w:val="00DF570F"/>
    <w:rsid w:val="00DF72CF"/>
    <w:rsid w:val="00DF7F74"/>
    <w:rsid w:val="00E02385"/>
    <w:rsid w:val="00E024F9"/>
    <w:rsid w:val="00E02633"/>
    <w:rsid w:val="00E027B2"/>
    <w:rsid w:val="00E02F12"/>
    <w:rsid w:val="00E0376F"/>
    <w:rsid w:val="00E0471C"/>
    <w:rsid w:val="00E04945"/>
    <w:rsid w:val="00E05165"/>
    <w:rsid w:val="00E055E8"/>
    <w:rsid w:val="00E070EF"/>
    <w:rsid w:val="00E07116"/>
    <w:rsid w:val="00E0765F"/>
    <w:rsid w:val="00E07BF5"/>
    <w:rsid w:val="00E07FC8"/>
    <w:rsid w:val="00E108C2"/>
    <w:rsid w:val="00E1090C"/>
    <w:rsid w:val="00E1110F"/>
    <w:rsid w:val="00E1164F"/>
    <w:rsid w:val="00E11A61"/>
    <w:rsid w:val="00E11DE6"/>
    <w:rsid w:val="00E129F3"/>
    <w:rsid w:val="00E13AE6"/>
    <w:rsid w:val="00E14A97"/>
    <w:rsid w:val="00E14ADE"/>
    <w:rsid w:val="00E14EB6"/>
    <w:rsid w:val="00E14F87"/>
    <w:rsid w:val="00E15880"/>
    <w:rsid w:val="00E15B15"/>
    <w:rsid w:val="00E15C3A"/>
    <w:rsid w:val="00E16D03"/>
    <w:rsid w:val="00E171B7"/>
    <w:rsid w:val="00E178E8"/>
    <w:rsid w:val="00E179C1"/>
    <w:rsid w:val="00E17AF0"/>
    <w:rsid w:val="00E20152"/>
    <w:rsid w:val="00E207C2"/>
    <w:rsid w:val="00E20952"/>
    <w:rsid w:val="00E20AFD"/>
    <w:rsid w:val="00E21067"/>
    <w:rsid w:val="00E212FF"/>
    <w:rsid w:val="00E2149B"/>
    <w:rsid w:val="00E221DE"/>
    <w:rsid w:val="00E22F5A"/>
    <w:rsid w:val="00E232BD"/>
    <w:rsid w:val="00E2483E"/>
    <w:rsid w:val="00E2529C"/>
    <w:rsid w:val="00E2588A"/>
    <w:rsid w:val="00E26C2E"/>
    <w:rsid w:val="00E2764C"/>
    <w:rsid w:val="00E307A4"/>
    <w:rsid w:val="00E3080A"/>
    <w:rsid w:val="00E30ACD"/>
    <w:rsid w:val="00E31128"/>
    <w:rsid w:val="00E3137F"/>
    <w:rsid w:val="00E31DDF"/>
    <w:rsid w:val="00E321BE"/>
    <w:rsid w:val="00E327F2"/>
    <w:rsid w:val="00E34181"/>
    <w:rsid w:val="00E342F5"/>
    <w:rsid w:val="00E3497D"/>
    <w:rsid w:val="00E34F64"/>
    <w:rsid w:val="00E37F5A"/>
    <w:rsid w:val="00E41CCB"/>
    <w:rsid w:val="00E41E1D"/>
    <w:rsid w:val="00E42327"/>
    <w:rsid w:val="00E43436"/>
    <w:rsid w:val="00E43A3D"/>
    <w:rsid w:val="00E4414A"/>
    <w:rsid w:val="00E44B54"/>
    <w:rsid w:val="00E44BE0"/>
    <w:rsid w:val="00E4527A"/>
    <w:rsid w:val="00E45E3A"/>
    <w:rsid w:val="00E46B29"/>
    <w:rsid w:val="00E47570"/>
    <w:rsid w:val="00E47772"/>
    <w:rsid w:val="00E51501"/>
    <w:rsid w:val="00E51E1D"/>
    <w:rsid w:val="00E520A7"/>
    <w:rsid w:val="00E5293D"/>
    <w:rsid w:val="00E52A0E"/>
    <w:rsid w:val="00E52B94"/>
    <w:rsid w:val="00E531EF"/>
    <w:rsid w:val="00E53FDA"/>
    <w:rsid w:val="00E5576C"/>
    <w:rsid w:val="00E5605A"/>
    <w:rsid w:val="00E5700E"/>
    <w:rsid w:val="00E5755C"/>
    <w:rsid w:val="00E601BA"/>
    <w:rsid w:val="00E6092E"/>
    <w:rsid w:val="00E615F3"/>
    <w:rsid w:val="00E61CD1"/>
    <w:rsid w:val="00E62425"/>
    <w:rsid w:val="00E62456"/>
    <w:rsid w:val="00E63418"/>
    <w:rsid w:val="00E63C6B"/>
    <w:rsid w:val="00E6438D"/>
    <w:rsid w:val="00E647DB"/>
    <w:rsid w:val="00E648C1"/>
    <w:rsid w:val="00E64C71"/>
    <w:rsid w:val="00E64D98"/>
    <w:rsid w:val="00E66E39"/>
    <w:rsid w:val="00E67245"/>
    <w:rsid w:val="00E672BD"/>
    <w:rsid w:val="00E72345"/>
    <w:rsid w:val="00E72E64"/>
    <w:rsid w:val="00E73529"/>
    <w:rsid w:val="00E739A3"/>
    <w:rsid w:val="00E7424A"/>
    <w:rsid w:val="00E74913"/>
    <w:rsid w:val="00E75294"/>
    <w:rsid w:val="00E7792B"/>
    <w:rsid w:val="00E80150"/>
    <w:rsid w:val="00E80C14"/>
    <w:rsid w:val="00E8281D"/>
    <w:rsid w:val="00E82F60"/>
    <w:rsid w:val="00E83149"/>
    <w:rsid w:val="00E83412"/>
    <w:rsid w:val="00E8360C"/>
    <w:rsid w:val="00E85891"/>
    <w:rsid w:val="00E8663B"/>
    <w:rsid w:val="00E86699"/>
    <w:rsid w:val="00E867CA"/>
    <w:rsid w:val="00E90303"/>
    <w:rsid w:val="00E90ABA"/>
    <w:rsid w:val="00E90ECA"/>
    <w:rsid w:val="00E91063"/>
    <w:rsid w:val="00E911B9"/>
    <w:rsid w:val="00E91265"/>
    <w:rsid w:val="00E91C1D"/>
    <w:rsid w:val="00E91E6C"/>
    <w:rsid w:val="00E92C77"/>
    <w:rsid w:val="00E931AA"/>
    <w:rsid w:val="00E933C3"/>
    <w:rsid w:val="00E94A85"/>
    <w:rsid w:val="00E95041"/>
    <w:rsid w:val="00E951C5"/>
    <w:rsid w:val="00E9600C"/>
    <w:rsid w:val="00E975C3"/>
    <w:rsid w:val="00EA0AE8"/>
    <w:rsid w:val="00EA11C9"/>
    <w:rsid w:val="00EA1F8E"/>
    <w:rsid w:val="00EA2334"/>
    <w:rsid w:val="00EA2F1A"/>
    <w:rsid w:val="00EA3129"/>
    <w:rsid w:val="00EA5610"/>
    <w:rsid w:val="00EA66B7"/>
    <w:rsid w:val="00EA6B0D"/>
    <w:rsid w:val="00EA707C"/>
    <w:rsid w:val="00EB043E"/>
    <w:rsid w:val="00EB0694"/>
    <w:rsid w:val="00EB0979"/>
    <w:rsid w:val="00EB0CE2"/>
    <w:rsid w:val="00EB2310"/>
    <w:rsid w:val="00EB2529"/>
    <w:rsid w:val="00EB261A"/>
    <w:rsid w:val="00EB4443"/>
    <w:rsid w:val="00EB4779"/>
    <w:rsid w:val="00EB4E9D"/>
    <w:rsid w:val="00EB5739"/>
    <w:rsid w:val="00EB61D5"/>
    <w:rsid w:val="00EB651B"/>
    <w:rsid w:val="00EB6FFB"/>
    <w:rsid w:val="00EB71F9"/>
    <w:rsid w:val="00EC1565"/>
    <w:rsid w:val="00EC2FAA"/>
    <w:rsid w:val="00EC3D7A"/>
    <w:rsid w:val="00EC3FE8"/>
    <w:rsid w:val="00EC4E19"/>
    <w:rsid w:val="00EC64F8"/>
    <w:rsid w:val="00EC718A"/>
    <w:rsid w:val="00EC72E6"/>
    <w:rsid w:val="00EC74DB"/>
    <w:rsid w:val="00EC7553"/>
    <w:rsid w:val="00EC778B"/>
    <w:rsid w:val="00EC7CF1"/>
    <w:rsid w:val="00ED0367"/>
    <w:rsid w:val="00ED09EC"/>
    <w:rsid w:val="00ED1626"/>
    <w:rsid w:val="00ED16A4"/>
    <w:rsid w:val="00ED1806"/>
    <w:rsid w:val="00ED318C"/>
    <w:rsid w:val="00ED377C"/>
    <w:rsid w:val="00ED386B"/>
    <w:rsid w:val="00ED39B0"/>
    <w:rsid w:val="00ED3EC3"/>
    <w:rsid w:val="00ED412E"/>
    <w:rsid w:val="00ED460A"/>
    <w:rsid w:val="00ED4C65"/>
    <w:rsid w:val="00ED5B48"/>
    <w:rsid w:val="00ED6C07"/>
    <w:rsid w:val="00ED7FE2"/>
    <w:rsid w:val="00EE1759"/>
    <w:rsid w:val="00EE1BAD"/>
    <w:rsid w:val="00EE20AC"/>
    <w:rsid w:val="00EE2246"/>
    <w:rsid w:val="00EE226A"/>
    <w:rsid w:val="00EE226E"/>
    <w:rsid w:val="00EE651A"/>
    <w:rsid w:val="00EE6BA8"/>
    <w:rsid w:val="00EE70EF"/>
    <w:rsid w:val="00EE776C"/>
    <w:rsid w:val="00EE7A46"/>
    <w:rsid w:val="00EF0409"/>
    <w:rsid w:val="00EF0C8B"/>
    <w:rsid w:val="00EF19D1"/>
    <w:rsid w:val="00EF19D7"/>
    <w:rsid w:val="00EF1B79"/>
    <w:rsid w:val="00EF1D99"/>
    <w:rsid w:val="00EF2816"/>
    <w:rsid w:val="00EF3395"/>
    <w:rsid w:val="00EF37CD"/>
    <w:rsid w:val="00EF3913"/>
    <w:rsid w:val="00EF395D"/>
    <w:rsid w:val="00EF3C1E"/>
    <w:rsid w:val="00EF410F"/>
    <w:rsid w:val="00EF43D3"/>
    <w:rsid w:val="00EF4796"/>
    <w:rsid w:val="00EF4DA6"/>
    <w:rsid w:val="00EF593B"/>
    <w:rsid w:val="00EF5EBC"/>
    <w:rsid w:val="00EF6534"/>
    <w:rsid w:val="00EF6BBF"/>
    <w:rsid w:val="00EF7359"/>
    <w:rsid w:val="00F014B9"/>
    <w:rsid w:val="00F017BA"/>
    <w:rsid w:val="00F01AAD"/>
    <w:rsid w:val="00F01EDA"/>
    <w:rsid w:val="00F02ADC"/>
    <w:rsid w:val="00F03158"/>
    <w:rsid w:val="00F03AF9"/>
    <w:rsid w:val="00F04568"/>
    <w:rsid w:val="00F04637"/>
    <w:rsid w:val="00F06206"/>
    <w:rsid w:val="00F06ACD"/>
    <w:rsid w:val="00F06ED8"/>
    <w:rsid w:val="00F0778F"/>
    <w:rsid w:val="00F07FE2"/>
    <w:rsid w:val="00F10DA4"/>
    <w:rsid w:val="00F11AA5"/>
    <w:rsid w:val="00F11CFB"/>
    <w:rsid w:val="00F11F69"/>
    <w:rsid w:val="00F1264A"/>
    <w:rsid w:val="00F14797"/>
    <w:rsid w:val="00F14845"/>
    <w:rsid w:val="00F15544"/>
    <w:rsid w:val="00F17B4C"/>
    <w:rsid w:val="00F20749"/>
    <w:rsid w:val="00F20B4E"/>
    <w:rsid w:val="00F21AE1"/>
    <w:rsid w:val="00F21F65"/>
    <w:rsid w:val="00F225C8"/>
    <w:rsid w:val="00F2290A"/>
    <w:rsid w:val="00F2518C"/>
    <w:rsid w:val="00F25A73"/>
    <w:rsid w:val="00F302ED"/>
    <w:rsid w:val="00F3095A"/>
    <w:rsid w:val="00F309CE"/>
    <w:rsid w:val="00F31879"/>
    <w:rsid w:val="00F3218F"/>
    <w:rsid w:val="00F325E4"/>
    <w:rsid w:val="00F32A58"/>
    <w:rsid w:val="00F32D98"/>
    <w:rsid w:val="00F33461"/>
    <w:rsid w:val="00F3394A"/>
    <w:rsid w:val="00F33AC3"/>
    <w:rsid w:val="00F33D16"/>
    <w:rsid w:val="00F33D33"/>
    <w:rsid w:val="00F3400D"/>
    <w:rsid w:val="00F346D9"/>
    <w:rsid w:val="00F35211"/>
    <w:rsid w:val="00F35287"/>
    <w:rsid w:val="00F36A57"/>
    <w:rsid w:val="00F36EAC"/>
    <w:rsid w:val="00F37027"/>
    <w:rsid w:val="00F3742D"/>
    <w:rsid w:val="00F37431"/>
    <w:rsid w:val="00F378FC"/>
    <w:rsid w:val="00F40C06"/>
    <w:rsid w:val="00F41FC6"/>
    <w:rsid w:val="00F42C24"/>
    <w:rsid w:val="00F42EE2"/>
    <w:rsid w:val="00F43213"/>
    <w:rsid w:val="00F432CA"/>
    <w:rsid w:val="00F43B6C"/>
    <w:rsid w:val="00F43C6C"/>
    <w:rsid w:val="00F44590"/>
    <w:rsid w:val="00F45AA8"/>
    <w:rsid w:val="00F46214"/>
    <w:rsid w:val="00F46246"/>
    <w:rsid w:val="00F47D6C"/>
    <w:rsid w:val="00F535E8"/>
    <w:rsid w:val="00F54194"/>
    <w:rsid w:val="00F541C6"/>
    <w:rsid w:val="00F54317"/>
    <w:rsid w:val="00F546AC"/>
    <w:rsid w:val="00F54D18"/>
    <w:rsid w:val="00F551C8"/>
    <w:rsid w:val="00F552FD"/>
    <w:rsid w:val="00F55A0B"/>
    <w:rsid w:val="00F5685F"/>
    <w:rsid w:val="00F568CE"/>
    <w:rsid w:val="00F57ADC"/>
    <w:rsid w:val="00F57C08"/>
    <w:rsid w:val="00F57E11"/>
    <w:rsid w:val="00F60744"/>
    <w:rsid w:val="00F623C8"/>
    <w:rsid w:val="00F63E50"/>
    <w:rsid w:val="00F64C78"/>
    <w:rsid w:val="00F66106"/>
    <w:rsid w:val="00F66A9F"/>
    <w:rsid w:val="00F67EE5"/>
    <w:rsid w:val="00F707A1"/>
    <w:rsid w:val="00F71ACA"/>
    <w:rsid w:val="00F71E02"/>
    <w:rsid w:val="00F721AC"/>
    <w:rsid w:val="00F72461"/>
    <w:rsid w:val="00F72C2A"/>
    <w:rsid w:val="00F73393"/>
    <w:rsid w:val="00F737B2"/>
    <w:rsid w:val="00F75880"/>
    <w:rsid w:val="00F76075"/>
    <w:rsid w:val="00F76087"/>
    <w:rsid w:val="00F76B3C"/>
    <w:rsid w:val="00F76B81"/>
    <w:rsid w:val="00F77DE5"/>
    <w:rsid w:val="00F80891"/>
    <w:rsid w:val="00F81384"/>
    <w:rsid w:val="00F82554"/>
    <w:rsid w:val="00F82A04"/>
    <w:rsid w:val="00F82F63"/>
    <w:rsid w:val="00F83470"/>
    <w:rsid w:val="00F83AA7"/>
    <w:rsid w:val="00F841E7"/>
    <w:rsid w:val="00F84CF3"/>
    <w:rsid w:val="00F857FC"/>
    <w:rsid w:val="00F859E7"/>
    <w:rsid w:val="00F86317"/>
    <w:rsid w:val="00F86C26"/>
    <w:rsid w:val="00F87293"/>
    <w:rsid w:val="00F877D9"/>
    <w:rsid w:val="00F87E41"/>
    <w:rsid w:val="00F90157"/>
    <w:rsid w:val="00F90D58"/>
    <w:rsid w:val="00F91577"/>
    <w:rsid w:val="00F91C0E"/>
    <w:rsid w:val="00F926A4"/>
    <w:rsid w:val="00F932C5"/>
    <w:rsid w:val="00F9360E"/>
    <w:rsid w:val="00F93D95"/>
    <w:rsid w:val="00F943EE"/>
    <w:rsid w:val="00F95701"/>
    <w:rsid w:val="00F95BB2"/>
    <w:rsid w:val="00F9688F"/>
    <w:rsid w:val="00F969D3"/>
    <w:rsid w:val="00F969DC"/>
    <w:rsid w:val="00F96B5E"/>
    <w:rsid w:val="00F974AD"/>
    <w:rsid w:val="00FA047A"/>
    <w:rsid w:val="00FA0BB7"/>
    <w:rsid w:val="00FA1A35"/>
    <w:rsid w:val="00FA2071"/>
    <w:rsid w:val="00FA2671"/>
    <w:rsid w:val="00FA4AE9"/>
    <w:rsid w:val="00FA4C2D"/>
    <w:rsid w:val="00FA555F"/>
    <w:rsid w:val="00FA6889"/>
    <w:rsid w:val="00FA734E"/>
    <w:rsid w:val="00FA780F"/>
    <w:rsid w:val="00FA7CD1"/>
    <w:rsid w:val="00FB0A72"/>
    <w:rsid w:val="00FB24E2"/>
    <w:rsid w:val="00FB2A60"/>
    <w:rsid w:val="00FB2F9E"/>
    <w:rsid w:val="00FB3305"/>
    <w:rsid w:val="00FB38D1"/>
    <w:rsid w:val="00FB4F78"/>
    <w:rsid w:val="00FB6EAE"/>
    <w:rsid w:val="00FB73DC"/>
    <w:rsid w:val="00FB7A89"/>
    <w:rsid w:val="00FB7DDD"/>
    <w:rsid w:val="00FB7ED5"/>
    <w:rsid w:val="00FC1B13"/>
    <w:rsid w:val="00FC3254"/>
    <w:rsid w:val="00FC3308"/>
    <w:rsid w:val="00FC408B"/>
    <w:rsid w:val="00FC4B67"/>
    <w:rsid w:val="00FC55BE"/>
    <w:rsid w:val="00FC5719"/>
    <w:rsid w:val="00FC687F"/>
    <w:rsid w:val="00FC7A65"/>
    <w:rsid w:val="00FC7BCE"/>
    <w:rsid w:val="00FD00C5"/>
    <w:rsid w:val="00FD0567"/>
    <w:rsid w:val="00FD1172"/>
    <w:rsid w:val="00FD1191"/>
    <w:rsid w:val="00FD26DD"/>
    <w:rsid w:val="00FD4360"/>
    <w:rsid w:val="00FD51AB"/>
    <w:rsid w:val="00FD52FD"/>
    <w:rsid w:val="00FD5CFB"/>
    <w:rsid w:val="00FD5D1E"/>
    <w:rsid w:val="00FD60B9"/>
    <w:rsid w:val="00FD6A02"/>
    <w:rsid w:val="00FD7DDB"/>
    <w:rsid w:val="00FD7FE6"/>
    <w:rsid w:val="00FE0270"/>
    <w:rsid w:val="00FE0509"/>
    <w:rsid w:val="00FE121F"/>
    <w:rsid w:val="00FE17CD"/>
    <w:rsid w:val="00FE1F3B"/>
    <w:rsid w:val="00FE3082"/>
    <w:rsid w:val="00FE310B"/>
    <w:rsid w:val="00FE38C4"/>
    <w:rsid w:val="00FE3ECA"/>
    <w:rsid w:val="00FE4D4F"/>
    <w:rsid w:val="00FE5585"/>
    <w:rsid w:val="00FE72C1"/>
    <w:rsid w:val="00FE78DD"/>
    <w:rsid w:val="00FE7B28"/>
    <w:rsid w:val="00FF1585"/>
    <w:rsid w:val="00FF2B15"/>
    <w:rsid w:val="00FF37A6"/>
    <w:rsid w:val="00FF409A"/>
    <w:rsid w:val="00FF4AE4"/>
    <w:rsid w:val="00FF4DF3"/>
    <w:rsid w:val="00FF5A9C"/>
    <w:rsid w:val="00FF6365"/>
    <w:rsid w:val="00FF6571"/>
    <w:rsid w:val="00FF6731"/>
    <w:rsid w:val="00FF677B"/>
    <w:rsid w:val="00FF78B7"/>
    <w:rsid w:val="00F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oNotEmbedSmartTags/>
  <w:decimalSymbol w:val="."/>
  <w:listSeparator w:val=","/>
  <w14:docId w14:val="11D2830C"/>
  <w15:docId w15:val="{BF47BD34-0A94-4ED3-A5A2-A1C73A07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708"/>
    <w:pPr>
      <w:suppressAutoHyphens/>
    </w:pPr>
    <w:rPr>
      <w:sz w:val="24"/>
      <w:szCs w:val="24"/>
      <w:lang w:eastAsia="ar-SA"/>
    </w:rPr>
  </w:style>
  <w:style w:type="paragraph" w:styleId="Heading1">
    <w:name w:val="heading 1"/>
    <w:basedOn w:val="Normal"/>
    <w:next w:val="Normal"/>
    <w:qFormat/>
    <w:rsid w:val="00AE2708"/>
    <w:pPr>
      <w:keepNext/>
      <w:tabs>
        <w:tab w:val="num" w:pos="432"/>
      </w:tabs>
      <w:ind w:left="432" w:hanging="432"/>
      <w:jc w:val="center"/>
      <w:outlineLvl w:val="0"/>
    </w:pPr>
    <w:rPr>
      <w:b/>
      <w:bCs/>
    </w:rPr>
  </w:style>
  <w:style w:type="paragraph" w:styleId="Heading3">
    <w:name w:val="heading 3"/>
    <w:basedOn w:val="Normal"/>
    <w:next w:val="Normal"/>
    <w:qFormat/>
    <w:rsid w:val="00AE2708"/>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uiPriority w:val="9"/>
    <w:qFormat/>
    <w:rsid w:val="00AE2708"/>
    <w:pPr>
      <w:keepNext/>
      <w:tabs>
        <w:tab w:val="num" w:pos="864"/>
      </w:tabs>
      <w:spacing w:before="240" w:after="60"/>
      <w:ind w:left="864" w:hanging="864"/>
      <w:outlineLvl w:val="3"/>
    </w:pPr>
    <w:rPr>
      <w:b/>
      <w:bCs/>
      <w:sz w:val="28"/>
      <w:szCs w:val="28"/>
    </w:rPr>
  </w:style>
  <w:style w:type="paragraph" w:styleId="Heading7">
    <w:name w:val="heading 7"/>
    <w:basedOn w:val="Normal"/>
    <w:next w:val="Normal"/>
    <w:qFormat/>
    <w:rsid w:val="00AE2708"/>
    <w:pPr>
      <w:keepNext/>
      <w:tabs>
        <w:tab w:val="num" w:pos="1296"/>
      </w:tabs>
      <w:autoSpaceDE w:val="0"/>
      <w:ind w:left="1296" w:hanging="1296"/>
      <w:outlineLvl w:val="6"/>
    </w:pPr>
    <w:rPr>
      <w:rFonts w:ascii="Arial" w:hAnsi="Arial" w:cs="Arial"/>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AE2708"/>
    <w:rPr>
      <w:rFonts w:ascii="Symbol" w:hAnsi="Symbol"/>
    </w:rPr>
  </w:style>
  <w:style w:type="character" w:customStyle="1" w:styleId="WW8Num6z0">
    <w:name w:val="WW8Num6z0"/>
    <w:rsid w:val="00AE2708"/>
    <w:rPr>
      <w:rFonts w:ascii="Symbol" w:hAnsi="Symbol"/>
    </w:rPr>
  </w:style>
  <w:style w:type="character" w:customStyle="1" w:styleId="WW8Num7z0">
    <w:name w:val="WW8Num7z0"/>
    <w:rsid w:val="00AE2708"/>
    <w:rPr>
      <w:rFonts w:ascii="Symbol" w:hAnsi="Symbol"/>
    </w:rPr>
  </w:style>
  <w:style w:type="character" w:customStyle="1" w:styleId="WW8Num8z0">
    <w:name w:val="WW8Num8z0"/>
    <w:rsid w:val="00AE2708"/>
    <w:rPr>
      <w:rFonts w:ascii="Symbol" w:hAnsi="Symbol"/>
    </w:rPr>
  </w:style>
  <w:style w:type="character" w:customStyle="1" w:styleId="WW8Num10z0">
    <w:name w:val="WW8Num10z0"/>
    <w:rsid w:val="00AE2708"/>
    <w:rPr>
      <w:rFonts w:ascii="Symbol" w:hAnsi="Symbol"/>
    </w:rPr>
  </w:style>
  <w:style w:type="character" w:customStyle="1" w:styleId="WW8Num12z0">
    <w:name w:val="WW8Num12z0"/>
    <w:rsid w:val="00AE2708"/>
    <w:rPr>
      <w:rFonts w:ascii="Arial Narrow Bold" w:hAnsi="Arial Narrow Bold"/>
      <w:b/>
      <w:i w:val="0"/>
      <w:caps/>
      <w:strike w:val="0"/>
      <w:dstrike w:val="0"/>
      <w:vanish w:val="0"/>
      <w:color w:val="auto"/>
      <w:position w:val="0"/>
      <w:sz w:val="48"/>
      <w:vertAlign w:val="baseline"/>
    </w:rPr>
  </w:style>
  <w:style w:type="character" w:customStyle="1" w:styleId="WW8Num12z1">
    <w:name w:val="WW8Num12z1"/>
    <w:rsid w:val="00AE2708"/>
    <w:rPr>
      <w:rFonts w:ascii="Arial Narrow" w:hAnsi="Arial Narrow"/>
      <w:b/>
      <w:i w:val="0"/>
      <w:caps w:val="0"/>
      <w:smallCaps w:val="0"/>
      <w:vanish w:val="0"/>
      <w:sz w:val="36"/>
    </w:rPr>
  </w:style>
  <w:style w:type="character" w:customStyle="1" w:styleId="WW8Num12z2">
    <w:name w:val="WW8Num12z2"/>
    <w:rsid w:val="00AE2708"/>
    <w:rPr>
      <w:rFonts w:ascii="Arial Narrow" w:hAnsi="Arial Narrow"/>
      <w:b/>
      <w:i w:val="0"/>
      <w:color w:val="auto"/>
      <w:sz w:val="28"/>
    </w:rPr>
  </w:style>
  <w:style w:type="character" w:customStyle="1" w:styleId="WW8Num12z3">
    <w:name w:val="WW8Num12z3"/>
    <w:rsid w:val="00AE2708"/>
    <w:rPr>
      <w:rFonts w:ascii="Arial Narrow" w:hAnsi="Arial Narrow"/>
      <w:b/>
      <w:i w:val="0"/>
      <w:color w:val="auto"/>
      <w:sz w:val="24"/>
    </w:rPr>
  </w:style>
  <w:style w:type="character" w:customStyle="1" w:styleId="WW8Num12z4">
    <w:name w:val="WW8Num12z4"/>
    <w:rsid w:val="00AE2708"/>
    <w:rPr>
      <w:rFonts w:ascii="Arial Narrow" w:hAnsi="Arial Narrow"/>
      <w:b/>
      <w:i w:val="0"/>
      <w:sz w:val="24"/>
    </w:rPr>
  </w:style>
  <w:style w:type="character" w:customStyle="1" w:styleId="WW8Num12z6">
    <w:name w:val="WW8Num12z6"/>
    <w:rsid w:val="00AE2708"/>
    <w:rPr>
      <w:rFonts w:ascii="Times New Roman" w:hAnsi="Times New Roman"/>
    </w:rPr>
  </w:style>
  <w:style w:type="character" w:customStyle="1" w:styleId="WW8Num12z7">
    <w:name w:val="WW8Num12z7"/>
    <w:rsid w:val="00AE2708"/>
    <w:rPr>
      <w:rFonts w:ascii="Times New Roman" w:hAnsi="Times New Roman"/>
      <w:b/>
    </w:rPr>
  </w:style>
  <w:style w:type="character" w:customStyle="1" w:styleId="WW8Num13z0">
    <w:name w:val="WW8Num13z0"/>
    <w:rsid w:val="00AE2708"/>
    <w:rPr>
      <w:rFonts w:ascii="Symbol" w:hAnsi="Symbol"/>
    </w:rPr>
  </w:style>
  <w:style w:type="character" w:customStyle="1" w:styleId="WW8Num14z0">
    <w:name w:val="WW8Num14z0"/>
    <w:rsid w:val="00AE2708"/>
    <w:rPr>
      <w:rFonts w:ascii="Symbol" w:hAnsi="Symbol"/>
    </w:rPr>
  </w:style>
  <w:style w:type="character" w:customStyle="1" w:styleId="WW8Num15z0">
    <w:name w:val="WW8Num15z0"/>
    <w:rsid w:val="00AE2708"/>
    <w:rPr>
      <w:rFonts w:ascii="Symbol" w:hAnsi="Symbol"/>
    </w:rPr>
  </w:style>
  <w:style w:type="character" w:customStyle="1" w:styleId="WW8Num16z0">
    <w:name w:val="WW8Num16z0"/>
    <w:rsid w:val="00AE2708"/>
    <w:rPr>
      <w:rFonts w:ascii="Symbol" w:hAnsi="Symbol"/>
    </w:rPr>
  </w:style>
  <w:style w:type="character" w:customStyle="1" w:styleId="WW8Num17z0">
    <w:name w:val="WW8Num17z0"/>
    <w:rsid w:val="00AE2708"/>
    <w:rPr>
      <w:rFonts w:ascii="Arial Narrow Bold" w:hAnsi="Arial Narrow Bold"/>
      <w:b/>
      <w:i w:val="0"/>
      <w:caps/>
      <w:strike w:val="0"/>
      <w:dstrike w:val="0"/>
      <w:vanish w:val="0"/>
      <w:color w:val="auto"/>
      <w:position w:val="0"/>
      <w:sz w:val="48"/>
      <w:vertAlign w:val="baseline"/>
    </w:rPr>
  </w:style>
  <w:style w:type="character" w:customStyle="1" w:styleId="WW8Num17z1">
    <w:name w:val="WW8Num17z1"/>
    <w:rsid w:val="00AE2708"/>
    <w:rPr>
      <w:rFonts w:ascii="Arial Narrow" w:hAnsi="Arial Narrow"/>
      <w:b/>
      <w:i w:val="0"/>
      <w:caps w:val="0"/>
      <w:smallCaps w:val="0"/>
      <w:vanish w:val="0"/>
      <w:sz w:val="36"/>
    </w:rPr>
  </w:style>
  <w:style w:type="character" w:customStyle="1" w:styleId="WW8Num17z2">
    <w:name w:val="WW8Num17z2"/>
    <w:rsid w:val="00AE2708"/>
    <w:rPr>
      <w:rFonts w:ascii="Arial Narrow" w:hAnsi="Arial Narrow"/>
      <w:b/>
      <w:i w:val="0"/>
      <w:color w:val="auto"/>
      <w:sz w:val="28"/>
    </w:rPr>
  </w:style>
  <w:style w:type="character" w:customStyle="1" w:styleId="WW8Num17z3">
    <w:name w:val="WW8Num17z3"/>
    <w:rsid w:val="00AE2708"/>
    <w:rPr>
      <w:rFonts w:ascii="Arial Narrow" w:hAnsi="Arial Narrow"/>
      <w:b/>
      <w:i w:val="0"/>
      <w:color w:val="auto"/>
      <w:sz w:val="24"/>
    </w:rPr>
  </w:style>
  <w:style w:type="character" w:customStyle="1" w:styleId="WW8Num17z4">
    <w:name w:val="WW8Num17z4"/>
    <w:rsid w:val="00AE2708"/>
    <w:rPr>
      <w:rFonts w:ascii="Arial Narrow" w:hAnsi="Arial Narrow"/>
      <w:b/>
      <w:i w:val="0"/>
      <w:sz w:val="24"/>
    </w:rPr>
  </w:style>
  <w:style w:type="character" w:customStyle="1" w:styleId="WW8Num17z6">
    <w:name w:val="WW8Num17z6"/>
    <w:rsid w:val="00AE2708"/>
    <w:rPr>
      <w:rFonts w:ascii="Times New Roman" w:hAnsi="Times New Roman"/>
    </w:rPr>
  </w:style>
  <w:style w:type="character" w:customStyle="1" w:styleId="WW8Num17z7">
    <w:name w:val="WW8Num17z7"/>
    <w:rsid w:val="00AE2708"/>
    <w:rPr>
      <w:rFonts w:ascii="Times New Roman" w:hAnsi="Times New Roman"/>
      <w:b/>
    </w:rPr>
  </w:style>
  <w:style w:type="character" w:customStyle="1" w:styleId="WW8Num18z0">
    <w:name w:val="WW8Num18z0"/>
    <w:rsid w:val="00AE2708"/>
    <w:rPr>
      <w:rFonts w:ascii="Symbol" w:hAnsi="Symbol"/>
    </w:rPr>
  </w:style>
  <w:style w:type="character" w:customStyle="1" w:styleId="WW8Num19z0">
    <w:name w:val="WW8Num19z0"/>
    <w:rsid w:val="00AE2708"/>
    <w:rPr>
      <w:rFonts w:ascii="Wingdings" w:hAnsi="Wingdings"/>
    </w:rPr>
  </w:style>
  <w:style w:type="character" w:customStyle="1" w:styleId="WW8Num20z0">
    <w:name w:val="WW8Num20z0"/>
    <w:rsid w:val="00AE2708"/>
    <w:rPr>
      <w:rFonts w:ascii="Wingdings" w:hAnsi="Wingdings"/>
    </w:rPr>
  </w:style>
  <w:style w:type="character" w:customStyle="1" w:styleId="WW8Num21z0">
    <w:name w:val="WW8Num21z0"/>
    <w:rsid w:val="00AE2708"/>
    <w:rPr>
      <w:rFonts w:ascii="Wingdings" w:hAnsi="Wingdings"/>
      <w:sz w:val="24"/>
    </w:rPr>
  </w:style>
  <w:style w:type="character" w:customStyle="1" w:styleId="WW8Num22z0">
    <w:name w:val="WW8Num22z0"/>
    <w:rsid w:val="00AE2708"/>
    <w:rPr>
      <w:rFonts w:ascii="Symbol" w:hAnsi="Symbol"/>
    </w:rPr>
  </w:style>
  <w:style w:type="character" w:customStyle="1" w:styleId="WW8Num23z0">
    <w:name w:val="WW8Num23z0"/>
    <w:rsid w:val="00AE2708"/>
    <w:rPr>
      <w:rFonts w:ascii="Book Antiqua" w:hAnsi="Book Antiqua"/>
      <w:b/>
      <w:i w:val="0"/>
      <w:sz w:val="30"/>
      <w:szCs w:val="30"/>
    </w:rPr>
  </w:style>
  <w:style w:type="character" w:customStyle="1" w:styleId="WW8Num23z1">
    <w:name w:val="WW8Num23z1"/>
    <w:rsid w:val="00AE2708"/>
    <w:rPr>
      <w:rFonts w:ascii="Book Antiqua" w:hAnsi="Book Antiqua"/>
      <w:b/>
      <w:i w:val="0"/>
      <w:sz w:val="26"/>
      <w:szCs w:val="26"/>
    </w:rPr>
  </w:style>
  <w:style w:type="character" w:customStyle="1" w:styleId="WW8Num23z2">
    <w:name w:val="WW8Num23z2"/>
    <w:rsid w:val="00AE2708"/>
    <w:rPr>
      <w:rFonts w:ascii="Book Antiqua" w:hAnsi="Book Antiqua"/>
      <w:b/>
      <w:i w:val="0"/>
      <w:sz w:val="22"/>
      <w:szCs w:val="22"/>
    </w:rPr>
  </w:style>
  <w:style w:type="character" w:customStyle="1" w:styleId="WW8Num24z0">
    <w:name w:val="WW8Num24z0"/>
    <w:rsid w:val="00AE2708"/>
    <w:rPr>
      <w:rFonts w:ascii="Wingdings" w:hAnsi="Wingdings"/>
    </w:rPr>
  </w:style>
  <w:style w:type="character" w:customStyle="1" w:styleId="WW8Num26z0">
    <w:name w:val="WW8Num26z0"/>
    <w:rsid w:val="00AE2708"/>
    <w:rPr>
      <w:rFonts w:ascii="Symbol" w:hAnsi="Symbol"/>
    </w:rPr>
  </w:style>
  <w:style w:type="character" w:customStyle="1" w:styleId="WW8Num27z0">
    <w:name w:val="WW8Num27z0"/>
    <w:rsid w:val="00AE2708"/>
    <w:rPr>
      <w:rFonts w:ascii="Symbol" w:hAnsi="Symbol"/>
    </w:rPr>
  </w:style>
  <w:style w:type="character" w:customStyle="1" w:styleId="WW8Num28z0">
    <w:name w:val="WW8Num28z0"/>
    <w:rsid w:val="00AE2708"/>
    <w:rPr>
      <w:rFonts w:ascii="Symbol" w:hAnsi="Symbol"/>
    </w:rPr>
  </w:style>
  <w:style w:type="character" w:customStyle="1" w:styleId="WW8Num29z0">
    <w:name w:val="WW8Num29z0"/>
    <w:rsid w:val="00AE2708"/>
    <w:rPr>
      <w:rFonts w:ascii="Symbol" w:hAnsi="Symbol"/>
    </w:rPr>
  </w:style>
  <w:style w:type="character" w:customStyle="1" w:styleId="WW8Num29z1">
    <w:name w:val="WW8Num29z1"/>
    <w:rsid w:val="00AE2708"/>
    <w:rPr>
      <w:rFonts w:ascii="Courier New" w:hAnsi="Courier New" w:cs="Courier New"/>
    </w:rPr>
  </w:style>
  <w:style w:type="character" w:customStyle="1" w:styleId="WW8Num29z2">
    <w:name w:val="WW8Num29z2"/>
    <w:rsid w:val="00AE2708"/>
    <w:rPr>
      <w:rFonts w:ascii="Wingdings" w:hAnsi="Wingdings"/>
    </w:rPr>
  </w:style>
  <w:style w:type="character" w:customStyle="1" w:styleId="WW8Num30z0">
    <w:name w:val="WW8Num30z0"/>
    <w:rsid w:val="00AE2708"/>
    <w:rPr>
      <w:rFonts w:ascii="Symbol" w:hAnsi="Symbol"/>
    </w:rPr>
  </w:style>
  <w:style w:type="character" w:customStyle="1" w:styleId="WW8Num31z0">
    <w:name w:val="WW8Num31z0"/>
    <w:rsid w:val="00AE2708"/>
    <w:rPr>
      <w:rFonts w:ascii="Arial Narrow Bold" w:hAnsi="Arial Narrow Bold"/>
      <w:b/>
      <w:i w:val="0"/>
      <w:caps/>
      <w:strike w:val="0"/>
      <w:dstrike w:val="0"/>
      <w:vanish w:val="0"/>
      <w:color w:val="auto"/>
      <w:position w:val="0"/>
      <w:sz w:val="48"/>
      <w:vertAlign w:val="baseline"/>
    </w:rPr>
  </w:style>
  <w:style w:type="character" w:customStyle="1" w:styleId="WW8Num31z1">
    <w:name w:val="WW8Num31z1"/>
    <w:rsid w:val="00AE2708"/>
    <w:rPr>
      <w:rFonts w:ascii="Arial Narrow" w:hAnsi="Arial Narrow"/>
      <w:b/>
      <w:i w:val="0"/>
      <w:caps w:val="0"/>
      <w:smallCaps w:val="0"/>
      <w:vanish w:val="0"/>
      <w:sz w:val="36"/>
    </w:rPr>
  </w:style>
  <w:style w:type="character" w:customStyle="1" w:styleId="WW8Num31z2">
    <w:name w:val="WW8Num31z2"/>
    <w:rsid w:val="00AE2708"/>
    <w:rPr>
      <w:rFonts w:ascii="Arial Narrow" w:hAnsi="Arial Narrow"/>
      <w:b/>
      <w:i w:val="0"/>
      <w:color w:val="auto"/>
      <w:sz w:val="28"/>
    </w:rPr>
  </w:style>
  <w:style w:type="character" w:customStyle="1" w:styleId="WW8Num31z3">
    <w:name w:val="WW8Num31z3"/>
    <w:rsid w:val="00AE2708"/>
    <w:rPr>
      <w:rFonts w:ascii="Arial Narrow" w:hAnsi="Arial Narrow"/>
      <w:b/>
      <w:i w:val="0"/>
      <w:color w:val="auto"/>
      <w:sz w:val="24"/>
    </w:rPr>
  </w:style>
  <w:style w:type="character" w:customStyle="1" w:styleId="WW8Num31z4">
    <w:name w:val="WW8Num31z4"/>
    <w:rsid w:val="00AE2708"/>
    <w:rPr>
      <w:rFonts w:ascii="Arial Narrow" w:hAnsi="Arial Narrow"/>
      <w:b/>
      <w:i w:val="0"/>
      <w:sz w:val="24"/>
    </w:rPr>
  </w:style>
  <w:style w:type="character" w:customStyle="1" w:styleId="WW8Num31z6">
    <w:name w:val="WW8Num31z6"/>
    <w:rsid w:val="00AE2708"/>
    <w:rPr>
      <w:rFonts w:ascii="Times New Roman" w:hAnsi="Times New Roman"/>
    </w:rPr>
  </w:style>
  <w:style w:type="character" w:customStyle="1" w:styleId="WW8Num31z7">
    <w:name w:val="WW8Num31z7"/>
    <w:rsid w:val="00AE2708"/>
    <w:rPr>
      <w:rFonts w:ascii="Times New Roman" w:hAnsi="Times New Roman"/>
      <w:b/>
    </w:rPr>
  </w:style>
  <w:style w:type="character" w:customStyle="1" w:styleId="WW8Num34z0">
    <w:name w:val="WW8Num34z0"/>
    <w:rsid w:val="00AE2708"/>
    <w:rPr>
      <w:rFonts w:ascii="Symbol" w:hAnsi="Symbol"/>
    </w:rPr>
  </w:style>
  <w:style w:type="character" w:customStyle="1" w:styleId="WW8Num34z1">
    <w:name w:val="WW8Num34z1"/>
    <w:rsid w:val="00AE2708"/>
    <w:rPr>
      <w:rFonts w:ascii="Courier New" w:hAnsi="Courier New" w:cs="Courier New"/>
    </w:rPr>
  </w:style>
  <w:style w:type="character" w:customStyle="1" w:styleId="WW8Num34z2">
    <w:name w:val="WW8Num34z2"/>
    <w:rsid w:val="00AE2708"/>
    <w:rPr>
      <w:rFonts w:ascii="Wingdings" w:hAnsi="Wingdings"/>
    </w:rPr>
  </w:style>
  <w:style w:type="character" w:customStyle="1" w:styleId="WW8Num35z0">
    <w:name w:val="WW8Num35z0"/>
    <w:rsid w:val="00AE2708"/>
    <w:rPr>
      <w:rFonts w:ascii="Symbol" w:hAnsi="Symbol"/>
    </w:rPr>
  </w:style>
  <w:style w:type="character" w:customStyle="1" w:styleId="WW8Num36z0">
    <w:name w:val="WW8Num36z0"/>
    <w:rsid w:val="00AE2708"/>
    <w:rPr>
      <w:rFonts w:ascii="Symbol" w:hAnsi="Symbol"/>
    </w:rPr>
  </w:style>
  <w:style w:type="character" w:customStyle="1" w:styleId="WW8Num36z1">
    <w:name w:val="WW8Num36z1"/>
    <w:rsid w:val="00AE2708"/>
    <w:rPr>
      <w:rFonts w:ascii="Courier New" w:hAnsi="Courier New" w:cs="Courier New"/>
    </w:rPr>
  </w:style>
  <w:style w:type="character" w:customStyle="1" w:styleId="WW8Num36z2">
    <w:name w:val="WW8Num36z2"/>
    <w:rsid w:val="00AE2708"/>
    <w:rPr>
      <w:rFonts w:ascii="Wingdings" w:hAnsi="Wingdings"/>
    </w:rPr>
  </w:style>
  <w:style w:type="character" w:customStyle="1" w:styleId="WW8Num37z0">
    <w:name w:val="WW8Num37z0"/>
    <w:rsid w:val="00AE2708"/>
    <w:rPr>
      <w:rFonts w:ascii="Book Antiqua" w:hAnsi="Book Antiqua"/>
      <w:b/>
      <w:i w:val="0"/>
      <w:sz w:val="30"/>
      <w:szCs w:val="30"/>
    </w:rPr>
  </w:style>
  <w:style w:type="character" w:customStyle="1" w:styleId="WW8Num37z1">
    <w:name w:val="WW8Num37z1"/>
    <w:rsid w:val="00AE2708"/>
    <w:rPr>
      <w:rFonts w:ascii="Book Antiqua" w:hAnsi="Book Antiqua"/>
      <w:b/>
      <w:i w:val="0"/>
      <w:sz w:val="26"/>
      <w:szCs w:val="26"/>
    </w:rPr>
  </w:style>
  <w:style w:type="character" w:customStyle="1" w:styleId="WW8Num37z2">
    <w:name w:val="WW8Num37z2"/>
    <w:rsid w:val="00AE2708"/>
    <w:rPr>
      <w:rFonts w:ascii="Book Antiqua" w:hAnsi="Book Antiqua"/>
      <w:b/>
      <w:i w:val="0"/>
      <w:sz w:val="22"/>
      <w:szCs w:val="22"/>
    </w:rPr>
  </w:style>
  <w:style w:type="character" w:customStyle="1" w:styleId="WW8Num38z0">
    <w:name w:val="WW8Num38z0"/>
    <w:rsid w:val="00AE2708"/>
    <w:rPr>
      <w:rFonts w:ascii="Book Antiqua" w:hAnsi="Book Antiqua"/>
      <w:b/>
      <w:i w:val="0"/>
      <w:sz w:val="30"/>
      <w:szCs w:val="30"/>
    </w:rPr>
  </w:style>
  <w:style w:type="character" w:customStyle="1" w:styleId="WW8Num38z1">
    <w:name w:val="WW8Num38z1"/>
    <w:rsid w:val="00AE2708"/>
    <w:rPr>
      <w:rFonts w:ascii="Book Antiqua" w:hAnsi="Book Antiqua"/>
      <w:b/>
      <w:i w:val="0"/>
      <w:sz w:val="26"/>
      <w:szCs w:val="26"/>
    </w:rPr>
  </w:style>
  <w:style w:type="character" w:customStyle="1" w:styleId="WW8Num38z2">
    <w:name w:val="WW8Num38z2"/>
    <w:rsid w:val="00AE2708"/>
    <w:rPr>
      <w:rFonts w:ascii="Book Antiqua" w:hAnsi="Book Antiqua"/>
      <w:b/>
      <w:i w:val="0"/>
      <w:sz w:val="22"/>
      <w:szCs w:val="22"/>
    </w:rPr>
  </w:style>
  <w:style w:type="character" w:customStyle="1" w:styleId="WW8Num39z0">
    <w:name w:val="WW8Num39z0"/>
    <w:rsid w:val="00AE2708"/>
    <w:rPr>
      <w:rFonts w:ascii="Symbol" w:hAnsi="Symbol"/>
    </w:rPr>
  </w:style>
  <w:style w:type="character" w:customStyle="1" w:styleId="WW8Num39z1">
    <w:name w:val="WW8Num39z1"/>
    <w:rsid w:val="00AE2708"/>
    <w:rPr>
      <w:rFonts w:ascii="Courier New" w:hAnsi="Courier New" w:cs="Courier New"/>
    </w:rPr>
  </w:style>
  <w:style w:type="character" w:customStyle="1" w:styleId="WW8Num39z2">
    <w:name w:val="WW8Num39z2"/>
    <w:rsid w:val="00AE2708"/>
    <w:rPr>
      <w:rFonts w:ascii="Wingdings" w:hAnsi="Wingdings"/>
    </w:rPr>
  </w:style>
  <w:style w:type="character" w:customStyle="1" w:styleId="WW8Num40z0">
    <w:name w:val="WW8Num40z0"/>
    <w:rsid w:val="00AE2708"/>
    <w:rPr>
      <w:rFonts w:ascii="Symbol" w:hAnsi="Symbol"/>
    </w:rPr>
  </w:style>
  <w:style w:type="character" w:customStyle="1" w:styleId="WW8Num41z0">
    <w:name w:val="WW8Num41z0"/>
    <w:rsid w:val="00AE2708"/>
    <w:rPr>
      <w:rFonts w:ascii="Symbol" w:hAnsi="Symbol"/>
    </w:rPr>
  </w:style>
  <w:style w:type="character" w:customStyle="1" w:styleId="WW8Num42z0">
    <w:name w:val="WW8Num42z0"/>
    <w:rsid w:val="00AE2708"/>
    <w:rPr>
      <w:rFonts w:ascii="Wingdings" w:hAnsi="Wingdings"/>
      <w:b w:val="0"/>
      <w:i w:val="0"/>
      <w:sz w:val="24"/>
    </w:rPr>
  </w:style>
  <w:style w:type="character" w:customStyle="1" w:styleId="WW8Num42z1">
    <w:name w:val="WW8Num42z1"/>
    <w:rsid w:val="00AE2708"/>
    <w:rPr>
      <w:rFonts w:ascii="Courier New" w:hAnsi="Courier New" w:cs="Courier New"/>
    </w:rPr>
  </w:style>
  <w:style w:type="character" w:customStyle="1" w:styleId="WW8Num42z2">
    <w:name w:val="WW8Num42z2"/>
    <w:rsid w:val="00AE2708"/>
    <w:rPr>
      <w:rFonts w:ascii="Wingdings" w:hAnsi="Wingdings"/>
    </w:rPr>
  </w:style>
  <w:style w:type="character" w:customStyle="1" w:styleId="WW8Num42z3">
    <w:name w:val="WW8Num42z3"/>
    <w:rsid w:val="00AE2708"/>
    <w:rPr>
      <w:rFonts w:ascii="Symbol" w:hAnsi="Symbol"/>
    </w:rPr>
  </w:style>
  <w:style w:type="character" w:customStyle="1" w:styleId="WW8Num43z0">
    <w:name w:val="WW8Num43z0"/>
    <w:rsid w:val="00AE2708"/>
    <w:rPr>
      <w:rFonts w:ascii="Wingdings" w:hAnsi="Wingdings"/>
    </w:rPr>
  </w:style>
  <w:style w:type="character" w:customStyle="1" w:styleId="WW8Num44z0">
    <w:name w:val="WW8Num44z0"/>
    <w:rsid w:val="00AE2708"/>
    <w:rPr>
      <w:rFonts w:ascii="Symbol" w:hAnsi="Symbol"/>
    </w:rPr>
  </w:style>
  <w:style w:type="character" w:customStyle="1" w:styleId="WW8Num45z0">
    <w:name w:val="WW8Num45z0"/>
    <w:rsid w:val="00AE2708"/>
    <w:rPr>
      <w:rFonts w:ascii="Symbol" w:hAnsi="Symbol"/>
    </w:rPr>
  </w:style>
  <w:style w:type="character" w:customStyle="1" w:styleId="WW8Num49z0">
    <w:name w:val="WW8Num49z0"/>
    <w:rsid w:val="00AE2708"/>
    <w:rPr>
      <w:rFonts w:ascii="Symbol" w:hAnsi="Symbol"/>
    </w:rPr>
  </w:style>
  <w:style w:type="character" w:customStyle="1" w:styleId="WW8Num49z1">
    <w:name w:val="WW8Num49z1"/>
    <w:rsid w:val="00AE2708"/>
    <w:rPr>
      <w:rFonts w:ascii="Courier New" w:hAnsi="Courier New" w:cs="Courier New"/>
    </w:rPr>
  </w:style>
  <w:style w:type="character" w:customStyle="1" w:styleId="WW8Num49z2">
    <w:name w:val="WW8Num49z2"/>
    <w:rsid w:val="00AE2708"/>
    <w:rPr>
      <w:rFonts w:ascii="Wingdings" w:hAnsi="Wingdings"/>
    </w:rPr>
  </w:style>
  <w:style w:type="character" w:customStyle="1" w:styleId="WW8Num50z0">
    <w:name w:val="WW8Num50z0"/>
    <w:rsid w:val="00AE2708"/>
    <w:rPr>
      <w:rFonts w:ascii="Symbol" w:hAnsi="Symbol"/>
    </w:rPr>
  </w:style>
  <w:style w:type="character" w:customStyle="1" w:styleId="WW8Num50z1">
    <w:name w:val="WW8Num50z1"/>
    <w:rsid w:val="00AE2708"/>
    <w:rPr>
      <w:rFonts w:ascii="Courier New" w:hAnsi="Courier New"/>
    </w:rPr>
  </w:style>
  <w:style w:type="character" w:customStyle="1" w:styleId="WW8Num50z2">
    <w:name w:val="WW8Num50z2"/>
    <w:rsid w:val="00AE2708"/>
    <w:rPr>
      <w:rFonts w:ascii="Wingdings" w:hAnsi="Wingdings"/>
    </w:rPr>
  </w:style>
  <w:style w:type="character" w:customStyle="1" w:styleId="WW8Num52z0">
    <w:name w:val="WW8Num52z0"/>
    <w:rsid w:val="00AE2708"/>
    <w:rPr>
      <w:rFonts w:ascii="Symbol" w:hAnsi="Symbol"/>
    </w:rPr>
  </w:style>
  <w:style w:type="character" w:customStyle="1" w:styleId="WW8Num54z0">
    <w:name w:val="WW8Num54z0"/>
    <w:rsid w:val="00AE2708"/>
    <w:rPr>
      <w:rFonts w:ascii="Symbol" w:hAnsi="Symbol"/>
    </w:rPr>
  </w:style>
  <w:style w:type="character" w:customStyle="1" w:styleId="WW8Num55z0">
    <w:name w:val="WW8Num55z0"/>
    <w:rsid w:val="00AE2708"/>
    <w:rPr>
      <w:rFonts w:ascii="Symbol" w:hAnsi="Symbol"/>
    </w:rPr>
  </w:style>
  <w:style w:type="character" w:customStyle="1" w:styleId="WW8Num55z1">
    <w:name w:val="WW8Num55z1"/>
    <w:rsid w:val="00AE2708"/>
    <w:rPr>
      <w:rFonts w:ascii="Courier New" w:hAnsi="Courier New" w:cs="Courier New"/>
    </w:rPr>
  </w:style>
  <w:style w:type="character" w:customStyle="1" w:styleId="WW8Num55z2">
    <w:name w:val="WW8Num55z2"/>
    <w:rsid w:val="00AE2708"/>
    <w:rPr>
      <w:rFonts w:ascii="Wingdings" w:hAnsi="Wingdings"/>
    </w:rPr>
  </w:style>
  <w:style w:type="character" w:customStyle="1" w:styleId="WW8Num57z0">
    <w:name w:val="WW8Num57z0"/>
    <w:rsid w:val="00AE2708"/>
    <w:rPr>
      <w:rFonts w:ascii="Book Antiqua" w:hAnsi="Book Antiqua"/>
      <w:b/>
      <w:i w:val="0"/>
      <w:sz w:val="30"/>
      <w:szCs w:val="30"/>
    </w:rPr>
  </w:style>
  <w:style w:type="character" w:customStyle="1" w:styleId="WW8Num57z1">
    <w:name w:val="WW8Num57z1"/>
    <w:rsid w:val="00AE2708"/>
    <w:rPr>
      <w:rFonts w:ascii="Book Antiqua" w:hAnsi="Book Antiqua"/>
      <w:b/>
      <w:i w:val="0"/>
      <w:sz w:val="26"/>
      <w:szCs w:val="26"/>
    </w:rPr>
  </w:style>
  <w:style w:type="character" w:customStyle="1" w:styleId="WW8Num57z2">
    <w:name w:val="WW8Num57z2"/>
    <w:rsid w:val="00AE2708"/>
    <w:rPr>
      <w:rFonts w:ascii="Book Antiqua" w:hAnsi="Book Antiqua"/>
      <w:b/>
      <w:i w:val="0"/>
      <w:sz w:val="22"/>
      <w:szCs w:val="22"/>
    </w:rPr>
  </w:style>
  <w:style w:type="character" w:customStyle="1" w:styleId="WW8Num58z0">
    <w:name w:val="WW8Num58z0"/>
    <w:rsid w:val="00AE2708"/>
    <w:rPr>
      <w:rFonts w:ascii="Symbol" w:hAnsi="Symbol"/>
    </w:rPr>
  </w:style>
  <w:style w:type="character" w:customStyle="1" w:styleId="WW8Num59z0">
    <w:name w:val="WW8Num59z0"/>
    <w:rsid w:val="00AE2708"/>
    <w:rPr>
      <w:rFonts w:ascii="Book Antiqua" w:hAnsi="Book Antiqua"/>
      <w:b w:val="0"/>
      <w:i w:val="0"/>
      <w:color w:val="auto"/>
      <w:sz w:val="20"/>
      <w:u w:val="none"/>
    </w:rPr>
  </w:style>
  <w:style w:type="character" w:customStyle="1" w:styleId="WW8Num60z0">
    <w:name w:val="WW8Num60z0"/>
    <w:rsid w:val="00AE2708"/>
    <w:rPr>
      <w:rFonts w:ascii="Book Antiqua" w:hAnsi="Book Antiqua"/>
      <w:b/>
      <w:i w:val="0"/>
      <w:sz w:val="30"/>
      <w:szCs w:val="30"/>
    </w:rPr>
  </w:style>
  <w:style w:type="character" w:customStyle="1" w:styleId="WW8Num60z1">
    <w:name w:val="WW8Num60z1"/>
    <w:rsid w:val="00AE2708"/>
    <w:rPr>
      <w:rFonts w:ascii="Book Antiqua" w:hAnsi="Book Antiqua"/>
      <w:b/>
      <w:i w:val="0"/>
      <w:sz w:val="26"/>
      <w:szCs w:val="26"/>
    </w:rPr>
  </w:style>
  <w:style w:type="character" w:customStyle="1" w:styleId="WW8Num60z2">
    <w:name w:val="WW8Num60z2"/>
    <w:rsid w:val="00AE2708"/>
    <w:rPr>
      <w:rFonts w:ascii="Book Antiqua" w:hAnsi="Book Antiqua"/>
      <w:b/>
      <w:i w:val="0"/>
      <w:sz w:val="22"/>
      <w:szCs w:val="22"/>
    </w:rPr>
  </w:style>
  <w:style w:type="character" w:customStyle="1" w:styleId="WW8Num62z0">
    <w:name w:val="WW8Num62z0"/>
    <w:rsid w:val="00AE2708"/>
    <w:rPr>
      <w:rFonts w:ascii="Book Antiqua" w:hAnsi="Book Antiqua"/>
      <w:b/>
      <w:i w:val="0"/>
      <w:sz w:val="30"/>
      <w:szCs w:val="30"/>
    </w:rPr>
  </w:style>
  <w:style w:type="character" w:customStyle="1" w:styleId="WW8Num62z1">
    <w:name w:val="WW8Num62z1"/>
    <w:rsid w:val="00AE2708"/>
    <w:rPr>
      <w:rFonts w:ascii="Book Antiqua" w:hAnsi="Book Antiqua"/>
      <w:b/>
      <w:i w:val="0"/>
      <w:sz w:val="26"/>
      <w:szCs w:val="26"/>
    </w:rPr>
  </w:style>
  <w:style w:type="character" w:customStyle="1" w:styleId="WW8Num62z2">
    <w:name w:val="WW8Num62z2"/>
    <w:rsid w:val="00AE2708"/>
    <w:rPr>
      <w:rFonts w:ascii="Book Antiqua" w:hAnsi="Book Antiqua"/>
      <w:b/>
      <w:i w:val="0"/>
      <w:sz w:val="22"/>
      <w:szCs w:val="22"/>
    </w:rPr>
  </w:style>
  <w:style w:type="character" w:customStyle="1" w:styleId="WW8Num63z0">
    <w:name w:val="WW8Num63z0"/>
    <w:rsid w:val="00AE2708"/>
    <w:rPr>
      <w:rFonts w:ascii="Symbol" w:hAnsi="Symbol"/>
    </w:rPr>
  </w:style>
  <w:style w:type="character" w:customStyle="1" w:styleId="WW8Num63z1">
    <w:name w:val="WW8Num63z1"/>
    <w:rsid w:val="00AE2708"/>
    <w:rPr>
      <w:rFonts w:ascii="Courier New" w:hAnsi="Courier New" w:cs="Courier New"/>
    </w:rPr>
  </w:style>
  <w:style w:type="character" w:customStyle="1" w:styleId="WW8Num63z2">
    <w:name w:val="WW8Num63z2"/>
    <w:rsid w:val="00AE2708"/>
    <w:rPr>
      <w:rFonts w:ascii="Wingdings" w:hAnsi="Wingdings"/>
    </w:rPr>
  </w:style>
  <w:style w:type="character" w:customStyle="1" w:styleId="WW8Num64z0">
    <w:name w:val="WW8Num64z0"/>
    <w:rsid w:val="00AE2708"/>
    <w:rPr>
      <w:rFonts w:ascii="Arial Narrow Bold" w:hAnsi="Arial Narrow Bold"/>
      <w:b/>
      <w:i w:val="0"/>
      <w:caps/>
      <w:strike w:val="0"/>
      <w:dstrike w:val="0"/>
      <w:vanish w:val="0"/>
      <w:color w:val="auto"/>
      <w:position w:val="0"/>
      <w:sz w:val="48"/>
      <w:vertAlign w:val="baseline"/>
    </w:rPr>
  </w:style>
  <w:style w:type="character" w:customStyle="1" w:styleId="WW8Num64z1">
    <w:name w:val="WW8Num64z1"/>
    <w:rsid w:val="00AE2708"/>
    <w:rPr>
      <w:rFonts w:ascii="Arial Narrow" w:hAnsi="Arial Narrow"/>
      <w:b/>
      <w:i w:val="0"/>
      <w:caps w:val="0"/>
      <w:smallCaps w:val="0"/>
      <w:vanish w:val="0"/>
      <w:sz w:val="36"/>
    </w:rPr>
  </w:style>
  <w:style w:type="character" w:customStyle="1" w:styleId="WW8Num64z2">
    <w:name w:val="WW8Num64z2"/>
    <w:rsid w:val="00AE2708"/>
    <w:rPr>
      <w:rFonts w:ascii="Book Antiqua" w:hAnsi="Book Antiqua"/>
      <w:b/>
      <w:i w:val="0"/>
      <w:color w:val="auto"/>
      <w:sz w:val="24"/>
    </w:rPr>
  </w:style>
  <w:style w:type="character" w:customStyle="1" w:styleId="WW8Num64z3">
    <w:name w:val="WW8Num64z3"/>
    <w:rsid w:val="00AE2708"/>
    <w:rPr>
      <w:rFonts w:ascii="Arial Narrow" w:hAnsi="Arial Narrow"/>
      <w:b/>
      <w:i w:val="0"/>
      <w:color w:val="auto"/>
      <w:sz w:val="24"/>
    </w:rPr>
  </w:style>
  <w:style w:type="character" w:customStyle="1" w:styleId="WW8Num64z4">
    <w:name w:val="WW8Num64z4"/>
    <w:rsid w:val="00AE2708"/>
    <w:rPr>
      <w:rFonts w:ascii="Arial Narrow" w:hAnsi="Arial Narrow"/>
      <w:b/>
      <w:i w:val="0"/>
      <w:sz w:val="24"/>
    </w:rPr>
  </w:style>
  <w:style w:type="character" w:customStyle="1" w:styleId="WW8Num64z6">
    <w:name w:val="WW8Num64z6"/>
    <w:rsid w:val="00AE2708"/>
    <w:rPr>
      <w:rFonts w:ascii="Times New Roman" w:hAnsi="Times New Roman"/>
    </w:rPr>
  </w:style>
  <w:style w:type="character" w:customStyle="1" w:styleId="WW8Num64z7">
    <w:name w:val="WW8Num64z7"/>
    <w:rsid w:val="00AE2708"/>
    <w:rPr>
      <w:rFonts w:ascii="Times New Roman" w:hAnsi="Times New Roman"/>
      <w:b/>
    </w:rPr>
  </w:style>
  <w:style w:type="character" w:customStyle="1" w:styleId="WW8Num65z0">
    <w:name w:val="WW8Num65z0"/>
    <w:rsid w:val="00AE2708"/>
    <w:rPr>
      <w:rFonts w:ascii="Book Antiqua" w:hAnsi="Book Antiqua"/>
      <w:b/>
      <w:i w:val="0"/>
      <w:sz w:val="24"/>
      <w:szCs w:val="30"/>
    </w:rPr>
  </w:style>
  <w:style w:type="character" w:customStyle="1" w:styleId="WW8Num65z1">
    <w:name w:val="WW8Num65z1"/>
    <w:rsid w:val="00AE2708"/>
    <w:rPr>
      <w:rFonts w:ascii="Book Antiqua" w:hAnsi="Book Antiqua"/>
      <w:b/>
      <w:i w:val="0"/>
      <w:sz w:val="26"/>
      <w:szCs w:val="26"/>
    </w:rPr>
  </w:style>
  <w:style w:type="character" w:customStyle="1" w:styleId="WW8Num65z2">
    <w:name w:val="WW8Num65z2"/>
    <w:rsid w:val="00AE2708"/>
    <w:rPr>
      <w:rFonts w:ascii="Book Antiqua" w:hAnsi="Book Antiqua"/>
      <w:b/>
      <w:i w:val="0"/>
      <w:sz w:val="22"/>
      <w:szCs w:val="22"/>
    </w:rPr>
  </w:style>
  <w:style w:type="character" w:customStyle="1" w:styleId="WW8Num66z0">
    <w:name w:val="WW8Num66z0"/>
    <w:rsid w:val="00AE2708"/>
    <w:rPr>
      <w:rFonts w:ascii="Arial Narrow Bold" w:hAnsi="Arial Narrow Bold"/>
      <w:b/>
      <w:i w:val="0"/>
      <w:caps/>
      <w:strike w:val="0"/>
      <w:dstrike w:val="0"/>
      <w:vanish w:val="0"/>
      <w:color w:val="auto"/>
      <w:position w:val="0"/>
      <w:sz w:val="48"/>
      <w:vertAlign w:val="baseline"/>
    </w:rPr>
  </w:style>
  <w:style w:type="character" w:customStyle="1" w:styleId="WW8Num66z1">
    <w:name w:val="WW8Num66z1"/>
    <w:rsid w:val="00AE2708"/>
    <w:rPr>
      <w:rFonts w:ascii="Arial Narrow" w:hAnsi="Arial Narrow"/>
      <w:b/>
      <w:i w:val="0"/>
      <w:caps w:val="0"/>
      <w:smallCaps w:val="0"/>
      <w:vanish w:val="0"/>
      <w:sz w:val="36"/>
    </w:rPr>
  </w:style>
  <w:style w:type="character" w:customStyle="1" w:styleId="WW8Num66z2">
    <w:name w:val="WW8Num66z2"/>
    <w:rsid w:val="00AE2708"/>
    <w:rPr>
      <w:rFonts w:ascii="Book Antiqua" w:hAnsi="Book Antiqua"/>
      <w:b/>
      <w:i w:val="0"/>
      <w:color w:val="auto"/>
      <w:sz w:val="24"/>
    </w:rPr>
  </w:style>
  <w:style w:type="character" w:customStyle="1" w:styleId="WW8Num66z4">
    <w:name w:val="WW8Num66z4"/>
    <w:rsid w:val="00AE2708"/>
    <w:rPr>
      <w:rFonts w:ascii="Arial Narrow" w:hAnsi="Arial Narrow"/>
      <w:b/>
      <w:i w:val="0"/>
      <w:sz w:val="24"/>
    </w:rPr>
  </w:style>
  <w:style w:type="character" w:customStyle="1" w:styleId="WW8Num66z6">
    <w:name w:val="WW8Num66z6"/>
    <w:rsid w:val="00AE2708"/>
    <w:rPr>
      <w:rFonts w:ascii="Times New Roman" w:hAnsi="Times New Roman"/>
    </w:rPr>
  </w:style>
  <w:style w:type="character" w:customStyle="1" w:styleId="WW8Num66z7">
    <w:name w:val="WW8Num66z7"/>
    <w:rsid w:val="00AE2708"/>
    <w:rPr>
      <w:rFonts w:ascii="Times New Roman" w:hAnsi="Times New Roman"/>
      <w:b/>
    </w:rPr>
  </w:style>
  <w:style w:type="character" w:customStyle="1" w:styleId="WW8Num67z0">
    <w:name w:val="WW8Num67z0"/>
    <w:rsid w:val="00AE2708"/>
    <w:rPr>
      <w:rFonts w:ascii="Symbol" w:hAnsi="Symbol"/>
    </w:rPr>
  </w:style>
  <w:style w:type="character" w:customStyle="1" w:styleId="WW8Num68z0">
    <w:name w:val="WW8Num68z0"/>
    <w:rsid w:val="00AE2708"/>
    <w:rPr>
      <w:rFonts w:ascii="Wingdings" w:hAnsi="Wingdings"/>
      <w:b w:val="0"/>
      <w:i w:val="0"/>
      <w:sz w:val="24"/>
    </w:rPr>
  </w:style>
  <w:style w:type="character" w:customStyle="1" w:styleId="WW8Num68z1">
    <w:name w:val="WW8Num68z1"/>
    <w:rsid w:val="00AE2708"/>
    <w:rPr>
      <w:rFonts w:ascii="Courier New" w:hAnsi="Courier New" w:cs="Courier New"/>
    </w:rPr>
  </w:style>
  <w:style w:type="character" w:customStyle="1" w:styleId="WW8Num68z2">
    <w:name w:val="WW8Num68z2"/>
    <w:rsid w:val="00AE2708"/>
    <w:rPr>
      <w:rFonts w:ascii="Wingdings" w:hAnsi="Wingdings"/>
    </w:rPr>
  </w:style>
  <w:style w:type="character" w:customStyle="1" w:styleId="WW8Num68z3">
    <w:name w:val="WW8Num68z3"/>
    <w:rsid w:val="00AE2708"/>
    <w:rPr>
      <w:rFonts w:ascii="Symbol" w:hAnsi="Symbol"/>
    </w:rPr>
  </w:style>
  <w:style w:type="character" w:customStyle="1" w:styleId="WW8Num69z0">
    <w:name w:val="WW8Num69z0"/>
    <w:rsid w:val="00AE2708"/>
    <w:rPr>
      <w:rFonts w:ascii="Symbol" w:hAnsi="Symbol"/>
    </w:rPr>
  </w:style>
  <w:style w:type="character" w:customStyle="1" w:styleId="WW8Num70z0">
    <w:name w:val="WW8Num70z0"/>
    <w:rsid w:val="00AE2708"/>
    <w:rPr>
      <w:rFonts w:ascii="Symbol" w:hAnsi="Symbol"/>
    </w:rPr>
  </w:style>
  <w:style w:type="character" w:customStyle="1" w:styleId="WW8Num71z0">
    <w:name w:val="WW8Num71z0"/>
    <w:rsid w:val="00AE2708"/>
    <w:rPr>
      <w:rFonts w:ascii="Symbol" w:hAnsi="Symbol"/>
    </w:rPr>
  </w:style>
  <w:style w:type="character" w:customStyle="1" w:styleId="WW8Num71z1">
    <w:name w:val="WW8Num71z1"/>
    <w:rsid w:val="00AE2708"/>
    <w:rPr>
      <w:rFonts w:ascii="Courier New" w:hAnsi="Courier New" w:cs="Courier New"/>
    </w:rPr>
  </w:style>
  <w:style w:type="character" w:customStyle="1" w:styleId="WW8Num71z2">
    <w:name w:val="WW8Num71z2"/>
    <w:rsid w:val="00AE2708"/>
    <w:rPr>
      <w:rFonts w:ascii="Wingdings" w:hAnsi="Wingdings"/>
    </w:rPr>
  </w:style>
  <w:style w:type="character" w:customStyle="1" w:styleId="WW8Num72z0">
    <w:name w:val="WW8Num72z0"/>
    <w:rsid w:val="00AE2708"/>
    <w:rPr>
      <w:rFonts w:ascii="Wingdings" w:hAnsi="Wingdings"/>
      <w:b w:val="0"/>
      <w:i w:val="0"/>
      <w:sz w:val="24"/>
    </w:rPr>
  </w:style>
  <w:style w:type="character" w:customStyle="1" w:styleId="WW8Num73z0">
    <w:name w:val="WW8Num73z0"/>
    <w:rsid w:val="00AE2708"/>
    <w:rPr>
      <w:rFonts w:ascii="Wingdings" w:hAnsi="Wingdings"/>
    </w:rPr>
  </w:style>
  <w:style w:type="character" w:customStyle="1" w:styleId="WW8Num74z0">
    <w:name w:val="WW8Num74z0"/>
    <w:rsid w:val="00AE2708"/>
    <w:rPr>
      <w:rFonts w:ascii="Wingdings" w:hAnsi="Wingdings"/>
    </w:rPr>
  </w:style>
  <w:style w:type="character" w:customStyle="1" w:styleId="WW8Num75z0">
    <w:name w:val="WW8Num75z0"/>
    <w:rsid w:val="00AE2708"/>
    <w:rPr>
      <w:rFonts w:ascii="Symbol" w:hAnsi="Symbol"/>
    </w:rPr>
  </w:style>
  <w:style w:type="character" w:customStyle="1" w:styleId="WW8Num75z1">
    <w:name w:val="WW8Num75z1"/>
    <w:rsid w:val="00AE2708"/>
    <w:rPr>
      <w:rFonts w:ascii="Courier New" w:hAnsi="Courier New"/>
    </w:rPr>
  </w:style>
  <w:style w:type="character" w:customStyle="1" w:styleId="WW8Num75z2">
    <w:name w:val="WW8Num75z2"/>
    <w:rsid w:val="00AE2708"/>
    <w:rPr>
      <w:rFonts w:ascii="Wingdings" w:hAnsi="Wingdings"/>
    </w:rPr>
  </w:style>
  <w:style w:type="character" w:customStyle="1" w:styleId="WW8Num77z0">
    <w:name w:val="WW8Num77z0"/>
    <w:rsid w:val="00AE2708"/>
    <w:rPr>
      <w:rFonts w:ascii="Symbol" w:hAnsi="Symbol"/>
    </w:rPr>
  </w:style>
  <w:style w:type="character" w:customStyle="1" w:styleId="WW8Num78z0">
    <w:name w:val="WW8Num78z0"/>
    <w:rsid w:val="00AE2708"/>
    <w:rPr>
      <w:rFonts w:ascii="Symbol" w:hAnsi="Symbol"/>
    </w:rPr>
  </w:style>
  <w:style w:type="character" w:customStyle="1" w:styleId="WW8Num78z1">
    <w:name w:val="WW8Num78z1"/>
    <w:rsid w:val="00AE2708"/>
    <w:rPr>
      <w:rFonts w:ascii="Courier New" w:hAnsi="Courier New" w:cs="Courier New"/>
    </w:rPr>
  </w:style>
  <w:style w:type="character" w:customStyle="1" w:styleId="WW8Num78z2">
    <w:name w:val="WW8Num78z2"/>
    <w:rsid w:val="00AE2708"/>
    <w:rPr>
      <w:rFonts w:ascii="Wingdings" w:hAnsi="Wingdings"/>
    </w:rPr>
  </w:style>
  <w:style w:type="character" w:customStyle="1" w:styleId="WW8Num79z0">
    <w:name w:val="WW8Num79z0"/>
    <w:rsid w:val="00AE2708"/>
    <w:rPr>
      <w:rFonts w:ascii="Symbol" w:hAnsi="Symbol"/>
    </w:rPr>
  </w:style>
  <w:style w:type="character" w:customStyle="1" w:styleId="WW8Num80z0">
    <w:name w:val="WW8Num80z0"/>
    <w:rsid w:val="00AE2708"/>
    <w:rPr>
      <w:rFonts w:ascii="Arial Narrow Bold" w:hAnsi="Arial Narrow Bold"/>
      <w:b/>
      <w:i w:val="0"/>
      <w:caps/>
      <w:strike w:val="0"/>
      <w:dstrike w:val="0"/>
      <w:vanish w:val="0"/>
      <w:color w:val="auto"/>
      <w:position w:val="0"/>
      <w:sz w:val="48"/>
      <w:vertAlign w:val="baseline"/>
    </w:rPr>
  </w:style>
  <w:style w:type="character" w:customStyle="1" w:styleId="WW8Num80z1">
    <w:name w:val="WW8Num80z1"/>
    <w:rsid w:val="00AE2708"/>
    <w:rPr>
      <w:rFonts w:ascii="Arial Narrow" w:hAnsi="Arial Narrow"/>
      <w:b/>
      <w:i w:val="0"/>
      <w:caps w:val="0"/>
      <w:smallCaps w:val="0"/>
      <w:vanish w:val="0"/>
      <w:sz w:val="36"/>
    </w:rPr>
  </w:style>
  <w:style w:type="character" w:customStyle="1" w:styleId="WW8Num80z2">
    <w:name w:val="WW8Num80z2"/>
    <w:rsid w:val="00AE2708"/>
    <w:rPr>
      <w:rFonts w:ascii="Arial Narrow" w:hAnsi="Arial Narrow"/>
      <w:b/>
      <w:i w:val="0"/>
      <w:color w:val="auto"/>
      <w:sz w:val="28"/>
    </w:rPr>
  </w:style>
  <w:style w:type="character" w:customStyle="1" w:styleId="WW8Num80z3">
    <w:name w:val="WW8Num80z3"/>
    <w:rsid w:val="00AE2708"/>
    <w:rPr>
      <w:rFonts w:ascii="Book Antiqua" w:hAnsi="Book Antiqua"/>
      <w:b/>
      <w:i w:val="0"/>
      <w:color w:val="auto"/>
      <w:sz w:val="24"/>
    </w:rPr>
  </w:style>
  <w:style w:type="character" w:customStyle="1" w:styleId="WW8Num80z4">
    <w:name w:val="WW8Num80z4"/>
    <w:rsid w:val="00AE2708"/>
    <w:rPr>
      <w:rFonts w:ascii="Arial Narrow" w:hAnsi="Arial Narrow"/>
      <w:b/>
      <w:i w:val="0"/>
      <w:sz w:val="24"/>
    </w:rPr>
  </w:style>
  <w:style w:type="character" w:customStyle="1" w:styleId="WW8Num80z6">
    <w:name w:val="WW8Num80z6"/>
    <w:rsid w:val="00AE2708"/>
    <w:rPr>
      <w:rFonts w:ascii="Times New Roman" w:hAnsi="Times New Roman"/>
    </w:rPr>
  </w:style>
  <w:style w:type="character" w:customStyle="1" w:styleId="WW8Num80z7">
    <w:name w:val="WW8Num80z7"/>
    <w:rsid w:val="00AE2708"/>
    <w:rPr>
      <w:rFonts w:ascii="Times New Roman" w:hAnsi="Times New Roman"/>
      <w:b/>
    </w:rPr>
  </w:style>
  <w:style w:type="character" w:customStyle="1" w:styleId="WW8Num81z0">
    <w:name w:val="WW8Num81z0"/>
    <w:rsid w:val="00AE2708"/>
    <w:rPr>
      <w:rFonts w:ascii="Symbol" w:hAnsi="Symbol"/>
    </w:rPr>
  </w:style>
  <w:style w:type="character" w:customStyle="1" w:styleId="WW8Num82z0">
    <w:name w:val="WW8Num82z0"/>
    <w:rsid w:val="00AE2708"/>
    <w:rPr>
      <w:rFonts w:ascii="Symbol" w:hAnsi="Symbol"/>
    </w:rPr>
  </w:style>
  <w:style w:type="character" w:customStyle="1" w:styleId="WW8Num83z0">
    <w:name w:val="WW8Num83z0"/>
    <w:rsid w:val="00AE2708"/>
    <w:rPr>
      <w:rFonts w:ascii="Book Antiqua" w:hAnsi="Book Antiqua"/>
      <w:sz w:val="32"/>
    </w:rPr>
  </w:style>
  <w:style w:type="character" w:customStyle="1" w:styleId="WW8Num84z0">
    <w:name w:val="WW8Num84z0"/>
    <w:rsid w:val="00AE2708"/>
    <w:rPr>
      <w:rFonts w:ascii="Book Antiqua" w:hAnsi="Book Antiqua"/>
      <w:b/>
      <w:i w:val="0"/>
      <w:sz w:val="30"/>
      <w:szCs w:val="30"/>
    </w:rPr>
  </w:style>
  <w:style w:type="character" w:customStyle="1" w:styleId="WW8Num84z1">
    <w:name w:val="WW8Num84z1"/>
    <w:rsid w:val="00AE2708"/>
    <w:rPr>
      <w:rFonts w:ascii="Book Antiqua" w:hAnsi="Book Antiqua"/>
      <w:b/>
      <w:i w:val="0"/>
      <w:sz w:val="26"/>
      <w:szCs w:val="26"/>
    </w:rPr>
  </w:style>
  <w:style w:type="character" w:customStyle="1" w:styleId="WW8Num84z2">
    <w:name w:val="WW8Num84z2"/>
    <w:rsid w:val="00AE2708"/>
    <w:rPr>
      <w:rFonts w:ascii="Book Antiqua" w:hAnsi="Book Antiqua"/>
      <w:b/>
      <w:i w:val="0"/>
      <w:sz w:val="22"/>
      <w:szCs w:val="22"/>
    </w:rPr>
  </w:style>
  <w:style w:type="character" w:customStyle="1" w:styleId="WW8Num85z0">
    <w:name w:val="WW8Num85z0"/>
    <w:rsid w:val="00AE2708"/>
    <w:rPr>
      <w:rFonts w:ascii="Book Antiqua" w:hAnsi="Book Antiqua"/>
      <w:b/>
      <w:i w:val="0"/>
      <w:sz w:val="30"/>
      <w:szCs w:val="30"/>
    </w:rPr>
  </w:style>
  <w:style w:type="character" w:customStyle="1" w:styleId="WW8Num85z1">
    <w:name w:val="WW8Num85z1"/>
    <w:rsid w:val="00AE2708"/>
    <w:rPr>
      <w:rFonts w:ascii="Book Antiqua" w:hAnsi="Book Antiqua"/>
      <w:b/>
      <w:i w:val="0"/>
      <w:sz w:val="26"/>
      <w:szCs w:val="26"/>
    </w:rPr>
  </w:style>
  <w:style w:type="character" w:customStyle="1" w:styleId="WW8Num85z2">
    <w:name w:val="WW8Num85z2"/>
    <w:rsid w:val="00AE2708"/>
    <w:rPr>
      <w:rFonts w:ascii="Book Antiqua" w:hAnsi="Book Antiqua"/>
      <w:b/>
      <w:i w:val="0"/>
      <w:sz w:val="22"/>
      <w:szCs w:val="22"/>
    </w:rPr>
  </w:style>
  <w:style w:type="character" w:customStyle="1" w:styleId="WW8Num86z0">
    <w:name w:val="WW8Num86z0"/>
    <w:rsid w:val="00AE2708"/>
    <w:rPr>
      <w:rFonts w:ascii="Wingdings" w:hAnsi="Wingdings"/>
    </w:rPr>
  </w:style>
  <w:style w:type="character" w:customStyle="1" w:styleId="WW8Num89z0">
    <w:name w:val="WW8Num89z0"/>
    <w:rsid w:val="00AE2708"/>
    <w:rPr>
      <w:rFonts w:ascii="Wingdings" w:hAnsi="Wingdings"/>
      <w:sz w:val="16"/>
    </w:rPr>
  </w:style>
  <w:style w:type="character" w:customStyle="1" w:styleId="WW8Num89z1">
    <w:name w:val="WW8Num89z1"/>
    <w:rsid w:val="00AE2708"/>
    <w:rPr>
      <w:rFonts w:ascii="Courier New" w:hAnsi="Courier New"/>
    </w:rPr>
  </w:style>
  <w:style w:type="character" w:customStyle="1" w:styleId="WW8Num89z2">
    <w:name w:val="WW8Num89z2"/>
    <w:rsid w:val="00AE2708"/>
    <w:rPr>
      <w:rFonts w:ascii="Wingdings" w:hAnsi="Wingdings"/>
    </w:rPr>
  </w:style>
  <w:style w:type="character" w:customStyle="1" w:styleId="WW8Num89z3">
    <w:name w:val="WW8Num89z3"/>
    <w:rsid w:val="00AE2708"/>
    <w:rPr>
      <w:rFonts w:ascii="Symbol" w:hAnsi="Symbol"/>
    </w:rPr>
  </w:style>
  <w:style w:type="character" w:customStyle="1" w:styleId="WW8Num91z0">
    <w:name w:val="WW8Num91z0"/>
    <w:rsid w:val="00AE2708"/>
    <w:rPr>
      <w:rFonts w:ascii="Symbol" w:hAnsi="Symbol"/>
    </w:rPr>
  </w:style>
  <w:style w:type="character" w:customStyle="1" w:styleId="WW8Num91z1">
    <w:name w:val="WW8Num91z1"/>
    <w:rsid w:val="00AE2708"/>
    <w:rPr>
      <w:rFonts w:ascii="Courier New" w:hAnsi="Courier New"/>
    </w:rPr>
  </w:style>
  <w:style w:type="character" w:customStyle="1" w:styleId="WW8Num91z2">
    <w:name w:val="WW8Num91z2"/>
    <w:rsid w:val="00AE2708"/>
    <w:rPr>
      <w:rFonts w:ascii="Wingdings" w:hAnsi="Wingdings"/>
    </w:rPr>
  </w:style>
  <w:style w:type="character" w:customStyle="1" w:styleId="WW8Num92z0">
    <w:name w:val="WW8Num92z0"/>
    <w:rsid w:val="00AE2708"/>
    <w:rPr>
      <w:rFonts w:ascii="Wingdings" w:hAnsi="Wingdings"/>
      <w:b w:val="0"/>
      <w:i w:val="0"/>
      <w:sz w:val="24"/>
    </w:rPr>
  </w:style>
  <w:style w:type="character" w:customStyle="1" w:styleId="WW8Num93z0">
    <w:name w:val="WW8Num93z0"/>
    <w:rsid w:val="00AE2708"/>
    <w:rPr>
      <w:rFonts w:ascii="Wingdings" w:hAnsi="Wingdings"/>
      <w:b w:val="0"/>
      <w:i w:val="0"/>
      <w:sz w:val="20"/>
    </w:rPr>
  </w:style>
  <w:style w:type="character" w:customStyle="1" w:styleId="WW8Num94z0">
    <w:name w:val="WW8Num94z0"/>
    <w:rsid w:val="00AE2708"/>
    <w:rPr>
      <w:rFonts w:ascii="Wingdings" w:hAnsi="Wingdings"/>
      <w:b w:val="0"/>
      <w:i w:val="0"/>
      <w:sz w:val="16"/>
    </w:rPr>
  </w:style>
  <w:style w:type="character" w:customStyle="1" w:styleId="WW8Num95z0">
    <w:name w:val="WW8Num95z0"/>
    <w:rsid w:val="00AE2708"/>
    <w:rPr>
      <w:rFonts w:ascii="Book Antiqua" w:hAnsi="Book Antiqua"/>
      <w:b/>
      <w:i w:val="0"/>
      <w:sz w:val="30"/>
      <w:szCs w:val="30"/>
    </w:rPr>
  </w:style>
  <w:style w:type="character" w:customStyle="1" w:styleId="WW8Num95z1">
    <w:name w:val="WW8Num95z1"/>
    <w:rsid w:val="00AE2708"/>
    <w:rPr>
      <w:rFonts w:ascii="Book Antiqua" w:hAnsi="Book Antiqua"/>
      <w:b/>
      <w:i w:val="0"/>
      <w:sz w:val="26"/>
      <w:szCs w:val="26"/>
    </w:rPr>
  </w:style>
  <w:style w:type="character" w:customStyle="1" w:styleId="WW8Num95z2">
    <w:name w:val="WW8Num95z2"/>
    <w:rsid w:val="00AE2708"/>
    <w:rPr>
      <w:rFonts w:ascii="Book Antiqua" w:hAnsi="Book Antiqua"/>
      <w:b/>
      <w:i w:val="0"/>
      <w:sz w:val="22"/>
      <w:szCs w:val="22"/>
    </w:rPr>
  </w:style>
  <w:style w:type="character" w:customStyle="1" w:styleId="WW8Num96z0">
    <w:name w:val="WW8Num96z0"/>
    <w:rsid w:val="00AE2708"/>
    <w:rPr>
      <w:rFonts w:ascii="Symbol" w:hAnsi="Symbol"/>
    </w:rPr>
  </w:style>
  <w:style w:type="character" w:customStyle="1" w:styleId="WW8Num97z0">
    <w:name w:val="WW8Num97z0"/>
    <w:rsid w:val="00AE2708"/>
    <w:rPr>
      <w:rFonts w:ascii="Symbol" w:hAnsi="Symbol"/>
    </w:rPr>
  </w:style>
  <w:style w:type="character" w:customStyle="1" w:styleId="WW8Num98z0">
    <w:name w:val="WW8Num98z0"/>
    <w:rsid w:val="00AE2708"/>
    <w:rPr>
      <w:rFonts w:ascii="Book Antiqua" w:hAnsi="Book Antiqua"/>
      <w:b/>
      <w:i w:val="0"/>
      <w:sz w:val="30"/>
      <w:szCs w:val="30"/>
    </w:rPr>
  </w:style>
  <w:style w:type="character" w:customStyle="1" w:styleId="WW8Num98z1">
    <w:name w:val="WW8Num98z1"/>
    <w:rsid w:val="00AE2708"/>
    <w:rPr>
      <w:rFonts w:ascii="Book Antiqua" w:hAnsi="Book Antiqua"/>
      <w:b/>
      <w:i w:val="0"/>
      <w:sz w:val="26"/>
      <w:szCs w:val="26"/>
    </w:rPr>
  </w:style>
  <w:style w:type="character" w:customStyle="1" w:styleId="WW8Num98z2">
    <w:name w:val="WW8Num98z2"/>
    <w:rsid w:val="00AE2708"/>
    <w:rPr>
      <w:rFonts w:ascii="Book Antiqua" w:hAnsi="Book Antiqua"/>
      <w:b/>
      <w:i w:val="0"/>
      <w:sz w:val="22"/>
      <w:szCs w:val="22"/>
    </w:rPr>
  </w:style>
  <w:style w:type="character" w:customStyle="1" w:styleId="WW8Num99z0">
    <w:name w:val="WW8Num99z0"/>
    <w:rsid w:val="00AE2708"/>
    <w:rPr>
      <w:rFonts w:ascii="Symbol" w:hAnsi="Symbol"/>
    </w:rPr>
  </w:style>
  <w:style w:type="character" w:customStyle="1" w:styleId="WW8Num102z0">
    <w:name w:val="WW8Num102z0"/>
    <w:rsid w:val="00AE2708"/>
    <w:rPr>
      <w:rFonts w:ascii="Symbol" w:hAnsi="Symbol"/>
    </w:rPr>
  </w:style>
  <w:style w:type="character" w:customStyle="1" w:styleId="WW8Num103z0">
    <w:name w:val="WW8Num103z0"/>
    <w:rsid w:val="00AE2708"/>
    <w:rPr>
      <w:rFonts w:ascii="Symbol" w:hAnsi="Symbol"/>
    </w:rPr>
  </w:style>
  <w:style w:type="character" w:customStyle="1" w:styleId="WW8Num104z0">
    <w:name w:val="WW8Num104z0"/>
    <w:rsid w:val="00AE2708"/>
    <w:rPr>
      <w:rFonts w:ascii="Symbol" w:hAnsi="Symbol"/>
    </w:rPr>
  </w:style>
  <w:style w:type="character" w:customStyle="1" w:styleId="WW8Num105z0">
    <w:name w:val="WW8Num105z0"/>
    <w:rsid w:val="00AE2708"/>
    <w:rPr>
      <w:rFonts w:ascii="Symbol" w:hAnsi="Symbol"/>
    </w:rPr>
  </w:style>
  <w:style w:type="character" w:customStyle="1" w:styleId="WW8Num105z1">
    <w:name w:val="WW8Num105z1"/>
    <w:rsid w:val="00AE2708"/>
    <w:rPr>
      <w:rFonts w:ascii="Courier New" w:hAnsi="Courier New" w:cs="Courier New"/>
    </w:rPr>
  </w:style>
  <w:style w:type="character" w:customStyle="1" w:styleId="WW8Num105z2">
    <w:name w:val="WW8Num105z2"/>
    <w:rsid w:val="00AE2708"/>
    <w:rPr>
      <w:rFonts w:ascii="Wingdings" w:hAnsi="Wingdings"/>
    </w:rPr>
  </w:style>
  <w:style w:type="character" w:customStyle="1" w:styleId="WW8Num106z0">
    <w:name w:val="WW8Num106z0"/>
    <w:rsid w:val="00AE2708"/>
    <w:rPr>
      <w:rFonts w:ascii="Symbol" w:hAnsi="Symbol"/>
    </w:rPr>
  </w:style>
  <w:style w:type="character" w:customStyle="1" w:styleId="WW8Num107z0">
    <w:name w:val="WW8Num107z0"/>
    <w:rsid w:val="00AE2708"/>
    <w:rPr>
      <w:rFonts w:ascii="Symbol" w:hAnsi="Symbol"/>
    </w:rPr>
  </w:style>
  <w:style w:type="character" w:customStyle="1" w:styleId="WW8Num108z0">
    <w:name w:val="WW8Num108z0"/>
    <w:rsid w:val="00AE2708"/>
    <w:rPr>
      <w:rFonts w:ascii="Wingdings" w:hAnsi="Wingdings"/>
      <w:b w:val="0"/>
      <w:i w:val="0"/>
      <w:sz w:val="24"/>
    </w:rPr>
  </w:style>
  <w:style w:type="character" w:customStyle="1" w:styleId="WW8Num108z1">
    <w:name w:val="WW8Num108z1"/>
    <w:rsid w:val="00AE2708"/>
    <w:rPr>
      <w:rFonts w:ascii="Courier New" w:hAnsi="Courier New" w:cs="Courier New"/>
    </w:rPr>
  </w:style>
  <w:style w:type="character" w:customStyle="1" w:styleId="WW8Num108z2">
    <w:name w:val="WW8Num108z2"/>
    <w:rsid w:val="00AE2708"/>
    <w:rPr>
      <w:rFonts w:ascii="Wingdings" w:hAnsi="Wingdings"/>
    </w:rPr>
  </w:style>
  <w:style w:type="character" w:customStyle="1" w:styleId="WW8Num108z3">
    <w:name w:val="WW8Num108z3"/>
    <w:rsid w:val="00AE2708"/>
    <w:rPr>
      <w:rFonts w:ascii="Symbol" w:hAnsi="Symbol"/>
    </w:rPr>
  </w:style>
  <w:style w:type="character" w:customStyle="1" w:styleId="WW8Num109z0">
    <w:name w:val="WW8Num109z0"/>
    <w:rsid w:val="00AE2708"/>
    <w:rPr>
      <w:rFonts w:ascii="Symbol" w:hAnsi="Symbol"/>
    </w:rPr>
  </w:style>
  <w:style w:type="character" w:customStyle="1" w:styleId="WW8Num110z0">
    <w:name w:val="WW8Num110z0"/>
    <w:rsid w:val="00AE2708"/>
    <w:rPr>
      <w:rFonts w:ascii="Symbol" w:hAnsi="Symbol"/>
    </w:rPr>
  </w:style>
  <w:style w:type="character" w:customStyle="1" w:styleId="WW8Num110z1">
    <w:name w:val="WW8Num110z1"/>
    <w:rsid w:val="00AE2708"/>
    <w:rPr>
      <w:rFonts w:ascii="Courier New" w:hAnsi="Courier New" w:cs="Courier New"/>
    </w:rPr>
  </w:style>
  <w:style w:type="character" w:customStyle="1" w:styleId="WW8Num110z2">
    <w:name w:val="WW8Num110z2"/>
    <w:rsid w:val="00AE2708"/>
    <w:rPr>
      <w:rFonts w:ascii="Wingdings" w:hAnsi="Wingdings"/>
    </w:rPr>
  </w:style>
  <w:style w:type="character" w:customStyle="1" w:styleId="WW8Num111z0">
    <w:name w:val="WW8Num111z0"/>
    <w:rsid w:val="00AE2708"/>
    <w:rPr>
      <w:rFonts w:ascii="Symbol" w:hAnsi="Symbol"/>
    </w:rPr>
  </w:style>
  <w:style w:type="character" w:customStyle="1" w:styleId="WW8Num113z0">
    <w:name w:val="WW8Num113z0"/>
    <w:rsid w:val="00AE2708"/>
    <w:rPr>
      <w:rFonts w:ascii="Book Antiqua" w:hAnsi="Book Antiqua"/>
      <w:b/>
      <w:i w:val="0"/>
      <w:sz w:val="30"/>
      <w:szCs w:val="30"/>
    </w:rPr>
  </w:style>
  <w:style w:type="character" w:customStyle="1" w:styleId="WW8Num113z1">
    <w:name w:val="WW8Num113z1"/>
    <w:rsid w:val="00AE2708"/>
    <w:rPr>
      <w:rFonts w:ascii="Book Antiqua" w:hAnsi="Book Antiqua"/>
      <w:b/>
      <w:i w:val="0"/>
      <w:sz w:val="26"/>
      <w:szCs w:val="26"/>
    </w:rPr>
  </w:style>
  <w:style w:type="character" w:customStyle="1" w:styleId="WW8Num113z2">
    <w:name w:val="WW8Num113z2"/>
    <w:rsid w:val="00AE2708"/>
    <w:rPr>
      <w:rFonts w:ascii="Book Antiqua" w:hAnsi="Book Antiqua"/>
      <w:b/>
      <w:i w:val="0"/>
      <w:sz w:val="22"/>
      <w:szCs w:val="22"/>
    </w:rPr>
  </w:style>
  <w:style w:type="character" w:customStyle="1" w:styleId="WW8Num114z0">
    <w:name w:val="WW8Num114z0"/>
    <w:rsid w:val="00AE2708"/>
    <w:rPr>
      <w:rFonts w:ascii="Wingdings" w:hAnsi="Wingdings"/>
      <w:b w:val="0"/>
      <w:i w:val="0"/>
      <w:sz w:val="24"/>
    </w:rPr>
  </w:style>
  <w:style w:type="character" w:customStyle="1" w:styleId="WW8Num114z1">
    <w:name w:val="WW8Num114z1"/>
    <w:rsid w:val="00AE2708"/>
    <w:rPr>
      <w:rFonts w:ascii="Courier New" w:hAnsi="Courier New" w:cs="Courier New"/>
    </w:rPr>
  </w:style>
  <w:style w:type="character" w:customStyle="1" w:styleId="WW8Num114z2">
    <w:name w:val="WW8Num114z2"/>
    <w:rsid w:val="00AE2708"/>
    <w:rPr>
      <w:rFonts w:ascii="Wingdings" w:hAnsi="Wingdings"/>
    </w:rPr>
  </w:style>
  <w:style w:type="character" w:customStyle="1" w:styleId="WW8Num114z3">
    <w:name w:val="WW8Num114z3"/>
    <w:rsid w:val="00AE2708"/>
    <w:rPr>
      <w:rFonts w:ascii="Symbol" w:hAnsi="Symbol"/>
    </w:rPr>
  </w:style>
  <w:style w:type="character" w:customStyle="1" w:styleId="WW8Num115z0">
    <w:name w:val="WW8Num115z0"/>
    <w:rsid w:val="00AE2708"/>
    <w:rPr>
      <w:rFonts w:ascii="Symbol" w:hAnsi="Symbol"/>
    </w:rPr>
  </w:style>
  <w:style w:type="character" w:customStyle="1" w:styleId="WW8Num118z0">
    <w:name w:val="WW8Num118z0"/>
    <w:rsid w:val="00AE2708"/>
    <w:rPr>
      <w:rFonts w:ascii="Symbol" w:hAnsi="Symbol"/>
    </w:rPr>
  </w:style>
  <w:style w:type="character" w:customStyle="1" w:styleId="WW8Num119z0">
    <w:name w:val="WW8Num119z0"/>
    <w:rsid w:val="00AE2708"/>
    <w:rPr>
      <w:rFonts w:ascii="Symbol" w:hAnsi="Symbol"/>
    </w:rPr>
  </w:style>
  <w:style w:type="character" w:customStyle="1" w:styleId="WW8Num119z1">
    <w:name w:val="WW8Num119z1"/>
    <w:rsid w:val="00AE2708"/>
    <w:rPr>
      <w:rFonts w:ascii="Courier New" w:hAnsi="Courier New"/>
    </w:rPr>
  </w:style>
  <w:style w:type="character" w:customStyle="1" w:styleId="WW8Num119z2">
    <w:name w:val="WW8Num119z2"/>
    <w:rsid w:val="00AE2708"/>
    <w:rPr>
      <w:rFonts w:ascii="Wingdings" w:hAnsi="Wingdings"/>
    </w:rPr>
  </w:style>
  <w:style w:type="character" w:customStyle="1" w:styleId="WW8Num120z0">
    <w:name w:val="WW8Num120z0"/>
    <w:rsid w:val="00AE2708"/>
    <w:rPr>
      <w:rFonts w:ascii="Wingdings" w:hAnsi="Wingdings"/>
      <w:b w:val="0"/>
      <w:i w:val="0"/>
      <w:sz w:val="24"/>
    </w:rPr>
  </w:style>
  <w:style w:type="character" w:customStyle="1" w:styleId="WW8Num120z1">
    <w:name w:val="WW8Num120z1"/>
    <w:rsid w:val="00AE2708"/>
    <w:rPr>
      <w:rFonts w:ascii="Courier New" w:hAnsi="Courier New" w:cs="Courier New"/>
    </w:rPr>
  </w:style>
  <w:style w:type="character" w:customStyle="1" w:styleId="WW8Num120z2">
    <w:name w:val="WW8Num120z2"/>
    <w:rsid w:val="00AE2708"/>
    <w:rPr>
      <w:rFonts w:ascii="Wingdings" w:hAnsi="Wingdings"/>
    </w:rPr>
  </w:style>
  <w:style w:type="character" w:customStyle="1" w:styleId="WW8Num120z3">
    <w:name w:val="WW8Num120z3"/>
    <w:rsid w:val="00AE2708"/>
    <w:rPr>
      <w:rFonts w:ascii="Symbol" w:hAnsi="Symbol"/>
    </w:rPr>
  </w:style>
  <w:style w:type="character" w:customStyle="1" w:styleId="WW8Num121z0">
    <w:name w:val="WW8Num121z0"/>
    <w:rsid w:val="00AE2708"/>
    <w:rPr>
      <w:rFonts w:ascii="Symbol" w:hAnsi="Symbol"/>
    </w:rPr>
  </w:style>
  <w:style w:type="character" w:customStyle="1" w:styleId="WW8Num122z0">
    <w:name w:val="WW8Num122z0"/>
    <w:rsid w:val="00AE2708"/>
    <w:rPr>
      <w:rFonts w:ascii="Wingdings" w:hAnsi="Wingdings"/>
      <w:b/>
      <w:i w:val="0"/>
      <w:sz w:val="24"/>
    </w:rPr>
  </w:style>
  <w:style w:type="character" w:customStyle="1" w:styleId="WW8Num123z0">
    <w:name w:val="WW8Num123z0"/>
    <w:rsid w:val="00AE2708"/>
    <w:rPr>
      <w:rFonts w:ascii="Symbol" w:hAnsi="Symbol"/>
    </w:rPr>
  </w:style>
  <w:style w:type="character" w:customStyle="1" w:styleId="WW8Num123z1">
    <w:name w:val="WW8Num123z1"/>
    <w:rsid w:val="00AE2708"/>
    <w:rPr>
      <w:rFonts w:ascii="Courier New" w:hAnsi="Courier New"/>
    </w:rPr>
  </w:style>
  <w:style w:type="character" w:customStyle="1" w:styleId="WW8Num123z2">
    <w:name w:val="WW8Num123z2"/>
    <w:rsid w:val="00AE2708"/>
    <w:rPr>
      <w:rFonts w:ascii="Wingdings" w:hAnsi="Wingdings"/>
    </w:rPr>
  </w:style>
  <w:style w:type="character" w:customStyle="1" w:styleId="WW8Num124z0">
    <w:name w:val="WW8Num124z0"/>
    <w:rsid w:val="00AE2708"/>
    <w:rPr>
      <w:rFonts w:ascii="Symbol" w:hAnsi="Symbol"/>
    </w:rPr>
  </w:style>
  <w:style w:type="character" w:customStyle="1" w:styleId="WW8Num125z0">
    <w:name w:val="WW8Num125z0"/>
    <w:rsid w:val="00AE2708"/>
    <w:rPr>
      <w:rFonts w:ascii="Symbol" w:hAnsi="Symbol"/>
    </w:rPr>
  </w:style>
  <w:style w:type="character" w:customStyle="1" w:styleId="WW8Num126z0">
    <w:name w:val="WW8Num126z0"/>
    <w:rsid w:val="00AE2708"/>
    <w:rPr>
      <w:rFonts w:ascii="Symbol" w:hAnsi="Symbol"/>
    </w:rPr>
  </w:style>
  <w:style w:type="character" w:customStyle="1" w:styleId="WW8Num126z1">
    <w:name w:val="WW8Num126z1"/>
    <w:rsid w:val="00AE2708"/>
    <w:rPr>
      <w:rFonts w:ascii="Courier New" w:hAnsi="Courier New" w:cs="Courier New"/>
    </w:rPr>
  </w:style>
  <w:style w:type="character" w:customStyle="1" w:styleId="WW8Num126z2">
    <w:name w:val="WW8Num126z2"/>
    <w:rsid w:val="00AE2708"/>
    <w:rPr>
      <w:rFonts w:ascii="Wingdings" w:hAnsi="Wingdings"/>
    </w:rPr>
  </w:style>
  <w:style w:type="character" w:customStyle="1" w:styleId="WW8Num127z0">
    <w:name w:val="WW8Num127z0"/>
    <w:rsid w:val="00AE2708"/>
    <w:rPr>
      <w:rFonts w:ascii="Book Antiqua" w:hAnsi="Book Antiqua"/>
      <w:b w:val="0"/>
      <w:i w:val="0"/>
      <w:caps w:val="0"/>
      <w:smallCaps w:val="0"/>
      <w:strike w:val="0"/>
      <w:dstrike w:val="0"/>
      <w:vanish w:val="0"/>
      <w:color w:val="000000"/>
      <w:position w:val="0"/>
      <w:sz w:val="20"/>
      <w:vertAlign w:val="baseline"/>
    </w:rPr>
  </w:style>
  <w:style w:type="character" w:customStyle="1" w:styleId="WW8Num128z0">
    <w:name w:val="WW8Num128z0"/>
    <w:rsid w:val="00AE2708"/>
    <w:rPr>
      <w:rFonts w:ascii="Symbol" w:hAnsi="Symbol"/>
    </w:rPr>
  </w:style>
  <w:style w:type="character" w:customStyle="1" w:styleId="WW8Num129z0">
    <w:name w:val="WW8Num129z0"/>
    <w:rsid w:val="00AE2708"/>
    <w:rPr>
      <w:rFonts w:ascii="Arial Narrow Bold" w:hAnsi="Arial Narrow Bold"/>
      <w:b/>
      <w:i w:val="0"/>
      <w:caps/>
      <w:strike w:val="0"/>
      <w:dstrike w:val="0"/>
      <w:vanish w:val="0"/>
      <w:color w:val="auto"/>
      <w:position w:val="0"/>
      <w:sz w:val="48"/>
      <w:vertAlign w:val="baseline"/>
    </w:rPr>
  </w:style>
  <w:style w:type="character" w:customStyle="1" w:styleId="WW8Num129z1">
    <w:name w:val="WW8Num129z1"/>
    <w:rsid w:val="00AE2708"/>
    <w:rPr>
      <w:rFonts w:ascii="Arial Narrow" w:hAnsi="Arial Narrow"/>
      <w:b/>
      <w:i w:val="0"/>
      <w:caps w:val="0"/>
      <w:smallCaps w:val="0"/>
      <w:vanish w:val="0"/>
      <w:sz w:val="36"/>
    </w:rPr>
  </w:style>
  <w:style w:type="character" w:customStyle="1" w:styleId="WW8Num129z2">
    <w:name w:val="WW8Num129z2"/>
    <w:rsid w:val="00AE2708"/>
    <w:rPr>
      <w:rFonts w:ascii="Book Antiqua" w:hAnsi="Book Antiqua"/>
      <w:b/>
      <w:i w:val="0"/>
      <w:color w:val="auto"/>
      <w:sz w:val="24"/>
    </w:rPr>
  </w:style>
  <w:style w:type="character" w:customStyle="1" w:styleId="WW8Num129z4">
    <w:name w:val="WW8Num129z4"/>
    <w:rsid w:val="00AE2708"/>
    <w:rPr>
      <w:rFonts w:ascii="Arial Narrow" w:hAnsi="Arial Narrow"/>
      <w:b/>
      <w:i w:val="0"/>
      <w:sz w:val="24"/>
    </w:rPr>
  </w:style>
  <w:style w:type="character" w:customStyle="1" w:styleId="WW8Num129z6">
    <w:name w:val="WW8Num129z6"/>
    <w:rsid w:val="00AE2708"/>
    <w:rPr>
      <w:rFonts w:ascii="Times New Roman" w:hAnsi="Times New Roman"/>
    </w:rPr>
  </w:style>
  <w:style w:type="character" w:customStyle="1" w:styleId="WW8Num129z7">
    <w:name w:val="WW8Num129z7"/>
    <w:rsid w:val="00AE2708"/>
    <w:rPr>
      <w:rFonts w:ascii="Times New Roman" w:hAnsi="Times New Roman"/>
      <w:b/>
    </w:rPr>
  </w:style>
  <w:style w:type="character" w:customStyle="1" w:styleId="WW8Num130z0">
    <w:name w:val="WW8Num130z0"/>
    <w:rsid w:val="00AE2708"/>
    <w:rPr>
      <w:rFonts w:ascii="Wingdings" w:hAnsi="Wingdings"/>
    </w:rPr>
  </w:style>
  <w:style w:type="character" w:customStyle="1" w:styleId="WW8Num131z0">
    <w:name w:val="WW8Num131z0"/>
    <w:rsid w:val="00AE2708"/>
    <w:rPr>
      <w:rFonts w:ascii="Symbol" w:hAnsi="Symbol"/>
    </w:rPr>
  </w:style>
  <w:style w:type="character" w:customStyle="1" w:styleId="WW8Num131z1">
    <w:name w:val="WW8Num131z1"/>
    <w:rsid w:val="00AE2708"/>
    <w:rPr>
      <w:rFonts w:ascii="Courier New" w:hAnsi="Courier New" w:cs="Courier New"/>
    </w:rPr>
  </w:style>
  <w:style w:type="character" w:customStyle="1" w:styleId="WW8Num131z2">
    <w:name w:val="WW8Num131z2"/>
    <w:rsid w:val="00AE2708"/>
    <w:rPr>
      <w:rFonts w:ascii="Wingdings" w:hAnsi="Wingdings"/>
    </w:rPr>
  </w:style>
  <w:style w:type="character" w:customStyle="1" w:styleId="WW8Num132z0">
    <w:name w:val="WW8Num132z0"/>
    <w:rsid w:val="00AE2708"/>
    <w:rPr>
      <w:rFonts w:ascii="Symbol" w:hAnsi="Symbol"/>
    </w:rPr>
  </w:style>
  <w:style w:type="character" w:customStyle="1" w:styleId="WW8Num132z1">
    <w:name w:val="WW8Num132z1"/>
    <w:rsid w:val="00AE2708"/>
    <w:rPr>
      <w:rFonts w:ascii="Courier New" w:hAnsi="Courier New" w:cs="Courier New"/>
    </w:rPr>
  </w:style>
  <w:style w:type="character" w:customStyle="1" w:styleId="WW8Num132z2">
    <w:name w:val="WW8Num132z2"/>
    <w:rsid w:val="00AE2708"/>
    <w:rPr>
      <w:rFonts w:ascii="Wingdings" w:hAnsi="Wingdings"/>
    </w:rPr>
  </w:style>
  <w:style w:type="character" w:customStyle="1" w:styleId="WW8Num133z0">
    <w:name w:val="WW8Num133z0"/>
    <w:rsid w:val="00AE2708"/>
    <w:rPr>
      <w:rFonts w:ascii="Book Antiqua" w:hAnsi="Book Antiqua"/>
      <w:b/>
      <w:i w:val="0"/>
      <w:sz w:val="30"/>
      <w:szCs w:val="30"/>
    </w:rPr>
  </w:style>
  <w:style w:type="character" w:customStyle="1" w:styleId="WW8Num133z1">
    <w:name w:val="WW8Num133z1"/>
    <w:rsid w:val="00AE2708"/>
    <w:rPr>
      <w:rFonts w:ascii="Book Antiqua" w:hAnsi="Book Antiqua"/>
      <w:b/>
      <w:i w:val="0"/>
      <w:sz w:val="26"/>
      <w:szCs w:val="26"/>
    </w:rPr>
  </w:style>
  <w:style w:type="character" w:customStyle="1" w:styleId="WW8Num133z2">
    <w:name w:val="WW8Num133z2"/>
    <w:rsid w:val="00AE2708"/>
    <w:rPr>
      <w:rFonts w:ascii="Book Antiqua" w:hAnsi="Book Antiqua"/>
      <w:b/>
      <w:i w:val="0"/>
      <w:sz w:val="22"/>
      <w:szCs w:val="22"/>
    </w:rPr>
  </w:style>
  <w:style w:type="character" w:customStyle="1" w:styleId="WW8Num134z0">
    <w:name w:val="WW8Num134z0"/>
    <w:rsid w:val="00AE2708"/>
    <w:rPr>
      <w:rFonts w:ascii="Symbol" w:hAnsi="Symbol"/>
    </w:rPr>
  </w:style>
  <w:style w:type="character" w:customStyle="1" w:styleId="WW8Num134z1">
    <w:name w:val="WW8Num134z1"/>
    <w:rsid w:val="00AE2708"/>
    <w:rPr>
      <w:rFonts w:ascii="Courier New" w:hAnsi="Courier New"/>
    </w:rPr>
  </w:style>
  <w:style w:type="character" w:customStyle="1" w:styleId="WW8Num134z2">
    <w:name w:val="WW8Num134z2"/>
    <w:rsid w:val="00AE2708"/>
    <w:rPr>
      <w:rFonts w:ascii="Wingdings" w:hAnsi="Wingdings"/>
    </w:rPr>
  </w:style>
  <w:style w:type="character" w:customStyle="1" w:styleId="WW8Num135z0">
    <w:name w:val="WW8Num135z0"/>
    <w:rsid w:val="00AE2708"/>
    <w:rPr>
      <w:rFonts w:ascii="Symbol" w:hAnsi="Symbol"/>
    </w:rPr>
  </w:style>
  <w:style w:type="character" w:customStyle="1" w:styleId="WW8Num136z0">
    <w:name w:val="WW8Num136z0"/>
    <w:rsid w:val="00AE2708"/>
    <w:rPr>
      <w:rFonts w:ascii="Wingdings" w:hAnsi="Wingdings"/>
      <w:sz w:val="24"/>
    </w:rPr>
  </w:style>
  <w:style w:type="character" w:customStyle="1" w:styleId="WW8Num137z0">
    <w:name w:val="WW8Num137z0"/>
    <w:rsid w:val="00AE2708"/>
    <w:rPr>
      <w:rFonts w:ascii="Symbol" w:hAnsi="Symbol"/>
    </w:rPr>
  </w:style>
  <w:style w:type="character" w:customStyle="1" w:styleId="WW8Num137z1">
    <w:name w:val="WW8Num137z1"/>
    <w:rsid w:val="00AE2708"/>
    <w:rPr>
      <w:rFonts w:ascii="Courier New" w:hAnsi="Courier New" w:cs="Courier New"/>
    </w:rPr>
  </w:style>
  <w:style w:type="character" w:customStyle="1" w:styleId="WW8Num137z2">
    <w:name w:val="WW8Num137z2"/>
    <w:rsid w:val="00AE2708"/>
    <w:rPr>
      <w:rFonts w:ascii="Wingdings" w:hAnsi="Wingdings"/>
    </w:rPr>
  </w:style>
  <w:style w:type="character" w:customStyle="1" w:styleId="WW8Num138z0">
    <w:name w:val="WW8Num138z0"/>
    <w:rsid w:val="00AE2708"/>
    <w:rPr>
      <w:rFonts w:ascii="Symbol" w:hAnsi="Symbol"/>
    </w:rPr>
  </w:style>
  <w:style w:type="character" w:customStyle="1" w:styleId="WW8Num139z0">
    <w:name w:val="WW8Num139z0"/>
    <w:rsid w:val="00AE2708"/>
    <w:rPr>
      <w:rFonts w:ascii="Symbol" w:hAnsi="Symbol"/>
    </w:rPr>
  </w:style>
  <w:style w:type="character" w:customStyle="1" w:styleId="WW8Num140z0">
    <w:name w:val="WW8Num140z0"/>
    <w:rsid w:val="00AE2708"/>
    <w:rPr>
      <w:rFonts w:ascii="Wingdings" w:hAnsi="Wingdings"/>
    </w:rPr>
  </w:style>
  <w:style w:type="character" w:customStyle="1" w:styleId="WW8Num141z0">
    <w:name w:val="WW8Num141z0"/>
    <w:rsid w:val="00AE2708"/>
    <w:rPr>
      <w:rFonts w:ascii="Symbol" w:hAnsi="Symbol"/>
    </w:rPr>
  </w:style>
  <w:style w:type="character" w:customStyle="1" w:styleId="WW8Num141z1">
    <w:name w:val="WW8Num141z1"/>
    <w:rsid w:val="00AE2708"/>
    <w:rPr>
      <w:rFonts w:ascii="Courier New" w:hAnsi="Courier New" w:cs="Courier New"/>
    </w:rPr>
  </w:style>
  <w:style w:type="character" w:customStyle="1" w:styleId="WW8Num141z2">
    <w:name w:val="WW8Num141z2"/>
    <w:rsid w:val="00AE2708"/>
    <w:rPr>
      <w:rFonts w:ascii="Wingdings" w:hAnsi="Wingdings"/>
    </w:rPr>
  </w:style>
  <w:style w:type="character" w:customStyle="1" w:styleId="WW8Num142z0">
    <w:name w:val="WW8Num142z0"/>
    <w:rsid w:val="00AE2708"/>
    <w:rPr>
      <w:rFonts w:ascii="Symbol" w:hAnsi="Symbol"/>
    </w:rPr>
  </w:style>
  <w:style w:type="character" w:customStyle="1" w:styleId="WW8Num142z1">
    <w:name w:val="WW8Num142z1"/>
    <w:rsid w:val="00AE2708"/>
    <w:rPr>
      <w:rFonts w:ascii="Courier New" w:hAnsi="Courier New"/>
    </w:rPr>
  </w:style>
  <w:style w:type="character" w:customStyle="1" w:styleId="WW8Num142z2">
    <w:name w:val="WW8Num142z2"/>
    <w:rsid w:val="00AE2708"/>
    <w:rPr>
      <w:rFonts w:ascii="Wingdings" w:hAnsi="Wingdings"/>
    </w:rPr>
  </w:style>
  <w:style w:type="character" w:customStyle="1" w:styleId="WW8Num143z0">
    <w:name w:val="WW8Num143z0"/>
    <w:rsid w:val="00AE2708"/>
    <w:rPr>
      <w:rFonts w:ascii="Symbol" w:hAnsi="Symbol"/>
    </w:rPr>
  </w:style>
  <w:style w:type="character" w:customStyle="1" w:styleId="WW8Num143z1">
    <w:name w:val="WW8Num143z1"/>
    <w:rsid w:val="00AE2708"/>
    <w:rPr>
      <w:rFonts w:ascii="Courier New" w:hAnsi="Courier New" w:cs="Courier New"/>
    </w:rPr>
  </w:style>
  <w:style w:type="character" w:customStyle="1" w:styleId="WW8Num143z2">
    <w:name w:val="WW8Num143z2"/>
    <w:rsid w:val="00AE2708"/>
    <w:rPr>
      <w:rFonts w:ascii="Wingdings" w:hAnsi="Wingdings"/>
    </w:rPr>
  </w:style>
  <w:style w:type="character" w:customStyle="1" w:styleId="WW8Num144z0">
    <w:name w:val="WW8Num144z0"/>
    <w:rsid w:val="00AE2708"/>
    <w:rPr>
      <w:rFonts w:ascii="Symbol" w:hAnsi="Symbol"/>
    </w:rPr>
  </w:style>
  <w:style w:type="character" w:customStyle="1" w:styleId="WW8Num145z0">
    <w:name w:val="WW8Num145z0"/>
    <w:rsid w:val="00AE2708"/>
    <w:rPr>
      <w:rFonts w:ascii="Symbol" w:hAnsi="Symbol"/>
    </w:rPr>
  </w:style>
  <w:style w:type="character" w:customStyle="1" w:styleId="WW8Num146z0">
    <w:name w:val="WW8Num146z0"/>
    <w:rsid w:val="00AE2708"/>
    <w:rPr>
      <w:rFonts w:ascii="Symbol" w:hAnsi="Symbol"/>
    </w:rPr>
  </w:style>
  <w:style w:type="character" w:customStyle="1" w:styleId="WW8Num147z0">
    <w:name w:val="WW8Num147z0"/>
    <w:rsid w:val="00AE2708"/>
    <w:rPr>
      <w:rFonts w:ascii="Wingdings" w:hAnsi="Wingdings"/>
      <w:b w:val="0"/>
      <w:i w:val="0"/>
      <w:sz w:val="24"/>
    </w:rPr>
  </w:style>
  <w:style w:type="character" w:customStyle="1" w:styleId="WW8Num147z1">
    <w:name w:val="WW8Num147z1"/>
    <w:rsid w:val="00AE2708"/>
    <w:rPr>
      <w:rFonts w:ascii="Courier New" w:hAnsi="Courier New" w:cs="Courier New"/>
    </w:rPr>
  </w:style>
  <w:style w:type="character" w:customStyle="1" w:styleId="WW8Num147z2">
    <w:name w:val="WW8Num147z2"/>
    <w:rsid w:val="00AE2708"/>
    <w:rPr>
      <w:rFonts w:ascii="Wingdings" w:hAnsi="Wingdings"/>
    </w:rPr>
  </w:style>
  <w:style w:type="character" w:customStyle="1" w:styleId="WW8Num147z3">
    <w:name w:val="WW8Num147z3"/>
    <w:rsid w:val="00AE2708"/>
    <w:rPr>
      <w:rFonts w:ascii="Symbol" w:hAnsi="Symbol"/>
    </w:rPr>
  </w:style>
  <w:style w:type="character" w:customStyle="1" w:styleId="WW8Num148z0">
    <w:name w:val="WW8Num148z0"/>
    <w:rsid w:val="00AE2708"/>
    <w:rPr>
      <w:rFonts w:ascii="Symbol" w:hAnsi="Symbol"/>
    </w:rPr>
  </w:style>
  <w:style w:type="character" w:customStyle="1" w:styleId="WW8Num148z1">
    <w:name w:val="WW8Num148z1"/>
    <w:rsid w:val="00AE2708"/>
    <w:rPr>
      <w:rFonts w:ascii="Courier New" w:hAnsi="Courier New"/>
    </w:rPr>
  </w:style>
  <w:style w:type="character" w:customStyle="1" w:styleId="WW8Num148z2">
    <w:name w:val="WW8Num148z2"/>
    <w:rsid w:val="00AE2708"/>
    <w:rPr>
      <w:rFonts w:ascii="Wingdings" w:hAnsi="Wingdings"/>
    </w:rPr>
  </w:style>
  <w:style w:type="character" w:customStyle="1" w:styleId="WW8Num149z0">
    <w:name w:val="WW8Num149z0"/>
    <w:rsid w:val="00AE2708"/>
    <w:rPr>
      <w:rFonts w:ascii="Symbol" w:hAnsi="Symbol"/>
    </w:rPr>
  </w:style>
  <w:style w:type="character" w:customStyle="1" w:styleId="WW8Num150z0">
    <w:name w:val="WW8Num150z0"/>
    <w:rsid w:val="00AE2708"/>
    <w:rPr>
      <w:rFonts w:ascii="Symbol" w:hAnsi="Symbol"/>
    </w:rPr>
  </w:style>
  <w:style w:type="character" w:customStyle="1" w:styleId="WW8Num150z1">
    <w:name w:val="WW8Num150z1"/>
    <w:rsid w:val="00AE2708"/>
    <w:rPr>
      <w:rFonts w:ascii="Courier New" w:hAnsi="Courier New"/>
    </w:rPr>
  </w:style>
  <w:style w:type="character" w:customStyle="1" w:styleId="WW8Num150z2">
    <w:name w:val="WW8Num150z2"/>
    <w:rsid w:val="00AE2708"/>
    <w:rPr>
      <w:rFonts w:ascii="Wingdings" w:hAnsi="Wingdings"/>
    </w:rPr>
  </w:style>
  <w:style w:type="character" w:customStyle="1" w:styleId="WW8Num152z0">
    <w:name w:val="WW8Num152z0"/>
    <w:rsid w:val="00AE2708"/>
    <w:rPr>
      <w:rFonts w:ascii="Symbol" w:hAnsi="Symbol"/>
    </w:rPr>
  </w:style>
  <w:style w:type="character" w:customStyle="1" w:styleId="WW8Num153z0">
    <w:name w:val="WW8Num153z0"/>
    <w:rsid w:val="00AE2708"/>
    <w:rPr>
      <w:rFonts w:ascii="Symbol" w:hAnsi="Symbol"/>
    </w:rPr>
  </w:style>
  <w:style w:type="character" w:customStyle="1" w:styleId="WW8Num153z1">
    <w:name w:val="WW8Num153z1"/>
    <w:rsid w:val="00AE2708"/>
    <w:rPr>
      <w:rFonts w:ascii="Courier New" w:hAnsi="Courier New" w:cs="Courier New"/>
    </w:rPr>
  </w:style>
  <w:style w:type="character" w:customStyle="1" w:styleId="WW8Num153z2">
    <w:name w:val="WW8Num153z2"/>
    <w:rsid w:val="00AE2708"/>
    <w:rPr>
      <w:rFonts w:ascii="Wingdings" w:hAnsi="Wingdings"/>
    </w:rPr>
  </w:style>
  <w:style w:type="character" w:customStyle="1" w:styleId="WW8Num154z0">
    <w:name w:val="WW8Num154z0"/>
    <w:rsid w:val="00AE2708"/>
    <w:rPr>
      <w:rFonts w:ascii="Symbol" w:hAnsi="Symbol"/>
    </w:rPr>
  </w:style>
  <w:style w:type="character" w:customStyle="1" w:styleId="WW8Num155z0">
    <w:name w:val="WW8Num155z0"/>
    <w:rsid w:val="00AE2708"/>
    <w:rPr>
      <w:rFonts w:ascii="Symbol" w:hAnsi="Symbol"/>
    </w:rPr>
  </w:style>
  <w:style w:type="character" w:customStyle="1" w:styleId="WW8Num156z0">
    <w:name w:val="WW8Num156z0"/>
    <w:rsid w:val="00AE2708"/>
    <w:rPr>
      <w:rFonts w:ascii="Symbol" w:hAnsi="Symbol"/>
    </w:rPr>
  </w:style>
  <w:style w:type="character" w:customStyle="1" w:styleId="WW8Num158z0">
    <w:name w:val="WW8Num158z0"/>
    <w:rsid w:val="00AE2708"/>
    <w:rPr>
      <w:rFonts w:ascii="Symbol" w:hAnsi="Symbol"/>
    </w:rPr>
  </w:style>
  <w:style w:type="character" w:customStyle="1" w:styleId="WW8Num159z0">
    <w:name w:val="WW8Num159z0"/>
    <w:rsid w:val="00AE2708"/>
    <w:rPr>
      <w:rFonts w:ascii="Symbol" w:hAnsi="Symbol"/>
    </w:rPr>
  </w:style>
  <w:style w:type="character" w:customStyle="1" w:styleId="WW8Num160z0">
    <w:name w:val="WW8Num160z0"/>
    <w:rsid w:val="00AE2708"/>
    <w:rPr>
      <w:rFonts w:ascii="Symbol" w:hAnsi="Symbol"/>
    </w:rPr>
  </w:style>
  <w:style w:type="character" w:customStyle="1" w:styleId="WW8Num160z1">
    <w:name w:val="WW8Num160z1"/>
    <w:rsid w:val="00AE2708"/>
    <w:rPr>
      <w:rFonts w:ascii="Courier New" w:hAnsi="Courier New" w:cs="Courier New"/>
    </w:rPr>
  </w:style>
  <w:style w:type="character" w:customStyle="1" w:styleId="WW8Num160z2">
    <w:name w:val="WW8Num160z2"/>
    <w:rsid w:val="00AE2708"/>
    <w:rPr>
      <w:rFonts w:ascii="Wingdings" w:hAnsi="Wingdings"/>
    </w:rPr>
  </w:style>
  <w:style w:type="character" w:customStyle="1" w:styleId="WW8Num161z0">
    <w:name w:val="WW8Num161z0"/>
    <w:rsid w:val="00AE2708"/>
    <w:rPr>
      <w:rFonts w:ascii="Book Antiqua" w:hAnsi="Book Antiqua"/>
      <w:b/>
      <w:i w:val="0"/>
      <w:sz w:val="30"/>
      <w:szCs w:val="30"/>
    </w:rPr>
  </w:style>
  <w:style w:type="character" w:customStyle="1" w:styleId="WW8Num161z1">
    <w:name w:val="WW8Num161z1"/>
    <w:rsid w:val="00AE2708"/>
    <w:rPr>
      <w:rFonts w:ascii="Book Antiqua" w:hAnsi="Book Antiqua"/>
      <w:b/>
      <w:i w:val="0"/>
      <w:sz w:val="26"/>
      <w:szCs w:val="26"/>
    </w:rPr>
  </w:style>
  <w:style w:type="character" w:customStyle="1" w:styleId="WW8Num161z2">
    <w:name w:val="WW8Num161z2"/>
    <w:rsid w:val="00AE2708"/>
    <w:rPr>
      <w:rFonts w:ascii="Book Antiqua" w:hAnsi="Book Antiqua"/>
      <w:b/>
      <w:i w:val="0"/>
      <w:sz w:val="22"/>
      <w:szCs w:val="22"/>
    </w:rPr>
  </w:style>
  <w:style w:type="character" w:customStyle="1" w:styleId="WW8Num162z0">
    <w:name w:val="WW8Num162z0"/>
    <w:rsid w:val="00AE2708"/>
    <w:rPr>
      <w:rFonts w:ascii="Symbol" w:hAnsi="Symbol"/>
    </w:rPr>
  </w:style>
  <w:style w:type="character" w:customStyle="1" w:styleId="WW8Num164z0">
    <w:name w:val="WW8Num164z0"/>
    <w:rsid w:val="00AE2708"/>
    <w:rPr>
      <w:rFonts w:ascii="Symbol" w:hAnsi="Symbol"/>
    </w:rPr>
  </w:style>
  <w:style w:type="character" w:customStyle="1" w:styleId="WW8Num164z1">
    <w:name w:val="WW8Num164z1"/>
    <w:rsid w:val="00AE2708"/>
    <w:rPr>
      <w:rFonts w:ascii="Courier New" w:hAnsi="Courier New" w:cs="Courier New"/>
    </w:rPr>
  </w:style>
  <w:style w:type="character" w:customStyle="1" w:styleId="WW8Num164z2">
    <w:name w:val="WW8Num164z2"/>
    <w:rsid w:val="00AE2708"/>
    <w:rPr>
      <w:rFonts w:ascii="Wingdings" w:hAnsi="Wingdings"/>
    </w:rPr>
  </w:style>
  <w:style w:type="character" w:customStyle="1" w:styleId="WW8Num165z0">
    <w:name w:val="WW8Num165z0"/>
    <w:rsid w:val="00AE2708"/>
    <w:rPr>
      <w:rFonts w:ascii="Wingdings" w:hAnsi="Wingdings"/>
      <w:b w:val="0"/>
      <w:i w:val="0"/>
      <w:sz w:val="16"/>
    </w:rPr>
  </w:style>
  <w:style w:type="character" w:customStyle="1" w:styleId="WW8Num166z0">
    <w:name w:val="WW8Num166z0"/>
    <w:rsid w:val="00AE2708"/>
    <w:rPr>
      <w:rFonts w:ascii="Symbol" w:hAnsi="Symbol"/>
    </w:rPr>
  </w:style>
  <w:style w:type="character" w:customStyle="1" w:styleId="WW8Num167z0">
    <w:name w:val="WW8Num167z0"/>
    <w:rsid w:val="00AE2708"/>
    <w:rPr>
      <w:rFonts w:ascii="Symbol" w:hAnsi="Symbol"/>
      <w:color w:val="auto"/>
    </w:rPr>
  </w:style>
  <w:style w:type="character" w:customStyle="1" w:styleId="WW8Num168z0">
    <w:name w:val="WW8Num168z0"/>
    <w:rsid w:val="00AE2708"/>
    <w:rPr>
      <w:rFonts w:ascii="Wingdings" w:hAnsi="Wingdings"/>
    </w:rPr>
  </w:style>
  <w:style w:type="character" w:customStyle="1" w:styleId="WW8Num170z0">
    <w:name w:val="WW8Num170z0"/>
    <w:rsid w:val="00AE2708"/>
    <w:rPr>
      <w:rFonts w:ascii="Symbol" w:hAnsi="Symbol"/>
    </w:rPr>
  </w:style>
  <w:style w:type="character" w:customStyle="1" w:styleId="WW8Num171z0">
    <w:name w:val="WW8Num171z0"/>
    <w:rsid w:val="00AE2708"/>
    <w:rPr>
      <w:rFonts w:ascii="Symbol" w:hAnsi="Symbol"/>
    </w:rPr>
  </w:style>
  <w:style w:type="character" w:customStyle="1" w:styleId="WW8Num172z0">
    <w:name w:val="WW8Num172z0"/>
    <w:rsid w:val="00AE2708"/>
    <w:rPr>
      <w:rFonts w:ascii="Symbol" w:hAnsi="Symbol"/>
    </w:rPr>
  </w:style>
  <w:style w:type="character" w:customStyle="1" w:styleId="WW8Num173z0">
    <w:name w:val="WW8Num173z0"/>
    <w:rsid w:val="00AE2708"/>
    <w:rPr>
      <w:rFonts w:ascii="Symbol" w:hAnsi="Symbol"/>
    </w:rPr>
  </w:style>
  <w:style w:type="character" w:customStyle="1" w:styleId="WW8Num174z0">
    <w:name w:val="WW8Num174z0"/>
    <w:rsid w:val="00AE2708"/>
    <w:rPr>
      <w:rFonts w:ascii="Symbol" w:hAnsi="Symbol"/>
    </w:rPr>
  </w:style>
  <w:style w:type="character" w:customStyle="1" w:styleId="WW8Num174z1">
    <w:name w:val="WW8Num174z1"/>
    <w:rsid w:val="00AE2708"/>
    <w:rPr>
      <w:rFonts w:ascii="Courier New" w:hAnsi="Courier New" w:cs="Courier New"/>
    </w:rPr>
  </w:style>
  <w:style w:type="character" w:customStyle="1" w:styleId="WW8Num174z2">
    <w:name w:val="WW8Num174z2"/>
    <w:rsid w:val="00AE2708"/>
    <w:rPr>
      <w:rFonts w:ascii="Wingdings" w:hAnsi="Wingdings"/>
    </w:rPr>
  </w:style>
  <w:style w:type="character" w:customStyle="1" w:styleId="WW8Num175z0">
    <w:name w:val="WW8Num175z0"/>
    <w:rsid w:val="00AE2708"/>
    <w:rPr>
      <w:rFonts w:ascii="Wingdings" w:hAnsi="Wingdings"/>
    </w:rPr>
  </w:style>
  <w:style w:type="character" w:customStyle="1" w:styleId="WW8Num176z0">
    <w:name w:val="WW8Num176z0"/>
    <w:rsid w:val="00AE2708"/>
    <w:rPr>
      <w:rFonts w:ascii="Symbol" w:hAnsi="Symbol"/>
    </w:rPr>
  </w:style>
  <w:style w:type="character" w:customStyle="1" w:styleId="WW8Num177z0">
    <w:name w:val="WW8Num177z0"/>
    <w:rsid w:val="00AE2708"/>
    <w:rPr>
      <w:rFonts w:ascii="Symbol" w:hAnsi="Symbol"/>
    </w:rPr>
  </w:style>
  <w:style w:type="character" w:customStyle="1" w:styleId="WW8Num178z0">
    <w:name w:val="WW8Num178z0"/>
    <w:rsid w:val="00AE2708"/>
    <w:rPr>
      <w:rFonts w:ascii="Wingdings" w:hAnsi="Wingdings"/>
    </w:rPr>
  </w:style>
  <w:style w:type="character" w:customStyle="1" w:styleId="WW8Num179z0">
    <w:name w:val="WW8Num179z0"/>
    <w:rsid w:val="00AE2708"/>
    <w:rPr>
      <w:rFonts w:ascii="Symbol" w:hAnsi="Symbol"/>
    </w:rPr>
  </w:style>
  <w:style w:type="character" w:customStyle="1" w:styleId="WW8Num180z0">
    <w:name w:val="WW8Num180z0"/>
    <w:rsid w:val="00AE2708"/>
    <w:rPr>
      <w:rFonts w:ascii="Symbol" w:hAnsi="Symbol"/>
    </w:rPr>
  </w:style>
  <w:style w:type="character" w:customStyle="1" w:styleId="WW8Num181z0">
    <w:name w:val="WW8Num181z0"/>
    <w:rsid w:val="00AE2708"/>
    <w:rPr>
      <w:rFonts w:ascii="Symbol" w:hAnsi="Symbol"/>
    </w:rPr>
  </w:style>
  <w:style w:type="character" w:customStyle="1" w:styleId="WW8Num181z1">
    <w:name w:val="WW8Num181z1"/>
    <w:rsid w:val="00AE2708"/>
    <w:rPr>
      <w:rFonts w:ascii="Courier New" w:hAnsi="Courier New" w:cs="Courier New"/>
    </w:rPr>
  </w:style>
  <w:style w:type="character" w:customStyle="1" w:styleId="WW8Num181z2">
    <w:name w:val="WW8Num181z2"/>
    <w:rsid w:val="00AE2708"/>
    <w:rPr>
      <w:rFonts w:ascii="Wingdings" w:hAnsi="Wingdings"/>
    </w:rPr>
  </w:style>
  <w:style w:type="character" w:customStyle="1" w:styleId="WW8Num183z0">
    <w:name w:val="WW8Num183z0"/>
    <w:rsid w:val="00AE2708"/>
    <w:rPr>
      <w:rFonts w:ascii="Symbol" w:hAnsi="Symbol"/>
    </w:rPr>
  </w:style>
  <w:style w:type="character" w:customStyle="1" w:styleId="WW8Num184z0">
    <w:name w:val="WW8Num184z0"/>
    <w:rsid w:val="00AE2708"/>
    <w:rPr>
      <w:rFonts w:ascii="Book Antiqua" w:hAnsi="Book Antiqua"/>
      <w:b/>
      <w:i w:val="0"/>
      <w:sz w:val="30"/>
      <w:szCs w:val="30"/>
    </w:rPr>
  </w:style>
  <w:style w:type="character" w:customStyle="1" w:styleId="WW8Num184z1">
    <w:name w:val="WW8Num184z1"/>
    <w:rsid w:val="00AE2708"/>
    <w:rPr>
      <w:rFonts w:ascii="Book Antiqua" w:hAnsi="Book Antiqua"/>
      <w:b/>
      <w:i w:val="0"/>
      <w:sz w:val="26"/>
      <w:szCs w:val="26"/>
    </w:rPr>
  </w:style>
  <w:style w:type="character" w:customStyle="1" w:styleId="WW8Num184z2">
    <w:name w:val="WW8Num184z2"/>
    <w:rsid w:val="00AE2708"/>
    <w:rPr>
      <w:rFonts w:ascii="Book Antiqua" w:hAnsi="Book Antiqua"/>
      <w:b/>
      <w:i w:val="0"/>
      <w:sz w:val="22"/>
      <w:szCs w:val="22"/>
    </w:rPr>
  </w:style>
  <w:style w:type="character" w:customStyle="1" w:styleId="WW8Num185z0">
    <w:name w:val="WW8Num185z0"/>
    <w:rsid w:val="00AE2708"/>
    <w:rPr>
      <w:rFonts w:ascii="Symbol" w:hAnsi="Symbol"/>
    </w:rPr>
  </w:style>
  <w:style w:type="character" w:customStyle="1" w:styleId="WW8Num186z0">
    <w:name w:val="WW8Num186z0"/>
    <w:rsid w:val="00AE2708"/>
    <w:rPr>
      <w:rFonts w:ascii="Wingdings" w:hAnsi="Wingdings"/>
    </w:rPr>
  </w:style>
  <w:style w:type="character" w:customStyle="1" w:styleId="WW8NumSt45z0">
    <w:name w:val="WW8NumSt45z0"/>
    <w:rsid w:val="00AE2708"/>
    <w:rPr>
      <w:rFonts w:ascii="Symbol" w:hAnsi="Symbol"/>
    </w:rPr>
  </w:style>
  <w:style w:type="character" w:customStyle="1" w:styleId="WW8NumSt104z0">
    <w:name w:val="WW8NumSt104z0"/>
    <w:rsid w:val="00AE2708"/>
    <w:rPr>
      <w:rFonts w:ascii="Symbol" w:hAnsi="Symbol"/>
    </w:rPr>
  </w:style>
  <w:style w:type="character" w:customStyle="1" w:styleId="WW8NumSt169z0">
    <w:name w:val="WW8NumSt169z0"/>
    <w:rsid w:val="00AE2708"/>
    <w:rPr>
      <w:rFonts w:ascii="Arial Narrow Bold" w:hAnsi="Arial Narrow Bold"/>
      <w:b/>
      <w:i w:val="0"/>
      <w:caps/>
      <w:strike w:val="0"/>
      <w:dstrike w:val="0"/>
      <w:vanish w:val="0"/>
      <w:color w:val="auto"/>
      <w:position w:val="0"/>
      <w:sz w:val="48"/>
      <w:vertAlign w:val="baseline"/>
    </w:rPr>
  </w:style>
  <w:style w:type="character" w:customStyle="1" w:styleId="WW8NumSt169z1">
    <w:name w:val="WW8NumSt169z1"/>
    <w:rsid w:val="00AE2708"/>
    <w:rPr>
      <w:rFonts w:ascii="Arial Narrow" w:hAnsi="Arial Narrow"/>
      <w:b/>
      <w:i w:val="0"/>
      <w:caps w:val="0"/>
      <w:smallCaps w:val="0"/>
      <w:vanish w:val="0"/>
      <w:sz w:val="36"/>
    </w:rPr>
  </w:style>
  <w:style w:type="character" w:customStyle="1" w:styleId="WW8NumSt169z2">
    <w:name w:val="WW8NumSt169z2"/>
    <w:rsid w:val="00AE2708"/>
    <w:rPr>
      <w:rFonts w:ascii="Book Antiqua" w:hAnsi="Book Antiqua"/>
      <w:b/>
      <w:i w:val="0"/>
      <w:color w:val="auto"/>
      <w:sz w:val="24"/>
    </w:rPr>
  </w:style>
  <w:style w:type="character" w:customStyle="1" w:styleId="WW8NumSt169z3">
    <w:name w:val="WW8NumSt169z3"/>
    <w:rsid w:val="00AE2708"/>
    <w:rPr>
      <w:rFonts w:ascii="Arial Narrow" w:hAnsi="Arial Narrow"/>
      <w:b/>
      <w:i w:val="0"/>
      <w:color w:val="auto"/>
      <w:sz w:val="24"/>
    </w:rPr>
  </w:style>
  <w:style w:type="character" w:customStyle="1" w:styleId="WW8NumSt169z4">
    <w:name w:val="WW8NumSt169z4"/>
    <w:rsid w:val="00AE2708"/>
    <w:rPr>
      <w:rFonts w:ascii="Arial Narrow" w:hAnsi="Arial Narrow"/>
      <w:b/>
      <w:i w:val="0"/>
      <w:sz w:val="24"/>
    </w:rPr>
  </w:style>
  <w:style w:type="character" w:customStyle="1" w:styleId="WW8NumSt169z6">
    <w:name w:val="WW8NumSt169z6"/>
    <w:rsid w:val="00AE2708"/>
    <w:rPr>
      <w:rFonts w:ascii="Times New Roman" w:hAnsi="Times New Roman"/>
    </w:rPr>
  </w:style>
  <w:style w:type="character" w:customStyle="1" w:styleId="WW8NumSt169z7">
    <w:name w:val="WW8NumSt169z7"/>
    <w:rsid w:val="00AE2708"/>
    <w:rPr>
      <w:rFonts w:ascii="Times New Roman" w:hAnsi="Times New Roman"/>
      <w:b/>
    </w:rPr>
  </w:style>
  <w:style w:type="character" w:customStyle="1" w:styleId="DefaultParagraphFont2">
    <w:name w:val="Default Paragraph Font2"/>
    <w:rsid w:val="00AE2708"/>
  </w:style>
  <w:style w:type="character" w:styleId="PageNumber">
    <w:name w:val="page number"/>
    <w:basedOn w:val="DefaultParagraphFont2"/>
    <w:uiPriority w:val="99"/>
    <w:rsid w:val="00AE2708"/>
  </w:style>
  <w:style w:type="character" w:styleId="CommentReference">
    <w:name w:val="annotation reference"/>
    <w:uiPriority w:val="99"/>
    <w:rsid w:val="00AE2708"/>
    <w:rPr>
      <w:sz w:val="16"/>
    </w:rPr>
  </w:style>
  <w:style w:type="paragraph" w:customStyle="1" w:styleId="Heading">
    <w:name w:val="Heading"/>
    <w:basedOn w:val="Normal"/>
    <w:next w:val="BodyText"/>
    <w:rsid w:val="00AE2708"/>
    <w:pPr>
      <w:keepNext/>
      <w:spacing w:before="240" w:after="120"/>
    </w:pPr>
    <w:rPr>
      <w:rFonts w:ascii="Arial" w:eastAsia="SimSun" w:hAnsi="Arial" w:cs="Tahoma"/>
      <w:sz w:val="28"/>
      <w:szCs w:val="28"/>
    </w:rPr>
  </w:style>
  <w:style w:type="paragraph" w:styleId="BodyText">
    <w:name w:val="Body Text"/>
    <w:basedOn w:val="Normal"/>
    <w:link w:val="BodyTextChar"/>
    <w:rsid w:val="00AE2708"/>
    <w:pPr>
      <w:spacing w:after="160"/>
    </w:pPr>
    <w:rPr>
      <w:rFonts w:ascii="Book Antiqua" w:hAnsi="Book Antiqua"/>
      <w:sz w:val="22"/>
      <w:szCs w:val="22"/>
    </w:rPr>
  </w:style>
  <w:style w:type="paragraph" w:styleId="List">
    <w:name w:val="List"/>
    <w:basedOn w:val="BodyText"/>
    <w:rsid w:val="00AE2708"/>
    <w:rPr>
      <w:rFonts w:cs="Tahoma"/>
    </w:rPr>
  </w:style>
  <w:style w:type="paragraph" w:styleId="Caption">
    <w:name w:val="caption"/>
    <w:basedOn w:val="Normal"/>
    <w:qFormat/>
    <w:rsid w:val="00AE2708"/>
    <w:pPr>
      <w:suppressLineNumbers/>
      <w:spacing w:before="120" w:after="120"/>
    </w:pPr>
    <w:rPr>
      <w:rFonts w:cs="Tahoma"/>
      <w:i/>
      <w:iCs/>
    </w:rPr>
  </w:style>
  <w:style w:type="paragraph" w:customStyle="1" w:styleId="Index">
    <w:name w:val="Index"/>
    <w:basedOn w:val="Normal"/>
    <w:rsid w:val="00AE2708"/>
    <w:pPr>
      <w:suppressLineNumbers/>
    </w:pPr>
    <w:rPr>
      <w:rFonts w:ascii="Book Antiqua" w:hAnsi="Book Antiqua" w:cs="Lucida Sans Unicode"/>
      <w:sz w:val="22"/>
      <w:szCs w:val="22"/>
    </w:rPr>
  </w:style>
  <w:style w:type="paragraph" w:customStyle="1" w:styleId="Bullet">
    <w:name w:val="Bullet"/>
    <w:basedOn w:val="BodyText"/>
    <w:next w:val="BodyText"/>
    <w:rsid w:val="00AE2708"/>
  </w:style>
  <w:style w:type="paragraph" w:styleId="Header">
    <w:name w:val="header"/>
    <w:basedOn w:val="Normal"/>
    <w:link w:val="HeaderChar"/>
    <w:uiPriority w:val="99"/>
    <w:rsid w:val="00AE2708"/>
    <w:pPr>
      <w:tabs>
        <w:tab w:val="center" w:pos="4320"/>
        <w:tab w:val="right" w:pos="8640"/>
      </w:tabs>
    </w:pPr>
  </w:style>
  <w:style w:type="paragraph" w:styleId="Footer">
    <w:name w:val="footer"/>
    <w:basedOn w:val="Normal"/>
    <w:link w:val="FooterChar"/>
    <w:uiPriority w:val="99"/>
    <w:qFormat/>
    <w:rsid w:val="00AE2708"/>
    <w:pPr>
      <w:tabs>
        <w:tab w:val="center" w:pos="4320"/>
        <w:tab w:val="right" w:pos="8640"/>
      </w:tabs>
    </w:pPr>
  </w:style>
  <w:style w:type="paragraph" w:customStyle="1" w:styleId="Exhibit--Number">
    <w:name w:val="Exhibit--Number"/>
    <w:basedOn w:val="Normal"/>
    <w:next w:val="Exhibit--Title"/>
    <w:rsid w:val="00AE2708"/>
    <w:pPr>
      <w:spacing w:before="160"/>
    </w:pPr>
    <w:rPr>
      <w:rFonts w:ascii="Arial Narrow" w:hAnsi="Arial Narrow"/>
      <w:b/>
      <w:bCs/>
      <w:caps/>
      <w:sz w:val="18"/>
      <w:szCs w:val="18"/>
    </w:rPr>
  </w:style>
  <w:style w:type="paragraph" w:customStyle="1" w:styleId="Exhibit--Title">
    <w:name w:val="Exhibit--Title"/>
    <w:basedOn w:val="Exhibit--Number"/>
    <w:next w:val="Normal"/>
    <w:rsid w:val="00AE2708"/>
    <w:pPr>
      <w:spacing w:before="0"/>
    </w:pPr>
    <w:rPr>
      <w:b w:val="0"/>
      <w:bCs w:val="0"/>
      <w:caps w:val="0"/>
      <w:sz w:val="20"/>
      <w:szCs w:val="20"/>
    </w:rPr>
  </w:style>
  <w:style w:type="paragraph" w:customStyle="1" w:styleId="TableHead">
    <w:name w:val="Table Head"/>
    <w:basedOn w:val="Normal"/>
    <w:next w:val="Normal"/>
    <w:rsid w:val="00AE2708"/>
    <w:pPr>
      <w:spacing w:before="80" w:after="80"/>
      <w:jc w:val="center"/>
    </w:pPr>
    <w:rPr>
      <w:rFonts w:ascii="Arial" w:hAnsi="Arial" w:cs="Arial"/>
      <w:b/>
      <w:bCs/>
      <w:sz w:val="18"/>
      <w:szCs w:val="18"/>
    </w:rPr>
  </w:style>
  <w:style w:type="paragraph" w:customStyle="1" w:styleId="TableBody">
    <w:name w:val="Table Body"/>
    <w:basedOn w:val="TableHead"/>
    <w:rsid w:val="00AE2708"/>
    <w:pPr>
      <w:jc w:val="left"/>
    </w:pPr>
    <w:rPr>
      <w:b w:val="0"/>
      <w:bCs w:val="0"/>
    </w:rPr>
  </w:style>
  <w:style w:type="paragraph" w:customStyle="1" w:styleId="TableNotes">
    <w:name w:val="Table Notes"/>
    <w:basedOn w:val="TableBody"/>
    <w:rsid w:val="00AE2708"/>
    <w:pPr>
      <w:spacing w:after="320"/>
    </w:pPr>
  </w:style>
  <w:style w:type="paragraph" w:styleId="CommentText">
    <w:name w:val="annotation text"/>
    <w:basedOn w:val="Normal"/>
    <w:link w:val="CommentTextChar1"/>
    <w:uiPriority w:val="99"/>
    <w:rsid w:val="00AE2708"/>
    <w:rPr>
      <w:sz w:val="20"/>
    </w:rPr>
  </w:style>
  <w:style w:type="paragraph" w:customStyle="1" w:styleId="TableContents">
    <w:name w:val="Table Contents"/>
    <w:basedOn w:val="Normal"/>
    <w:rsid w:val="00AE2708"/>
    <w:pPr>
      <w:suppressLineNumbers/>
    </w:pPr>
    <w:rPr>
      <w:rFonts w:ascii="Book Antiqua" w:hAnsi="Book Antiqua"/>
      <w:sz w:val="22"/>
      <w:szCs w:val="22"/>
    </w:rPr>
  </w:style>
  <w:style w:type="paragraph" w:customStyle="1" w:styleId="TableHeading">
    <w:name w:val="Table Heading"/>
    <w:basedOn w:val="Normal"/>
    <w:rsid w:val="00AE2708"/>
    <w:pPr>
      <w:suppressLineNumbers/>
      <w:jc w:val="center"/>
    </w:pPr>
    <w:rPr>
      <w:rFonts w:ascii="Book Antiqua" w:hAnsi="Book Antiqua"/>
      <w:b/>
      <w:bCs/>
      <w:i/>
      <w:iCs/>
      <w:sz w:val="22"/>
      <w:szCs w:val="22"/>
    </w:rPr>
  </w:style>
  <w:style w:type="paragraph" w:customStyle="1" w:styleId="Tick">
    <w:name w:val="Tick"/>
    <w:basedOn w:val="BodyText"/>
    <w:next w:val="BodyText"/>
    <w:uiPriority w:val="99"/>
    <w:rsid w:val="00AE2708"/>
    <w:pPr>
      <w:spacing w:after="0"/>
      <w:ind w:left="720" w:hanging="360"/>
    </w:pPr>
  </w:style>
  <w:style w:type="paragraph" w:customStyle="1" w:styleId="Number">
    <w:name w:val="Number"/>
    <w:basedOn w:val="BodyText"/>
    <w:next w:val="BodyText"/>
    <w:rsid w:val="00AE2708"/>
    <w:pPr>
      <w:spacing w:after="0"/>
      <w:ind w:left="360" w:hanging="360"/>
    </w:pPr>
  </w:style>
  <w:style w:type="paragraph" w:customStyle="1" w:styleId="Main-Head">
    <w:name w:val="Main-Head"/>
    <w:basedOn w:val="Normal"/>
    <w:next w:val="BodyText"/>
    <w:rsid w:val="00AE2708"/>
    <w:rPr>
      <w:rFonts w:ascii="Arial Narrow" w:hAnsi="Arial Narrow"/>
      <w:b/>
      <w:bCs/>
      <w:sz w:val="22"/>
      <w:szCs w:val="22"/>
    </w:rPr>
  </w:style>
  <w:style w:type="paragraph" w:styleId="BodyTextIndent">
    <w:name w:val="Body Text Indent"/>
    <w:basedOn w:val="Normal"/>
    <w:rsid w:val="00AE2708"/>
    <w:pPr>
      <w:ind w:left="360" w:hanging="360"/>
    </w:pPr>
    <w:rPr>
      <w:rFonts w:ascii="Book Antiqua" w:hAnsi="Book Antiqua"/>
      <w:sz w:val="20"/>
      <w:szCs w:val="20"/>
    </w:rPr>
  </w:style>
  <w:style w:type="paragraph" w:styleId="NormalIndent">
    <w:name w:val="Normal Indent"/>
    <w:basedOn w:val="Normal"/>
    <w:rsid w:val="00AE2708"/>
    <w:pPr>
      <w:ind w:left="360"/>
    </w:pPr>
    <w:rPr>
      <w:rFonts w:ascii="Book Antiqua" w:hAnsi="Book Antiqua"/>
      <w:sz w:val="22"/>
      <w:szCs w:val="22"/>
    </w:rPr>
  </w:style>
  <w:style w:type="paragraph" w:customStyle="1" w:styleId="Exhibit--Caption">
    <w:name w:val="Exhibit--Caption"/>
    <w:basedOn w:val="Exhibit--Title"/>
    <w:next w:val="BodyText"/>
    <w:rsid w:val="00AE2708"/>
    <w:pPr>
      <w:spacing w:after="240"/>
    </w:pPr>
    <w:rPr>
      <w:i/>
      <w:iCs/>
    </w:rPr>
  </w:style>
  <w:style w:type="paragraph" w:styleId="List3">
    <w:name w:val="List 3"/>
    <w:basedOn w:val="Normal"/>
    <w:rsid w:val="00AE2708"/>
    <w:pPr>
      <w:ind w:left="1080" w:hanging="360"/>
    </w:pPr>
    <w:rPr>
      <w:rFonts w:ascii="Book Antiqua" w:hAnsi="Book Antiqua"/>
      <w:sz w:val="22"/>
      <w:szCs w:val="22"/>
    </w:rPr>
  </w:style>
  <w:style w:type="paragraph" w:styleId="BalloonText">
    <w:name w:val="Balloon Text"/>
    <w:basedOn w:val="Normal"/>
    <w:link w:val="BalloonTextChar"/>
    <w:uiPriority w:val="99"/>
    <w:semiHidden/>
    <w:unhideWhenUsed/>
    <w:rsid w:val="009021BF"/>
    <w:rPr>
      <w:rFonts w:ascii="Tahoma" w:hAnsi="Tahoma"/>
      <w:sz w:val="16"/>
      <w:szCs w:val="16"/>
    </w:rPr>
  </w:style>
  <w:style w:type="character" w:customStyle="1" w:styleId="BalloonTextChar">
    <w:name w:val="Balloon Text Char"/>
    <w:link w:val="BalloonText"/>
    <w:uiPriority w:val="99"/>
    <w:semiHidden/>
    <w:rsid w:val="009021BF"/>
    <w:rPr>
      <w:rFonts w:ascii="Tahoma" w:hAnsi="Tahoma" w:cs="Tahoma"/>
      <w:sz w:val="16"/>
      <w:szCs w:val="16"/>
      <w:lang w:eastAsia="ar-SA"/>
    </w:rPr>
  </w:style>
  <w:style w:type="paragraph" w:customStyle="1" w:styleId="ColorfulList-Accent12">
    <w:name w:val="Colorful List - Accent 12"/>
    <w:basedOn w:val="Normal"/>
    <w:link w:val="ColorfulList-Accent1Char"/>
    <w:uiPriority w:val="34"/>
    <w:qFormat/>
    <w:rsid w:val="00A11985"/>
    <w:pPr>
      <w:ind w:left="720"/>
    </w:pPr>
  </w:style>
  <w:style w:type="table" w:styleId="TableGrid">
    <w:name w:val="Table Grid"/>
    <w:aliases w:val="Plain Table"/>
    <w:basedOn w:val="TableNormal"/>
    <w:uiPriority w:val="39"/>
    <w:rsid w:val="005F0D0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C18"/>
    <w:pPr>
      <w:suppressAutoHyphens w:val="0"/>
      <w:spacing w:before="100" w:beforeAutospacing="1" w:after="100" w:afterAutospacing="1"/>
    </w:pPr>
    <w:rPr>
      <w:lang w:eastAsia="en-US"/>
    </w:rPr>
  </w:style>
  <w:style w:type="character" w:styleId="Hyperlink">
    <w:name w:val="Hyperlink"/>
    <w:uiPriority w:val="99"/>
    <w:unhideWhenUsed/>
    <w:rsid w:val="000D764D"/>
    <w:rPr>
      <w:color w:val="0000FF"/>
      <w:u w:val="single"/>
    </w:rPr>
  </w:style>
  <w:style w:type="paragraph" w:styleId="FootnoteText">
    <w:name w:val="footnote text"/>
    <w:basedOn w:val="Normal"/>
    <w:link w:val="FootnoteTextChar"/>
    <w:uiPriority w:val="99"/>
    <w:semiHidden/>
    <w:unhideWhenUsed/>
    <w:rsid w:val="00A52C12"/>
    <w:pPr>
      <w:suppressAutoHyphens w:val="0"/>
    </w:pPr>
    <w:rPr>
      <w:rFonts w:ascii="Calibri" w:eastAsia="Calibri" w:hAnsi="Calibri"/>
      <w:sz w:val="20"/>
      <w:szCs w:val="20"/>
    </w:rPr>
  </w:style>
  <w:style w:type="character" w:customStyle="1" w:styleId="FootnoteTextChar">
    <w:name w:val="Footnote Text Char"/>
    <w:link w:val="FootnoteText"/>
    <w:uiPriority w:val="99"/>
    <w:semiHidden/>
    <w:rsid w:val="00A52C12"/>
    <w:rPr>
      <w:rFonts w:ascii="Calibri" w:eastAsia="Calibri" w:hAnsi="Calibri" w:cs="Times New Roman"/>
    </w:rPr>
  </w:style>
  <w:style w:type="character" w:styleId="FootnoteReference">
    <w:name w:val="footnote reference"/>
    <w:uiPriority w:val="99"/>
    <w:semiHidden/>
    <w:unhideWhenUsed/>
    <w:rsid w:val="00A52C12"/>
    <w:rPr>
      <w:vertAlign w:val="superscript"/>
    </w:rPr>
  </w:style>
  <w:style w:type="paragraph" w:customStyle="1" w:styleId="Style1">
    <w:name w:val="Style1"/>
    <w:basedOn w:val="ColorfulList-Accent12"/>
    <w:link w:val="Style1Char"/>
    <w:qFormat/>
    <w:rsid w:val="00A52C12"/>
    <w:pPr>
      <w:numPr>
        <w:numId w:val="1"/>
      </w:numPr>
      <w:spacing w:before="120" w:after="120"/>
      <w:contextualSpacing/>
    </w:pPr>
    <w:rPr>
      <w:sz w:val="22"/>
      <w:szCs w:val="22"/>
    </w:rPr>
  </w:style>
  <w:style w:type="character" w:customStyle="1" w:styleId="ColorfulList-Accent1Char">
    <w:name w:val="Colorful List - Accent 1 Char"/>
    <w:link w:val="ColorfulList-Accent12"/>
    <w:uiPriority w:val="34"/>
    <w:rsid w:val="00A52C12"/>
    <w:rPr>
      <w:sz w:val="24"/>
      <w:szCs w:val="24"/>
      <w:lang w:eastAsia="ar-SA"/>
    </w:rPr>
  </w:style>
  <w:style w:type="character" w:customStyle="1" w:styleId="Style1Char">
    <w:name w:val="Style1 Char"/>
    <w:link w:val="Style1"/>
    <w:rsid w:val="00A52C12"/>
    <w:rPr>
      <w:sz w:val="22"/>
      <w:szCs w:val="22"/>
      <w:lang w:eastAsia="ar-SA"/>
    </w:rPr>
  </w:style>
  <w:style w:type="paragraph" w:styleId="CommentSubject">
    <w:name w:val="annotation subject"/>
    <w:basedOn w:val="CommentText"/>
    <w:next w:val="CommentText"/>
    <w:link w:val="CommentSubjectChar"/>
    <w:uiPriority w:val="99"/>
    <w:semiHidden/>
    <w:unhideWhenUsed/>
    <w:rsid w:val="00694DB7"/>
    <w:rPr>
      <w:b/>
      <w:bCs/>
      <w:szCs w:val="20"/>
    </w:rPr>
  </w:style>
  <w:style w:type="character" w:customStyle="1" w:styleId="CommentTextChar1">
    <w:name w:val="Comment Text Char1"/>
    <w:link w:val="CommentText"/>
    <w:uiPriority w:val="99"/>
    <w:rsid w:val="00694DB7"/>
    <w:rPr>
      <w:szCs w:val="24"/>
      <w:lang w:eastAsia="ar-SA"/>
    </w:rPr>
  </w:style>
  <w:style w:type="character" w:customStyle="1" w:styleId="CommentSubjectChar">
    <w:name w:val="Comment Subject Char"/>
    <w:basedOn w:val="CommentTextChar1"/>
    <w:link w:val="CommentSubject"/>
    <w:rsid w:val="00694DB7"/>
    <w:rPr>
      <w:szCs w:val="24"/>
      <w:lang w:eastAsia="ar-SA"/>
    </w:rPr>
  </w:style>
  <w:style w:type="paragraph" w:customStyle="1" w:styleId="ColorfulShading-Accent11">
    <w:name w:val="Colorful Shading - Accent 11"/>
    <w:hidden/>
    <w:uiPriority w:val="99"/>
    <w:semiHidden/>
    <w:rsid w:val="00810B42"/>
    <w:rPr>
      <w:sz w:val="24"/>
      <w:szCs w:val="24"/>
      <w:lang w:eastAsia="ar-SA"/>
    </w:rPr>
  </w:style>
  <w:style w:type="paragraph" w:customStyle="1" w:styleId="hsg">
    <w:name w:val="hsg"/>
    <w:basedOn w:val="Normal"/>
    <w:rsid w:val="005B6D5D"/>
    <w:pPr>
      <w:suppressAutoHyphens w:val="0"/>
      <w:spacing w:before="240" w:after="240"/>
      <w:ind w:left="240" w:right="240" w:hanging="240"/>
    </w:pPr>
    <w:rPr>
      <w:lang w:eastAsia="en-US"/>
    </w:rPr>
  </w:style>
  <w:style w:type="character" w:styleId="Strong">
    <w:name w:val="Strong"/>
    <w:uiPriority w:val="22"/>
    <w:qFormat/>
    <w:rsid w:val="005B6D5D"/>
    <w:rPr>
      <w:b/>
      <w:bCs/>
    </w:rPr>
  </w:style>
  <w:style w:type="paragraph" w:styleId="Revision">
    <w:name w:val="Revision"/>
    <w:hidden/>
    <w:uiPriority w:val="71"/>
    <w:rsid w:val="006A0D72"/>
    <w:rPr>
      <w:sz w:val="24"/>
      <w:szCs w:val="24"/>
      <w:lang w:eastAsia="ar-SA"/>
    </w:rPr>
  </w:style>
  <w:style w:type="paragraph" w:styleId="ListParagraph">
    <w:name w:val="List Paragraph"/>
    <w:basedOn w:val="Normal"/>
    <w:uiPriority w:val="34"/>
    <w:qFormat/>
    <w:rsid w:val="0019133A"/>
    <w:pPr>
      <w:suppressAutoHyphens w:val="0"/>
      <w:spacing w:after="200" w:line="276" w:lineRule="auto"/>
      <w:ind w:left="720"/>
      <w:contextualSpacing/>
    </w:pPr>
    <w:rPr>
      <w:rFonts w:ascii="Calibri" w:eastAsia="Calibri" w:hAnsi="Calibri"/>
      <w:sz w:val="22"/>
      <w:szCs w:val="22"/>
      <w:lang w:eastAsia="en-US"/>
    </w:rPr>
  </w:style>
  <w:style w:type="character" w:customStyle="1" w:styleId="BodyTextChar">
    <w:name w:val="Body Text Char"/>
    <w:link w:val="BodyText"/>
    <w:rsid w:val="005B4E8A"/>
    <w:rPr>
      <w:rFonts w:ascii="Book Antiqua" w:hAnsi="Book Antiqua"/>
      <w:sz w:val="22"/>
      <w:szCs w:val="22"/>
      <w:lang w:eastAsia="ar-SA"/>
    </w:rPr>
  </w:style>
  <w:style w:type="character" w:customStyle="1" w:styleId="Heading4Char">
    <w:name w:val="Heading 4 Char"/>
    <w:link w:val="Heading4"/>
    <w:uiPriority w:val="9"/>
    <w:rsid w:val="00294310"/>
    <w:rPr>
      <w:b/>
      <w:bCs/>
      <w:sz w:val="28"/>
      <w:szCs w:val="28"/>
      <w:lang w:eastAsia="ar-SA"/>
    </w:rPr>
  </w:style>
  <w:style w:type="paragraph" w:customStyle="1" w:styleId="Default">
    <w:name w:val="Default"/>
    <w:rsid w:val="001A2F2C"/>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uiPriority w:val="99"/>
    <w:locked/>
    <w:rsid w:val="00C447A6"/>
    <w:rPr>
      <w:sz w:val="24"/>
      <w:lang w:eastAsia="ar-SA" w:bidi="ar-SA"/>
    </w:rPr>
  </w:style>
  <w:style w:type="paragraph" w:customStyle="1" w:styleId="ColorfulList-Accent11">
    <w:name w:val="Colorful List - Accent 11"/>
    <w:basedOn w:val="Normal"/>
    <w:rsid w:val="00474109"/>
    <w:pPr>
      <w:ind w:left="720"/>
    </w:pPr>
  </w:style>
  <w:style w:type="character" w:customStyle="1" w:styleId="A8">
    <w:name w:val="A8"/>
    <w:uiPriority w:val="99"/>
    <w:rsid w:val="00B025C9"/>
    <w:rPr>
      <w:color w:val="000000"/>
    </w:rPr>
  </w:style>
  <w:style w:type="character" w:customStyle="1" w:styleId="apple-converted-space">
    <w:name w:val="apple-converted-space"/>
    <w:basedOn w:val="DefaultParagraphFont"/>
    <w:rsid w:val="003D3D2C"/>
  </w:style>
  <w:style w:type="character" w:styleId="FollowedHyperlink">
    <w:name w:val="FollowedHyperlink"/>
    <w:basedOn w:val="DefaultParagraphFont"/>
    <w:uiPriority w:val="99"/>
    <w:semiHidden/>
    <w:unhideWhenUsed/>
    <w:rsid w:val="009B40C1"/>
    <w:rPr>
      <w:color w:val="800080" w:themeColor="followedHyperlink"/>
      <w:u w:val="single"/>
    </w:rPr>
  </w:style>
  <w:style w:type="character" w:customStyle="1" w:styleId="FooterChar">
    <w:name w:val="Footer Char"/>
    <w:basedOn w:val="DefaultParagraphFont"/>
    <w:link w:val="Footer"/>
    <w:uiPriority w:val="99"/>
    <w:rsid w:val="006D7D45"/>
    <w:rPr>
      <w:sz w:val="24"/>
      <w:szCs w:val="24"/>
      <w:lang w:eastAsia="ar-SA"/>
    </w:rPr>
  </w:style>
  <w:style w:type="character" w:customStyle="1" w:styleId="HeaderChar">
    <w:name w:val="Header Char"/>
    <w:basedOn w:val="DefaultParagraphFont"/>
    <w:link w:val="Header"/>
    <w:uiPriority w:val="99"/>
    <w:rsid w:val="006D7D45"/>
    <w:rPr>
      <w:sz w:val="24"/>
      <w:szCs w:val="24"/>
      <w:lang w:eastAsia="ar-SA"/>
    </w:rPr>
  </w:style>
  <w:style w:type="paragraph" w:styleId="NoSpacing">
    <w:name w:val="No Spacing"/>
    <w:uiPriority w:val="1"/>
    <w:qFormat/>
    <w:rsid w:val="00FB7DDD"/>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222BE9"/>
    <w:rPr>
      <w:sz w:val="20"/>
      <w:szCs w:val="20"/>
    </w:rPr>
  </w:style>
  <w:style w:type="character" w:customStyle="1" w:styleId="EndnoteTextChar">
    <w:name w:val="Endnote Text Char"/>
    <w:basedOn w:val="DefaultParagraphFont"/>
    <w:link w:val="EndnoteText"/>
    <w:uiPriority w:val="99"/>
    <w:semiHidden/>
    <w:rsid w:val="00222BE9"/>
    <w:rPr>
      <w:lang w:eastAsia="ar-SA"/>
    </w:rPr>
  </w:style>
  <w:style w:type="character" w:styleId="EndnoteReference">
    <w:name w:val="endnote reference"/>
    <w:basedOn w:val="DefaultParagraphFont"/>
    <w:uiPriority w:val="99"/>
    <w:semiHidden/>
    <w:unhideWhenUsed/>
    <w:rsid w:val="00222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8955">
      <w:bodyDiv w:val="1"/>
      <w:marLeft w:val="0"/>
      <w:marRight w:val="0"/>
      <w:marTop w:val="0"/>
      <w:marBottom w:val="0"/>
      <w:divBdr>
        <w:top w:val="none" w:sz="0" w:space="0" w:color="auto"/>
        <w:left w:val="none" w:sz="0" w:space="0" w:color="auto"/>
        <w:bottom w:val="none" w:sz="0" w:space="0" w:color="auto"/>
        <w:right w:val="none" w:sz="0" w:space="0" w:color="auto"/>
      </w:divBdr>
    </w:div>
    <w:div w:id="120655190">
      <w:bodyDiv w:val="1"/>
      <w:marLeft w:val="0"/>
      <w:marRight w:val="0"/>
      <w:marTop w:val="0"/>
      <w:marBottom w:val="0"/>
      <w:divBdr>
        <w:top w:val="none" w:sz="0" w:space="0" w:color="auto"/>
        <w:left w:val="none" w:sz="0" w:space="0" w:color="auto"/>
        <w:bottom w:val="none" w:sz="0" w:space="0" w:color="auto"/>
        <w:right w:val="none" w:sz="0" w:space="0" w:color="auto"/>
      </w:divBdr>
    </w:div>
    <w:div w:id="169414154">
      <w:bodyDiv w:val="1"/>
      <w:marLeft w:val="0"/>
      <w:marRight w:val="0"/>
      <w:marTop w:val="0"/>
      <w:marBottom w:val="0"/>
      <w:divBdr>
        <w:top w:val="none" w:sz="0" w:space="0" w:color="auto"/>
        <w:left w:val="none" w:sz="0" w:space="0" w:color="auto"/>
        <w:bottom w:val="none" w:sz="0" w:space="0" w:color="auto"/>
        <w:right w:val="none" w:sz="0" w:space="0" w:color="auto"/>
      </w:divBdr>
    </w:div>
    <w:div w:id="172646333">
      <w:bodyDiv w:val="1"/>
      <w:marLeft w:val="0"/>
      <w:marRight w:val="0"/>
      <w:marTop w:val="0"/>
      <w:marBottom w:val="0"/>
      <w:divBdr>
        <w:top w:val="none" w:sz="0" w:space="0" w:color="auto"/>
        <w:left w:val="none" w:sz="0" w:space="0" w:color="auto"/>
        <w:bottom w:val="none" w:sz="0" w:space="0" w:color="auto"/>
        <w:right w:val="none" w:sz="0" w:space="0" w:color="auto"/>
      </w:divBdr>
    </w:div>
    <w:div w:id="197931424">
      <w:bodyDiv w:val="1"/>
      <w:marLeft w:val="0"/>
      <w:marRight w:val="0"/>
      <w:marTop w:val="0"/>
      <w:marBottom w:val="0"/>
      <w:divBdr>
        <w:top w:val="none" w:sz="0" w:space="0" w:color="auto"/>
        <w:left w:val="none" w:sz="0" w:space="0" w:color="auto"/>
        <w:bottom w:val="none" w:sz="0" w:space="0" w:color="auto"/>
        <w:right w:val="none" w:sz="0" w:space="0" w:color="auto"/>
      </w:divBdr>
    </w:div>
    <w:div w:id="215169378">
      <w:bodyDiv w:val="1"/>
      <w:marLeft w:val="0"/>
      <w:marRight w:val="0"/>
      <w:marTop w:val="0"/>
      <w:marBottom w:val="0"/>
      <w:divBdr>
        <w:top w:val="none" w:sz="0" w:space="0" w:color="auto"/>
        <w:left w:val="none" w:sz="0" w:space="0" w:color="auto"/>
        <w:bottom w:val="none" w:sz="0" w:space="0" w:color="auto"/>
        <w:right w:val="none" w:sz="0" w:space="0" w:color="auto"/>
      </w:divBdr>
    </w:div>
    <w:div w:id="220216559">
      <w:bodyDiv w:val="1"/>
      <w:marLeft w:val="0"/>
      <w:marRight w:val="0"/>
      <w:marTop w:val="0"/>
      <w:marBottom w:val="0"/>
      <w:divBdr>
        <w:top w:val="none" w:sz="0" w:space="0" w:color="auto"/>
        <w:left w:val="none" w:sz="0" w:space="0" w:color="auto"/>
        <w:bottom w:val="none" w:sz="0" w:space="0" w:color="auto"/>
        <w:right w:val="none" w:sz="0" w:space="0" w:color="auto"/>
      </w:divBdr>
    </w:div>
    <w:div w:id="265623241">
      <w:bodyDiv w:val="1"/>
      <w:marLeft w:val="0"/>
      <w:marRight w:val="0"/>
      <w:marTop w:val="0"/>
      <w:marBottom w:val="0"/>
      <w:divBdr>
        <w:top w:val="none" w:sz="0" w:space="0" w:color="auto"/>
        <w:left w:val="none" w:sz="0" w:space="0" w:color="auto"/>
        <w:bottom w:val="none" w:sz="0" w:space="0" w:color="auto"/>
        <w:right w:val="none" w:sz="0" w:space="0" w:color="auto"/>
      </w:divBdr>
    </w:div>
    <w:div w:id="286861254">
      <w:bodyDiv w:val="1"/>
      <w:marLeft w:val="0"/>
      <w:marRight w:val="0"/>
      <w:marTop w:val="0"/>
      <w:marBottom w:val="0"/>
      <w:divBdr>
        <w:top w:val="none" w:sz="0" w:space="0" w:color="auto"/>
        <w:left w:val="none" w:sz="0" w:space="0" w:color="auto"/>
        <w:bottom w:val="none" w:sz="0" w:space="0" w:color="auto"/>
        <w:right w:val="none" w:sz="0" w:space="0" w:color="auto"/>
      </w:divBdr>
    </w:div>
    <w:div w:id="298607912">
      <w:bodyDiv w:val="1"/>
      <w:marLeft w:val="0"/>
      <w:marRight w:val="0"/>
      <w:marTop w:val="0"/>
      <w:marBottom w:val="0"/>
      <w:divBdr>
        <w:top w:val="none" w:sz="0" w:space="0" w:color="auto"/>
        <w:left w:val="none" w:sz="0" w:space="0" w:color="auto"/>
        <w:bottom w:val="none" w:sz="0" w:space="0" w:color="auto"/>
        <w:right w:val="none" w:sz="0" w:space="0" w:color="auto"/>
      </w:divBdr>
    </w:div>
    <w:div w:id="300423643">
      <w:bodyDiv w:val="1"/>
      <w:marLeft w:val="0"/>
      <w:marRight w:val="0"/>
      <w:marTop w:val="0"/>
      <w:marBottom w:val="0"/>
      <w:divBdr>
        <w:top w:val="none" w:sz="0" w:space="0" w:color="auto"/>
        <w:left w:val="none" w:sz="0" w:space="0" w:color="auto"/>
        <w:bottom w:val="none" w:sz="0" w:space="0" w:color="auto"/>
        <w:right w:val="none" w:sz="0" w:space="0" w:color="auto"/>
      </w:divBdr>
    </w:div>
    <w:div w:id="340276565">
      <w:bodyDiv w:val="1"/>
      <w:marLeft w:val="0"/>
      <w:marRight w:val="0"/>
      <w:marTop w:val="0"/>
      <w:marBottom w:val="0"/>
      <w:divBdr>
        <w:top w:val="none" w:sz="0" w:space="0" w:color="auto"/>
        <w:left w:val="none" w:sz="0" w:space="0" w:color="auto"/>
        <w:bottom w:val="none" w:sz="0" w:space="0" w:color="auto"/>
        <w:right w:val="none" w:sz="0" w:space="0" w:color="auto"/>
      </w:divBdr>
    </w:div>
    <w:div w:id="419452532">
      <w:bodyDiv w:val="1"/>
      <w:marLeft w:val="0"/>
      <w:marRight w:val="0"/>
      <w:marTop w:val="0"/>
      <w:marBottom w:val="0"/>
      <w:divBdr>
        <w:top w:val="none" w:sz="0" w:space="0" w:color="auto"/>
        <w:left w:val="none" w:sz="0" w:space="0" w:color="auto"/>
        <w:bottom w:val="none" w:sz="0" w:space="0" w:color="auto"/>
        <w:right w:val="none" w:sz="0" w:space="0" w:color="auto"/>
      </w:divBdr>
    </w:div>
    <w:div w:id="508763461">
      <w:bodyDiv w:val="1"/>
      <w:marLeft w:val="0"/>
      <w:marRight w:val="0"/>
      <w:marTop w:val="0"/>
      <w:marBottom w:val="0"/>
      <w:divBdr>
        <w:top w:val="none" w:sz="0" w:space="0" w:color="auto"/>
        <w:left w:val="none" w:sz="0" w:space="0" w:color="auto"/>
        <w:bottom w:val="none" w:sz="0" w:space="0" w:color="auto"/>
        <w:right w:val="none" w:sz="0" w:space="0" w:color="auto"/>
      </w:divBdr>
    </w:div>
    <w:div w:id="519315300">
      <w:bodyDiv w:val="1"/>
      <w:marLeft w:val="0"/>
      <w:marRight w:val="0"/>
      <w:marTop w:val="0"/>
      <w:marBottom w:val="0"/>
      <w:divBdr>
        <w:top w:val="none" w:sz="0" w:space="0" w:color="auto"/>
        <w:left w:val="none" w:sz="0" w:space="0" w:color="auto"/>
        <w:bottom w:val="none" w:sz="0" w:space="0" w:color="auto"/>
        <w:right w:val="none" w:sz="0" w:space="0" w:color="auto"/>
      </w:divBdr>
      <w:divsChild>
        <w:div w:id="448013446">
          <w:marLeft w:val="0"/>
          <w:marRight w:val="0"/>
          <w:marTop w:val="0"/>
          <w:marBottom w:val="0"/>
          <w:divBdr>
            <w:top w:val="none" w:sz="0" w:space="0" w:color="auto"/>
            <w:left w:val="none" w:sz="0" w:space="0" w:color="auto"/>
            <w:bottom w:val="none" w:sz="0" w:space="0" w:color="auto"/>
            <w:right w:val="none" w:sz="0" w:space="0" w:color="auto"/>
          </w:divBdr>
        </w:div>
        <w:div w:id="1220554508">
          <w:marLeft w:val="0"/>
          <w:marRight w:val="0"/>
          <w:marTop w:val="0"/>
          <w:marBottom w:val="0"/>
          <w:divBdr>
            <w:top w:val="none" w:sz="0" w:space="0" w:color="auto"/>
            <w:left w:val="none" w:sz="0" w:space="0" w:color="auto"/>
            <w:bottom w:val="none" w:sz="0" w:space="0" w:color="auto"/>
            <w:right w:val="none" w:sz="0" w:space="0" w:color="auto"/>
          </w:divBdr>
        </w:div>
        <w:div w:id="2126460919">
          <w:marLeft w:val="0"/>
          <w:marRight w:val="0"/>
          <w:marTop w:val="0"/>
          <w:marBottom w:val="0"/>
          <w:divBdr>
            <w:top w:val="none" w:sz="0" w:space="0" w:color="auto"/>
            <w:left w:val="none" w:sz="0" w:space="0" w:color="auto"/>
            <w:bottom w:val="none" w:sz="0" w:space="0" w:color="auto"/>
            <w:right w:val="none" w:sz="0" w:space="0" w:color="auto"/>
          </w:divBdr>
        </w:div>
      </w:divsChild>
    </w:div>
    <w:div w:id="677080059">
      <w:bodyDiv w:val="1"/>
      <w:marLeft w:val="0"/>
      <w:marRight w:val="0"/>
      <w:marTop w:val="0"/>
      <w:marBottom w:val="0"/>
      <w:divBdr>
        <w:top w:val="none" w:sz="0" w:space="0" w:color="auto"/>
        <w:left w:val="none" w:sz="0" w:space="0" w:color="auto"/>
        <w:bottom w:val="none" w:sz="0" w:space="0" w:color="auto"/>
        <w:right w:val="none" w:sz="0" w:space="0" w:color="auto"/>
      </w:divBdr>
    </w:div>
    <w:div w:id="697000414">
      <w:bodyDiv w:val="1"/>
      <w:marLeft w:val="0"/>
      <w:marRight w:val="0"/>
      <w:marTop w:val="0"/>
      <w:marBottom w:val="0"/>
      <w:divBdr>
        <w:top w:val="none" w:sz="0" w:space="0" w:color="auto"/>
        <w:left w:val="none" w:sz="0" w:space="0" w:color="auto"/>
        <w:bottom w:val="none" w:sz="0" w:space="0" w:color="auto"/>
        <w:right w:val="none" w:sz="0" w:space="0" w:color="auto"/>
      </w:divBdr>
      <w:divsChild>
        <w:div w:id="891622279">
          <w:marLeft w:val="0"/>
          <w:marRight w:val="0"/>
          <w:marTop w:val="0"/>
          <w:marBottom w:val="0"/>
          <w:divBdr>
            <w:top w:val="none" w:sz="0" w:space="0" w:color="auto"/>
            <w:left w:val="none" w:sz="0" w:space="0" w:color="auto"/>
            <w:bottom w:val="none" w:sz="0" w:space="0" w:color="auto"/>
            <w:right w:val="none" w:sz="0" w:space="0" w:color="auto"/>
          </w:divBdr>
        </w:div>
      </w:divsChild>
    </w:div>
    <w:div w:id="836654820">
      <w:bodyDiv w:val="1"/>
      <w:marLeft w:val="0"/>
      <w:marRight w:val="0"/>
      <w:marTop w:val="0"/>
      <w:marBottom w:val="0"/>
      <w:divBdr>
        <w:top w:val="none" w:sz="0" w:space="0" w:color="auto"/>
        <w:left w:val="none" w:sz="0" w:space="0" w:color="auto"/>
        <w:bottom w:val="none" w:sz="0" w:space="0" w:color="auto"/>
        <w:right w:val="none" w:sz="0" w:space="0" w:color="auto"/>
      </w:divBdr>
    </w:div>
    <w:div w:id="889153106">
      <w:bodyDiv w:val="1"/>
      <w:marLeft w:val="0"/>
      <w:marRight w:val="0"/>
      <w:marTop w:val="0"/>
      <w:marBottom w:val="0"/>
      <w:divBdr>
        <w:top w:val="none" w:sz="0" w:space="0" w:color="auto"/>
        <w:left w:val="none" w:sz="0" w:space="0" w:color="auto"/>
        <w:bottom w:val="none" w:sz="0" w:space="0" w:color="auto"/>
        <w:right w:val="none" w:sz="0" w:space="0" w:color="auto"/>
      </w:divBdr>
    </w:div>
    <w:div w:id="896622191">
      <w:bodyDiv w:val="1"/>
      <w:marLeft w:val="0"/>
      <w:marRight w:val="0"/>
      <w:marTop w:val="0"/>
      <w:marBottom w:val="0"/>
      <w:divBdr>
        <w:top w:val="none" w:sz="0" w:space="0" w:color="auto"/>
        <w:left w:val="none" w:sz="0" w:space="0" w:color="auto"/>
        <w:bottom w:val="none" w:sz="0" w:space="0" w:color="auto"/>
        <w:right w:val="none" w:sz="0" w:space="0" w:color="auto"/>
      </w:divBdr>
    </w:div>
    <w:div w:id="905799083">
      <w:bodyDiv w:val="1"/>
      <w:marLeft w:val="0"/>
      <w:marRight w:val="0"/>
      <w:marTop w:val="0"/>
      <w:marBottom w:val="0"/>
      <w:divBdr>
        <w:top w:val="none" w:sz="0" w:space="0" w:color="auto"/>
        <w:left w:val="none" w:sz="0" w:space="0" w:color="auto"/>
        <w:bottom w:val="none" w:sz="0" w:space="0" w:color="auto"/>
        <w:right w:val="none" w:sz="0" w:space="0" w:color="auto"/>
      </w:divBdr>
    </w:div>
    <w:div w:id="916472922">
      <w:bodyDiv w:val="1"/>
      <w:marLeft w:val="0"/>
      <w:marRight w:val="0"/>
      <w:marTop w:val="0"/>
      <w:marBottom w:val="0"/>
      <w:divBdr>
        <w:top w:val="none" w:sz="0" w:space="0" w:color="auto"/>
        <w:left w:val="none" w:sz="0" w:space="0" w:color="auto"/>
        <w:bottom w:val="none" w:sz="0" w:space="0" w:color="auto"/>
        <w:right w:val="none" w:sz="0" w:space="0" w:color="auto"/>
      </w:divBdr>
      <w:divsChild>
        <w:div w:id="351809057">
          <w:marLeft w:val="0"/>
          <w:marRight w:val="0"/>
          <w:marTop w:val="0"/>
          <w:marBottom w:val="0"/>
          <w:divBdr>
            <w:top w:val="none" w:sz="0" w:space="0" w:color="auto"/>
            <w:left w:val="none" w:sz="0" w:space="0" w:color="auto"/>
            <w:bottom w:val="none" w:sz="0" w:space="0" w:color="auto"/>
            <w:right w:val="none" w:sz="0" w:space="0" w:color="auto"/>
          </w:divBdr>
        </w:div>
      </w:divsChild>
    </w:div>
    <w:div w:id="951935952">
      <w:bodyDiv w:val="1"/>
      <w:marLeft w:val="0"/>
      <w:marRight w:val="0"/>
      <w:marTop w:val="0"/>
      <w:marBottom w:val="0"/>
      <w:divBdr>
        <w:top w:val="none" w:sz="0" w:space="0" w:color="auto"/>
        <w:left w:val="none" w:sz="0" w:space="0" w:color="auto"/>
        <w:bottom w:val="none" w:sz="0" w:space="0" w:color="auto"/>
        <w:right w:val="none" w:sz="0" w:space="0" w:color="auto"/>
      </w:divBdr>
    </w:div>
    <w:div w:id="1060246305">
      <w:bodyDiv w:val="1"/>
      <w:marLeft w:val="0"/>
      <w:marRight w:val="0"/>
      <w:marTop w:val="0"/>
      <w:marBottom w:val="0"/>
      <w:divBdr>
        <w:top w:val="none" w:sz="0" w:space="0" w:color="auto"/>
        <w:left w:val="none" w:sz="0" w:space="0" w:color="auto"/>
        <w:bottom w:val="none" w:sz="0" w:space="0" w:color="auto"/>
        <w:right w:val="none" w:sz="0" w:space="0" w:color="auto"/>
      </w:divBdr>
    </w:div>
    <w:div w:id="1154759886">
      <w:bodyDiv w:val="1"/>
      <w:marLeft w:val="0"/>
      <w:marRight w:val="0"/>
      <w:marTop w:val="0"/>
      <w:marBottom w:val="0"/>
      <w:divBdr>
        <w:top w:val="none" w:sz="0" w:space="0" w:color="auto"/>
        <w:left w:val="none" w:sz="0" w:space="0" w:color="auto"/>
        <w:bottom w:val="none" w:sz="0" w:space="0" w:color="auto"/>
        <w:right w:val="none" w:sz="0" w:space="0" w:color="auto"/>
      </w:divBdr>
    </w:div>
    <w:div w:id="1189293130">
      <w:bodyDiv w:val="1"/>
      <w:marLeft w:val="0"/>
      <w:marRight w:val="0"/>
      <w:marTop w:val="0"/>
      <w:marBottom w:val="0"/>
      <w:divBdr>
        <w:top w:val="none" w:sz="0" w:space="0" w:color="auto"/>
        <w:left w:val="none" w:sz="0" w:space="0" w:color="auto"/>
        <w:bottom w:val="none" w:sz="0" w:space="0" w:color="auto"/>
        <w:right w:val="none" w:sz="0" w:space="0" w:color="auto"/>
      </w:divBdr>
      <w:divsChild>
        <w:div w:id="1066565142">
          <w:marLeft w:val="0"/>
          <w:marRight w:val="0"/>
          <w:marTop w:val="0"/>
          <w:marBottom w:val="0"/>
          <w:divBdr>
            <w:top w:val="none" w:sz="0" w:space="0" w:color="auto"/>
            <w:left w:val="none" w:sz="0" w:space="0" w:color="auto"/>
            <w:bottom w:val="none" w:sz="0" w:space="0" w:color="auto"/>
            <w:right w:val="none" w:sz="0" w:space="0" w:color="auto"/>
          </w:divBdr>
          <w:divsChild>
            <w:div w:id="1008677196">
              <w:marLeft w:val="0"/>
              <w:marRight w:val="0"/>
              <w:marTop w:val="0"/>
              <w:marBottom w:val="0"/>
              <w:divBdr>
                <w:top w:val="none" w:sz="0" w:space="0" w:color="auto"/>
                <w:left w:val="none" w:sz="0" w:space="0" w:color="auto"/>
                <w:bottom w:val="none" w:sz="0" w:space="0" w:color="auto"/>
                <w:right w:val="none" w:sz="0" w:space="0" w:color="auto"/>
              </w:divBdr>
              <w:divsChild>
                <w:div w:id="125583186">
                  <w:marLeft w:val="0"/>
                  <w:marRight w:val="0"/>
                  <w:marTop w:val="0"/>
                  <w:marBottom w:val="0"/>
                  <w:divBdr>
                    <w:top w:val="none" w:sz="0" w:space="0" w:color="auto"/>
                    <w:left w:val="none" w:sz="0" w:space="0" w:color="auto"/>
                    <w:bottom w:val="none" w:sz="0" w:space="0" w:color="auto"/>
                    <w:right w:val="none" w:sz="0" w:space="0" w:color="auto"/>
                  </w:divBdr>
                  <w:divsChild>
                    <w:div w:id="1176458253">
                      <w:marLeft w:val="0"/>
                      <w:marRight w:val="0"/>
                      <w:marTop w:val="0"/>
                      <w:marBottom w:val="0"/>
                      <w:divBdr>
                        <w:top w:val="none" w:sz="0" w:space="0" w:color="auto"/>
                        <w:left w:val="none" w:sz="0" w:space="0" w:color="auto"/>
                        <w:bottom w:val="none" w:sz="0" w:space="0" w:color="auto"/>
                        <w:right w:val="none" w:sz="0" w:space="0" w:color="auto"/>
                      </w:divBdr>
                      <w:divsChild>
                        <w:div w:id="1257254760">
                          <w:marLeft w:val="0"/>
                          <w:marRight w:val="0"/>
                          <w:marTop w:val="0"/>
                          <w:marBottom w:val="0"/>
                          <w:divBdr>
                            <w:top w:val="none" w:sz="0" w:space="0" w:color="auto"/>
                            <w:left w:val="none" w:sz="0" w:space="0" w:color="auto"/>
                            <w:bottom w:val="none" w:sz="0" w:space="0" w:color="auto"/>
                            <w:right w:val="none" w:sz="0" w:space="0" w:color="auto"/>
                          </w:divBdr>
                          <w:divsChild>
                            <w:div w:id="252125545">
                              <w:marLeft w:val="0"/>
                              <w:marRight w:val="0"/>
                              <w:marTop w:val="0"/>
                              <w:marBottom w:val="0"/>
                              <w:divBdr>
                                <w:top w:val="none" w:sz="0" w:space="0" w:color="auto"/>
                                <w:left w:val="none" w:sz="0" w:space="0" w:color="auto"/>
                                <w:bottom w:val="none" w:sz="0" w:space="0" w:color="auto"/>
                                <w:right w:val="none" w:sz="0" w:space="0" w:color="auto"/>
                              </w:divBdr>
                              <w:divsChild>
                                <w:div w:id="1743865694">
                                  <w:marLeft w:val="0"/>
                                  <w:marRight w:val="0"/>
                                  <w:marTop w:val="0"/>
                                  <w:marBottom w:val="0"/>
                                  <w:divBdr>
                                    <w:top w:val="none" w:sz="0" w:space="0" w:color="auto"/>
                                    <w:left w:val="none" w:sz="0" w:space="0" w:color="auto"/>
                                    <w:bottom w:val="none" w:sz="0" w:space="0" w:color="auto"/>
                                    <w:right w:val="none" w:sz="0" w:space="0" w:color="auto"/>
                                  </w:divBdr>
                                  <w:divsChild>
                                    <w:div w:id="1296833591">
                                      <w:marLeft w:val="0"/>
                                      <w:marRight w:val="0"/>
                                      <w:marTop w:val="0"/>
                                      <w:marBottom w:val="0"/>
                                      <w:divBdr>
                                        <w:top w:val="none" w:sz="0" w:space="0" w:color="auto"/>
                                        <w:left w:val="none" w:sz="0" w:space="0" w:color="auto"/>
                                        <w:bottom w:val="none" w:sz="0" w:space="0" w:color="auto"/>
                                        <w:right w:val="none" w:sz="0" w:space="0" w:color="auto"/>
                                      </w:divBdr>
                                      <w:divsChild>
                                        <w:div w:id="1321932747">
                                          <w:marLeft w:val="0"/>
                                          <w:marRight w:val="0"/>
                                          <w:marTop w:val="0"/>
                                          <w:marBottom w:val="0"/>
                                          <w:divBdr>
                                            <w:top w:val="none" w:sz="0" w:space="0" w:color="auto"/>
                                            <w:left w:val="none" w:sz="0" w:space="0" w:color="auto"/>
                                            <w:bottom w:val="none" w:sz="0" w:space="0" w:color="auto"/>
                                            <w:right w:val="none" w:sz="0" w:space="0" w:color="auto"/>
                                          </w:divBdr>
                                          <w:divsChild>
                                            <w:div w:id="1896310646">
                                              <w:marLeft w:val="0"/>
                                              <w:marRight w:val="0"/>
                                              <w:marTop w:val="0"/>
                                              <w:marBottom w:val="0"/>
                                              <w:divBdr>
                                                <w:top w:val="none" w:sz="0" w:space="0" w:color="auto"/>
                                                <w:left w:val="none" w:sz="0" w:space="0" w:color="auto"/>
                                                <w:bottom w:val="none" w:sz="0" w:space="0" w:color="auto"/>
                                                <w:right w:val="none" w:sz="0" w:space="0" w:color="auto"/>
                                              </w:divBdr>
                                              <w:divsChild>
                                                <w:div w:id="1350520246">
                                                  <w:marLeft w:val="0"/>
                                                  <w:marRight w:val="0"/>
                                                  <w:marTop w:val="0"/>
                                                  <w:marBottom w:val="0"/>
                                                  <w:divBdr>
                                                    <w:top w:val="none" w:sz="0" w:space="0" w:color="auto"/>
                                                    <w:left w:val="none" w:sz="0" w:space="0" w:color="auto"/>
                                                    <w:bottom w:val="none" w:sz="0" w:space="0" w:color="auto"/>
                                                    <w:right w:val="none" w:sz="0" w:space="0" w:color="auto"/>
                                                  </w:divBdr>
                                                  <w:divsChild>
                                                    <w:div w:id="772287550">
                                                      <w:marLeft w:val="0"/>
                                                      <w:marRight w:val="0"/>
                                                      <w:marTop w:val="0"/>
                                                      <w:marBottom w:val="0"/>
                                                      <w:divBdr>
                                                        <w:top w:val="none" w:sz="0" w:space="0" w:color="auto"/>
                                                        <w:left w:val="none" w:sz="0" w:space="0" w:color="auto"/>
                                                        <w:bottom w:val="none" w:sz="0" w:space="0" w:color="auto"/>
                                                        <w:right w:val="none" w:sz="0" w:space="0" w:color="auto"/>
                                                      </w:divBdr>
                                                      <w:divsChild>
                                                        <w:div w:id="825049527">
                                                          <w:marLeft w:val="0"/>
                                                          <w:marRight w:val="0"/>
                                                          <w:marTop w:val="0"/>
                                                          <w:marBottom w:val="0"/>
                                                          <w:divBdr>
                                                            <w:top w:val="none" w:sz="0" w:space="0" w:color="auto"/>
                                                            <w:left w:val="none" w:sz="0" w:space="0" w:color="auto"/>
                                                            <w:bottom w:val="none" w:sz="0" w:space="0" w:color="auto"/>
                                                            <w:right w:val="none" w:sz="0" w:space="0" w:color="auto"/>
                                                          </w:divBdr>
                                                          <w:divsChild>
                                                            <w:div w:id="723605294">
                                                              <w:marLeft w:val="0"/>
                                                              <w:marRight w:val="0"/>
                                                              <w:marTop w:val="0"/>
                                                              <w:marBottom w:val="0"/>
                                                              <w:divBdr>
                                                                <w:top w:val="none" w:sz="0" w:space="0" w:color="auto"/>
                                                                <w:left w:val="none" w:sz="0" w:space="0" w:color="auto"/>
                                                                <w:bottom w:val="none" w:sz="0" w:space="0" w:color="auto"/>
                                                                <w:right w:val="none" w:sz="0" w:space="0" w:color="auto"/>
                                                              </w:divBdr>
                                                              <w:divsChild>
                                                                <w:div w:id="944725376">
                                                                  <w:marLeft w:val="0"/>
                                                                  <w:marRight w:val="0"/>
                                                                  <w:marTop w:val="0"/>
                                                                  <w:marBottom w:val="0"/>
                                                                  <w:divBdr>
                                                                    <w:top w:val="none" w:sz="0" w:space="0" w:color="auto"/>
                                                                    <w:left w:val="none" w:sz="0" w:space="0" w:color="auto"/>
                                                                    <w:bottom w:val="none" w:sz="0" w:space="0" w:color="auto"/>
                                                                    <w:right w:val="none" w:sz="0" w:space="0" w:color="auto"/>
                                                                  </w:divBdr>
                                                                  <w:divsChild>
                                                                    <w:div w:id="135538675">
                                                                      <w:marLeft w:val="0"/>
                                                                      <w:marRight w:val="0"/>
                                                                      <w:marTop w:val="0"/>
                                                                      <w:marBottom w:val="0"/>
                                                                      <w:divBdr>
                                                                        <w:top w:val="none" w:sz="0" w:space="0" w:color="auto"/>
                                                                        <w:left w:val="none" w:sz="0" w:space="0" w:color="auto"/>
                                                                        <w:bottom w:val="none" w:sz="0" w:space="0" w:color="auto"/>
                                                                        <w:right w:val="none" w:sz="0" w:space="0" w:color="auto"/>
                                                                      </w:divBdr>
                                                                      <w:divsChild>
                                                                        <w:div w:id="1115976672">
                                                                          <w:marLeft w:val="0"/>
                                                                          <w:marRight w:val="0"/>
                                                                          <w:marTop w:val="0"/>
                                                                          <w:marBottom w:val="0"/>
                                                                          <w:divBdr>
                                                                            <w:top w:val="none" w:sz="0" w:space="0" w:color="auto"/>
                                                                            <w:left w:val="none" w:sz="0" w:space="0" w:color="auto"/>
                                                                            <w:bottom w:val="none" w:sz="0" w:space="0" w:color="auto"/>
                                                                            <w:right w:val="none" w:sz="0" w:space="0" w:color="auto"/>
                                                                          </w:divBdr>
                                                                          <w:divsChild>
                                                                            <w:div w:id="1012495547">
                                                                              <w:marLeft w:val="0"/>
                                                                              <w:marRight w:val="0"/>
                                                                              <w:marTop w:val="0"/>
                                                                              <w:marBottom w:val="0"/>
                                                                              <w:divBdr>
                                                                                <w:top w:val="none" w:sz="0" w:space="0" w:color="auto"/>
                                                                                <w:left w:val="none" w:sz="0" w:space="0" w:color="auto"/>
                                                                                <w:bottom w:val="none" w:sz="0" w:space="0" w:color="auto"/>
                                                                                <w:right w:val="none" w:sz="0" w:space="0" w:color="auto"/>
                                                                              </w:divBdr>
                                                                              <w:divsChild>
                                                                                <w:div w:id="949507440">
                                                                                  <w:marLeft w:val="0"/>
                                                                                  <w:marRight w:val="0"/>
                                                                                  <w:marTop w:val="0"/>
                                                                                  <w:marBottom w:val="0"/>
                                                                                  <w:divBdr>
                                                                                    <w:top w:val="none" w:sz="0" w:space="0" w:color="auto"/>
                                                                                    <w:left w:val="none" w:sz="0" w:space="0" w:color="auto"/>
                                                                                    <w:bottom w:val="none" w:sz="0" w:space="0" w:color="auto"/>
                                                                                    <w:right w:val="none" w:sz="0" w:space="0" w:color="auto"/>
                                                                                  </w:divBdr>
                                                                                  <w:divsChild>
                                                                                    <w:div w:id="753210381">
                                                                                      <w:marLeft w:val="0"/>
                                                                                      <w:marRight w:val="0"/>
                                                                                      <w:marTop w:val="0"/>
                                                                                      <w:marBottom w:val="0"/>
                                                                                      <w:divBdr>
                                                                                        <w:top w:val="none" w:sz="0" w:space="0" w:color="auto"/>
                                                                                        <w:left w:val="none" w:sz="0" w:space="0" w:color="auto"/>
                                                                                        <w:bottom w:val="none" w:sz="0" w:space="0" w:color="auto"/>
                                                                                        <w:right w:val="none" w:sz="0" w:space="0" w:color="auto"/>
                                                                                      </w:divBdr>
                                                                                      <w:divsChild>
                                                                                        <w:div w:id="150681028">
                                                                                          <w:marLeft w:val="0"/>
                                                                                          <w:marRight w:val="0"/>
                                                                                          <w:marTop w:val="0"/>
                                                                                          <w:marBottom w:val="0"/>
                                                                                          <w:divBdr>
                                                                                            <w:top w:val="none" w:sz="0" w:space="0" w:color="auto"/>
                                                                                            <w:left w:val="none" w:sz="0" w:space="0" w:color="auto"/>
                                                                                            <w:bottom w:val="none" w:sz="0" w:space="0" w:color="auto"/>
                                                                                            <w:right w:val="none" w:sz="0" w:space="0" w:color="auto"/>
                                                                                          </w:divBdr>
                                                                                        </w:div>
                                                                                        <w:div w:id="199325885">
                                                                                          <w:marLeft w:val="0"/>
                                                                                          <w:marRight w:val="0"/>
                                                                                          <w:marTop w:val="0"/>
                                                                                          <w:marBottom w:val="0"/>
                                                                                          <w:divBdr>
                                                                                            <w:top w:val="none" w:sz="0" w:space="0" w:color="auto"/>
                                                                                            <w:left w:val="none" w:sz="0" w:space="0" w:color="auto"/>
                                                                                            <w:bottom w:val="none" w:sz="0" w:space="0" w:color="auto"/>
                                                                                            <w:right w:val="none" w:sz="0" w:space="0" w:color="auto"/>
                                                                                          </w:divBdr>
                                                                                        </w:div>
                                                                                        <w:div w:id="332071375">
                                                                                          <w:marLeft w:val="0"/>
                                                                                          <w:marRight w:val="0"/>
                                                                                          <w:marTop w:val="0"/>
                                                                                          <w:marBottom w:val="0"/>
                                                                                          <w:divBdr>
                                                                                            <w:top w:val="none" w:sz="0" w:space="0" w:color="auto"/>
                                                                                            <w:left w:val="none" w:sz="0" w:space="0" w:color="auto"/>
                                                                                            <w:bottom w:val="none" w:sz="0" w:space="0" w:color="auto"/>
                                                                                            <w:right w:val="none" w:sz="0" w:space="0" w:color="auto"/>
                                                                                          </w:divBdr>
                                                                                        </w:div>
                                                                                        <w:div w:id="360742647">
                                                                                          <w:marLeft w:val="0"/>
                                                                                          <w:marRight w:val="0"/>
                                                                                          <w:marTop w:val="0"/>
                                                                                          <w:marBottom w:val="0"/>
                                                                                          <w:divBdr>
                                                                                            <w:top w:val="none" w:sz="0" w:space="0" w:color="auto"/>
                                                                                            <w:left w:val="none" w:sz="0" w:space="0" w:color="auto"/>
                                                                                            <w:bottom w:val="none" w:sz="0" w:space="0" w:color="auto"/>
                                                                                            <w:right w:val="none" w:sz="0" w:space="0" w:color="auto"/>
                                                                                          </w:divBdr>
                                                                                        </w:div>
                                                                                        <w:div w:id="524831793">
                                                                                          <w:marLeft w:val="0"/>
                                                                                          <w:marRight w:val="0"/>
                                                                                          <w:marTop w:val="0"/>
                                                                                          <w:marBottom w:val="0"/>
                                                                                          <w:divBdr>
                                                                                            <w:top w:val="none" w:sz="0" w:space="0" w:color="auto"/>
                                                                                            <w:left w:val="none" w:sz="0" w:space="0" w:color="auto"/>
                                                                                            <w:bottom w:val="none" w:sz="0" w:space="0" w:color="auto"/>
                                                                                            <w:right w:val="none" w:sz="0" w:space="0" w:color="auto"/>
                                                                                          </w:divBdr>
                                                                                        </w:div>
                                                                                        <w:div w:id="601762307">
                                                                                          <w:marLeft w:val="0"/>
                                                                                          <w:marRight w:val="0"/>
                                                                                          <w:marTop w:val="0"/>
                                                                                          <w:marBottom w:val="0"/>
                                                                                          <w:divBdr>
                                                                                            <w:top w:val="none" w:sz="0" w:space="0" w:color="auto"/>
                                                                                            <w:left w:val="none" w:sz="0" w:space="0" w:color="auto"/>
                                                                                            <w:bottom w:val="none" w:sz="0" w:space="0" w:color="auto"/>
                                                                                            <w:right w:val="none" w:sz="0" w:space="0" w:color="auto"/>
                                                                                          </w:divBdr>
                                                                                        </w:div>
                                                                                        <w:div w:id="773207983">
                                                                                          <w:marLeft w:val="0"/>
                                                                                          <w:marRight w:val="0"/>
                                                                                          <w:marTop w:val="0"/>
                                                                                          <w:marBottom w:val="0"/>
                                                                                          <w:divBdr>
                                                                                            <w:top w:val="none" w:sz="0" w:space="0" w:color="auto"/>
                                                                                            <w:left w:val="none" w:sz="0" w:space="0" w:color="auto"/>
                                                                                            <w:bottom w:val="none" w:sz="0" w:space="0" w:color="auto"/>
                                                                                            <w:right w:val="none" w:sz="0" w:space="0" w:color="auto"/>
                                                                                          </w:divBdr>
                                                                                        </w:div>
                                                                                        <w:div w:id="870191667">
                                                                                          <w:marLeft w:val="0"/>
                                                                                          <w:marRight w:val="0"/>
                                                                                          <w:marTop w:val="0"/>
                                                                                          <w:marBottom w:val="0"/>
                                                                                          <w:divBdr>
                                                                                            <w:top w:val="none" w:sz="0" w:space="0" w:color="auto"/>
                                                                                            <w:left w:val="none" w:sz="0" w:space="0" w:color="auto"/>
                                                                                            <w:bottom w:val="none" w:sz="0" w:space="0" w:color="auto"/>
                                                                                            <w:right w:val="none" w:sz="0" w:space="0" w:color="auto"/>
                                                                                          </w:divBdr>
                                                                                        </w:div>
                                                                                        <w:div w:id="920918369">
                                                                                          <w:marLeft w:val="0"/>
                                                                                          <w:marRight w:val="0"/>
                                                                                          <w:marTop w:val="0"/>
                                                                                          <w:marBottom w:val="0"/>
                                                                                          <w:divBdr>
                                                                                            <w:top w:val="none" w:sz="0" w:space="0" w:color="auto"/>
                                                                                            <w:left w:val="none" w:sz="0" w:space="0" w:color="auto"/>
                                                                                            <w:bottom w:val="none" w:sz="0" w:space="0" w:color="auto"/>
                                                                                            <w:right w:val="none" w:sz="0" w:space="0" w:color="auto"/>
                                                                                          </w:divBdr>
                                                                                        </w:div>
                                                                                        <w:div w:id="998774272">
                                                                                          <w:marLeft w:val="0"/>
                                                                                          <w:marRight w:val="0"/>
                                                                                          <w:marTop w:val="0"/>
                                                                                          <w:marBottom w:val="0"/>
                                                                                          <w:divBdr>
                                                                                            <w:top w:val="none" w:sz="0" w:space="0" w:color="auto"/>
                                                                                            <w:left w:val="none" w:sz="0" w:space="0" w:color="auto"/>
                                                                                            <w:bottom w:val="none" w:sz="0" w:space="0" w:color="auto"/>
                                                                                            <w:right w:val="none" w:sz="0" w:space="0" w:color="auto"/>
                                                                                          </w:divBdr>
                                                                                        </w:div>
                                                                                        <w:div w:id="1036731654">
                                                                                          <w:marLeft w:val="0"/>
                                                                                          <w:marRight w:val="0"/>
                                                                                          <w:marTop w:val="0"/>
                                                                                          <w:marBottom w:val="0"/>
                                                                                          <w:divBdr>
                                                                                            <w:top w:val="none" w:sz="0" w:space="0" w:color="auto"/>
                                                                                            <w:left w:val="none" w:sz="0" w:space="0" w:color="auto"/>
                                                                                            <w:bottom w:val="none" w:sz="0" w:space="0" w:color="auto"/>
                                                                                            <w:right w:val="none" w:sz="0" w:space="0" w:color="auto"/>
                                                                                          </w:divBdr>
                                                                                        </w:div>
                                                                                        <w:div w:id="1115295370">
                                                                                          <w:marLeft w:val="0"/>
                                                                                          <w:marRight w:val="0"/>
                                                                                          <w:marTop w:val="0"/>
                                                                                          <w:marBottom w:val="0"/>
                                                                                          <w:divBdr>
                                                                                            <w:top w:val="none" w:sz="0" w:space="0" w:color="auto"/>
                                                                                            <w:left w:val="none" w:sz="0" w:space="0" w:color="auto"/>
                                                                                            <w:bottom w:val="none" w:sz="0" w:space="0" w:color="auto"/>
                                                                                            <w:right w:val="none" w:sz="0" w:space="0" w:color="auto"/>
                                                                                          </w:divBdr>
                                                                                        </w:div>
                                                                                        <w:div w:id="1231647683">
                                                                                          <w:marLeft w:val="0"/>
                                                                                          <w:marRight w:val="0"/>
                                                                                          <w:marTop w:val="0"/>
                                                                                          <w:marBottom w:val="0"/>
                                                                                          <w:divBdr>
                                                                                            <w:top w:val="none" w:sz="0" w:space="0" w:color="auto"/>
                                                                                            <w:left w:val="none" w:sz="0" w:space="0" w:color="auto"/>
                                                                                            <w:bottom w:val="none" w:sz="0" w:space="0" w:color="auto"/>
                                                                                            <w:right w:val="none" w:sz="0" w:space="0" w:color="auto"/>
                                                                                          </w:divBdr>
                                                                                        </w:div>
                                                                                        <w:div w:id="1254510845">
                                                                                          <w:marLeft w:val="0"/>
                                                                                          <w:marRight w:val="0"/>
                                                                                          <w:marTop w:val="0"/>
                                                                                          <w:marBottom w:val="0"/>
                                                                                          <w:divBdr>
                                                                                            <w:top w:val="none" w:sz="0" w:space="0" w:color="auto"/>
                                                                                            <w:left w:val="none" w:sz="0" w:space="0" w:color="auto"/>
                                                                                            <w:bottom w:val="none" w:sz="0" w:space="0" w:color="auto"/>
                                                                                            <w:right w:val="none" w:sz="0" w:space="0" w:color="auto"/>
                                                                                          </w:divBdr>
                                                                                        </w:div>
                                                                                        <w:div w:id="1365445993">
                                                                                          <w:marLeft w:val="0"/>
                                                                                          <w:marRight w:val="0"/>
                                                                                          <w:marTop w:val="0"/>
                                                                                          <w:marBottom w:val="0"/>
                                                                                          <w:divBdr>
                                                                                            <w:top w:val="none" w:sz="0" w:space="0" w:color="auto"/>
                                                                                            <w:left w:val="none" w:sz="0" w:space="0" w:color="auto"/>
                                                                                            <w:bottom w:val="none" w:sz="0" w:space="0" w:color="auto"/>
                                                                                            <w:right w:val="none" w:sz="0" w:space="0" w:color="auto"/>
                                                                                          </w:divBdr>
                                                                                        </w:div>
                                                                                        <w:div w:id="1875069705">
                                                                                          <w:marLeft w:val="0"/>
                                                                                          <w:marRight w:val="0"/>
                                                                                          <w:marTop w:val="0"/>
                                                                                          <w:marBottom w:val="0"/>
                                                                                          <w:divBdr>
                                                                                            <w:top w:val="none" w:sz="0" w:space="0" w:color="auto"/>
                                                                                            <w:left w:val="none" w:sz="0" w:space="0" w:color="auto"/>
                                                                                            <w:bottom w:val="none" w:sz="0" w:space="0" w:color="auto"/>
                                                                                            <w:right w:val="none" w:sz="0" w:space="0" w:color="auto"/>
                                                                                          </w:divBdr>
                                                                                        </w:div>
                                                                                        <w:div w:id="2071340486">
                                                                                          <w:marLeft w:val="0"/>
                                                                                          <w:marRight w:val="0"/>
                                                                                          <w:marTop w:val="0"/>
                                                                                          <w:marBottom w:val="0"/>
                                                                                          <w:divBdr>
                                                                                            <w:top w:val="none" w:sz="0" w:space="0" w:color="auto"/>
                                                                                            <w:left w:val="none" w:sz="0" w:space="0" w:color="auto"/>
                                                                                            <w:bottom w:val="none" w:sz="0" w:space="0" w:color="auto"/>
                                                                                            <w:right w:val="none" w:sz="0" w:space="0" w:color="auto"/>
                                                                                          </w:divBdr>
                                                                                        </w:div>
                                                                                      </w:divsChild>
                                                                                    </w:div>
                                                                                    <w:div w:id="1813449134">
                                                                                      <w:marLeft w:val="0"/>
                                                                                      <w:marRight w:val="0"/>
                                                                                      <w:marTop w:val="0"/>
                                                                                      <w:marBottom w:val="0"/>
                                                                                      <w:divBdr>
                                                                                        <w:top w:val="none" w:sz="0" w:space="0" w:color="auto"/>
                                                                                        <w:left w:val="none" w:sz="0" w:space="0" w:color="auto"/>
                                                                                        <w:bottom w:val="none" w:sz="0" w:space="0" w:color="auto"/>
                                                                                        <w:right w:val="none" w:sz="0" w:space="0" w:color="auto"/>
                                                                                      </w:divBdr>
                                                                                    </w:div>
                                                                                    <w:div w:id="2084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292019">
      <w:bodyDiv w:val="1"/>
      <w:marLeft w:val="0"/>
      <w:marRight w:val="0"/>
      <w:marTop w:val="0"/>
      <w:marBottom w:val="0"/>
      <w:divBdr>
        <w:top w:val="none" w:sz="0" w:space="0" w:color="auto"/>
        <w:left w:val="none" w:sz="0" w:space="0" w:color="auto"/>
        <w:bottom w:val="none" w:sz="0" w:space="0" w:color="auto"/>
        <w:right w:val="none" w:sz="0" w:space="0" w:color="auto"/>
      </w:divBdr>
    </w:div>
    <w:div w:id="1321079438">
      <w:bodyDiv w:val="1"/>
      <w:marLeft w:val="0"/>
      <w:marRight w:val="0"/>
      <w:marTop w:val="0"/>
      <w:marBottom w:val="0"/>
      <w:divBdr>
        <w:top w:val="none" w:sz="0" w:space="0" w:color="auto"/>
        <w:left w:val="none" w:sz="0" w:space="0" w:color="auto"/>
        <w:bottom w:val="none" w:sz="0" w:space="0" w:color="auto"/>
        <w:right w:val="none" w:sz="0" w:space="0" w:color="auto"/>
      </w:divBdr>
    </w:div>
    <w:div w:id="1437750020">
      <w:bodyDiv w:val="1"/>
      <w:marLeft w:val="0"/>
      <w:marRight w:val="0"/>
      <w:marTop w:val="0"/>
      <w:marBottom w:val="0"/>
      <w:divBdr>
        <w:top w:val="none" w:sz="0" w:space="0" w:color="auto"/>
        <w:left w:val="none" w:sz="0" w:space="0" w:color="auto"/>
        <w:bottom w:val="none" w:sz="0" w:space="0" w:color="auto"/>
        <w:right w:val="none" w:sz="0" w:space="0" w:color="auto"/>
      </w:divBdr>
    </w:div>
    <w:div w:id="1511095597">
      <w:bodyDiv w:val="1"/>
      <w:marLeft w:val="0"/>
      <w:marRight w:val="0"/>
      <w:marTop w:val="0"/>
      <w:marBottom w:val="0"/>
      <w:divBdr>
        <w:top w:val="none" w:sz="0" w:space="0" w:color="auto"/>
        <w:left w:val="none" w:sz="0" w:space="0" w:color="auto"/>
        <w:bottom w:val="none" w:sz="0" w:space="0" w:color="auto"/>
        <w:right w:val="none" w:sz="0" w:space="0" w:color="auto"/>
      </w:divBdr>
    </w:div>
    <w:div w:id="1551961480">
      <w:bodyDiv w:val="1"/>
      <w:marLeft w:val="0"/>
      <w:marRight w:val="0"/>
      <w:marTop w:val="0"/>
      <w:marBottom w:val="0"/>
      <w:divBdr>
        <w:top w:val="none" w:sz="0" w:space="0" w:color="auto"/>
        <w:left w:val="none" w:sz="0" w:space="0" w:color="auto"/>
        <w:bottom w:val="none" w:sz="0" w:space="0" w:color="auto"/>
        <w:right w:val="none" w:sz="0" w:space="0" w:color="auto"/>
      </w:divBdr>
      <w:divsChild>
        <w:div w:id="1909996380">
          <w:marLeft w:val="0"/>
          <w:marRight w:val="0"/>
          <w:marTop w:val="0"/>
          <w:marBottom w:val="0"/>
          <w:divBdr>
            <w:top w:val="none" w:sz="0" w:space="0" w:color="auto"/>
            <w:left w:val="none" w:sz="0" w:space="0" w:color="auto"/>
            <w:bottom w:val="none" w:sz="0" w:space="0" w:color="auto"/>
            <w:right w:val="none" w:sz="0" w:space="0" w:color="auto"/>
          </w:divBdr>
          <w:divsChild>
            <w:div w:id="305815545">
              <w:marLeft w:val="0"/>
              <w:marRight w:val="0"/>
              <w:marTop w:val="0"/>
              <w:marBottom w:val="0"/>
              <w:divBdr>
                <w:top w:val="none" w:sz="0" w:space="0" w:color="auto"/>
                <w:left w:val="none" w:sz="0" w:space="0" w:color="auto"/>
                <w:bottom w:val="none" w:sz="0" w:space="0" w:color="auto"/>
                <w:right w:val="none" w:sz="0" w:space="0" w:color="auto"/>
              </w:divBdr>
            </w:div>
            <w:div w:id="1231774549">
              <w:marLeft w:val="0"/>
              <w:marRight w:val="0"/>
              <w:marTop w:val="0"/>
              <w:marBottom w:val="0"/>
              <w:divBdr>
                <w:top w:val="none" w:sz="0" w:space="0" w:color="auto"/>
                <w:left w:val="none" w:sz="0" w:space="0" w:color="auto"/>
                <w:bottom w:val="none" w:sz="0" w:space="0" w:color="auto"/>
                <w:right w:val="none" w:sz="0" w:space="0" w:color="auto"/>
              </w:divBdr>
            </w:div>
            <w:div w:id="16630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431">
      <w:bodyDiv w:val="1"/>
      <w:marLeft w:val="0"/>
      <w:marRight w:val="0"/>
      <w:marTop w:val="0"/>
      <w:marBottom w:val="0"/>
      <w:divBdr>
        <w:top w:val="none" w:sz="0" w:space="0" w:color="auto"/>
        <w:left w:val="none" w:sz="0" w:space="0" w:color="auto"/>
        <w:bottom w:val="none" w:sz="0" w:space="0" w:color="auto"/>
        <w:right w:val="none" w:sz="0" w:space="0" w:color="auto"/>
      </w:divBdr>
      <w:divsChild>
        <w:div w:id="875698377">
          <w:marLeft w:val="0"/>
          <w:marRight w:val="0"/>
          <w:marTop w:val="0"/>
          <w:marBottom w:val="360"/>
          <w:divBdr>
            <w:top w:val="none" w:sz="0" w:space="0" w:color="auto"/>
            <w:left w:val="none" w:sz="0" w:space="0" w:color="auto"/>
            <w:bottom w:val="dotted" w:sz="6" w:space="18" w:color="CCCCCC"/>
            <w:right w:val="none" w:sz="0" w:space="0" w:color="auto"/>
          </w:divBdr>
          <w:divsChild>
            <w:div w:id="696349946">
              <w:marLeft w:val="0"/>
              <w:marRight w:val="0"/>
              <w:marTop w:val="0"/>
              <w:marBottom w:val="0"/>
              <w:divBdr>
                <w:top w:val="none" w:sz="0" w:space="0" w:color="auto"/>
                <w:left w:val="none" w:sz="0" w:space="0" w:color="auto"/>
                <w:bottom w:val="none" w:sz="0" w:space="0" w:color="auto"/>
                <w:right w:val="none" w:sz="0" w:space="0" w:color="auto"/>
              </w:divBdr>
              <w:divsChild>
                <w:div w:id="524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291">
      <w:bodyDiv w:val="1"/>
      <w:marLeft w:val="0"/>
      <w:marRight w:val="0"/>
      <w:marTop w:val="0"/>
      <w:marBottom w:val="0"/>
      <w:divBdr>
        <w:top w:val="none" w:sz="0" w:space="0" w:color="auto"/>
        <w:left w:val="none" w:sz="0" w:space="0" w:color="auto"/>
        <w:bottom w:val="none" w:sz="0" w:space="0" w:color="auto"/>
        <w:right w:val="none" w:sz="0" w:space="0" w:color="auto"/>
      </w:divBdr>
    </w:div>
    <w:div w:id="1774745223">
      <w:bodyDiv w:val="1"/>
      <w:marLeft w:val="0"/>
      <w:marRight w:val="0"/>
      <w:marTop w:val="0"/>
      <w:marBottom w:val="0"/>
      <w:divBdr>
        <w:top w:val="none" w:sz="0" w:space="0" w:color="auto"/>
        <w:left w:val="none" w:sz="0" w:space="0" w:color="auto"/>
        <w:bottom w:val="none" w:sz="0" w:space="0" w:color="auto"/>
        <w:right w:val="none" w:sz="0" w:space="0" w:color="auto"/>
      </w:divBdr>
    </w:div>
    <w:div w:id="1929532417">
      <w:bodyDiv w:val="1"/>
      <w:marLeft w:val="0"/>
      <w:marRight w:val="0"/>
      <w:marTop w:val="0"/>
      <w:marBottom w:val="0"/>
      <w:divBdr>
        <w:top w:val="none" w:sz="0" w:space="0" w:color="auto"/>
        <w:left w:val="none" w:sz="0" w:space="0" w:color="auto"/>
        <w:bottom w:val="none" w:sz="0" w:space="0" w:color="auto"/>
        <w:right w:val="none" w:sz="0" w:space="0" w:color="auto"/>
      </w:divBdr>
      <w:divsChild>
        <w:div w:id="86386363">
          <w:marLeft w:val="0"/>
          <w:marRight w:val="0"/>
          <w:marTop w:val="0"/>
          <w:marBottom w:val="0"/>
          <w:divBdr>
            <w:top w:val="none" w:sz="0" w:space="0" w:color="auto"/>
            <w:left w:val="none" w:sz="0" w:space="0" w:color="auto"/>
            <w:bottom w:val="none" w:sz="0" w:space="0" w:color="auto"/>
            <w:right w:val="none" w:sz="0" w:space="0" w:color="auto"/>
          </w:divBdr>
        </w:div>
      </w:divsChild>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sChild>
        <w:div w:id="262957849">
          <w:marLeft w:val="0"/>
          <w:marRight w:val="0"/>
          <w:marTop w:val="0"/>
          <w:marBottom w:val="0"/>
          <w:divBdr>
            <w:top w:val="none" w:sz="0" w:space="0" w:color="auto"/>
            <w:left w:val="none" w:sz="0" w:space="0" w:color="auto"/>
            <w:bottom w:val="none" w:sz="0" w:space="0" w:color="auto"/>
            <w:right w:val="none" w:sz="0" w:space="0" w:color="auto"/>
          </w:divBdr>
        </w:div>
        <w:div w:id="310526443">
          <w:marLeft w:val="0"/>
          <w:marRight w:val="0"/>
          <w:marTop w:val="0"/>
          <w:marBottom w:val="0"/>
          <w:divBdr>
            <w:top w:val="none" w:sz="0" w:space="0" w:color="auto"/>
            <w:left w:val="none" w:sz="0" w:space="0" w:color="auto"/>
            <w:bottom w:val="none" w:sz="0" w:space="0" w:color="auto"/>
            <w:right w:val="none" w:sz="0" w:space="0" w:color="auto"/>
          </w:divBdr>
        </w:div>
        <w:div w:id="516699767">
          <w:marLeft w:val="0"/>
          <w:marRight w:val="0"/>
          <w:marTop w:val="0"/>
          <w:marBottom w:val="0"/>
          <w:divBdr>
            <w:top w:val="none" w:sz="0" w:space="0" w:color="auto"/>
            <w:left w:val="none" w:sz="0" w:space="0" w:color="auto"/>
            <w:bottom w:val="none" w:sz="0" w:space="0" w:color="auto"/>
            <w:right w:val="none" w:sz="0" w:space="0" w:color="auto"/>
          </w:divBdr>
        </w:div>
        <w:div w:id="741606465">
          <w:marLeft w:val="0"/>
          <w:marRight w:val="0"/>
          <w:marTop w:val="0"/>
          <w:marBottom w:val="0"/>
          <w:divBdr>
            <w:top w:val="none" w:sz="0" w:space="0" w:color="auto"/>
            <w:left w:val="none" w:sz="0" w:space="0" w:color="auto"/>
            <w:bottom w:val="none" w:sz="0" w:space="0" w:color="auto"/>
            <w:right w:val="none" w:sz="0" w:space="0" w:color="auto"/>
          </w:divBdr>
        </w:div>
        <w:div w:id="824249652">
          <w:marLeft w:val="0"/>
          <w:marRight w:val="0"/>
          <w:marTop w:val="0"/>
          <w:marBottom w:val="0"/>
          <w:divBdr>
            <w:top w:val="none" w:sz="0" w:space="0" w:color="auto"/>
            <w:left w:val="none" w:sz="0" w:space="0" w:color="auto"/>
            <w:bottom w:val="none" w:sz="0" w:space="0" w:color="auto"/>
            <w:right w:val="none" w:sz="0" w:space="0" w:color="auto"/>
          </w:divBdr>
        </w:div>
        <w:div w:id="837038651">
          <w:marLeft w:val="0"/>
          <w:marRight w:val="0"/>
          <w:marTop w:val="0"/>
          <w:marBottom w:val="0"/>
          <w:divBdr>
            <w:top w:val="none" w:sz="0" w:space="0" w:color="auto"/>
            <w:left w:val="none" w:sz="0" w:space="0" w:color="auto"/>
            <w:bottom w:val="none" w:sz="0" w:space="0" w:color="auto"/>
            <w:right w:val="none" w:sz="0" w:space="0" w:color="auto"/>
          </w:divBdr>
        </w:div>
        <w:div w:id="967130722">
          <w:marLeft w:val="0"/>
          <w:marRight w:val="0"/>
          <w:marTop w:val="0"/>
          <w:marBottom w:val="0"/>
          <w:divBdr>
            <w:top w:val="none" w:sz="0" w:space="0" w:color="auto"/>
            <w:left w:val="none" w:sz="0" w:space="0" w:color="auto"/>
            <w:bottom w:val="none" w:sz="0" w:space="0" w:color="auto"/>
            <w:right w:val="none" w:sz="0" w:space="0" w:color="auto"/>
          </w:divBdr>
        </w:div>
        <w:div w:id="1610896061">
          <w:marLeft w:val="0"/>
          <w:marRight w:val="0"/>
          <w:marTop w:val="0"/>
          <w:marBottom w:val="0"/>
          <w:divBdr>
            <w:top w:val="none" w:sz="0" w:space="0" w:color="auto"/>
            <w:left w:val="none" w:sz="0" w:space="0" w:color="auto"/>
            <w:bottom w:val="none" w:sz="0" w:space="0" w:color="auto"/>
            <w:right w:val="none" w:sz="0" w:space="0" w:color="auto"/>
          </w:divBdr>
        </w:div>
        <w:div w:id="1643847610">
          <w:marLeft w:val="0"/>
          <w:marRight w:val="0"/>
          <w:marTop w:val="0"/>
          <w:marBottom w:val="0"/>
          <w:divBdr>
            <w:top w:val="none" w:sz="0" w:space="0" w:color="auto"/>
            <w:left w:val="none" w:sz="0" w:space="0" w:color="auto"/>
            <w:bottom w:val="none" w:sz="0" w:space="0" w:color="auto"/>
            <w:right w:val="none" w:sz="0" w:space="0" w:color="auto"/>
          </w:divBdr>
        </w:div>
      </w:divsChild>
    </w:div>
    <w:div w:id="2080705617">
      <w:bodyDiv w:val="1"/>
      <w:marLeft w:val="0"/>
      <w:marRight w:val="0"/>
      <w:marTop w:val="0"/>
      <w:marBottom w:val="0"/>
      <w:divBdr>
        <w:top w:val="none" w:sz="0" w:space="0" w:color="auto"/>
        <w:left w:val="none" w:sz="0" w:space="0" w:color="auto"/>
        <w:bottom w:val="none" w:sz="0" w:space="0" w:color="auto"/>
        <w:right w:val="none" w:sz="0" w:space="0" w:color="auto"/>
      </w:divBdr>
      <w:divsChild>
        <w:div w:id="61128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6458">
      <w:bodyDiv w:val="1"/>
      <w:marLeft w:val="0"/>
      <w:marRight w:val="0"/>
      <w:marTop w:val="0"/>
      <w:marBottom w:val="0"/>
      <w:divBdr>
        <w:top w:val="none" w:sz="0" w:space="0" w:color="auto"/>
        <w:left w:val="none" w:sz="0" w:space="0" w:color="auto"/>
        <w:bottom w:val="none" w:sz="0" w:space="0" w:color="auto"/>
        <w:right w:val="none" w:sz="0" w:space="0" w:color="auto"/>
      </w:divBdr>
      <w:divsChild>
        <w:div w:id="287665586">
          <w:marLeft w:val="0"/>
          <w:marRight w:val="0"/>
          <w:marTop w:val="0"/>
          <w:marBottom w:val="0"/>
          <w:divBdr>
            <w:top w:val="none" w:sz="0" w:space="0" w:color="auto"/>
            <w:left w:val="none" w:sz="0" w:space="0" w:color="auto"/>
            <w:bottom w:val="none" w:sz="0" w:space="0" w:color="auto"/>
            <w:right w:val="none" w:sz="0" w:space="0" w:color="auto"/>
          </w:divBdr>
          <w:divsChild>
            <w:div w:id="1608074702">
              <w:marLeft w:val="0"/>
              <w:marRight w:val="0"/>
              <w:marTop w:val="0"/>
              <w:marBottom w:val="0"/>
              <w:divBdr>
                <w:top w:val="none" w:sz="0" w:space="0" w:color="auto"/>
                <w:left w:val="none" w:sz="0" w:space="0" w:color="auto"/>
                <w:bottom w:val="none" w:sz="0" w:space="0" w:color="auto"/>
                <w:right w:val="none" w:sz="0" w:space="0" w:color="auto"/>
              </w:divBdr>
              <w:divsChild>
                <w:div w:id="1818918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455961">
                      <w:marLeft w:val="0"/>
                      <w:marRight w:val="0"/>
                      <w:marTop w:val="0"/>
                      <w:marBottom w:val="0"/>
                      <w:divBdr>
                        <w:top w:val="none" w:sz="0" w:space="0" w:color="auto"/>
                        <w:left w:val="none" w:sz="0" w:space="0" w:color="auto"/>
                        <w:bottom w:val="none" w:sz="0" w:space="0" w:color="auto"/>
                        <w:right w:val="none" w:sz="0" w:space="0" w:color="auto"/>
                      </w:divBdr>
                      <w:divsChild>
                        <w:div w:id="511574772">
                          <w:marLeft w:val="0"/>
                          <w:marRight w:val="0"/>
                          <w:marTop w:val="0"/>
                          <w:marBottom w:val="0"/>
                          <w:divBdr>
                            <w:top w:val="none" w:sz="0" w:space="0" w:color="auto"/>
                            <w:left w:val="none" w:sz="0" w:space="0" w:color="auto"/>
                            <w:bottom w:val="none" w:sz="0" w:space="0" w:color="auto"/>
                            <w:right w:val="none" w:sz="0" w:space="0" w:color="auto"/>
                          </w:divBdr>
                          <w:divsChild>
                            <w:div w:id="467474709">
                              <w:marLeft w:val="0"/>
                              <w:marRight w:val="0"/>
                              <w:marTop w:val="0"/>
                              <w:marBottom w:val="0"/>
                              <w:divBdr>
                                <w:top w:val="none" w:sz="0" w:space="0" w:color="auto"/>
                                <w:left w:val="none" w:sz="0" w:space="0" w:color="auto"/>
                                <w:bottom w:val="none" w:sz="0" w:space="0" w:color="auto"/>
                                <w:right w:val="none" w:sz="0" w:space="0" w:color="auto"/>
                              </w:divBdr>
                            </w:div>
                            <w:div w:id="1070300465">
                              <w:marLeft w:val="0"/>
                              <w:marRight w:val="0"/>
                              <w:marTop w:val="0"/>
                              <w:marBottom w:val="0"/>
                              <w:divBdr>
                                <w:top w:val="none" w:sz="0" w:space="0" w:color="auto"/>
                                <w:left w:val="none" w:sz="0" w:space="0" w:color="auto"/>
                                <w:bottom w:val="none" w:sz="0" w:space="0" w:color="auto"/>
                                <w:right w:val="none" w:sz="0" w:space="0" w:color="auto"/>
                              </w:divBdr>
                            </w:div>
                            <w:div w:id="17771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ument" ma:contentTypeID="0x01010084099C5946FA6344AFBC08FDA28BB5E3000F2A5536EED47B428001DEFDF00DB8CF" ma:contentTypeVersion="7" ma:contentTypeDescription="" ma:contentTypeScope="" ma:versionID="eb6f280786ee9b46933f37eb491021f8">
  <xsd:schema xmlns:xsd="http://www.w3.org/2001/XMLSchema" xmlns:xs="http://www.w3.org/2001/XMLSchema" xmlns:p="http://schemas.microsoft.com/office/2006/metadata/properties" xmlns:ns2="80727368-2d85-4693-8aca-8c33fb2339f5" xmlns:ns3="http://schemas.microsoft.com/sharepoint/v4" targetNamespace="http://schemas.microsoft.com/office/2006/metadata/properties" ma:root="true" ma:fieldsID="7b843de681d15ec9e3f7ddeb11413efd" ns2:_="" ns3:_="">
    <xsd:import namespace="80727368-2d85-4693-8aca-8c33fb2339f5"/>
    <xsd:import namespace="http://schemas.microsoft.com/sharepoint/v4"/>
    <xsd:element name="properties">
      <xsd:complexType>
        <xsd:sequence>
          <xsd:element name="documentManagement">
            <xsd:complexType>
              <xsd:all>
                <xsd:element ref="ns2:Project" minOccurs="0"/>
                <xsd:element ref="ns2:Project_x003a_Description" minOccurs="0"/>
                <xsd:element ref="ns2:SharedWithUsers" minOccurs="0"/>
                <xsd:element ref="ns3:IconOverlay"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7368-2d85-4693-8aca-8c33fb2339f5" elementFormDefault="qualified">
    <xsd:import namespace="http://schemas.microsoft.com/office/2006/documentManagement/types"/>
    <xsd:import namespace="http://schemas.microsoft.com/office/infopath/2007/PartnerControls"/>
    <xsd:element name="Project" ma:index="8" nillable="true" ma:displayName="Project" ma:list="{466bfe19-0901-498c-8ba9-2a12267cbd25}" ma:internalName="Project" ma:readOnly="false" ma:showField="Title" ma:web="80727368-2d85-4693-8aca-8c33fb2339f5">
      <xsd:simpleType>
        <xsd:restriction base="dms:Lookup"/>
      </xsd:simpleType>
    </xsd:element>
    <xsd:element name="Project_x003a_Description" ma:index="9" nillable="true" ma:displayName="Project:Description" ma:list="{466bfe19-0901-498c-8ba9-2a12267cbd25}" ma:internalName="Project_x003A_Description" ma:readOnly="true" ma:showField="CategoryDescription" ma:web="80727368-2d85-4693-8aca-8c33fb2339f5">
      <xsd:simpleType>
        <xsd:restriction base="dms:Lookup"/>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80727368-2d85-4693-8aca-8c33fb2339f5" xsi:nil="true"/>
    <IconOverlay xmlns="http://schemas.microsoft.com/sharepoint/v4" xsi:nil="true"/>
    <SharedWithUsers xmlns="80727368-2d85-4693-8aca-8c33fb2339f5">
      <UserInfo>
        <DisplayName>Neely Law</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0BE37-922A-4DB7-B14E-D744392D5E15}">
  <ds:schemaRefs>
    <ds:schemaRef ds:uri="http://schemas.microsoft.com/sharepoint/v3/contenttype/forms"/>
  </ds:schemaRefs>
</ds:datastoreItem>
</file>

<file path=customXml/itemProps2.xml><?xml version="1.0" encoding="utf-8"?>
<ds:datastoreItem xmlns:ds="http://schemas.openxmlformats.org/officeDocument/2006/customXml" ds:itemID="{515F2709-BF66-4636-9427-BC3D1BDB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27368-2d85-4693-8aca-8c33fb2339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17C38-A755-49CF-92FD-226F15C40408}">
  <ds:schemaRefs>
    <ds:schemaRef ds:uri="http://purl.org/dc/terms/"/>
    <ds:schemaRef ds:uri="http://purl.org/dc/elements/1.1/"/>
    <ds:schemaRef ds:uri="http://schemas.microsoft.com/office/2006/metadata/properties"/>
    <ds:schemaRef ds:uri="http://schemas.microsoft.com/sharepoint/v4"/>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80727368-2d85-4693-8aca-8c33fb2339f5"/>
  </ds:schemaRefs>
</ds:datastoreItem>
</file>

<file path=customXml/itemProps4.xml><?xml version="1.0" encoding="utf-8"?>
<ds:datastoreItem xmlns:ds="http://schemas.openxmlformats.org/officeDocument/2006/customXml" ds:itemID="{D3E45662-9CEF-4576-83CB-21633C04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12623</Words>
  <Characters>71954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84409</CharactersWithSpaces>
  <SharedDoc>false</SharedDoc>
  <HLinks>
    <vt:vector size="6" baseType="variant">
      <vt:variant>
        <vt:i4>4128774</vt:i4>
      </vt:variant>
      <vt:variant>
        <vt:i4>13032</vt:i4>
      </vt:variant>
      <vt:variant>
        <vt:i4>1027</vt:i4>
      </vt:variant>
      <vt:variant>
        <vt:i4>1</vt:i4>
      </vt:variant>
      <vt:variant>
        <vt:lpwstr>cid:ii_143e8d94705d6b2d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hlp37462</dc:creator>
  <cp:keywords/>
  <dc:description/>
  <cp:lastModifiedBy>Beggs, Patrick</cp:lastModifiedBy>
  <cp:revision>3</cp:revision>
  <cp:lastPrinted>2017-11-15T20:38:00Z</cp:lastPrinted>
  <dcterms:created xsi:type="dcterms:W3CDTF">2017-12-29T14:51:00Z</dcterms:created>
  <dcterms:modified xsi:type="dcterms:W3CDTF">2017-12-29T14:52:00Z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0x01010084099C5946FA6344AFBC08FDA28BB5E3000F2A5536EED47B428001DEFDF00DB8CF</vt:lpwstr>
  </property>
</Properties>
</file>