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6F" w:rsidRPr="00A97BB6" w:rsidRDefault="007F7C79" w:rsidP="00C45D07">
      <w:pPr>
        <w:autoSpaceDE w:val="0"/>
        <w:autoSpaceDN w:val="0"/>
        <w:adjustRightInd w:val="0"/>
        <w:ind w:right="-720"/>
        <w:jc w:val="both"/>
        <w:rPr>
          <w:sz w:val="22"/>
          <w:szCs w:val="22"/>
        </w:rPr>
      </w:pPr>
      <w:r>
        <w:rPr>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12.75pt;margin-top:-11.5pt;width:492pt;height:3pt;flip:y;z-index:251658240" o:connectortype="straight"/>
        </w:pict>
      </w:r>
      <w:r w:rsidR="00500A6F" w:rsidRPr="00A97BB6">
        <w:rPr>
          <w:sz w:val="22"/>
          <w:szCs w:val="22"/>
        </w:rPr>
        <w:t xml:space="preserve">There are no categorical pretreatment effluent limits for hospitals and medical facilities as indirect point source dischargers.  POTWs may develop site specific local limits for hospitals, medical facilities or any non-domestic dischargers into the public sewer systems depending on the nature and volume of wastewater.  </w:t>
      </w:r>
    </w:p>
    <w:p w:rsidR="00500A6F" w:rsidRPr="00A97BB6" w:rsidRDefault="00500A6F" w:rsidP="00C45D07">
      <w:pPr>
        <w:autoSpaceDE w:val="0"/>
        <w:autoSpaceDN w:val="0"/>
        <w:adjustRightInd w:val="0"/>
        <w:ind w:right="-720"/>
        <w:jc w:val="both"/>
        <w:rPr>
          <w:sz w:val="22"/>
          <w:szCs w:val="22"/>
        </w:rPr>
      </w:pPr>
    </w:p>
    <w:p w:rsidR="00500A6F" w:rsidRPr="00A97BB6" w:rsidRDefault="00556DCE" w:rsidP="00C45D07">
      <w:pPr>
        <w:autoSpaceDE w:val="0"/>
        <w:autoSpaceDN w:val="0"/>
        <w:adjustRightInd w:val="0"/>
        <w:ind w:right="-720"/>
        <w:jc w:val="both"/>
        <w:rPr>
          <w:sz w:val="22"/>
          <w:szCs w:val="22"/>
        </w:rPr>
      </w:pPr>
      <w:r w:rsidRPr="00A97BB6">
        <w:rPr>
          <w:sz w:val="22"/>
          <w:szCs w:val="22"/>
        </w:rPr>
        <w:t xml:space="preserve">The </w:t>
      </w:r>
      <w:r w:rsidR="00500A6F" w:rsidRPr="00A97BB6">
        <w:rPr>
          <w:sz w:val="22"/>
          <w:szCs w:val="22"/>
        </w:rPr>
        <w:t>Sewer Use Ordinance</w:t>
      </w:r>
      <w:r w:rsidRPr="00A97BB6">
        <w:rPr>
          <w:sz w:val="22"/>
          <w:szCs w:val="22"/>
        </w:rPr>
        <w:t xml:space="preserve"> (SUO) p</w:t>
      </w:r>
      <w:r w:rsidR="00500A6F" w:rsidRPr="00A97BB6">
        <w:rPr>
          <w:sz w:val="22"/>
          <w:szCs w:val="22"/>
        </w:rPr>
        <w:t>rovides POTWs the legal authority to administer, implement, and enforce the state approved pretreatment program as authorized by N.C.G.S. 143-215.3(a)(14) in accordance with 40 CFR 403.11.  The ordinance provides for the regulation of direct and indirect contributors to the municipal wastewater system, through the issuance of permits to certain non-domestic users and through enforcement of general requirements for the other users, authorizes monitoring and enforcement activities, requires user reporting and provides for the setting of fees for the equitable distribution of costs resulting from the program established herein.  The ordinance shall apply to all users of the municipal wastewater system,</w:t>
      </w:r>
      <w:r w:rsidR="00500A6F" w:rsidRPr="00A97BB6">
        <w:rPr>
          <w:b/>
          <w:sz w:val="22"/>
          <w:szCs w:val="22"/>
        </w:rPr>
        <w:t xml:space="preserve"> </w:t>
      </w:r>
      <w:r w:rsidR="00500A6F" w:rsidRPr="00A97BB6">
        <w:rPr>
          <w:sz w:val="22"/>
          <w:szCs w:val="22"/>
        </w:rPr>
        <w:t>as authorized by N.C.G.S. 160A-312 and/or 153A-275.  It shall be unlawful for any person to connect or discharge to the municipal sewer systems without first obtaining the permission from the POTW.</w:t>
      </w:r>
    </w:p>
    <w:p w:rsidR="00500A6F" w:rsidRPr="00A97BB6" w:rsidRDefault="00500A6F" w:rsidP="00C45D07">
      <w:pPr>
        <w:autoSpaceDE w:val="0"/>
        <w:autoSpaceDN w:val="0"/>
        <w:adjustRightInd w:val="0"/>
        <w:ind w:right="-720"/>
        <w:jc w:val="both"/>
        <w:rPr>
          <w:sz w:val="22"/>
          <w:szCs w:val="22"/>
        </w:rPr>
      </w:pPr>
    </w:p>
    <w:p w:rsidR="00500A6F" w:rsidRPr="00A97BB6" w:rsidRDefault="00500A6F" w:rsidP="00C45D07">
      <w:pPr>
        <w:autoSpaceDE w:val="0"/>
        <w:autoSpaceDN w:val="0"/>
        <w:adjustRightInd w:val="0"/>
        <w:ind w:right="-720"/>
        <w:jc w:val="both"/>
        <w:rPr>
          <w:sz w:val="22"/>
          <w:szCs w:val="22"/>
        </w:rPr>
      </w:pPr>
      <w:r w:rsidRPr="00A97BB6">
        <w:rPr>
          <w:sz w:val="22"/>
          <w:szCs w:val="22"/>
        </w:rPr>
        <w:t xml:space="preserve">Absolute prohibitions against the discharge of certain substances </w:t>
      </w:r>
      <w:r w:rsidR="00556DCE" w:rsidRPr="00A97BB6">
        <w:rPr>
          <w:sz w:val="22"/>
          <w:szCs w:val="22"/>
        </w:rPr>
        <w:t xml:space="preserve">may </w:t>
      </w:r>
      <w:r w:rsidRPr="00A97BB6">
        <w:rPr>
          <w:sz w:val="22"/>
          <w:szCs w:val="22"/>
        </w:rPr>
        <w:t xml:space="preserve">appear in section </w:t>
      </w:r>
      <w:r w:rsidRPr="00A97BB6">
        <w:rPr>
          <w:b/>
          <w:sz w:val="22"/>
          <w:szCs w:val="22"/>
        </w:rPr>
        <w:t xml:space="preserve">[2.1] </w:t>
      </w:r>
      <w:r w:rsidRPr="00A97BB6">
        <w:rPr>
          <w:sz w:val="22"/>
          <w:szCs w:val="22"/>
        </w:rPr>
        <w:t xml:space="preserve">of the ordinance and are developed under the authority of 307(b) of the Act and 40 CFR, section 403.5.  </w:t>
      </w:r>
      <w:r w:rsidR="00556DCE" w:rsidRPr="00A97BB6">
        <w:rPr>
          <w:sz w:val="22"/>
          <w:szCs w:val="22"/>
        </w:rPr>
        <w:t>Discharge of radioactive and medical wastes are often prohibited except as authorized by the Director in a discharge permit and in compliance with State and Federal regulations.</w:t>
      </w:r>
    </w:p>
    <w:p w:rsidR="00500A6F" w:rsidRPr="00A97BB6" w:rsidRDefault="00500A6F" w:rsidP="00C45D07">
      <w:pPr>
        <w:ind w:right="-720"/>
        <w:jc w:val="both"/>
        <w:rPr>
          <w:sz w:val="22"/>
          <w:szCs w:val="22"/>
        </w:rPr>
      </w:pPr>
    </w:p>
    <w:p w:rsidR="00500A6F" w:rsidRPr="00A97BB6" w:rsidRDefault="00500A6F" w:rsidP="00C45D07">
      <w:pPr>
        <w:ind w:right="-720"/>
        <w:jc w:val="both"/>
        <w:rPr>
          <w:bCs/>
          <w:sz w:val="22"/>
          <w:szCs w:val="22"/>
        </w:rPr>
      </w:pPr>
      <w:r w:rsidRPr="00A97BB6">
        <w:rPr>
          <w:sz w:val="22"/>
          <w:szCs w:val="22"/>
        </w:rPr>
        <w:t xml:space="preserve">The storage, treatment, and disposal of Medical </w:t>
      </w:r>
      <w:r w:rsidR="00556DCE" w:rsidRPr="00A97BB6">
        <w:rPr>
          <w:sz w:val="22"/>
          <w:szCs w:val="22"/>
        </w:rPr>
        <w:t>W</w:t>
      </w:r>
      <w:r w:rsidRPr="00A97BB6">
        <w:rPr>
          <w:sz w:val="22"/>
          <w:szCs w:val="22"/>
        </w:rPr>
        <w:t>aste</w:t>
      </w:r>
      <w:r w:rsidR="007823EF" w:rsidRPr="00A97BB6">
        <w:rPr>
          <w:sz w:val="22"/>
          <w:szCs w:val="22"/>
        </w:rPr>
        <w:t xml:space="preserve"> </w:t>
      </w:r>
      <w:r w:rsidR="002F6F20">
        <w:rPr>
          <w:sz w:val="22"/>
          <w:szCs w:val="22"/>
        </w:rPr>
        <w:t>[NCGS 130A-290(</w:t>
      </w:r>
      <w:proofErr w:type="gramStart"/>
      <w:r w:rsidR="002F6F20">
        <w:rPr>
          <w:sz w:val="22"/>
          <w:szCs w:val="22"/>
        </w:rPr>
        <w:t>a(</w:t>
      </w:r>
      <w:proofErr w:type="gramEnd"/>
      <w:r w:rsidR="002F6F20">
        <w:rPr>
          <w:sz w:val="22"/>
          <w:szCs w:val="22"/>
        </w:rPr>
        <w:t>(17a)</w:t>
      </w:r>
      <w:r w:rsidR="00432706" w:rsidRPr="00A97BB6">
        <w:rPr>
          <w:sz w:val="22"/>
          <w:szCs w:val="22"/>
        </w:rPr>
        <w:t xml:space="preserve">] and </w:t>
      </w:r>
      <w:r w:rsidRPr="00A97BB6">
        <w:rPr>
          <w:sz w:val="22"/>
          <w:szCs w:val="22"/>
        </w:rPr>
        <w:t>Regulated Medical Waste</w:t>
      </w:r>
      <w:r w:rsidR="007823EF" w:rsidRPr="00A97BB6">
        <w:rPr>
          <w:sz w:val="22"/>
          <w:szCs w:val="22"/>
        </w:rPr>
        <w:t xml:space="preserve"> </w:t>
      </w:r>
      <w:r w:rsidR="00432706" w:rsidRPr="00A97BB6">
        <w:rPr>
          <w:sz w:val="22"/>
          <w:szCs w:val="22"/>
        </w:rPr>
        <w:t>[</w:t>
      </w:r>
      <w:r w:rsidRPr="00A97BB6">
        <w:rPr>
          <w:bCs/>
          <w:sz w:val="22"/>
          <w:szCs w:val="22"/>
        </w:rPr>
        <w:t>15A NCAC 13B .1201(10)</w:t>
      </w:r>
      <w:r w:rsidR="00432706" w:rsidRPr="00A97BB6">
        <w:rPr>
          <w:bCs/>
          <w:sz w:val="22"/>
          <w:szCs w:val="22"/>
        </w:rPr>
        <w:t>]</w:t>
      </w:r>
      <w:r w:rsidRPr="00A97BB6">
        <w:rPr>
          <w:bCs/>
          <w:sz w:val="22"/>
          <w:szCs w:val="22"/>
        </w:rPr>
        <w:t>, generated in hospitals and medical facilities are regulated and enforced by Solid Waste Section of the Division of Waste Management</w:t>
      </w:r>
      <w:r w:rsidR="007823EF" w:rsidRPr="00A97BB6">
        <w:rPr>
          <w:bCs/>
          <w:sz w:val="22"/>
          <w:szCs w:val="22"/>
        </w:rPr>
        <w:t xml:space="preserve"> (</w:t>
      </w:r>
      <w:hyperlink r:id="rId8" w:history="1">
        <w:r w:rsidR="007823EF" w:rsidRPr="00A97BB6">
          <w:rPr>
            <w:rStyle w:val="Hyperlink"/>
            <w:bCs/>
            <w:sz w:val="22"/>
            <w:szCs w:val="22"/>
          </w:rPr>
          <w:t>http://www.wastenotnc.org/</w:t>
        </w:r>
      </w:hyperlink>
      <w:r w:rsidR="007823EF" w:rsidRPr="00A97BB6">
        <w:rPr>
          <w:bCs/>
          <w:sz w:val="22"/>
          <w:szCs w:val="22"/>
        </w:rPr>
        <w:t xml:space="preserve">).  </w:t>
      </w:r>
      <w:r w:rsidRPr="00A97BB6">
        <w:rPr>
          <w:sz w:val="22"/>
          <w:szCs w:val="22"/>
        </w:rPr>
        <w:t xml:space="preserve">Any hazardous chemical wastes under 40 CFR Part 261, generated in labs or diagnostic procedures, are administered by the Hazardous Waste Section of the Division of Waste Management.  </w:t>
      </w:r>
      <w:r w:rsidR="00432706" w:rsidRPr="00A97BB6">
        <w:rPr>
          <w:sz w:val="22"/>
          <w:szCs w:val="22"/>
        </w:rPr>
        <w:t>Q</w:t>
      </w:r>
      <w:r w:rsidRPr="00A97BB6">
        <w:rPr>
          <w:sz w:val="22"/>
          <w:szCs w:val="22"/>
        </w:rPr>
        <w:t>uestions relating to specific</w:t>
      </w:r>
      <w:r w:rsidR="00432706" w:rsidRPr="00A97BB6">
        <w:rPr>
          <w:sz w:val="22"/>
          <w:szCs w:val="22"/>
        </w:rPr>
        <w:t xml:space="preserve"> chemicals or pharmaceuticals may be directed to DWM.</w:t>
      </w:r>
    </w:p>
    <w:p w:rsidR="00347D75" w:rsidRPr="00A97BB6" w:rsidRDefault="00347D75" w:rsidP="00C45D07">
      <w:pPr>
        <w:ind w:right="-720"/>
        <w:jc w:val="both"/>
        <w:rPr>
          <w:sz w:val="22"/>
          <w:szCs w:val="22"/>
        </w:rPr>
      </w:pPr>
    </w:p>
    <w:p w:rsidR="00500A6F" w:rsidRPr="00A97BB6" w:rsidRDefault="00500A6F" w:rsidP="00C45D07">
      <w:pPr>
        <w:ind w:right="-720"/>
        <w:jc w:val="both"/>
        <w:rPr>
          <w:sz w:val="22"/>
          <w:szCs w:val="22"/>
        </w:rPr>
      </w:pPr>
      <w:r w:rsidRPr="00A97BB6">
        <w:rPr>
          <w:sz w:val="22"/>
          <w:szCs w:val="22"/>
        </w:rPr>
        <w:t>Radionuclide wastes are governed by the Radiation Protection Section of the Division of Environmental Health (</w:t>
      </w:r>
      <w:hyperlink r:id="rId9" w:history="1">
        <w:r w:rsidR="00D348A3" w:rsidRPr="00A97BB6">
          <w:rPr>
            <w:rStyle w:val="Hyperlink"/>
            <w:sz w:val="22"/>
            <w:szCs w:val="22"/>
          </w:rPr>
          <w:t>http://www.ncradiation.net/</w:t>
        </w:r>
      </w:hyperlink>
      <w:r w:rsidRPr="00A97BB6">
        <w:rPr>
          <w:sz w:val="22"/>
          <w:szCs w:val="22"/>
        </w:rPr>
        <w:t>).</w:t>
      </w:r>
      <w:r w:rsidR="00D348A3" w:rsidRPr="00A97BB6">
        <w:rPr>
          <w:sz w:val="22"/>
          <w:szCs w:val="22"/>
        </w:rPr>
        <w:t xml:space="preserve">  Medical isotopes excreted by patients are not</w:t>
      </w:r>
      <w:r w:rsidR="000A6B54" w:rsidRPr="00A97BB6">
        <w:rPr>
          <w:sz w:val="22"/>
          <w:szCs w:val="22"/>
        </w:rPr>
        <w:t xml:space="preserve"> regulated.  </w:t>
      </w:r>
      <w:r w:rsidR="00D608AD">
        <w:rPr>
          <w:sz w:val="22"/>
          <w:szCs w:val="22"/>
        </w:rPr>
        <w:t>A</w:t>
      </w:r>
      <w:r w:rsidR="000A6B54" w:rsidRPr="00A97BB6">
        <w:rPr>
          <w:sz w:val="22"/>
          <w:szCs w:val="22"/>
        </w:rPr>
        <w:t xml:space="preserve"> </w:t>
      </w:r>
      <w:r w:rsidR="00D348A3" w:rsidRPr="00A97BB6">
        <w:rPr>
          <w:sz w:val="22"/>
          <w:szCs w:val="22"/>
        </w:rPr>
        <w:t xml:space="preserve">study on </w:t>
      </w:r>
      <w:proofErr w:type="spellStart"/>
      <w:r w:rsidR="00D348A3" w:rsidRPr="00A97BB6">
        <w:rPr>
          <w:sz w:val="22"/>
          <w:szCs w:val="22"/>
        </w:rPr>
        <w:t>radionuclides</w:t>
      </w:r>
      <w:proofErr w:type="spellEnd"/>
      <w:r w:rsidR="00D348A3" w:rsidRPr="00A97BB6">
        <w:rPr>
          <w:sz w:val="22"/>
          <w:szCs w:val="22"/>
        </w:rPr>
        <w:t xml:space="preserve"> in sewage sludge by </w:t>
      </w:r>
      <w:r w:rsidR="006006A2" w:rsidRPr="00A97BB6">
        <w:rPr>
          <w:sz w:val="22"/>
          <w:szCs w:val="22"/>
        </w:rPr>
        <w:t xml:space="preserve">the Department of </w:t>
      </w:r>
      <w:r w:rsidR="00D348A3" w:rsidRPr="00A97BB6">
        <w:rPr>
          <w:sz w:val="22"/>
          <w:szCs w:val="22"/>
        </w:rPr>
        <w:t>Health</w:t>
      </w:r>
      <w:r w:rsidR="006006A2" w:rsidRPr="00A97BB6">
        <w:rPr>
          <w:sz w:val="22"/>
          <w:szCs w:val="22"/>
        </w:rPr>
        <w:t>, Washington State</w:t>
      </w:r>
      <w:r w:rsidR="007B1684" w:rsidRPr="00A97BB6">
        <w:rPr>
          <w:sz w:val="22"/>
          <w:szCs w:val="22"/>
        </w:rPr>
        <w:t>, (http://www.doh.wa.gov/ehp/rp/environmental/sludgqa2.doc)</w:t>
      </w:r>
      <w:r w:rsidR="00D348A3" w:rsidRPr="00A97BB6">
        <w:rPr>
          <w:sz w:val="22"/>
          <w:szCs w:val="22"/>
        </w:rPr>
        <w:t xml:space="preserve"> in </w:t>
      </w:r>
      <w:r w:rsidR="00432706" w:rsidRPr="00A97BB6">
        <w:rPr>
          <w:sz w:val="22"/>
          <w:szCs w:val="22"/>
        </w:rPr>
        <w:t xml:space="preserve">the </w:t>
      </w:r>
      <w:r w:rsidR="00D348A3" w:rsidRPr="00A97BB6">
        <w:rPr>
          <w:sz w:val="22"/>
          <w:szCs w:val="22"/>
        </w:rPr>
        <w:t xml:space="preserve">early </w:t>
      </w:r>
      <w:r w:rsidR="007B1684" w:rsidRPr="00A97BB6">
        <w:rPr>
          <w:sz w:val="22"/>
          <w:szCs w:val="22"/>
        </w:rPr>
        <w:t>90s,</w:t>
      </w:r>
      <w:r w:rsidR="00D348A3" w:rsidRPr="00A97BB6">
        <w:rPr>
          <w:sz w:val="22"/>
          <w:szCs w:val="22"/>
        </w:rPr>
        <w:t xml:space="preserve"> </w:t>
      </w:r>
      <w:r w:rsidR="00BD4E34" w:rsidRPr="00A97BB6">
        <w:rPr>
          <w:sz w:val="22"/>
          <w:szCs w:val="22"/>
        </w:rPr>
        <w:t xml:space="preserve">stated that the </w:t>
      </w:r>
      <w:proofErr w:type="spellStart"/>
      <w:r w:rsidR="00BD4E34" w:rsidRPr="00A97BB6">
        <w:rPr>
          <w:sz w:val="22"/>
          <w:szCs w:val="22"/>
        </w:rPr>
        <w:t>radionuclides</w:t>
      </w:r>
      <w:proofErr w:type="spellEnd"/>
      <w:r w:rsidR="00BD4E34" w:rsidRPr="00A97BB6">
        <w:rPr>
          <w:sz w:val="22"/>
          <w:szCs w:val="22"/>
        </w:rPr>
        <w:t xml:space="preserve"> concentration found in sewage sludge are minimal and far from posing risk to human health.  </w:t>
      </w:r>
      <w:r w:rsidR="007823EF" w:rsidRPr="00A97BB6">
        <w:rPr>
          <w:sz w:val="22"/>
          <w:szCs w:val="22"/>
        </w:rPr>
        <w:t xml:space="preserve">According to </w:t>
      </w:r>
      <w:r w:rsidR="000A6B54" w:rsidRPr="00A97BB6">
        <w:rPr>
          <w:sz w:val="22"/>
          <w:szCs w:val="22"/>
        </w:rPr>
        <w:t xml:space="preserve">the </w:t>
      </w:r>
      <w:r w:rsidR="007823EF" w:rsidRPr="00A97BB6">
        <w:rPr>
          <w:sz w:val="22"/>
          <w:szCs w:val="22"/>
        </w:rPr>
        <w:t>study, t</w:t>
      </w:r>
      <w:r w:rsidR="00BD4E34" w:rsidRPr="00A97BB6">
        <w:rPr>
          <w:sz w:val="22"/>
          <w:szCs w:val="22"/>
        </w:rPr>
        <w:t xml:space="preserve">here is no health threat from </w:t>
      </w:r>
      <w:proofErr w:type="spellStart"/>
      <w:r w:rsidR="00BD4E34" w:rsidRPr="00A97BB6">
        <w:rPr>
          <w:sz w:val="22"/>
          <w:szCs w:val="22"/>
        </w:rPr>
        <w:t>radionulides</w:t>
      </w:r>
      <w:proofErr w:type="spellEnd"/>
      <w:r w:rsidR="00BD4E34" w:rsidRPr="00A97BB6">
        <w:rPr>
          <w:sz w:val="22"/>
          <w:szCs w:val="22"/>
        </w:rPr>
        <w:t xml:space="preserve"> in sludge.    </w:t>
      </w:r>
      <w:r w:rsidR="00D348A3" w:rsidRPr="00A97BB6">
        <w:rPr>
          <w:sz w:val="22"/>
          <w:szCs w:val="22"/>
        </w:rPr>
        <w:t xml:space="preserve">  </w:t>
      </w:r>
    </w:p>
    <w:p w:rsidR="00A97BB6" w:rsidRPr="002F6F20" w:rsidRDefault="00A97BB6" w:rsidP="00432706">
      <w:pPr>
        <w:spacing w:before="240"/>
        <w:rPr>
          <w:sz w:val="22"/>
          <w:szCs w:val="22"/>
        </w:rPr>
      </w:pPr>
      <w:proofErr w:type="gramStart"/>
      <w:r w:rsidRPr="002F6F20">
        <w:rPr>
          <w:sz w:val="22"/>
          <w:szCs w:val="22"/>
        </w:rPr>
        <w:t>NCGS 130A</w:t>
      </w:r>
      <w:r w:rsidRPr="002F6F20">
        <w:rPr>
          <w:sz w:val="22"/>
          <w:szCs w:val="22"/>
        </w:rPr>
        <w:noBreakHyphen/>
        <w:t>290.</w:t>
      </w:r>
      <w:proofErr w:type="gramEnd"/>
      <w:r w:rsidRPr="002F6F20">
        <w:rPr>
          <w:sz w:val="22"/>
          <w:szCs w:val="22"/>
        </w:rPr>
        <w:t xml:space="preserve">  </w:t>
      </w:r>
      <w:proofErr w:type="gramStart"/>
      <w:r w:rsidRPr="002F6F20">
        <w:rPr>
          <w:sz w:val="22"/>
          <w:szCs w:val="22"/>
        </w:rPr>
        <w:t>Definitions.</w:t>
      </w:r>
      <w:proofErr w:type="gramEnd"/>
    </w:p>
    <w:p w:rsidR="00A97BB6" w:rsidRPr="002F6F20" w:rsidRDefault="00A97BB6" w:rsidP="00A97BB6">
      <w:pPr>
        <w:pStyle w:val="aBlock1"/>
        <w:ind w:left="1080"/>
        <w:rPr>
          <w:sz w:val="22"/>
          <w:szCs w:val="22"/>
        </w:rPr>
      </w:pPr>
      <w:r w:rsidRPr="002F6F20">
        <w:rPr>
          <w:sz w:val="22"/>
          <w:szCs w:val="22"/>
        </w:rPr>
        <w:t xml:space="preserve">(17a)    "Medical waste" means any solid waste which is generated in the diagnosis, treatment, or immunization of human beings or animals, in research pertaining thereto, or in the production or testing of </w:t>
      </w:r>
      <w:proofErr w:type="spellStart"/>
      <w:r w:rsidRPr="002F6F20">
        <w:rPr>
          <w:sz w:val="22"/>
          <w:szCs w:val="22"/>
        </w:rPr>
        <w:t>biologicals</w:t>
      </w:r>
      <w:proofErr w:type="spellEnd"/>
      <w:r w:rsidRPr="002F6F20">
        <w:rPr>
          <w:sz w:val="22"/>
          <w:szCs w:val="22"/>
        </w:rPr>
        <w:t>, but does not include any hazardous waste identified or listed pursuant to this Article, radioactive waste, household waste as defined in 40 Code of Federal Regulations § 261.4(b)(1) in effect on 1 July 1989, or those substances excluded from the definition of "solid waste" in this section.</w:t>
      </w:r>
    </w:p>
    <w:p w:rsidR="00432706" w:rsidRPr="00A97BB6" w:rsidRDefault="00D03144" w:rsidP="002F6F20">
      <w:pPr>
        <w:rPr>
          <w:bCs/>
          <w:sz w:val="22"/>
          <w:szCs w:val="22"/>
        </w:rPr>
      </w:pPr>
      <w:r>
        <w:rPr>
          <w:bCs/>
          <w:sz w:val="22"/>
          <w:szCs w:val="22"/>
        </w:rPr>
        <w:br/>
      </w:r>
      <w:r>
        <w:rPr>
          <w:bCs/>
          <w:sz w:val="22"/>
          <w:szCs w:val="22"/>
        </w:rPr>
        <w:br/>
      </w:r>
      <w:r>
        <w:rPr>
          <w:bCs/>
          <w:sz w:val="22"/>
          <w:szCs w:val="22"/>
        </w:rPr>
        <w:br/>
      </w:r>
      <w:r>
        <w:rPr>
          <w:bCs/>
          <w:sz w:val="22"/>
          <w:szCs w:val="22"/>
        </w:rPr>
        <w:lastRenderedPageBreak/>
        <w:br/>
      </w:r>
      <w:r w:rsidR="00432706" w:rsidRPr="00A97BB6">
        <w:rPr>
          <w:bCs/>
          <w:sz w:val="22"/>
          <w:szCs w:val="22"/>
        </w:rPr>
        <w:t>15A NCAC 13B .1203 General requirements for Regulated Medical Wastes</w:t>
      </w:r>
    </w:p>
    <w:p w:rsidR="00432706" w:rsidRPr="00A97BB6" w:rsidRDefault="00432706" w:rsidP="002F6F20">
      <w:pPr>
        <w:pStyle w:val="ListParagraph"/>
        <w:numPr>
          <w:ilvl w:val="0"/>
          <w:numId w:val="2"/>
        </w:numPr>
        <w:rPr>
          <w:bCs/>
          <w:sz w:val="22"/>
          <w:szCs w:val="22"/>
        </w:rPr>
      </w:pPr>
      <w:r w:rsidRPr="00A97BB6">
        <w:rPr>
          <w:bCs/>
          <w:sz w:val="22"/>
          <w:szCs w:val="22"/>
        </w:rPr>
        <w:t>Shall be treated prior to disposal</w:t>
      </w:r>
    </w:p>
    <w:p w:rsidR="00432706" w:rsidRPr="00A97BB6" w:rsidRDefault="00432706" w:rsidP="002F6F20">
      <w:pPr>
        <w:pStyle w:val="ListParagraph"/>
        <w:numPr>
          <w:ilvl w:val="0"/>
          <w:numId w:val="3"/>
        </w:numPr>
        <w:rPr>
          <w:bCs/>
          <w:sz w:val="22"/>
          <w:szCs w:val="22"/>
        </w:rPr>
      </w:pPr>
      <w:r w:rsidRPr="00A97BB6">
        <w:rPr>
          <w:bCs/>
          <w:sz w:val="22"/>
          <w:szCs w:val="22"/>
        </w:rPr>
        <w:t xml:space="preserve"> Blood &amp; body fluids – incineration or sanitary sewer, as long as POTW notified</w:t>
      </w:r>
    </w:p>
    <w:p w:rsidR="00432706" w:rsidRPr="00A97BB6" w:rsidRDefault="00432706" w:rsidP="002F6F20">
      <w:pPr>
        <w:pStyle w:val="ListParagraph"/>
        <w:numPr>
          <w:ilvl w:val="0"/>
          <w:numId w:val="3"/>
        </w:numPr>
        <w:rPr>
          <w:bCs/>
          <w:sz w:val="22"/>
          <w:szCs w:val="22"/>
        </w:rPr>
      </w:pPr>
      <w:r w:rsidRPr="00A97BB6">
        <w:rPr>
          <w:bCs/>
          <w:sz w:val="22"/>
          <w:szCs w:val="22"/>
        </w:rPr>
        <w:t>Microbiological – incineration, steam, microwave or chemical</w:t>
      </w:r>
    </w:p>
    <w:p w:rsidR="00432706" w:rsidRPr="00A97BB6" w:rsidRDefault="00432706" w:rsidP="002F6F20">
      <w:pPr>
        <w:pStyle w:val="ListParagraph"/>
        <w:numPr>
          <w:ilvl w:val="0"/>
          <w:numId w:val="3"/>
        </w:numPr>
        <w:rPr>
          <w:bCs/>
          <w:sz w:val="22"/>
          <w:szCs w:val="22"/>
        </w:rPr>
      </w:pPr>
      <w:r w:rsidRPr="00A97BB6">
        <w:rPr>
          <w:bCs/>
          <w:sz w:val="22"/>
          <w:szCs w:val="22"/>
        </w:rPr>
        <w:t>Pathological - Incineration</w:t>
      </w:r>
    </w:p>
    <w:p w:rsidR="00432706" w:rsidRPr="00A97BB6" w:rsidRDefault="00432706" w:rsidP="002F6F20">
      <w:pPr>
        <w:rPr>
          <w:bCs/>
          <w:sz w:val="22"/>
          <w:szCs w:val="22"/>
        </w:rPr>
      </w:pPr>
      <w:r w:rsidRPr="00A97BB6">
        <w:rPr>
          <w:bCs/>
          <w:sz w:val="22"/>
          <w:szCs w:val="22"/>
        </w:rPr>
        <w:t>15A NCAC 13B .1207</w:t>
      </w:r>
    </w:p>
    <w:p w:rsidR="00432706" w:rsidRPr="00A97BB6" w:rsidRDefault="00432706" w:rsidP="002F6F20">
      <w:pPr>
        <w:pStyle w:val="ListParagraph"/>
        <w:numPr>
          <w:ilvl w:val="0"/>
          <w:numId w:val="1"/>
        </w:numPr>
        <w:rPr>
          <w:bCs/>
          <w:sz w:val="22"/>
          <w:szCs w:val="22"/>
        </w:rPr>
      </w:pPr>
      <w:r w:rsidRPr="00A97BB6">
        <w:rPr>
          <w:bCs/>
          <w:sz w:val="22"/>
          <w:szCs w:val="22"/>
        </w:rPr>
        <w:t>General – refrigeration, storage, plan to ensure proper management, records [including ultimate disposal facility]</w:t>
      </w:r>
    </w:p>
    <w:p w:rsidR="00432706" w:rsidRPr="00A97BB6" w:rsidRDefault="00432706" w:rsidP="002F6F20">
      <w:pPr>
        <w:pStyle w:val="ListParagraph"/>
        <w:numPr>
          <w:ilvl w:val="0"/>
          <w:numId w:val="1"/>
        </w:numPr>
        <w:rPr>
          <w:sz w:val="22"/>
          <w:szCs w:val="22"/>
        </w:rPr>
      </w:pPr>
      <w:r w:rsidRPr="00A97BB6">
        <w:rPr>
          <w:sz w:val="22"/>
          <w:szCs w:val="22"/>
        </w:rPr>
        <w:t>Steam sterilization</w:t>
      </w:r>
    </w:p>
    <w:p w:rsidR="00432706" w:rsidRPr="00A97BB6" w:rsidRDefault="00432706" w:rsidP="002F6F20">
      <w:pPr>
        <w:pStyle w:val="ListParagraph"/>
        <w:numPr>
          <w:ilvl w:val="0"/>
          <w:numId w:val="1"/>
        </w:numPr>
        <w:rPr>
          <w:sz w:val="22"/>
          <w:szCs w:val="22"/>
        </w:rPr>
      </w:pPr>
      <w:r w:rsidRPr="00A97BB6">
        <w:rPr>
          <w:sz w:val="22"/>
          <w:szCs w:val="22"/>
        </w:rPr>
        <w:t>Incineration</w:t>
      </w:r>
    </w:p>
    <w:p w:rsidR="00432706" w:rsidRPr="00A97BB6" w:rsidRDefault="00432706" w:rsidP="00432706">
      <w:pPr>
        <w:pStyle w:val="ListParagraph"/>
        <w:numPr>
          <w:ilvl w:val="0"/>
          <w:numId w:val="1"/>
        </w:numPr>
        <w:spacing w:before="240"/>
        <w:rPr>
          <w:sz w:val="22"/>
          <w:szCs w:val="22"/>
        </w:rPr>
      </w:pPr>
      <w:r w:rsidRPr="00A97BB6">
        <w:rPr>
          <w:sz w:val="22"/>
          <w:szCs w:val="22"/>
        </w:rPr>
        <w:t>Chemical Treatment</w:t>
      </w:r>
    </w:p>
    <w:p w:rsidR="00432706" w:rsidRPr="00A97BB6" w:rsidRDefault="00432706" w:rsidP="00432706">
      <w:pPr>
        <w:pStyle w:val="ListParagraph"/>
        <w:numPr>
          <w:ilvl w:val="0"/>
          <w:numId w:val="1"/>
        </w:numPr>
        <w:spacing w:before="240"/>
        <w:rPr>
          <w:sz w:val="22"/>
          <w:szCs w:val="22"/>
        </w:rPr>
      </w:pPr>
      <w:r w:rsidRPr="00A97BB6">
        <w:rPr>
          <w:sz w:val="22"/>
          <w:szCs w:val="22"/>
        </w:rPr>
        <w:t>Microwave treatment</w:t>
      </w:r>
    </w:p>
    <w:p w:rsidR="00A97BB6" w:rsidRPr="00A97BB6" w:rsidRDefault="00432706" w:rsidP="00A97BB6">
      <w:pPr>
        <w:spacing w:before="240"/>
        <w:rPr>
          <w:bCs/>
          <w:sz w:val="22"/>
          <w:szCs w:val="22"/>
        </w:rPr>
      </w:pPr>
      <w:r w:rsidRPr="00A97BB6">
        <w:rPr>
          <w:bCs/>
          <w:sz w:val="22"/>
          <w:szCs w:val="22"/>
        </w:rPr>
        <w:t>15A NCAC 13B .1201(10), Regulated Medical Waste</w:t>
      </w:r>
      <w:r w:rsidR="00A97BB6" w:rsidRPr="00A97BB6">
        <w:rPr>
          <w:bCs/>
          <w:sz w:val="22"/>
          <w:szCs w:val="22"/>
        </w:rPr>
        <w:t xml:space="preserve"> </w:t>
      </w:r>
      <w:r w:rsidRPr="00A97BB6">
        <w:rPr>
          <w:bCs/>
          <w:sz w:val="22"/>
          <w:szCs w:val="22"/>
        </w:rPr>
        <w:t xml:space="preserve">means blood and body fluids in individual containers in volumes greater than 20 </w:t>
      </w:r>
      <w:proofErr w:type="spellStart"/>
      <w:r w:rsidRPr="00A97BB6">
        <w:rPr>
          <w:bCs/>
          <w:sz w:val="22"/>
          <w:szCs w:val="22"/>
        </w:rPr>
        <w:t>mLs</w:t>
      </w:r>
      <w:proofErr w:type="spellEnd"/>
      <w:r w:rsidRPr="00A97BB6">
        <w:rPr>
          <w:bCs/>
          <w:sz w:val="22"/>
          <w:szCs w:val="22"/>
        </w:rPr>
        <w:t>, microbiological waste and pathological waste that have not been treated pursuant to Rule .1207 of this Section.</w:t>
      </w:r>
    </w:p>
    <w:p w:rsidR="002F6F20" w:rsidRPr="00A97BB6" w:rsidRDefault="002F6F20" w:rsidP="00432706">
      <w:pPr>
        <w:spacing w:before="240"/>
        <w:rPr>
          <w:sz w:val="22"/>
          <w:szCs w:val="22"/>
        </w:rPr>
      </w:pPr>
    </w:p>
    <w:sectPr w:rsidR="002F6F20" w:rsidRPr="00A97BB6" w:rsidSect="00D03144">
      <w:headerReference w:type="default" r:id="rId10"/>
      <w:footerReference w:type="even" r:id="rId11"/>
      <w:footerReference w:type="default" r:id="rId12"/>
      <w:pgSz w:w="12240" w:h="15840"/>
      <w:pgMar w:top="1152"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144" w:rsidRDefault="00D03144" w:rsidP="00046026">
      <w:r>
        <w:separator/>
      </w:r>
    </w:p>
  </w:endnote>
  <w:endnote w:type="continuationSeparator" w:id="0">
    <w:p w:rsidR="00D03144" w:rsidRDefault="00D03144" w:rsidP="00046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44" w:rsidRDefault="00D03144" w:rsidP="00D03144">
    <w:pPr>
      <w:pStyle w:val="Footer"/>
    </w:pPr>
    <w:r>
      <w:t>Fact Sheet:  Hospital Waste</w:t>
    </w:r>
  </w:p>
  <w:p w:rsidR="00D03144" w:rsidRDefault="00D03144" w:rsidP="00D03144">
    <w:pPr>
      <w:pStyle w:val="Footer"/>
    </w:pPr>
    <w:r>
      <w:t>Version 1, November 1, 2011</w:t>
    </w:r>
  </w:p>
  <w:p w:rsidR="00D03144" w:rsidRPr="00D03144" w:rsidRDefault="00C960FF" w:rsidP="00D03144">
    <w:pPr>
      <w:pStyle w:val="Footer"/>
    </w:pPr>
    <w:r>
      <w:t>Page 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44" w:rsidRDefault="00D03144">
    <w:pPr>
      <w:pStyle w:val="Footer"/>
    </w:pPr>
  </w:p>
  <w:p w:rsidR="00D03144" w:rsidRDefault="00D03144">
    <w:pPr>
      <w:pStyle w:val="Footer"/>
    </w:pPr>
    <w:r>
      <w:t>Fact Sheet:  Hospital Waste</w:t>
    </w:r>
  </w:p>
  <w:p w:rsidR="00D03144" w:rsidRDefault="00D03144">
    <w:pPr>
      <w:pStyle w:val="Footer"/>
    </w:pPr>
    <w:r>
      <w:t>Version 1, November 1, 2011</w:t>
    </w:r>
    <w:r w:rsidR="00C960FF">
      <w:t xml:space="preserve">                                                                                         Page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144" w:rsidRDefault="00D03144" w:rsidP="00046026">
      <w:r>
        <w:separator/>
      </w:r>
    </w:p>
  </w:footnote>
  <w:footnote w:type="continuationSeparator" w:id="0">
    <w:p w:rsidR="00D03144" w:rsidRDefault="00D03144" w:rsidP="00046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44" w:rsidRPr="00D03144" w:rsidRDefault="00BB4095" w:rsidP="00D03144">
    <w:pPr>
      <w:pStyle w:val="Header"/>
      <w:jc w:val="center"/>
      <w:rPr>
        <w:sz w:val="32"/>
        <w:szCs w:val="32"/>
      </w:rPr>
    </w:pPr>
    <w:r>
      <w:rPr>
        <w:noProof/>
      </w:rPr>
      <w:drawing>
        <wp:anchor distT="0" distB="0" distL="114300" distR="114300" simplePos="0" relativeHeight="251658240" behindDoc="0" locked="0" layoutInCell="1" allowOverlap="1">
          <wp:simplePos x="0" y="0"/>
          <wp:positionH relativeFrom="column">
            <wp:posOffset>-257175</wp:posOffset>
          </wp:positionH>
          <wp:positionV relativeFrom="paragraph">
            <wp:posOffset>0</wp:posOffset>
          </wp:positionV>
          <wp:extent cx="1104900" cy="495300"/>
          <wp:effectExtent l="19050" t="0" r="0" b="0"/>
          <wp:wrapNone/>
          <wp:docPr id="3" name="Picture 7" descr="C:\Users\smmorrison\AppData\Local\Microsoft\Windows\Temporary Internet Files\Content.Outlook\K7CC1EW7\DW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mmorrison\AppData\Local\Microsoft\Windows\Temporary Internet Files\Content.Outlook\K7CC1EW7\DWR-logo.gif"/>
                  <pic:cNvPicPr>
                    <a:picLocks noChangeAspect="1" noChangeArrowheads="1"/>
                  </pic:cNvPicPr>
                </pic:nvPicPr>
                <pic:blipFill>
                  <a:blip r:embed="rId1"/>
                  <a:srcRect/>
                  <a:stretch>
                    <a:fillRect/>
                  </a:stretch>
                </pic:blipFill>
                <pic:spPr bwMode="auto">
                  <a:xfrm>
                    <a:off x="0" y="0"/>
                    <a:ext cx="1104900" cy="495300"/>
                  </a:xfrm>
                  <a:prstGeom prst="rect">
                    <a:avLst/>
                  </a:prstGeom>
                  <a:noFill/>
                  <a:ln w="9525">
                    <a:noFill/>
                    <a:miter lim="800000"/>
                    <a:headEnd/>
                    <a:tailEnd/>
                  </a:ln>
                </pic:spPr>
              </pic:pic>
            </a:graphicData>
          </a:graphic>
        </wp:anchor>
      </w:drawing>
    </w:r>
    <w:r w:rsidR="00D03144" w:rsidRPr="00D03144">
      <w:rPr>
        <w:sz w:val="32"/>
        <w:szCs w:val="32"/>
      </w:rPr>
      <w:t xml:space="preserve">Division of Water </w:t>
    </w:r>
    <w:r>
      <w:rPr>
        <w:sz w:val="32"/>
        <w:szCs w:val="32"/>
      </w:rPr>
      <w:t>Resources</w:t>
    </w:r>
  </w:p>
  <w:p w:rsidR="00D03144" w:rsidRDefault="00D03144" w:rsidP="00D03144">
    <w:pPr>
      <w:pStyle w:val="Header"/>
      <w:jc w:val="center"/>
    </w:pPr>
    <w:r>
      <w:t>[</w:t>
    </w:r>
    <w:r w:rsidRPr="00D03144">
      <w:t>Pretreatment, Emergency Response &amp; Collection Systems</w:t>
    </w:r>
    <w:r>
      <w:t>]</w:t>
    </w:r>
  </w:p>
  <w:p w:rsidR="00D03144" w:rsidRPr="00D03144" w:rsidRDefault="00D03144" w:rsidP="00D03144">
    <w:pPr>
      <w:pStyle w:val="Header"/>
      <w:jc w:val="center"/>
    </w:pPr>
  </w:p>
  <w:p w:rsidR="00D03144" w:rsidRPr="00D03144" w:rsidRDefault="00D03144" w:rsidP="00D03144">
    <w:pPr>
      <w:pStyle w:val="Header"/>
      <w:jc w:val="center"/>
      <w:rPr>
        <w:sz w:val="36"/>
        <w:szCs w:val="36"/>
      </w:rPr>
    </w:pPr>
    <w:r w:rsidRPr="00D03144">
      <w:rPr>
        <w:sz w:val="36"/>
        <w:szCs w:val="36"/>
      </w:rPr>
      <w:t>Fact Sheet:  Hospital Waste</w:t>
    </w:r>
  </w:p>
  <w:p w:rsidR="00D03144" w:rsidRDefault="00D031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42D5D"/>
    <w:multiLevelType w:val="hybridMultilevel"/>
    <w:tmpl w:val="E4B48D68"/>
    <w:lvl w:ilvl="0" w:tplc="44922AA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F90296"/>
    <w:multiLevelType w:val="hybridMultilevel"/>
    <w:tmpl w:val="B69C00F2"/>
    <w:lvl w:ilvl="0" w:tplc="A9F00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40154"/>
    <w:multiLevelType w:val="hybridMultilevel"/>
    <w:tmpl w:val="EAE86182"/>
    <w:lvl w:ilvl="0" w:tplc="5A20E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500A6F"/>
    <w:rsid w:val="00021F99"/>
    <w:rsid w:val="00046026"/>
    <w:rsid w:val="000A6B54"/>
    <w:rsid w:val="000D2C04"/>
    <w:rsid w:val="00104C79"/>
    <w:rsid w:val="002F6F20"/>
    <w:rsid w:val="00347D75"/>
    <w:rsid w:val="00432706"/>
    <w:rsid w:val="00500A6F"/>
    <w:rsid w:val="00556DCE"/>
    <w:rsid w:val="006006A2"/>
    <w:rsid w:val="0074585D"/>
    <w:rsid w:val="007823EF"/>
    <w:rsid w:val="007B1684"/>
    <w:rsid w:val="007F7C79"/>
    <w:rsid w:val="00853A87"/>
    <w:rsid w:val="00960713"/>
    <w:rsid w:val="00A048D9"/>
    <w:rsid w:val="00A97BB6"/>
    <w:rsid w:val="00AD4674"/>
    <w:rsid w:val="00B73D6D"/>
    <w:rsid w:val="00BB4095"/>
    <w:rsid w:val="00BD4E34"/>
    <w:rsid w:val="00C45D07"/>
    <w:rsid w:val="00C960FF"/>
    <w:rsid w:val="00D03144"/>
    <w:rsid w:val="00D348A3"/>
    <w:rsid w:val="00D608AD"/>
    <w:rsid w:val="00FC78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A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48A3"/>
    <w:rPr>
      <w:color w:val="0000FF"/>
      <w:u w:val="single"/>
    </w:rPr>
  </w:style>
  <w:style w:type="paragraph" w:styleId="ListParagraph">
    <w:name w:val="List Paragraph"/>
    <w:basedOn w:val="Normal"/>
    <w:uiPriority w:val="34"/>
    <w:qFormat/>
    <w:rsid w:val="00432706"/>
    <w:pPr>
      <w:ind w:left="720"/>
      <w:contextualSpacing/>
    </w:pPr>
  </w:style>
  <w:style w:type="character" w:customStyle="1" w:styleId="aBlock1Char">
    <w:name w:val="aBlock1 Char"/>
    <w:basedOn w:val="DefaultParagraphFont"/>
    <w:link w:val="aBlock1"/>
    <w:rsid w:val="00A97BB6"/>
    <w:rPr>
      <w:sz w:val="24"/>
      <w:szCs w:val="24"/>
    </w:rPr>
  </w:style>
  <w:style w:type="paragraph" w:customStyle="1" w:styleId="aBlock1">
    <w:name w:val="aBlock1"/>
    <w:basedOn w:val="Normal"/>
    <w:link w:val="aBlock1Char"/>
    <w:rsid w:val="00A97BB6"/>
    <w:pPr>
      <w:ind w:left="1800" w:hanging="720"/>
      <w:jc w:val="both"/>
    </w:pPr>
  </w:style>
  <w:style w:type="paragraph" w:styleId="NormalWeb">
    <w:name w:val="Normal (Web)"/>
    <w:basedOn w:val="Normal"/>
    <w:uiPriority w:val="99"/>
    <w:unhideWhenUsed/>
    <w:rsid w:val="002F6F20"/>
    <w:pPr>
      <w:spacing w:before="100" w:beforeAutospacing="1" w:after="240"/>
    </w:pPr>
  </w:style>
  <w:style w:type="paragraph" w:styleId="Header">
    <w:name w:val="header"/>
    <w:basedOn w:val="Normal"/>
    <w:link w:val="HeaderChar"/>
    <w:uiPriority w:val="99"/>
    <w:rsid w:val="00046026"/>
    <w:pPr>
      <w:tabs>
        <w:tab w:val="center" w:pos="4680"/>
        <w:tab w:val="right" w:pos="9360"/>
      </w:tabs>
    </w:pPr>
  </w:style>
  <w:style w:type="character" w:customStyle="1" w:styleId="HeaderChar">
    <w:name w:val="Header Char"/>
    <w:basedOn w:val="DefaultParagraphFont"/>
    <w:link w:val="Header"/>
    <w:uiPriority w:val="99"/>
    <w:rsid w:val="00046026"/>
    <w:rPr>
      <w:sz w:val="24"/>
      <w:szCs w:val="24"/>
    </w:rPr>
  </w:style>
  <w:style w:type="paragraph" w:styleId="Footer">
    <w:name w:val="footer"/>
    <w:basedOn w:val="Normal"/>
    <w:link w:val="FooterChar"/>
    <w:uiPriority w:val="99"/>
    <w:rsid w:val="00046026"/>
    <w:pPr>
      <w:tabs>
        <w:tab w:val="center" w:pos="4680"/>
        <w:tab w:val="right" w:pos="9360"/>
      </w:tabs>
    </w:pPr>
  </w:style>
  <w:style w:type="character" w:customStyle="1" w:styleId="FooterChar">
    <w:name w:val="Footer Char"/>
    <w:basedOn w:val="DefaultParagraphFont"/>
    <w:link w:val="Footer"/>
    <w:uiPriority w:val="99"/>
    <w:rsid w:val="00046026"/>
    <w:rPr>
      <w:sz w:val="24"/>
      <w:szCs w:val="24"/>
    </w:rPr>
  </w:style>
  <w:style w:type="paragraph" w:styleId="BalloonText">
    <w:name w:val="Balloon Text"/>
    <w:basedOn w:val="Normal"/>
    <w:link w:val="BalloonTextChar"/>
    <w:rsid w:val="00046026"/>
    <w:rPr>
      <w:rFonts w:ascii="Tahoma" w:hAnsi="Tahoma" w:cs="Tahoma"/>
      <w:sz w:val="16"/>
      <w:szCs w:val="16"/>
    </w:rPr>
  </w:style>
  <w:style w:type="character" w:customStyle="1" w:styleId="BalloonTextChar">
    <w:name w:val="Balloon Text Char"/>
    <w:basedOn w:val="DefaultParagraphFont"/>
    <w:link w:val="BalloonText"/>
    <w:rsid w:val="000460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5214597">
      <w:bodyDiv w:val="1"/>
      <w:marLeft w:val="0"/>
      <w:marRight w:val="0"/>
      <w:marTop w:val="0"/>
      <w:marBottom w:val="0"/>
      <w:divBdr>
        <w:top w:val="none" w:sz="0" w:space="0" w:color="auto"/>
        <w:left w:val="none" w:sz="0" w:space="0" w:color="auto"/>
        <w:bottom w:val="none" w:sz="0" w:space="0" w:color="auto"/>
        <w:right w:val="none" w:sz="0" w:space="0" w:color="auto"/>
      </w:divBdr>
      <w:divsChild>
        <w:div w:id="1328095963">
          <w:marLeft w:val="0"/>
          <w:marRight w:val="0"/>
          <w:marTop w:val="0"/>
          <w:marBottom w:val="0"/>
          <w:divBdr>
            <w:top w:val="none" w:sz="0" w:space="0" w:color="auto"/>
            <w:left w:val="none" w:sz="0" w:space="0" w:color="auto"/>
            <w:bottom w:val="none" w:sz="0" w:space="0" w:color="auto"/>
            <w:right w:val="none" w:sz="0" w:space="0" w:color="auto"/>
          </w:divBdr>
          <w:divsChild>
            <w:div w:id="1636787966">
              <w:marLeft w:val="0"/>
              <w:marRight w:val="0"/>
              <w:marTop w:val="0"/>
              <w:marBottom w:val="0"/>
              <w:divBdr>
                <w:top w:val="none" w:sz="0" w:space="0" w:color="auto"/>
                <w:left w:val="none" w:sz="0" w:space="0" w:color="auto"/>
                <w:bottom w:val="none" w:sz="0" w:space="0" w:color="auto"/>
                <w:right w:val="none" w:sz="0" w:space="0" w:color="auto"/>
              </w:divBdr>
              <w:divsChild>
                <w:div w:id="605968766">
                  <w:marLeft w:val="0"/>
                  <w:marRight w:val="0"/>
                  <w:marTop w:val="0"/>
                  <w:marBottom w:val="0"/>
                  <w:divBdr>
                    <w:top w:val="none" w:sz="0" w:space="0" w:color="auto"/>
                    <w:left w:val="none" w:sz="0" w:space="0" w:color="auto"/>
                    <w:bottom w:val="none" w:sz="0" w:space="0" w:color="auto"/>
                    <w:right w:val="none" w:sz="0" w:space="0" w:color="auto"/>
                  </w:divBdr>
                  <w:divsChild>
                    <w:div w:id="920338044">
                      <w:marLeft w:val="0"/>
                      <w:marRight w:val="0"/>
                      <w:marTop w:val="0"/>
                      <w:marBottom w:val="0"/>
                      <w:divBdr>
                        <w:top w:val="none" w:sz="0" w:space="0" w:color="auto"/>
                        <w:left w:val="none" w:sz="0" w:space="0" w:color="auto"/>
                        <w:bottom w:val="none" w:sz="0" w:space="0" w:color="auto"/>
                        <w:right w:val="none" w:sz="0" w:space="0" w:color="auto"/>
                      </w:divBdr>
                      <w:divsChild>
                        <w:div w:id="796262485">
                          <w:marLeft w:val="0"/>
                          <w:marRight w:val="0"/>
                          <w:marTop w:val="0"/>
                          <w:marBottom w:val="0"/>
                          <w:divBdr>
                            <w:top w:val="none" w:sz="0" w:space="0" w:color="auto"/>
                            <w:left w:val="none" w:sz="0" w:space="0" w:color="auto"/>
                            <w:bottom w:val="none" w:sz="0" w:space="0" w:color="auto"/>
                            <w:right w:val="none" w:sz="0" w:space="0" w:color="auto"/>
                          </w:divBdr>
                          <w:divsChild>
                            <w:div w:id="945161401">
                              <w:marLeft w:val="0"/>
                              <w:marRight w:val="0"/>
                              <w:marTop w:val="0"/>
                              <w:marBottom w:val="0"/>
                              <w:divBdr>
                                <w:top w:val="none" w:sz="0" w:space="0" w:color="auto"/>
                                <w:left w:val="none" w:sz="0" w:space="0" w:color="auto"/>
                                <w:bottom w:val="none" w:sz="0" w:space="0" w:color="auto"/>
                                <w:right w:val="none" w:sz="0" w:space="0" w:color="auto"/>
                              </w:divBdr>
                              <w:divsChild>
                                <w:div w:id="549533271">
                                  <w:marLeft w:val="0"/>
                                  <w:marRight w:val="0"/>
                                  <w:marTop w:val="0"/>
                                  <w:marBottom w:val="0"/>
                                  <w:divBdr>
                                    <w:top w:val="none" w:sz="0" w:space="0" w:color="auto"/>
                                    <w:left w:val="none" w:sz="0" w:space="0" w:color="auto"/>
                                    <w:bottom w:val="none" w:sz="0" w:space="0" w:color="auto"/>
                                    <w:right w:val="none" w:sz="0" w:space="0" w:color="auto"/>
                                  </w:divBdr>
                                  <w:divsChild>
                                    <w:div w:id="424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5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tenotn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radiation.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2011-11-01T00:00:00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586</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Division of Water Quality                                                           Pretreatment Emergency Response &amp; Collection Systems </vt:lpstr>
    </vt:vector>
  </TitlesOfParts>
  <Company>DENR</Company>
  <LinksUpToDate>false</LinksUpToDate>
  <CharactersWithSpaces>4118</CharactersWithSpaces>
  <SharedDoc>false</SharedDoc>
  <HLinks>
    <vt:vector size="30" baseType="variant">
      <vt:variant>
        <vt:i4>3080299</vt:i4>
      </vt:variant>
      <vt:variant>
        <vt:i4>12</vt:i4>
      </vt:variant>
      <vt:variant>
        <vt:i4>0</vt:i4>
      </vt:variant>
      <vt:variant>
        <vt:i4>5</vt:i4>
      </vt:variant>
      <vt:variant>
        <vt:lpwstr>http://www.ncradiation.net/</vt:lpwstr>
      </vt:variant>
      <vt:variant>
        <vt:lpwstr/>
      </vt:variant>
      <vt:variant>
        <vt:i4>7929976</vt:i4>
      </vt:variant>
      <vt:variant>
        <vt:i4>9</vt:i4>
      </vt:variant>
      <vt:variant>
        <vt:i4>0</vt:i4>
      </vt:variant>
      <vt:variant>
        <vt:i4>5</vt:i4>
      </vt:variant>
      <vt:variant>
        <vt:lpwstr>https://mail.nc.gov/owa/redir.aspx?C=6d956f1c5fec4807b69ae7a2b0ba1216&amp;URL=mailto%3alebeed.kady%40ncdenr.gov</vt:lpwstr>
      </vt:variant>
      <vt:variant>
        <vt:lpwstr/>
      </vt:variant>
      <vt:variant>
        <vt:i4>2359357</vt:i4>
      </vt:variant>
      <vt:variant>
        <vt:i4>6</vt:i4>
      </vt:variant>
      <vt:variant>
        <vt:i4>0</vt:i4>
      </vt:variant>
      <vt:variant>
        <vt:i4>5</vt:i4>
      </vt:variant>
      <vt:variant>
        <vt:lpwstr>https://mail.nc.gov/owa/redir.aspx?C=6d956f1c5fec4807b69ae7a2b0ba1216&amp;URL=mailto%3aann.preston%40ncdenr.gov</vt:lpwstr>
      </vt:variant>
      <vt:variant>
        <vt:lpwstr/>
      </vt:variant>
      <vt:variant>
        <vt:i4>3866666</vt:i4>
      </vt:variant>
      <vt:variant>
        <vt:i4>3</vt:i4>
      </vt:variant>
      <vt:variant>
        <vt:i4>0</vt:i4>
      </vt:variant>
      <vt:variant>
        <vt:i4>5</vt:i4>
      </vt:variant>
      <vt:variant>
        <vt:lpwstr>https://mail.nc.gov/owa/redir.aspx?C=6d956f1c5fec4807b69ae7a2b0ba1216&amp;URL=mailto%3adouglas.roberts%40ncdenr.gov</vt:lpwstr>
      </vt:variant>
      <vt:variant>
        <vt:lpwstr/>
      </vt:variant>
      <vt:variant>
        <vt:i4>3670068</vt:i4>
      </vt:variant>
      <vt:variant>
        <vt:i4>0</vt:i4>
      </vt:variant>
      <vt:variant>
        <vt:i4>0</vt:i4>
      </vt:variant>
      <vt:variant>
        <vt:i4>5</vt:i4>
      </vt:variant>
      <vt:variant>
        <vt:lpwstr>http://www.wastenotnc.org/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Water Quality                                                                 Pretreatment Emergency Response &amp; Collection Systems </dc:title>
  <dc:subject/>
  <dc:creator>DWQ</dc:creator>
  <cp:keywords/>
  <dc:description/>
  <cp:lastModifiedBy>Windows User</cp:lastModifiedBy>
  <cp:revision>5</cp:revision>
  <cp:lastPrinted>2011-09-30T12:29:00Z</cp:lastPrinted>
  <dcterms:created xsi:type="dcterms:W3CDTF">2011-11-01T13:04:00Z</dcterms:created>
  <dcterms:modified xsi:type="dcterms:W3CDTF">2013-08-16T16:49:00Z</dcterms:modified>
</cp:coreProperties>
</file>