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1B" w:rsidRPr="00320940" w:rsidRDefault="00B87AA1">
      <w:pPr>
        <w:pStyle w:val="Title"/>
        <w:rPr>
          <w:rFonts w:ascii="Times New Roman" w:hAnsi="Times New Roman"/>
          <w:sz w:val="22"/>
        </w:rPr>
      </w:pPr>
      <w:r>
        <w:rPr>
          <w:rFonts w:ascii="Times New Roman" w:hAnsi="Times New Roman"/>
          <w:sz w:val="22"/>
        </w:rPr>
        <w:t xml:space="preserve">  </w:t>
      </w:r>
    </w:p>
    <w:p w:rsidR="005C581B" w:rsidRPr="007853EA" w:rsidRDefault="005C581B">
      <w:pPr>
        <w:pStyle w:val="Title"/>
        <w:rPr>
          <w:rFonts w:ascii="Bookman Old Style" w:hAnsi="Bookman Old Style"/>
          <w:sz w:val="22"/>
          <w:szCs w:val="22"/>
        </w:rPr>
      </w:pPr>
      <w:r w:rsidRPr="007853EA">
        <w:rPr>
          <w:rFonts w:ascii="Bookman Old Style" w:hAnsi="Bookman Old Style"/>
          <w:sz w:val="22"/>
          <w:szCs w:val="22"/>
        </w:rPr>
        <w:t>DE</w:t>
      </w:r>
      <w:r w:rsidR="005117ED">
        <w:rPr>
          <w:rFonts w:ascii="Bookman Old Style" w:hAnsi="Bookman Old Style"/>
          <w:sz w:val="22"/>
          <w:szCs w:val="22"/>
        </w:rPr>
        <w:t>Q</w:t>
      </w:r>
      <w:r w:rsidRPr="007853EA">
        <w:rPr>
          <w:rFonts w:ascii="Bookman Old Style" w:hAnsi="Bookman Old Style"/>
          <w:sz w:val="22"/>
          <w:szCs w:val="22"/>
        </w:rPr>
        <w:t>/DW</w:t>
      </w:r>
      <w:r w:rsidR="005117ED">
        <w:rPr>
          <w:rFonts w:ascii="Bookman Old Style" w:hAnsi="Bookman Old Style"/>
          <w:sz w:val="22"/>
          <w:szCs w:val="22"/>
        </w:rPr>
        <w:t>R</w:t>
      </w:r>
    </w:p>
    <w:p w:rsidR="005C581B" w:rsidRPr="007853EA" w:rsidRDefault="005C581B">
      <w:pPr>
        <w:ind w:right="-25"/>
        <w:jc w:val="center"/>
        <w:rPr>
          <w:rFonts w:ascii="Bookman Old Style" w:hAnsi="Bookman Old Style"/>
          <w:sz w:val="22"/>
          <w:szCs w:val="22"/>
        </w:rPr>
      </w:pPr>
      <w:r w:rsidRPr="007853EA">
        <w:rPr>
          <w:rFonts w:ascii="Bookman Old Style" w:hAnsi="Bookman Old Style"/>
          <w:b/>
          <w:sz w:val="22"/>
          <w:szCs w:val="22"/>
        </w:rPr>
        <w:t>FACT SHEET FOR NPDES PERMIT DEVELOPMENT</w:t>
      </w:r>
    </w:p>
    <w:p w:rsidR="005C581B" w:rsidRPr="007853EA" w:rsidRDefault="005C581B">
      <w:pPr>
        <w:ind w:right="-25"/>
        <w:jc w:val="center"/>
        <w:rPr>
          <w:rFonts w:ascii="Bookman Old Style" w:hAnsi="Bookman Old Style"/>
          <w:sz w:val="22"/>
          <w:szCs w:val="22"/>
        </w:rPr>
      </w:pPr>
      <w:r w:rsidRPr="007853EA">
        <w:rPr>
          <w:rFonts w:ascii="Bookman Old Style" w:hAnsi="Bookman Old Style"/>
          <w:sz w:val="22"/>
          <w:szCs w:val="22"/>
        </w:rPr>
        <w:t>NPDES No. NC0024406</w:t>
      </w:r>
    </w:p>
    <w:p w:rsidR="005C581B" w:rsidRPr="007853EA" w:rsidRDefault="005C581B">
      <w:pPr>
        <w:ind w:right="1080"/>
        <w:rPr>
          <w:rFonts w:ascii="Bookman Old Style" w:hAnsi="Bookman Old Style"/>
          <w:sz w:val="22"/>
          <w:szCs w:val="22"/>
        </w:rPr>
      </w:pPr>
    </w:p>
    <w:tbl>
      <w:tblPr>
        <w:tblW w:w="0" w:type="auto"/>
        <w:tblInd w:w="108" w:type="dxa"/>
        <w:tblLayout w:type="fixed"/>
        <w:tblLook w:val="0000" w:firstRow="0" w:lastRow="0" w:firstColumn="0" w:lastColumn="0" w:noHBand="0" w:noVBand="0"/>
      </w:tblPr>
      <w:tblGrid>
        <w:gridCol w:w="2520"/>
        <w:gridCol w:w="2160"/>
        <w:gridCol w:w="2561"/>
        <w:gridCol w:w="2122"/>
      </w:tblGrid>
      <w:tr w:rsidR="00E22721" w:rsidRPr="007853EA" w:rsidTr="00E22721">
        <w:trPr>
          <w:cantSplit/>
        </w:trPr>
        <w:tc>
          <w:tcPr>
            <w:tcW w:w="9363" w:type="dxa"/>
            <w:gridSpan w:val="4"/>
            <w:tcBorders>
              <w:top w:val="single" w:sz="12" w:space="0" w:color="auto"/>
              <w:left w:val="single" w:sz="12" w:space="0" w:color="auto"/>
              <w:bottom w:val="double" w:sz="6" w:space="0" w:color="auto"/>
              <w:right w:val="single" w:sz="12" w:space="0" w:color="auto"/>
            </w:tcBorders>
            <w:shd w:val="pct5" w:color="auto" w:fill="FFFFFF"/>
          </w:tcPr>
          <w:p w:rsidR="005C581B" w:rsidRPr="007853EA" w:rsidRDefault="005C581B">
            <w:pPr>
              <w:pStyle w:val="Heading1"/>
              <w:rPr>
                <w:rFonts w:ascii="Bookman Old Style" w:hAnsi="Bookman Old Style"/>
                <w:sz w:val="22"/>
                <w:szCs w:val="22"/>
              </w:rPr>
            </w:pPr>
            <w:r w:rsidRPr="007853EA">
              <w:rPr>
                <w:rFonts w:ascii="Bookman Old Style" w:hAnsi="Bookman Old Style"/>
                <w:sz w:val="22"/>
                <w:szCs w:val="22"/>
              </w:rPr>
              <w:t>Facility Information</w:t>
            </w:r>
          </w:p>
        </w:tc>
      </w:tr>
      <w:tr w:rsidR="005C581B" w:rsidRPr="007853EA">
        <w:trPr>
          <w:cantSplit/>
        </w:trPr>
        <w:tc>
          <w:tcPr>
            <w:tcW w:w="2520" w:type="dxa"/>
            <w:tcBorders>
              <w:top w:val="doub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 xml:space="preserve">Applicant/Facility Name:  </w:t>
            </w:r>
          </w:p>
        </w:tc>
        <w:tc>
          <w:tcPr>
            <w:tcW w:w="6843" w:type="dxa"/>
            <w:gridSpan w:val="3"/>
            <w:tcBorders>
              <w:top w:val="double" w:sz="6" w:space="0" w:color="auto"/>
              <w:left w:val="single" w:sz="6" w:space="0" w:color="auto"/>
              <w:bottom w:val="single" w:sz="6" w:space="0" w:color="auto"/>
              <w:right w:val="single" w:sz="12" w:space="0" w:color="auto"/>
            </w:tcBorders>
          </w:tcPr>
          <w:p w:rsidR="005C581B" w:rsidRPr="007853EA" w:rsidRDefault="005C581B" w:rsidP="005117ED">
            <w:pPr>
              <w:rPr>
                <w:rFonts w:ascii="Bookman Old Style" w:hAnsi="Bookman Old Style"/>
                <w:sz w:val="22"/>
                <w:szCs w:val="22"/>
              </w:rPr>
            </w:pPr>
            <w:r w:rsidRPr="007853EA">
              <w:rPr>
                <w:rFonts w:ascii="Bookman Old Style" w:hAnsi="Bookman Old Style"/>
                <w:sz w:val="22"/>
                <w:szCs w:val="22"/>
              </w:rPr>
              <w:t>Duke Energy C</w:t>
            </w:r>
            <w:r w:rsidR="005117ED">
              <w:rPr>
                <w:rFonts w:ascii="Bookman Old Style" w:hAnsi="Bookman Old Style"/>
                <w:sz w:val="22"/>
                <w:szCs w:val="22"/>
              </w:rPr>
              <w:t>arolinas, LLC</w:t>
            </w:r>
            <w:r w:rsidRPr="007853EA">
              <w:rPr>
                <w:rFonts w:ascii="Bookman Old Style" w:hAnsi="Bookman Old Style"/>
                <w:sz w:val="22"/>
                <w:szCs w:val="22"/>
              </w:rPr>
              <w:t xml:space="preserve">- </w:t>
            </w:r>
            <w:proofErr w:type="spellStart"/>
            <w:r w:rsidRPr="007853EA">
              <w:rPr>
                <w:rFonts w:ascii="Bookman Old Style" w:hAnsi="Bookman Old Style"/>
                <w:sz w:val="22"/>
                <w:szCs w:val="22"/>
              </w:rPr>
              <w:t>Belews</w:t>
            </w:r>
            <w:proofErr w:type="spellEnd"/>
            <w:r w:rsidRPr="007853EA">
              <w:rPr>
                <w:rFonts w:ascii="Bookman Old Style" w:hAnsi="Bookman Old Style"/>
                <w:sz w:val="22"/>
                <w:szCs w:val="22"/>
              </w:rPr>
              <w:t xml:space="preserve"> Creek Steam Station</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Applicant Address:</w:t>
            </w:r>
          </w:p>
        </w:tc>
        <w:tc>
          <w:tcPr>
            <w:tcW w:w="6843" w:type="dxa"/>
            <w:gridSpan w:val="3"/>
            <w:tcBorders>
              <w:top w:val="single" w:sz="6" w:space="0" w:color="auto"/>
              <w:left w:val="single" w:sz="6" w:space="0" w:color="auto"/>
              <w:bottom w:val="single" w:sz="6" w:space="0" w:color="auto"/>
              <w:right w:val="single" w:sz="12" w:space="0" w:color="auto"/>
            </w:tcBorders>
          </w:tcPr>
          <w:p w:rsidR="005C581B" w:rsidRPr="007853EA" w:rsidRDefault="0091097D">
            <w:pPr>
              <w:ind w:right="-936"/>
              <w:rPr>
                <w:rFonts w:ascii="Bookman Old Style" w:hAnsi="Bookman Old Style"/>
                <w:sz w:val="22"/>
                <w:szCs w:val="22"/>
              </w:rPr>
            </w:pPr>
            <w:r w:rsidRPr="007853EA">
              <w:rPr>
                <w:rFonts w:ascii="Bookman Old Style" w:hAnsi="Bookman Old Style"/>
                <w:sz w:val="22"/>
                <w:szCs w:val="22"/>
              </w:rPr>
              <w:t>3195 Pine</w:t>
            </w:r>
            <w:r>
              <w:rPr>
                <w:rFonts w:ascii="Bookman Old Style" w:hAnsi="Bookman Old Style"/>
                <w:sz w:val="22"/>
                <w:szCs w:val="22"/>
              </w:rPr>
              <w:t xml:space="preserve"> Hall Road; </w:t>
            </w:r>
            <w:proofErr w:type="spellStart"/>
            <w:r>
              <w:rPr>
                <w:rFonts w:ascii="Bookman Old Style" w:hAnsi="Bookman Old Style"/>
                <w:sz w:val="22"/>
                <w:szCs w:val="22"/>
              </w:rPr>
              <w:t>Belews</w:t>
            </w:r>
            <w:proofErr w:type="spellEnd"/>
            <w:r>
              <w:rPr>
                <w:rFonts w:ascii="Bookman Old Style" w:hAnsi="Bookman Old Style"/>
                <w:sz w:val="22"/>
                <w:szCs w:val="22"/>
              </w:rPr>
              <w:t xml:space="preserve"> Creek, NC 27</w:t>
            </w:r>
            <w:r w:rsidRPr="007853EA">
              <w:rPr>
                <w:rFonts w:ascii="Bookman Old Style" w:hAnsi="Bookman Old Style"/>
                <w:sz w:val="22"/>
                <w:szCs w:val="22"/>
              </w:rPr>
              <w:t>009</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Facility Address:</w:t>
            </w:r>
          </w:p>
        </w:tc>
        <w:tc>
          <w:tcPr>
            <w:tcW w:w="6843" w:type="dxa"/>
            <w:gridSpan w:val="3"/>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3195 Pine</w:t>
            </w:r>
            <w:r w:rsidR="00CE20E8">
              <w:rPr>
                <w:rFonts w:ascii="Bookman Old Style" w:hAnsi="Bookman Old Style"/>
                <w:sz w:val="22"/>
                <w:szCs w:val="22"/>
              </w:rPr>
              <w:t xml:space="preserve"> Hall Road; </w:t>
            </w:r>
            <w:proofErr w:type="spellStart"/>
            <w:r w:rsidR="00CE20E8">
              <w:rPr>
                <w:rFonts w:ascii="Bookman Old Style" w:hAnsi="Bookman Old Style"/>
                <w:sz w:val="22"/>
                <w:szCs w:val="22"/>
              </w:rPr>
              <w:t>Belews</w:t>
            </w:r>
            <w:proofErr w:type="spellEnd"/>
            <w:r w:rsidR="00CE20E8">
              <w:rPr>
                <w:rFonts w:ascii="Bookman Old Style" w:hAnsi="Bookman Old Style"/>
                <w:sz w:val="22"/>
                <w:szCs w:val="22"/>
              </w:rPr>
              <w:t xml:space="preserve"> Creek, NC 27</w:t>
            </w:r>
            <w:r w:rsidRPr="007853EA">
              <w:rPr>
                <w:rFonts w:ascii="Bookman Old Style" w:hAnsi="Bookman Old Style"/>
                <w:sz w:val="22"/>
                <w:szCs w:val="22"/>
              </w:rPr>
              <w:t>009</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Permitted Flow</w:t>
            </w:r>
          </w:p>
        </w:tc>
        <w:tc>
          <w:tcPr>
            <w:tcW w:w="6843" w:type="dxa"/>
            <w:gridSpan w:val="3"/>
            <w:tcBorders>
              <w:top w:val="single" w:sz="6" w:space="0" w:color="auto"/>
              <w:left w:val="single" w:sz="6" w:space="0" w:color="auto"/>
              <w:bottom w:val="single" w:sz="6" w:space="0" w:color="auto"/>
              <w:right w:val="single" w:sz="12" w:space="0" w:color="auto"/>
            </w:tcBorders>
          </w:tcPr>
          <w:p w:rsidR="005C581B" w:rsidRPr="007853EA" w:rsidRDefault="005117ED">
            <w:pPr>
              <w:rPr>
                <w:rFonts w:ascii="Bookman Old Style" w:hAnsi="Bookman Old Style"/>
                <w:sz w:val="22"/>
                <w:szCs w:val="22"/>
              </w:rPr>
            </w:pPr>
            <w:r>
              <w:rPr>
                <w:rFonts w:ascii="Bookman Old Style" w:hAnsi="Bookman Old Style"/>
                <w:sz w:val="22"/>
                <w:szCs w:val="22"/>
              </w:rPr>
              <w:t>N/A</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Type of Waste:</w:t>
            </w:r>
          </w:p>
        </w:tc>
        <w:tc>
          <w:tcPr>
            <w:tcW w:w="6843" w:type="dxa"/>
            <w:gridSpan w:val="3"/>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Industrial (</w:t>
            </w:r>
            <w:r w:rsidR="007579B8">
              <w:rPr>
                <w:rFonts w:ascii="Bookman Old Style" w:hAnsi="Bookman Old Style"/>
                <w:sz w:val="22"/>
                <w:szCs w:val="22"/>
              </w:rPr>
              <w:t>~</w:t>
            </w:r>
            <w:r w:rsidRPr="007853EA">
              <w:rPr>
                <w:rFonts w:ascii="Bookman Old Style" w:hAnsi="Bookman Old Style"/>
                <w:sz w:val="22"/>
                <w:szCs w:val="22"/>
              </w:rPr>
              <w:t>100%);</w:t>
            </w:r>
            <w:r w:rsidR="007579B8">
              <w:rPr>
                <w:rFonts w:ascii="Bookman Old Style" w:hAnsi="Bookman Old Style"/>
                <w:sz w:val="22"/>
                <w:szCs w:val="22"/>
              </w:rPr>
              <w:t xml:space="preserve"> Domestic (&lt;1%)</w:t>
            </w:r>
          </w:p>
          <w:p w:rsidR="005C581B" w:rsidRPr="007853EA" w:rsidRDefault="005C581B">
            <w:pPr>
              <w:rPr>
                <w:rFonts w:ascii="Bookman Old Style" w:hAnsi="Bookman Old Style"/>
                <w:sz w:val="22"/>
                <w:szCs w:val="22"/>
              </w:rPr>
            </w:pPr>
            <w:proofErr w:type="spellStart"/>
            <w:r w:rsidRPr="007853EA">
              <w:rPr>
                <w:rFonts w:ascii="Bookman Old Style" w:hAnsi="Bookman Old Style"/>
                <w:sz w:val="22"/>
                <w:szCs w:val="22"/>
              </w:rPr>
              <w:t>Prim.SIC</w:t>
            </w:r>
            <w:proofErr w:type="spellEnd"/>
            <w:r w:rsidRPr="007853EA">
              <w:rPr>
                <w:rFonts w:ascii="Bookman Old Style" w:hAnsi="Bookman Old Style"/>
                <w:sz w:val="22"/>
                <w:szCs w:val="22"/>
              </w:rPr>
              <w:t xml:space="preserve"> Code: 4911</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Facility/Permit Status:</w:t>
            </w:r>
          </w:p>
        </w:tc>
        <w:tc>
          <w:tcPr>
            <w:tcW w:w="6843" w:type="dxa"/>
            <w:gridSpan w:val="3"/>
            <w:tcBorders>
              <w:top w:val="single" w:sz="6" w:space="0" w:color="auto"/>
              <w:left w:val="single" w:sz="6" w:space="0" w:color="auto"/>
              <w:right w:val="single" w:sz="12" w:space="0" w:color="auto"/>
            </w:tcBorders>
          </w:tcPr>
          <w:p w:rsidR="005C581B" w:rsidRPr="007853EA" w:rsidRDefault="005C581B" w:rsidP="009C3C84">
            <w:pPr>
              <w:rPr>
                <w:rFonts w:ascii="Bookman Old Style" w:hAnsi="Bookman Old Style"/>
                <w:sz w:val="22"/>
                <w:szCs w:val="22"/>
              </w:rPr>
            </w:pPr>
            <w:r w:rsidRPr="007853EA">
              <w:rPr>
                <w:rFonts w:ascii="Bookman Old Style" w:hAnsi="Bookman Old Style"/>
                <w:sz w:val="22"/>
                <w:szCs w:val="22"/>
              </w:rPr>
              <w:t xml:space="preserve">Class I /Active; </w:t>
            </w:r>
            <w:r w:rsidR="009C3C84">
              <w:rPr>
                <w:rFonts w:ascii="Bookman Old Style" w:hAnsi="Bookman Old Style"/>
                <w:sz w:val="22"/>
                <w:szCs w:val="22"/>
              </w:rPr>
              <w:t>Major Modification</w:t>
            </w:r>
          </w:p>
        </w:tc>
      </w:tr>
      <w:tr w:rsidR="005C581B" w:rsidRPr="007853EA">
        <w:trPr>
          <w:cantSplit/>
        </w:trPr>
        <w:tc>
          <w:tcPr>
            <w:tcW w:w="2520" w:type="dxa"/>
            <w:tcBorders>
              <w:top w:val="single" w:sz="6" w:space="0" w:color="auto"/>
              <w:left w:val="single" w:sz="12"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County:</w:t>
            </w:r>
          </w:p>
        </w:tc>
        <w:tc>
          <w:tcPr>
            <w:tcW w:w="6843" w:type="dxa"/>
            <w:gridSpan w:val="3"/>
            <w:tcBorders>
              <w:top w:val="single" w:sz="6" w:space="0" w:color="auto"/>
              <w:left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Stokes County</w:t>
            </w:r>
          </w:p>
        </w:tc>
      </w:tr>
      <w:tr w:rsidR="00E22721" w:rsidRPr="007853EA" w:rsidTr="00E22721">
        <w:trPr>
          <w:cantSplit/>
        </w:trPr>
        <w:tc>
          <w:tcPr>
            <w:tcW w:w="9363" w:type="dxa"/>
            <w:gridSpan w:val="4"/>
            <w:tcBorders>
              <w:top w:val="single" w:sz="12" w:space="0" w:color="auto"/>
              <w:left w:val="single" w:sz="12" w:space="0" w:color="auto"/>
              <w:bottom w:val="double" w:sz="6" w:space="0" w:color="auto"/>
              <w:right w:val="single" w:sz="12" w:space="0" w:color="auto"/>
            </w:tcBorders>
            <w:shd w:val="pct5" w:color="auto" w:fill="FFFFFF"/>
          </w:tcPr>
          <w:p w:rsidR="005C581B" w:rsidRPr="007853EA" w:rsidRDefault="005C581B">
            <w:pPr>
              <w:pStyle w:val="Heading1"/>
              <w:rPr>
                <w:rFonts w:ascii="Bookman Old Style" w:hAnsi="Bookman Old Style"/>
                <w:sz w:val="22"/>
                <w:szCs w:val="22"/>
              </w:rPr>
            </w:pPr>
            <w:r w:rsidRPr="007853EA">
              <w:rPr>
                <w:rFonts w:ascii="Bookman Old Style" w:hAnsi="Bookman Old Style"/>
                <w:sz w:val="22"/>
                <w:szCs w:val="22"/>
              </w:rPr>
              <w:t>Miscellaneous</w:t>
            </w:r>
          </w:p>
        </w:tc>
      </w:tr>
      <w:tr w:rsidR="005C581B" w:rsidRPr="007853EA">
        <w:trPr>
          <w:cantSplit/>
        </w:trPr>
        <w:tc>
          <w:tcPr>
            <w:tcW w:w="2520" w:type="dxa"/>
            <w:tcBorders>
              <w:top w:val="doub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Receiving Stream:</w:t>
            </w:r>
          </w:p>
        </w:tc>
        <w:tc>
          <w:tcPr>
            <w:tcW w:w="2160" w:type="dxa"/>
            <w:tcBorders>
              <w:top w:val="double" w:sz="6" w:space="0" w:color="auto"/>
              <w:left w:val="single" w:sz="6" w:space="0" w:color="auto"/>
              <w:bottom w:val="single" w:sz="6" w:space="0" w:color="auto"/>
              <w:right w:val="single" w:sz="12" w:space="0" w:color="auto"/>
            </w:tcBorders>
          </w:tcPr>
          <w:p w:rsidR="005C581B" w:rsidRPr="007853EA" w:rsidRDefault="005C581B" w:rsidP="00DC7461">
            <w:pPr>
              <w:rPr>
                <w:rFonts w:ascii="Bookman Old Style" w:hAnsi="Bookman Old Style"/>
                <w:sz w:val="22"/>
                <w:szCs w:val="22"/>
              </w:rPr>
            </w:pPr>
            <w:proofErr w:type="spellStart"/>
            <w:r w:rsidRPr="007853EA">
              <w:rPr>
                <w:rFonts w:ascii="Bookman Old Style" w:hAnsi="Bookman Old Style"/>
                <w:sz w:val="22"/>
                <w:szCs w:val="22"/>
              </w:rPr>
              <w:t>Belews</w:t>
            </w:r>
            <w:proofErr w:type="spellEnd"/>
            <w:r w:rsidRPr="007853EA">
              <w:rPr>
                <w:rFonts w:ascii="Bookman Old Style" w:hAnsi="Bookman Old Style"/>
                <w:sz w:val="22"/>
                <w:szCs w:val="22"/>
              </w:rPr>
              <w:t xml:space="preserve"> Lake (001</w:t>
            </w:r>
            <w:r w:rsidR="00DC7461">
              <w:rPr>
                <w:rFonts w:ascii="Bookman Old Style" w:hAnsi="Bookman Old Style"/>
                <w:sz w:val="22"/>
                <w:szCs w:val="22"/>
              </w:rPr>
              <w:t>, 005, 007</w:t>
            </w:r>
            <w:r w:rsidRPr="007853EA">
              <w:rPr>
                <w:rFonts w:ascii="Bookman Old Style" w:hAnsi="Bookman Old Style"/>
                <w:sz w:val="22"/>
                <w:szCs w:val="22"/>
              </w:rPr>
              <w:t>)</w:t>
            </w:r>
            <w:r w:rsidR="00DC7461">
              <w:rPr>
                <w:rFonts w:ascii="Bookman Old Style" w:hAnsi="Bookman Old Style"/>
                <w:sz w:val="22"/>
                <w:szCs w:val="22"/>
              </w:rPr>
              <w:t xml:space="preserve">, UT to </w:t>
            </w:r>
            <w:r w:rsidRPr="007853EA">
              <w:rPr>
                <w:rFonts w:ascii="Bookman Old Style" w:hAnsi="Bookman Old Style"/>
                <w:sz w:val="22"/>
                <w:szCs w:val="22"/>
              </w:rPr>
              <w:t>Dan River (003</w:t>
            </w:r>
            <w:r w:rsidR="00DC7461">
              <w:rPr>
                <w:rFonts w:ascii="Bookman Old Style" w:hAnsi="Bookman Old Style"/>
                <w:sz w:val="22"/>
                <w:szCs w:val="22"/>
              </w:rPr>
              <w:t>, 003A</w:t>
            </w:r>
            <w:r w:rsidRPr="007853EA">
              <w:rPr>
                <w:rFonts w:ascii="Bookman Old Style" w:hAnsi="Bookman Old Style"/>
                <w:sz w:val="22"/>
                <w:szCs w:val="22"/>
              </w:rPr>
              <w:t xml:space="preserve">) </w:t>
            </w:r>
            <w:r w:rsidR="00DC7461">
              <w:rPr>
                <w:rFonts w:ascii="Bookman Old Style" w:hAnsi="Bookman Old Style"/>
                <w:sz w:val="22"/>
                <w:szCs w:val="22"/>
              </w:rPr>
              <w:t>, Dan River (006)</w:t>
            </w:r>
          </w:p>
        </w:tc>
        <w:tc>
          <w:tcPr>
            <w:tcW w:w="2561" w:type="dxa"/>
            <w:tcBorders>
              <w:top w:val="double" w:sz="6" w:space="0" w:color="auto"/>
              <w:left w:val="nil"/>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Regional Office:</w:t>
            </w:r>
          </w:p>
        </w:tc>
        <w:tc>
          <w:tcPr>
            <w:tcW w:w="2122" w:type="dxa"/>
            <w:tcBorders>
              <w:top w:val="doub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Winston-Salem (WSRO)</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Stream Classification:</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C (</w:t>
            </w:r>
            <w:proofErr w:type="spellStart"/>
            <w:r w:rsidRPr="007853EA">
              <w:rPr>
                <w:rFonts w:ascii="Bookman Old Style" w:hAnsi="Bookman Old Style"/>
                <w:sz w:val="22"/>
                <w:szCs w:val="22"/>
              </w:rPr>
              <w:t>Belews</w:t>
            </w:r>
            <w:proofErr w:type="spellEnd"/>
            <w:r w:rsidRPr="007853EA">
              <w:rPr>
                <w:rFonts w:ascii="Bookman Old Style" w:hAnsi="Bookman Old Style"/>
                <w:sz w:val="22"/>
                <w:szCs w:val="22"/>
              </w:rPr>
              <w:t xml:space="preserve"> Lake), WS-IV (Dan River</w:t>
            </w:r>
            <w:r w:rsidR="00FA3373">
              <w:rPr>
                <w:rFonts w:ascii="Bookman Old Style" w:hAnsi="Bookman Old Style"/>
                <w:sz w:val="22"/>
                <w:szCs w:val="22"/>
              </w:rPr>
              <w:t xml:space="preserve"> and UT to Dan River</w:t>
            </w:r>
            <w:r w:rsidRPr="007853EA">
              <w:rPr>
                <w:rFonts w:ascii="Bookman Old Style" w:hAnsi="Bookman Old Style"/>
                <w:sz w:val="22"/>
                <w:szCs w:val="22"/>
              </w:rPr>
              <w:t>)</w:t>
            </w:r>
          </w:p>
        </w:tc>
        <w:tc>
          <w:tcPr>
            <w:tcW w:w="2561" w:type="dxa"/>
            <w:tcBorders>
              <w:top w:val="single" w:sz="6" w:space="0" w:color="auto"/>
              <w:left w:val="nil"/>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State Grid / USGS Quad:</w:t>
            </w:r>
          </w:p>
        </w:tc>
        <w:tc>
          <w:tcPr>
            <w:tcW w:w="2122"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B18SE/</w:t>
            </w:r>
            <w:proofErr w:type="spellStart"/>
            <w:r w:rsidRPr="007853EA">
              <w:rPr>
                <w:rFonts w:ascii="Bookman Old Style" w:hAnsi="Bookman Old Style"/>
                <w:sz w:val="22"/>
                <w:szCs w:val="22"/>
              </w:rPr>
              <w:t>Belews</w:t>
            </w:r>
            <w:proofErr w:type="spellEnd"/>
            <w:r w:rsidRPr="007853EA">
              <w:rPr>
                <w:rFonts w:ascii="Bookman Old Style" w:hAnsi="Bookman Old Style"/>
                <w:sz w:val="22"/>
                <w:szCs w:val="22"/>
              </w:rPr>
              <w:t xml:space="preserve"> Lake</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303(d) Listed?</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D33B3B">
            <w:pPr>
              <w:rPr>
                <w:rFonts w:ascii="Bookman Old Style" w:hAnsi="Bookman Old Style"/>
                <w:sz w:val="22"/>
                <w:szCs w:val="22"/>
              </w:rPr>
            </w:pPr>
            <w:r>
              <w:rPr>
                <w:rFonts w:ascii="Bookman Old Style" w:hAnsi="Bookman Old Style"/>
                <w:sz w:val="22"/>
                <w:szCs w:val="22"/>
              </w:rPr>
              <w:t>No</w:t>
            </w:r>
          </w:p>
        </w:tc>
        <w:tc>
          <w:tcPr>
            <w:tcW w:w="2561" w:type="dxa"/>
            <w:tcBorders>
              <w:top w:val="single" w:sz="6" w:space="0" w:color="auto"/>
              <w:left w:val="nil"/>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Permit Writer:</w:t>
            </w:r>
          </w:p>
        </w:tc>
        <w:tc>
          <w:tcPr>
            <w:tcW w:w="2122" w:type="dxa"/>
            <w:tcBorders>
              <w:top w:val="single" w:sz="6" w:space="0" w:color="auto"/>
              <w:left w:val="single" w:sz="6" w:space="0" w:color="auto"/>
              <w:right w:val="single" w:sz="12" w:space="0" w:color="auto"/>
            </w:tcBorders>
          </w:tcPr>
          <w:p w:rsidR="005C581B" w:rsidRPr="007853EA" w:rsidRDefault="00E22721">
            <w:pPr>
              <w:rPr>
                <w:rFonts w:ascii="Bookman Old Style" w:hAnsi="Bookman Old Style"/>
                <w:sz w:val="22"/>
                <w:szCs w:val="22"/>
              </w:rPr>
            </w:pPr>
            <w:r w:rsidRPr="007853EA">
              <w:rPr>
                <w:rFonts w:ascii="Bookman Old Style" w:hAnsi="Bookman Old Style"/>
                <w:sz w:val="22"/>
                <w:szCs w:val="22"/>
              </w:rPr>
              <w:t>Sergei Chernikov</w:t>
            </w:r>
            <w:r w:rsidR="00D06FFC" w:rsidRPr="007853EA">
              <w:rPr>
                <w:rFonts w:ascii="Bookman Old Style" w:hAnsi="Bookman Old Style"/>
                <w:sz w:val="22"/>
                <w:szCs w:val="22"/>
              </w:rPr>
              <w:t>, Ph.D.</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proofErr w:type="spellStart"/>
            <w:r w:rsidRPr="007853EA">
              <w:rPr>
                <w:rFonts w:ascii="Bookman Old Style" w:hAnsi="Bookman Old Style"/>
                <w:sz w:val="22"/>
                <w:szCs w:val="22"/>
              </w:rPr>
              <w:t>Subbasin</w:t>
            </w:r>
            <w:proofErr w:type="spellEnd"/>
            <w:r w:rsidRPr="007853EA">
              <w:rPr>
                <w:rFonts w:ascii="Bookman Old Style" w:hAnsi="Bookman Old Style"/>
                <w:sz w:val="22"/>
                <w:szCs w:val="22"/>
              </w:rPr>
              <w:t>:</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03-02-01</w:t>
            </w:r>
          </w:p>
        </w:tc>
        <w:tc>
          <w:tcPr>
            <w:tcW w:w="2561" w:type="dxa"/>
            <w:tcBorders>
              <w:top w:val="single" w:sz="6" w:space="0" w:color="auto"/>
              <w:left w:val="nil"/>
              <w:bottom w:val="single" w:sz="12"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Date:</w:t>
            </w:r>
          </w:p>
        </w:tc>
        <w:tc>
          <w:tcPr>
            <w:tcW w:w="2122" w:type="dxa"/>
            <w:tcBorders>
              <w:top w:val="single" w:sz="6" w:space="0" w:color="auto"/>
              <w:left w:val="single" w:sz="6" w:space="0" w:color="auto"/>
              <w:bottom w:val="single" w:sz="12" w:space="0" w:color="auto"/>
              <w:right w:val="single" w:sz="12" w:space="0" w:color="auto"/>
            </w:tcBorders>
          </w:tcPr>
          <w:p w:rsidR="005C581B" w:rsidRPr="007853EA" w:rsidRDefault="00681914" w:rsidP="002D2AB0">
            <w:pPr>
              <w:rPr>
                <w:rFonts w:ascii="Bookman Old Style" w:hAnsi="Bookman Old Style"/>
                <w:sz w:val="22"/>
                <w:szCs w:val="22"/>
              </w:rPr>
            </w:pPr>
            <w:r>
              <w:rPr>
                <w:rFonts w:ascii="Bookman Old Style" w:hAnsi="Bookman Old Style"/>
                <w:sz w:val="22"/>
                <w:szCs w:val="22"/>
              </w:rPr>
              <w:t>12/11/2020</w:t>
            </w:r>
          </w:p>
        </w:tc>
      </w:tr>
      <w:tr w:rsidR="005C581B" w:rsidRPr="007853EA">
        <w:trPr>
          <w:cantSplit/>
          <w:trHeight w:val="267"/>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Drainage Area (mi</w:t>
            </w:r>
            <w:r w:rsidRPr="007853EA">
              <w:rPr>
                <w:rFonts w:ascii="Bookman Old Style" w:hAnsi="Bookman Old Style"/>
                <w:sz w:val="22"/>
                <w:szCs w:val="22"/>
                <w:vertAlign w:val="superscript"/>
              </w:rPr>
              <w:t>2</w:t>
            </w:r>
            <w:r w:rsidRPr="007853EA">
              <w:rPr>
                <w:rFonts w:ascii="Bookman Old Style" w:hAnsi="Bookman Old Style"/>
                <w:sz w:val="22"/>
                <w:szCs w:val="22"/>
              </w:rPr>
              <w:t>):</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501 (Dan River)</w:t>
            </w:r>
          </w:p>
        </w:tc>
        <w:tc>
          <w:tcPr>
            <w:tcW w:w="4683" w:type="dxa"/>
            <w:gridSpan w:val="2"/>
            <w:vMerge w:val="restart"/>
            <w:tcBorders>
              <w:left w:val="nil"/>
              <w:bottom w:val="nil"/>
              <w:right w:val="single" w:sz="12" w:space="0" w:color="auto"/>
            </w:tcBorders>
          </w:tcPr>
          <w:p w:rsidR="005C581B" w:rsidRPr="007853EA" w:rsidRDefault="00BE7DF7">
            <w:pPr>
              <w:rPr>
                <w:rFonts w:ascii="Bookman Old Style" w:hAnsi="Bookman Old Style"/>
                <w:sz w:val="22"/>
                <w:szCs w:val="22"/>
              </w:rPr>
            </w:pPr>
            <w:r>
              <w:rPr>
                <w:rFonts w:ascii="Bookman Old Style" w:hAnsi="Bookman Old Style"/>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2.3pt;margin-top:1.3pt;width:143.7pt;height:51.85pt;z-index:251657216;visibility:visible;mso-wrap-edited:f;mso-position-horizontal-relative:text;mso-position-vertical-relative:text" o:allowincell="f">
                  <v:imagedata r:id="rId8" o:title=""/>
                </v:shape>
                <o:OLEObject Type="Embed" ProgID="Word.Picture.8" ShapeID="_x0000_s1039" DrawAspect="Content" ObjectID="_1675834853" r:id="rId9"/>
              </w:object>
            </w:r>
          </w:p>
          <w:p w:rsidR="005C581B" w:rsidRPr="007853EA" w:rsidRDefault="005C581B">
            <w:pPr>
              <w:rPr>
                <w:rFonts w:ascii="Bookman Old Style" w:hAnsi="Bookman Old Style"/>
                <w:sz w:val="22"/>
                <w:szCs w:val="22"/>
              </w:rPr>
            </w:pPr>
          </w:p>
          <w:p w:rsidR="005C581B" w:rsidRPr="007853EA" w:rsidRDefault="005C581B">
            <w:pPr>
              <w:rPr>
                <w:rFonts w:ascii="Bookman Old Style" w:hAnsi="Bookman Old Style"/>
                <w:sz w:val="22"/>
                <w:szCs w:val="22"/>
              </w:rPr>
            </w:pPr>
          </w:p>
          <w:p w:rsidR="005C581B" w:rsidRPr="007853EA" w:rsidRDefault="005C581B">
            <w:pPr>
              <w:rPr>
                <w:rFonts w:ascii="Bookman Old Style" w:hAnsi="Bookman Old Style"/>
                <w:sz w:val="22"/>
                <w:szCs w:val="22"/>
              </w:rPr>
            </w:pPr>
          </w:p>
          <w:p w:rsidR="005C581B" w:rsidRPr="004611B4" w:rsidRDefault="005C581B">
            <w:pPr>
              <w:rPr>
                <w:rFonts w:ascii="Bookman Old Style" w:hAnsi="Bookman Old Style"/>
                <w:sz w:val="16"/>
                <w:szCs w:val="16"/>
              </w:rPr>
            </w:pPr>
            <w:r w:rsidRPr="004611B4">
              <w:rPr>
                <w:rFonts w:ascii="Bookman Old Style" w:hAnsi="Bookman Old Style"/>
                <w:sz w:val="16"/>
                <w:szCs w:val="16"/>
              </w:rPr>
              <w:t>001: Lat. 36</w:t>
            </w:r>
            <w:r w:rsidRPr="004611B4">
              <w:rPr>
                <w:rFonts w:ascii="Bookman Old Style" w:hAnsi="Bookman Old Style"/>
                <w:sz w:val="16"/>
                <w:szCs w:val="16"/>
              </w:rPr>
              <w:sym w:font="Symbol" w:char="F0B0"/>
            </w:r>
            <w:r w:rsidRPr="004611B4">
              <w:rPr>
                <w:rFonts w:ascii="Bookman Old Style" w:hAnsi="Bookman Old Style"/>
                <w:sz w:val="16"/>
                <w:szCs w:val="16"/>
              </w:rPr>
              <w:t>16’ 49.5” N      Long.  80</w:t>
            </w:r>
            <w:r w:rsidRPr="004611B4">
              <w:rPr>
                <w:rFonts w:ascii="Bookman Old Style" w:hAnsi="Bookman Old Style"/>
                <w:sz w:val="16"/>
                <w:szCs w:val="16"/>
              </w:rPr>
              <w:sym w:font="Symbol" w:char="F0B0"/>
            </w:r>
            <w:r w:rsidRPr="004611B4">
              <w:rPr>
                <w:rFonts w:ascii="Bookman Old Style" w:hAnsi="Bookman Old Style"/>
                <w:sz w:val="16"/>
                <w:szCs w:val="16"/>
              </w:rPr>
              <w:t xml:space="preserve"> 03’ 39.8” W</w:t>
            </w:r>
          </w:p>
          <w:p w:rsidR="005C581B" w:rsidRDefault="005C581B" w:rsidP="00AD5B67">
            <w:pPr>
              <w:rPr>
                <w:rFonts w:ascii="Bookman Old Style" w:hAnsi="Bookman Old Style"/>
                <w:sz w:val="16"/>
                <w:szCs w:val="16"/>
              </w:rPr>
            </w:pPr>
            <w:r w:rsidRPr="004611B4">
              <w:rPr>
                <w:rFonts w:ascii="Bookman Old Style" w:hAnsi="Bookman Old Style"/>
                <w:sz w:val="16"/>
                <w:szCs w:val="16"/>
              </w:rPr>
              <w:t>00</w:t>
            </w:r>
            <w:r w:rsidR="00AD5B67">
              <w:rPr>
                <w:rFonts w:ascii="Bookman Old Style" w:hAnsi="Bookman Old Style"/>
                <w:sz w:val="16"/>
                <w:szCs w:val="16"/>
              </w:rPr>
              <w:t>3</w:t>
            </w:r>
            <w:r w:rsidRPr="004611B4">
              <w:rPr>
                <w:rFonts w:ascii="Bookman Old Style" w:hAnsi="Bookman Old Style"/>
                <w:sz w:val="16"/>
                <w:szCs w:val="16"/>
              </w:rPr>
              <w:t>: Lat. 36</w:t>
            </w:r>
            <w:r w:rsidRPr="004611B4">
              <w:rPr>
                <w:rFonts w:ascii="Bookman Old Style" w:hAnsi="Bookman Old Style"/>
                <w:sz w:val="16"/>
                <w:szCs w:val="16"/>
              </w:rPr>
              <w:sym w:font="Symbol" w:char="F0B0"/>
            </w:r>
            <w:r w:rsidRPr="004611B4">
              <w:rPr>
                <w:rFonts w:ascii="Bookman Old Style" w:hAnsi="Bookman Old Style"/>
                <w:sz w:val="16"/>
                <w:szCs w:val="16"/>
              </w:rPr>
              <w:t>18’ 22.0” N      Long.  80</w:t>
            </w:r>
            <w:r w:rsidRPr="004611B4">
              <w:rPr>
                <w:rFonts w:ascii="Bookman Old Style" w:hAnsi="Bookman Old Style"/>
                <w:sz w:val="16"/>
                <w:szCs w:val="16"/>
              </w:rPr>
              <w:sym w:font="Symbol" w:char="F0B0"/>
            </w:r>
            <w:r w:rsidRPr="004611B4">
              <w:rPr>
                <w:rFonts w:ascii="Bookman Old Style" w:hAnsi="Bookman Old Style"/>
                <w:sz w:val="16"/>
                <w:szCs w:val="16"/>
              </w:rPr>
              <w:t xml:space="preserve"> 04’ 50.7” W</w:t>
            </w:r>
          </w:p>
          <w:p w:rsidR="00085748" w:rsidRPr="007853EA" w:rsidRDefault="00085748" w:rsidP="00085748">
            <w:pPr>
              <w:rPr>
                <w:rFonts w:ascii="Bookman Old Style" w:hAnsi="Bookman Old Style"/>
                <w:sz w:val="22"/>
                <w:szCs w:val="22"/>
              </w:rPr>
            </w:pPr>
            <w:r w:rsidRPr="004611B4">
              <w:rPr>
                <w:rFonts w:ascii="Bookman Old Style" w:hAnsi="Bookman Old Style"/>
                <w:sz w:val="16"/>
                <w:szCs w:val="16"/>
              </w:rPr>
              <w:t>00</w:t>
            </w:r>
            <w:r>
              <w:rPr>
                <w:rFonts w:ascii="Bookman Old Style" w:hAnsi="Bookman Old Style"/>
                <w:sz w:val="16"/>
                <w:szCs w:val="16"/>
              </w:rPr>
              <w:t>6</w:t>
            </w:r>
            <w:r w:rsidRPr="004611B4">
              <w:rPr>
                <w:rFonts w:ascii="Bookman Old Style" w:hAnsi="Bookman Old Style"/>
                <w:sz w:val="16"/>
                <w:szCs w:val="16"/>
              </w:rPr>
              <w:t>: Lat. 36</w:t>
            </w:r>
            <w:r w:rsidRPr="004611B4">
              <w:rPr>
                <w:rFonts w:ascii="Bookman Old Style" w:hAnsi="Bookman Old Style"/>
                <w:sz w:val="16"/>
                <w:szCs w:val="16"/>
              </w:rPr>
              <w:sym w:font="Symbol" w:char="F0B0"/>
            </w:r>
            <w:r w:rsidRPr="004611B4">
              <w:rPr>
                <w:rFonts w:ascii="Bookman Old Style" w:hAnsi="Bookman Old Style"/>
                <w:sz w:val="16"/>
                <w:szCs w:val="16"/>
              </w:rPr>
              <w:t xml:space="preserve">18’ </w:t>
            </w:r>
            <w:r>
              <w:rPr>
                <w:rFonts w:ascii="Bookman Old Style" w:hAnsi="Bookman Old Style"/>
                <w:sz w:val="16"/>
                <w:szCs w:val="16"/>
              </w:rPr>
              <w:t>34.8</w:t>
            </w:r>
            <w:r w:rsidRPr="004611B4">
              <w:rPr>
                <w:rFonts w:ascii="Bookman Old Style" w:hAnsi="Bookman Old Style"/>
                <w:sz w:val="16"/>
                <w:szCs w:val="16"/>
              </w:rPr>
              <w:t>” N      Long.  80</w:t>
            </w:r>
            <w:r w:rsidRPr="004611B4">
              <w:rPr>
                <w:rFonts w:ascii="Bookman Old Style" w:hAnsi="Bookman Old Style"/>
                <w:sz w:val="16"/>
                <w:szCs w:val="16"/>
              </w:rPr>
              <w:sym w:font="Symbol" w:char="F0B0"/>
            </w:r>
            <w:r w:rsidRPr="004611B4">
              <w:rPr>
                <w:rFonts w:ascii="Bookman Old Style" w:hAnsi="Bookman Old Style"/>
                <w:sz w:val="16"/>
                <w:szCs w:val="16"/>
              </w:rPr>
              <w:t xml:space="preserve"> 04’ </w:t>
            </w:r>
            <w:r>
              <w:rPr>
                <w:rFonts w:ascii="Bookman Old Style" w:hAnsi="Bookman Old Style"/>
                <w:sz w:val="16"/>
                <w:szCs w:val="16"/>
              </w:rPr>
              <w:t>36.1</w:t>
            </w:r>
            <w:r w:rsidRPr="004611B4">
              <w:rPr>
                <w:rFonts w:ascii="Bookman Old Style" w:hAnsi="Bookman Old Style"/>
                <w:sz w:val="16"/>
                <w:szCs w:val="16"/>
              </w:rPr>
              <w:t>” W</w:t>
            </w: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4611B4">
            <w:pPr>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58240" behindDoc="0" locked="0" layoutInCell="0" allowOverlap="1">
                      <wp:simplePos x="0" y="0"/>
                      <wp:positionH relativeFrom="column">
                        <wp:posOffset>4114800</wp:posOffset>
                      </wp:positionH>
                      <wp:positionV relativeFrom="paragraph">
                        <wp:posOffset>39370</wp:posOffset>
                      </wp:positionV>
                      <wp:extent cx="54610" cy="54610"/>
                      <wp:effectExtent l="9525" t="11430" r="12065" b="1016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33828D6C" id="Oval 16" o:spid="_x0000_s1026" style="position:absolute;margin-left:324pt;margin-top:3.1pt;width:4.3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" o:allowincell="f" fillcolor="black" strokeweight=".25pt"/>
                  </w:pict>
                </mc:Fallback>
              </mc:AlternateContent>
            </w:r>
            <w:r w:rsidR="005C581B" w:rsidRPr="007853EA">
              <w:rPr>
                <w:rFonts w:ascii="Bookman Old Style" w:hAnsi="Bookman Old Style"/>
                <w:sz w:val="22"/>
                <w:szCs w:val="22"/>
              </w:rPr>
              <w:t>Summer 7Q10 (</w:t>
            </w:r>
            <w:proofErr w:type="spellStart"/>
            <w:r w:rsidR="005C581B" w:rsidRPr="007853EA">
              <w:rPr>
                <w:rFonts w:ascii="Bookman Old Style" w:hAnsi="Bookman Old Style"/>
                <w:sz w:val="22"/>
                <w:szCs w:val="22"/>
              </w:rPr>
              <w:t>cfs</w:t>
            </w:r>
            <w:proofErr w:type="spellEnd"/>
            <w:r w:rsidR="005C581B" w:rsidRPr="007853EA">
              <w:rPr>
                <w:rFonts w:ascii="Bookman Old Style" w:hAnsi="Bookman Old Style"/>
                <w:sz w:val="22"/>
                <w:szCs w:val="22"/>
              </w:rPr>
              <w:t>)</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80 (Dan River)</w:t>
            </w:r>
          </w:p>
        </w:tc>
        <w:tc>
          <w:tcPr>
            <w:tcW w:w="4683" w:type="dxa"/>
            <w:gridSpan w:val="2"/>
            <w:vMerge/>
            <w:tcBorders>
              <w:top w:val="nil"/>
              <w:left w:val="nil"/>
              <w:bottom w:val="nil"/>
              <w:right w:val="single" w:sz="12" w:space="0" w:color="auto"/>
            </w:tcBorders>
          </w:tcPr>
          <w:p w:rsidR="005C581B" w:rsidRPr="007853EA" w:rsidRDefault="005C581B">
            <w:pPr>
              <w:rPr>
                <w:rFonts w:ascii="Bookman Old Style" w:hAnsi="Bookman Old Style"/>
                <w:sz w:val="22"/>
                <w:szCs w:val="22"/>
              </w:rPr>
            </w:pPr>
          </w:p>
        </w:tc>
      </w:tr>
      <w:tr w:rsidR="005C581B" w:rsidRPr="007853EA">
        <w:trPr>
          <w:cantSplit/>
          <w:trHeight w:val="255"/>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Winter 7Q10 (</w:t>
            </w:r>
            <w:proofErr w:type="spellStart"/>
            <w:r w:rsidRPr="007853EA">
              <w:rPr>
                <w:rFonts w:ascii="Bookman Old Style" w:hAnsi="Bookman Old Style"/>
                <w:sz w:val="22"/>
                <w:szCs w:val="22"/>
              </w:rPr>
              <w:t>cfs</w:t>
            </w:r>
            <w:proofErr w:type="spellEnd"/>
            <w:r w:rsidRPr="007853EA">
              <w:rPr>
                <w:rFonts w:ascii="Bookman Old Style" w:hAnsi="Bookman Old Style"/>
                <w:sz w:val="22"/>
                <w:szCs w:val="22"/>
              </w:rPr>
              <w:t>):</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160 (Dan River)</w:t>
            </w:r>
          </w:p>
        </w:tc>
        <w:tc>
          <w:tcPr>
            <w:tcW w:w="4683" w:type="dxa"/>
            <w:gridSpan w:val="2"/>
            <w:vMerge/>
            <w:tcBorders>
              <w:top w:val="nil"/>
              <w:left w:val="nil"/>
              <w:bottom w:val="nil"/>
              <w:right w:val="single" w:sz="12" w:space="0" w:color="auto"/>
            </w:tcBorders>
          </w:tcPr>
          <w:p w:rsidR="005C581B" w:rsidRPr="007853EA" w:rsidRDefault="005C581B">
            <w:pPr>
              <w:rPr>
                <w:rFonts w:ascii="Bookman Old Style" w:hAnsi="Bookman Old Style"/>
                <w:sz w:val="22"/>
                <w:szCs w:val="22"/>
              </w:rPr>
            </w:pP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30Q2 (</w:t>
            </w:r>
            <w:proofErr w:type="spellStart"/>
            <w:r w:rsidRPr="007853EA">
              <w:rPr>
                <w:rFonts w:ascii="Bookman Old Style" w:hAnsi="Bookman Old Style"/>
                <w:sz w:val="22"/>
                <w:szCs w:val="22"/>
              </w:rPr>
              <w:t>cfs</w:t>
            </w:r>
            <w:proofErr w:type="spellEnd"/>
            <w:r w:rsidRPr="007853EA">
              <w:rPr>
                <w:rFonts w:ascii="Bookman Old Style" w:hAnsi="Bookman Old Style"/>
                <w:sz w:val="22"/>
                <w:szCs w:val="22"/>
              </w:rPr>
              <w:t>)</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195 (Dan River)</w:t>
            </w:r>
          </w:p>
        </w:tc>
        <w:tc>
          <w:tcPr>
            <w:tcW w:w="4683" w:type="dxa"/>
            <w:gridSpan w:val="2"/>
            <w:vMerge/>
            <w:tcBorders>
              <w:top w:val="nil"/>
              <w:left w:val="nil"/>
              <w:bottom w:val="nil"/>
              <w:right w:val="single" w:sz="12" w:space="0" w:color="auto"/>
            </w:tcBorders>
          </w:tcPr>
          <w:p w:rsidR="005C581B" w:rsidRPr="007853EA" w:rsidRDefault="005C581B">
            <w:pPr>
              <w:rPr>
                <w:rFonts w:ascii="Bookman Old Style" w:hAnsi="Bookman Old Style"/>
                <w:sz w:val="22"/>
                <w:szCs w:val="22"/>
              </w:rPr>
            </w:pPr>
          </w:p>
        </w:tc>
      </w:tr>
      <w:tr w:rsidR="005C581B" w:rsidRPr="007853EA">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Average Flow (</w:t>
            </w:r>
            <w:proofErr w:type="spellStart"/>
            <w:r w:rsidRPr="007853EA">
              <w:rPr>
                <w:rFonts w:ascii="Bookman Old Style" w:hAnsi="Bookman Old Style"/>
                <w:sz w:val="22"/>
                <w:szCs w:val="22"/>
              </w:rPr>
              <w:t>cfs</w:t>
            </w:r>
            <w:proofErr w:type="spellEnd"/>
            <w:r w:rsidRPr="007853EA">
              <w:rPr>
                <w:rFonts w:ascii="Bookman Old Style" w:hAnsi="Bookman Old Style"/>
                <w:sz w:val="22"/>
                <w:szCs w:val="22"/>
              </w:rPr>
              <w:t>):</w:t>
            </w:r>
          </w:p>
        </w:tc>
        <w:tc>
          <w:tcPr>
            <w:tcW w:w="2160" w:type="dxa"/>
            <w:tcBorders>
              <w:top w:val="single" w:sz="6" w:space="0" w:color="auto"/>
              <w:left w:val="single" w:sz="6" w:space="0" w:color="auto"/>
              <w:bottom w:val="single" w:sz="6" w:space="0" w:color="auto"/>
              <w:right w:val="single" w:sz="12" w:space="0" w:color="auto"/>
            </w:tcBorders>
          </w:tcPr>
          <w:p w:rsidR="005C581B" w:rsidRPr="007853EA" w:rsidRDefault="005C581B">
            <w:pPr>
              <w:rPr>
                <w:rFonts w:ascii="Bookman Old Style" w:hAnsi="Bookman Old Style"/>
                <w:sz w:val="22"/>
                <w:szCs w:val="22"/>
              </w:rPr>
            </w:pPr>
            <w:r w:rsidRPr="007853EA">
              <w:rPr>
                <w:rFonts w:ascii="Bookman Old Style" w:hAnsi="Bookman Old Style"/>
                <w:sz w:val="22"/>
                <w:szCs w:val="22"/>
              </w:rPr>
              <w:t>576 (Dan River)</w:t>
            </w:r>
          </w:p>
        </w:tc>
        <w:tc>
          <w:tcPr>
            <w:tcW w:w="4683" w:type="dxa"/>
            <w:gridSpan w:val="2"/>
            <w:vMerge/>
            <w:tcBorders>
              <w:top w:val="nil"/>
              <w:left w:val="nil"/>
              <w:bottom w:val="nil"/>
              <w:right w:val="single" w:sz="12" w:space="0" w:color="auto"/>
            </w:tcBorders>
          </w:tcPr>
          <w:p w:rsidR="005C581B" w:rsidRPr="007853EA" w:rsidRDefault="005C581B">
            <w:pPr>
              <w:rPr>
                <w:rFonts w:ascii="Bookman Old Style" w:hAnsi="Bookman Old Style"/>
                <w:sz w:val="22"/>
                <w:szCs w:val="22"/>
              </w:rPr>
            </w:pPr>
          </w:p>
        </w:tc>
      </w:tr>
      <w:tr w:rsidR="005C581B" w:rsidRPr="007853EA">
        <w:trPr>
          <w:cantSplit/>
          <w:trHeight w:val="300"/>
        </w:trPr>
        <w:tc>
          <w:tcPr>
            <w:tcW w:w="2520" w:type="dxa"/>
            <w:tcBorders>
              <w:top w:val="single" w:sz="6" w:space="0" w:color="auto"/>
              <w:left w:val="single" w:sz="12" w:space="0" w:color="auto"/>
              <w:bottom w:val="single" w:sz="12" w:space="0" w:color="auto"/>
              <w:right w:val="single" w:sz="6" w:space="0" w:color="auto"/>
            </w:tcBorders>
            <w:shd w:val="pct5" w:color="auto" w:fill="FFFFFF"/>
          </w:tcPr>
          <w:p w:rsidR="005C581B" w:rsidRPr="007853EA" w:rsidRDefault="005C581B">
            <w:pPr>
              <w:rPr>
                <w:rFonts w:ascii="Bookman Old Style" w:hAnsi="Bookman Old Style"/>
                <w:sz w:val="22"/>
                <w:szCs w:val="22"/>
              </w:rPr>
            </w:pPr>
            <w:r w:rsidRPr="007853EA">
              <w:rPr>
                <w:rFonts w:ascii="Bookman Old Style" w:hAnsi="Bookman Old Style"/>
                <w:sz w:val="22"/>
                <w:szCs w:val="22"/>
              </w:rPr>
              <w:t>IWC (%):</w:t>
            </w:r>
          </w:p>
        </w:tc>
        <w:tc>
          <w:tcPr>
            <w:tcW w:w="2160" w:type="dxa"/>
            <w:tcBorders>
              <w:top w:val="single" w:sz="6" w:space="0" w:color="auto"/>
              <w:left w:val="single" w:sz="6" w:space="0" w:color="auto"/>
              <w:bottom w:val="single" w:sz="12" w:space="0" w:color="auto"/>
              <w:right w:val="single" w:sz="12" w:space="0" w:color="auto"/>
            </w:tcBorders>
          </w:tcPr>
          <w:p w:rsidR="005C581B" w:rsidRPr="007853EA" w:rsidRDefault="00CD73B6">
            <w:pPr>
              <w:rPr>
                <w:rFonts w:ascii="Bookman Old Style" w:hAnsi="Bookman Old Style"/>
                <w:sz w:val="22"/>
                <w:szCs w:val="22"/>
              </w:rPr>
            </w:pPr>
            <w:r>
              <w:rPr>
                <w:rFonts w:ascii="Bookman Old Style" w:hAnsi="Bookman Old Style"/>
                <w:sz w:val="22"/>
                <w:szCs w:val="22"/>
              </w:rPr>
              <w:t>26.5</w:t>
            </w:r>
          </w:p>
        </w:tc>
        <w:tc>
          <w:tcPr>
            <w:tcW w:w="4683" w:type="dxa"/>
            <w:gridSpan w:val="2"/>
            <w:vMerge/>
            <w:tcBorders>
              <w:top w:val="nil"/>
              <w:left w:val="nil"/>
              <w:bottom w:val="single" w:sz="12" w:space="0" w:color="auto"/>
              <w:right w:val="single" w:sz="12" w:space="0" w:color="auto"/>
            </w:tcBorders>
          </w:tcPr>
          <w:p w:rsidR="005C581B" w:rsidRPr="007853EA" w:rsidRDefault="005C581B">
            <w:pPr>
              <w:rPr>
                <w:rFonts w:ascii="Bookman Old Style" w:hAnsi="Bookman Old Style"/>
                <w:sz w:val="22"/>
                <w:szCs w:val="22"/>
              </w:rPr>
            </w:pPr>
          </w:p>
        </w:tc>
      </w:tr>
    </w:tbl>
    <w:p w:rsidR="005C581B" w:rsidRPr="007853EA" w:rsidRDefault="005C581B">
      <w:pPr>
        <w:rPr>
          <w:rFonts w:ascii="Bookman Old Style" w:hAnsi="Bookman Old Style"/>
          <w:sz w:val="22"/>
          <w:szCs w:val="22"/>
        </w:rPr>
      </w:pPr>
    </w:p>
    <w:p w:rsidR="005C581B" w:rsidRDefault="005C581B">
      <w:pPr>
        <w:pStyle w:val="Heading3"/>
        <w:rPr>
          <w:rFonts w:ascii="Bookman Old Style" w:hAnsi="Bookman Old Style"/>
          <w:sz w:val="22"/>
          <w:szCs w:val="22"/>
        </w:rPr>
      </w:pPr>
      <w:r w:rsidRPr="007853EA">
        <w:rPr>
          <w:rFonts w:ascii="Bookman Old Style" w:hAnsi="Bookman Old Style"/>
          <w:sz w:val="22"/>
          <w:szCs w:val="22"/>
        </w:rPr>
        <w:t xml:space="preserve"> BACKGROUND </w:t>
      </w:r>
    </w:p>
    <w:p w:rsidR="005C581B" w:rsidRDefault="005C581B" w:rsidP="00AD5B67">
      <w:pPr>
        <w:jc w:val="both"/>
        <w:rPr>
          <w:rFonts w:ascii="Bookman Old Style" w:hAnsi="Bookman Old Style"/>
          <w:sz w:val="22"/>
          <w:szCs w:val="22"/>
        </w:rPr>
      </w:pPr>
      <w:r w:rsidRPr="001D5B6B">
        <w:rPr>
          <w:rFonts w:ascii="Bookman Old Style" w:hAnsi="Bookman Old Style"/>
          <w:sz w:val="22"/>
          <w:szCs w:val="22"/>
        </w:rPr>
        <w:t xml:space="preserve">Duke Energy’s </w:t>
      </w:r>
      <w:proofErr w:type="spellStart"/>
      <w:r w:rsidRPr="001D5B6B">
        <w:rPr>
          <w:rFonts w:ascii="Bookman Old Style" w:hAnsi="Bookman Old Style"/>
          <w:sz w:val="22"/>
          <w:szCs w:val="22"/>
        </w:rPr>
        <w:t>Belews</w:t>
      </w:r>
      <w:proofErr w:type="spellEnd"/>
      <w:r w:rsidRPr="001D5B6B">
        <w:rPr>
          <w:rFonts w:ascii="Bookman Old Style" w:hAnsi="Bookman Old Style"/>
          <w:sz w:val="22"/>
          <w:szCs w:val="22"/>
        </w:rPr>
        <w:t xml:space="preserve"> Creek Steam Station is a coal fired steam electric plant in Stokes County.  </w:t>
      </w:r>
      <w:r w:rsidR="00C00AE8" w:rsidRPr="001D5B6B">
        <w:rPr>
          <w:rFonts w:ascii="Bookman Old Style" w:hAnsi="Bookman Old Style"/>
          <w:sz w:val="22"/>
          <w:szCs w:val="22"/>
        </w:rPr>
        <w:t xml:space="preserve">The facility is subject to the federal effluent guidelines 40 CFR Part 423. </w:t>
      </w:r>
    </w:p>
    <w:p w:rsidR="00156AF0" w:rsidRPr="001D5B6B" w:rsidRDefault="00156AF0" w:rsidP="00AD5B67">
      <w:pPr>
        <w:jc w:val="both"/>
        <w:rPr>
          <w:rFonts w:ascii="Bookman Old Style" w:hAnsi="Bookman Old Style"/>
          <w:sz w:val="22"/>
          <w:szCs w:val="22"/>
        </w:rPr>
      </w:pPr>
    </w:p>
    <w:p w:rsidR="00A606EC" w:rsidRDefault="005C581B">
      <w:pPr>
        <w:jc w:val="both"/>
        <w:rPr>
          <w:rFonts w:ascii="Bookman Old Style" w:hAnsi="Bookman Old Style"/>
          <w:sz w:val="22"/>
          <w:szCs w:val="22"/>
        </w:rPr>
      </w:pPr>
      <w:r w:rsidRPr="001D5B6B">
        <w:rPr>
          <w:rFonts w:ascii="Bookman Old Style" w:hAnsi="Bookman Old Style"/>
          <w:sz w:val="22"/>
          <w:szCs w:val="22"/>
        </w:rPr>
        <w:t xml:space="preserve">In addition to NPDES Permit NC0024406, the facility also holds the following permits: 01983R12 (air permit), NCD000856591 (Hazardous wastes), </w:t>
      </w:r>
      <w:r w:rsidR="00454B15">
        <w:rPr>
          <w:rFonts w:ascii="Bookman Old Style" w:hAnsi="Bookman Old Style"/>
          <w:sz w:val="22"/>
          <w:szCs w:val="22"/>
        </w:rPr>
        <w:t xml:space="preserve">and </w:t>
      </w:r>
      <w:r w:rsidRPr="001D5B6B">
        <w:rPr>
          <w:rFonts w:ascii="Bookman Old Style" w:hAnsi="Bookman Old Style"/>
          <w:sz w:val="22"/>
          <w:szCs w:val="22"/>
        </w:rPr>
        <w:t>85-03 (industrial landfill</w:t>
      </w:r>
      <w:r w:rsidR="00454B15">
        <w:rPr>
          <w:rFonts w:ascii="Bookman Old Style" w:hAnsi="Bookman Old Style"/>
          <w:sz w:val="22"/>
          <w:szCs w:val="22"/>
        </w:rPr>
        <w:t>).</w:t>
      </w:r>
      <w:r w:rsidRPr="001D5B6B">
        <w:rPr>
          <w:rFonts w:ascii="Bookman Old Style" w:hAnsi="Bookman Old Style"/>
          <w:sz w:val="22"/>
          <w:szCs w:val="22"/>
        </w:rPr>
        <w:t xml:space="preserve"> </w:t>
      </w:r>
    </w:p>
    <w:p w:rsidR="00454B15" w:rsidRDefault="00454B15">
      <w:pPr>
        <w:jc w:val="both"/>
        <w:rPr>
          <w:rFonts w:ascii="Bookman Old Style" w:hAnsi="Bookman Old Style"/>
          <w:sz w:val="22"/>
          <w:szCs w:val="22"/>
        </w:rPr>
      </w:pPr>
    </w:p>
    <w:p w:rsidR="009978CB" w:rsidRDefault="009978CB" w:rsidP="00C97357">
      <w:pPr>
        <w:pStyle w:val="BodyText"/>
        <w:rPr>
          <w:rFonts w:ascii="Bookman Old Style" w:hAnsi="Bookman Old Style"/>
          <w:sz w:val="22"/>
          <w:szCs w:val="22"/>
        </w:rPr>
      </w:pPr>
      <w:r>
        <w:rPr>
          <w:rFonts w:ascii="Bookman Old Style" w:hAnsi="Bookman Old Style"/>
          <w:sz w:val="22"/>
          <w:szCs w:val="22"/>
        </w:rPr>
        <w:t xml:space="preserve">The facility applied for a Major Modification to the existing permit to incorporate recent changes made by EPA to 40 CFR 423. The changes to the permit are listed on page 7 and page 8 of the Fact Sheet. </w:t>
      </w:r>
      <w:r w:rsidRPr="007B6AE6">
        <w:rPr>
          <w:rFonts w:ascii="Bookman Old Style" w:hAnsi="Bookman Old Style"/>
          <w:b/>
          <w:sz w:val="22"/>
          <w:szCs w:val="22"/>
        </w:rPr>
        <w:t>The rest of the permit remains unchanged</w:t>
      </w:r>
      <w:r>
        <w:rPr>
          <w:rFonts w:ascii="Bookman Old Style" w:hAnsi="Bookman Old Style"/>
          <w:sz w:val="22"/>
          <w:szCs w:val="22"/>
        </w:rPr>
        <w:t>.</w:t>
      </w:r>
    </w:p>
    <w:p w:rsidR="009978CB" w:rsidRDefault="009978CB" w:rsidP="00C97357">
      <w:pPr>
        <w:pStyle w:val="BodyText"/>
        <w:rPr>
          <w:rFonts w:ascii="Bookman Old Style" w:hAnsi="Bookman Old Style"/>
          <w:sz w:val="22"/>
          <w:szCs w:val="22"/>
        </w:rPr>
      </w:pPr>
    </w:p>
    <w:p w:rsidR="00C97357" w:rsidRPr="001D5B6B" w:rsidRDefault="005C581B" w:rsidP="00C97357">
      <w:pPr>
        <w:pStyle w:val="BodyText"/>
        <w:rPr>
          <w:rFonts w:ascii="Bookman Old Style" w:hAnsi="Bookman Old Style"/>
          <w:i/>
          <w:sz w:val="22"/>
          <w:szCs w:val="22"/>
        </w:rPr>
      </w:pPr>
      <w:r w:rsidRPr="001D5B6B">
        <w:rPr>
          <w:rFonts w:ascii="Bookman Old Style" w:hAnsi="Bookman Old Style"/>
          <w:sz w:val="22"/>
          <w:szCs w:val="22"/>
        </w:rPr>
        <w:tab/>
      </w:r>
      <w:r w:rsidR="00C97357" w:rsidRPr="001D5B6B">
        <w:rPr>
          <w:rFonts w:ascii="Bookman Old Style" w:hAnsi="Bookman Old Style"/>
          <w:sz w:val="22"/>
          <w:szCs w:val="22"/>
        </w:rPr>
        <w:t>The facility operates the following outfalls:</w:t>
      </w:r>
    </w:p>
    <w:p w:rsidR="00C97357" w:rsidRPr="001D5B6B" w:rsidRDefault="00C97357" w:rsidP="00C97357">
      <w:pPr>
        <w:pStyle w:val="BodyText"/>
        <w:rPr>
          <w:rFonts w:ascii="Bookman Old Style" w:hAnsi="Bookman Old Style"/>
          <w:i/>
          <w:sz w:val="22"/>
          <w:szCs w:val="22"/>
        </w:rPr>
      </w:pPr>
    </w:p>
    <w:p w:rsidR="0040442F" w:rsidRPr="0040442F" w:rsidRDefault="0040442F" w:rsidP="0040442F">
      <w:pPr>
        <w:pStyle w:val="BodyTextIndent"/>
        <w:numPr>
          <w:ilvl w:val="0"/>
          <w:numId w:val="34"/>
        </w:numPr>
        <w:tabs>
          <w:tab w:val="clear" w:pos="360"/>
          <w:tab w:val="num" w:pos="1080"/>
        </w:tabs>
        <w:ind w:left="1080"/>
        <w:rPr>
          <w:rFonts w:ascii="Bookman Old Style" w:hAnsi="Bookman Old Style"/>
          <w:sz w:val="22"/>
        </w:rPr>
      </w:pPr>
      <w:r w:rsidRPr="0040442F">
        <w:rPr>
          <w:rFonts w:ascii="Bookman Old Style" w:hAnsi="Bookman Old Style"/>
          <w:sz w:val="22"/>
        </w:rPr>
        <w:t>Outfall 001: once through cooling water consisting of intake screen backwash, recirculating cooling water, station equipment cooling water and once-through cooling water</w:t>
      </w:r>
      <w:r w:rsidR="00454B15">
        <w:rPr>
          <w:rFonts w:ascii="Bookman Old Style" w:hAnsi="Bookman Old Style"/>
          <w:sz w:val="22"/>
        </w:rPr>
        <w:t xml:space="preserve">, this Outfall discharges to </w:t>
      </w:r>
      <w:proofErr w:type="spellStart"/>
      <w:r w:rsidR="00454B15">
        <w:rPr>
          <w:rFonts w:ascii="Bookman Old Style" w:hAnsi="Bookman Old Style"/>
          <w:sz w:val="22"/>
        </w:rPr>
        <w:t>Belews</w:t>
      </w:r>
      <w:proofErr w:type="spellEnd"/>
      <w:r w:rsidR="00454B15">
        <w:rPr>
          <w:rFonts w:ascii="Bookman Old Style" w:hAnsi="Bookman Old Style"/>
          <w:sz w:val="22"/>
        </w:rPr>
        <w:t xml:space="preserve"> Lake.</w:t>
      </w:r>
    </w:p>
    <w:p w:rsidR="0040442F" w:rsidRPr="0040442F" w:rsidRDefault="0040442F" w:rsidP="0040442F">
      <w:pPr>
        <w:pStyle w:val="BodyTextIndent"/>
        <w:numPr>
          <w:ilvl w:val="0"/>
          <w:numId w:val="34"/>
        </w:numPr>
        <w:tabs>
          <w:tab w:val="clear" w:pos="360"/>
          <w:tab w:val="num" w:pos="1080"/>
        </w:tabs>
        <w:ind w:left="1080"/>
        <w:rPr>
          <w:rFonts w:ascii="Bookman Old Style" w:hAnsi="Bookman Old Style"/>
          <w:sz w:val="22"/>
        </w:rPr>
      </w:pPr>
      <w:r w:rsidRPr="0040442F">
        <w:rPr>
          <w:rFonts w:ascii="Bookman Old Style" w:hAnsi="Bookman Old Style"/>
          <w:sz w:val="22"/>
        </w:rPr>
        <w:lastRenderedPageBreak/>
        <w:t xml:space="preserve">Outfall 003: ash basin discharge consisting of waste streams from the power house and yard holding sumps, ash sluice lines, chemical holding pond, coal yard sumps, </w:t>
      </w:r>
      <w:proofErr w:type="spellStart"/>
      <w:r w:rsidRPr="0040442F">
        <w:rPr>
          <w:rFonts w:ascii="Bookman Old Style" w:hAnsi="Bookman Old Style"/>
          <w:sz w:val="22"/>
        </w:rPr>
        <w:t>stormwater</w:t>
      </w:r>
      <w:proofErr w:type="spellEnd"/>
      <w:r w:rsidR="007E21C9">
        <w:rPr>
          <w:rFonts w:ascii="Bookman Old Style" w:hAnsi="Bookman Old Style"/>
          <w:sz w:val="22"/>
        </w:rPr>
        <w:t>,</w:t>
      </w:r>
      <w:r w:rsidRPr="0040442F">
        <w:rPr>
          <w:rFonts w:ascii="Bookman Old Style" w:hAnsi="Bookman Old Style"/>
          <w:sz w:val="22"/>
        </w:rPr>
        <w:t xml:space="preserve"> </w:t>
      </w:r>
      <w:r w:rsidR="001126E4" w:rsidRPr="00DA5F53">
        <w:rPr>
          <w:rFonts w:ascii="Bookman Old Style" w:hAnsi="Bookman Old Style"/>
          <w:sz w:val="22"/>
          <w:szCs w:val="22"/>
        </w:rPr>
        <w:t xml:space="preserve">coal pile collection basins (collecting contact </w:t>
      </w:r>
      <w:proofErr w:type="spellStart"/>
      <w:r w:rsidR="001126E4" w:rsidRPr="00DA5F53">
        <w:rPr>
          <w:rFonts w:ascii="Bookman Old Style" w:hAnsi="Bookman Old Style"/>
          <w:sz w:val="22"/>
          <w:szCs w:val="22"/>
        </w:rPr>
        <w:t>stormwater</w:t>
      </w:r>
      <w:proofErr w:type="spellEnd"/>
      <w:r w:rsidR="001126E4" w:rsidRPr="00DA5F53">
        <w:rPr>
          <w:rFonts w:ascii="Bookman Old Style" w:hAnsi="Bookman Old Style"/>
          <w:sz w:val="22"/>
          <w:szCs w:val="22"/>
        </w:rPr>
        <w:t xml:space="preserve"> from coal piles)</w:t>
      </w:r>
      <w:r w:rsidR="001126E4">
        <w:rPr>
          <w:rFonts w:ascii="Bookman Old Style" w:hAnsi="Bookman Old Style"/>
          <w:sz w:val="22"/>
          <w:szCs w:val="22"/>
        </w:rPr>
        <w:t xml:space="preserve">, </w:t>
      </w:r>
      <w:r w:rsidRPr="0040442F">
        <w:rPr>
          <w:rFonts w:ascii="Bookman Old Style" w:hAnsi="Bookman Old Style"/>
          <w:sz w:val="22"/>
        </w:rPr>
        <w:t>remediated groundwater,</w:t>
      </w:r>
      <w:r w:rsidR="00C33E36">
        <w:rPr>
          <w:rFonts w:ascii="Bookman Old Style" w:hAnsi="Bookman Old Style"/>
          <w:sz w:val="22"/>
        </w:rPr>
        <w:t xml:space="preserve"> </w:t>
      </w:r>
      <w:r w:rsidR="00C33E36" w:rsidRPr="00AC25FC">
        <w:rPr>
          <w:rFonts w:ascii="Bookman Old Style" w:hAnsi="Bookman Old Style"/>
          <w:sz w:val="22"/>
          <w:szCs w:val="22"/>
        </w:rPr>
        <w:t>emergency release of anhydrous ammonia</w:t>
      </w:r>
      <w:r w:rsidR="00C33E36">
        <w:t>,</w:t>
      </w:r>
      <w:r w:rsidRPr="0040442F">
        <w:rPr>
          <w:rFonts w:ascii="Bookman Old Style" w:hAnsi="Bookman Old Style"/>
          <w:sz w:val="22"/>
        </w:rPr>
        <w:t xml:space="preserve"> </w:t>
      </w:r>
      <w:r w:rsidR="00166E2A">
        <w:rPr>
          <w:rFonts w:ascii="Bookman Old Style" w:hAnsi="Bookman Old Style"/>
          <w:sz w:val="22"/>
        </w:rPr>
        <w:t xml:space="preserve">seepage from coal ash basin, </w:t>
      </w:r>
      <w:r w:rsidR="00903EAD" w:rsidRPr="00903EAD">
        <w:rPr>
          <w:rFonts w:ascii="Bookman Old Style" w:hAnsi="Bookman Old Style"/>
          <w:sz w:val="22"/>
        </w:rPr>
        <w:t>emergency overflow from the retention basin</w:t>
      </w:r>
      <w:r w:rsidR="00903EAD">
        <w:rPr>
          <w:rFonts w:ascii="Bookman Old Style" w:hAnsi="Bookman Old Style"/>
          <w:sz w:val="22"/>
        </w:rPr>
        <w:t xml:space="preserve">, </w:t>
      </w:r>
      <w:r w:rsidR="00572436">
        <w:rPr>
          <w:rFonts w:ascii="Bookman Old Style" w:hAnsi="Bookman Old Style"/>
          <w:sz w:val="22"/>
        </w:rPr>
        <w:t xml:space="preserve">emergency overflows from the existing effluent channels, </w:t>
      </w:r>
      <w:r w:rsidRPr="0040442F">
        <w:rPr>
          <w:rFonts w:ascii="Bookman Old Style" w:hAnsi="Bookman Old Style"/>
          <w:sz w:val="22"/>
        </w:rPr>
        <w:t xml:space="preserve">and treated FGD wastewater from internal outfall 002. </w:t>
      </w:r>
      <w:r w:rsidR="00B62B07" w:rsidRPr="0040442F">
        <w:rPr>
          <w:rFonts w:ascii="Bookman Old Style" w:hAnsi="Bookman Old Style"/>
          <w:sz w:val="22"/>
          <w:szCs w:val="24"/>
        </w:rPr>
        <w:t xml:space="preserve">The wastewater from this outfall discharges to </w:t>
      </w:r>
      <w:r w:rsidR="00D216AF">
        <w:rPr>
          <w:rFonts w:ascii="Bookman Old Style" w:hAnsi="Bookman Old Style"/>
          <w:sz w:val="22"/>
          <w:szCs w:val="24"/>
        </w:rPr>
        <w:t xml:space="preserve">Unnamed Tributary (UT) to </w:t>
      </w:r>
      <w:r w:rsidR="00B62B07" w:rsidRPr="0040442F">
        <w:rPr>
          <w:rFonts w:ascii="Bookman Old Style" w:hAnsi="Bookman Old Style"/>
          <w:sz w:val="22"/>
          <w:szCs w:val="24"/>
        </w:rPr>
        <w:t>Dan River</w:t>
      </w:r>
      <w:r w:rsidR="00B62B07">
        <w:rPr>
          <w:rFonts w:ascii="Bookman Old Style" w:hAnsi="Bookman Old Style"/>
          <w:sz w:val="22"/>
          <w:szCs w:val="24"/>
        </w:rPr>
        <w:t>.</w:t>
      </w:r>
    </w:p>
    <w:p w:rsidR="0040442F" w:rsidRPr="0040442F" w:rsidRDefault="0040442F" w:rsidP="0040442F">
      <w:pPr>
        <w:pStyle w:val="BodyTextIndent"/>
        <w:numPr>
          <w:ilvl w:val="0"/>
          <w:numId w:val="34"/>
        </w:numPr>
        <w:tabs>
          <w:tab w:val="clear" w:pos="360"/>
          <w:tab w:val="num" w:pos="1080"/>
        </w:tabs>
        <w:ind w:left="1080"/>
        <w:rPr>
          <w:rFonts w:ascii="Bookman Old Style" w:hAnsi="Bookman Old Style"/>
          <w:sz w:val="22"/>
        </w:rPr>
      </w:pPr>
      <w:r w:rsidRPr="0040442F">
        <w:rPr>
          <w:rFonts w:ascii="Bookman Old Style" w:hAnsi="Bookman Old Style"/>
          <w:sz w:val="22"/>
        </w:rPr>
        <w:t>Internal outfall 002: FGD wastewater (discharging to ash pond)</w:t>
      </w:r>
    </w:p>
    <w:p w:rsidR="002008C0" w:rsidRPr="002008C0" w:rsidRDefault="002008C0" w:rsidP="002008C0">
      <w:pPr>
        <w:pStyle w:val="BodyTextIndent"/>
        <w:numPr>
          <w:ilvl w:val="0"/>
          <w:numId w:val="34"/>
        </w:numPr>
        <w:tabs>
          <w:tab w:val="clear" w:pos="360"/>
          <w:tab w:val="num" w:pos="1080"/>
        </w:tabs>
        <w:ind w:left="1080"/>
        <w:rPr>
          <w:rFonts w:ascii="Bookman Old Style" w:hAnsi="Bookman Old Style"/>
          <w:sz w:val="22"/>
          <w:szCs w:val="22"/>
          <w:u w:val="single"/>
        </w:rPr>
      </w:pPr>
      <w:r w:rsidRPr="002008C0">
        <w:rPr>
          <w:rFonts w:ascii="Bookman Old Style" w:hAnsi="Bookman Old Style"/>
          <w:sz w:val="22"/>
          <w:szCs w:val="22"/>
        </w:rPr>
        <w:t xml:space="preserve">Outfall 003A/006. Upon completion of construction, discharge from the new lined retention basin. Basin will accept wastes from holding basin, ash contact water, various sumps, coal pile runoff, </w:t>
      </w:r>
      <w:proofErr w:type="spellStart"/>
      <w:r w:rsidRPr="002008C0">
        <w:rPr>
          <w:rFonts w:ascii="Bookman Old Style" w:hAnsi="Bookman Old Style"/>
          <w:sz w:val="22"/>
          <w:szCs w:val="22"/>
        </w:rPr>
        <w:t>stormwater</w:t>
      </w:r>
      <w:proofErr w:type="spellEnd"/>
      <w:r w:rsidRPr="002008C0">
        <w:rPr>
          <w:rFonts w:ascii="Bookman Old Style" w:hAnsi="Bookman Old Style"/>
          <w:sz w:val="22"/>
          <w:szCs w:val="22"/>
        </w:rPr>
        <w:t xml:space="preserve"> runoff, cooling tower blowdown, FGD wastewater, and various low volume wastes such as boiler blowdown, oily waste treatment, wastes/backwash from the water treatment processes, coal pile collection basins (collecting contact </w:t>
      </w:r>
      <w:proofErr w:type="spellStart"/>
      <w:r w:rsidRPr="002008C0">
        <w:rPr>
          <w:rFonts w:ascii="Bookman Old Style" w:hAnsi="Bookman Old Style"/>
          <w:sz w:val="22"/>
          <w:szCs w:val="22"/>
        </w:rPr>
        <w:t>stormwater</w:t>
      </w:r>
      <w:proofErr w:type="spellEnd"/>
      <w:r w:rsidRPr="002008C0">
        <w:rPr>
          <w:rFonts w:ascii="Bookman Old Style" w:hAnsi="Bookman Old Style"/>
          <w:sz w:val="22"/>
          <w:szCs w:val="22"/>
        </w:rPr>
        <w:t xml:space="preserve"> from coal piles), plant area wash down water, cooling tower blowdown,  equipment heat exchanger water, remediated groundwater, emergency overflow (rain in excess of designed storm event), toe drain (potential discharge to outfall 006 only), emergency release of anhydrous ammonia, release of ammonia during quarterly testing, and treated domestic wastewater. Outfall 003A discharges to UT to Dan River via the Outfall 003. </w:t>
      </w:r>
      <w:r w:rsidRPr="002008C0">
        <w:rPr>
          <w:rFonts w:ascii="Bookman Old Style" w:hAnsi="Bookman Old Style"/>
          <w:sz w:val="22"/>
          <w:szCs w:val="22"/>
          <w:u w:val="single"/>
        </w:rPr>
        <w:t xml:space="preserve">Upon completion of construction all waste streams previously discharged to </w:t>
      </w:r>
      <w:proofErr w:type="spellStart"/>
      <w:r w:rsidRPr="002008C0">
        <w:rPr>
          <w:rFonts w:ascii="Bookman Old Style" w:hAnsi="Bookman Old Style"/>
          <w:sz w:val="22"/>
          <w:szCs w:val="22"/>
          <w:u w:val="single"/>
        </w:rPr>
        <w:t>ash</w:t>
      </w:r>
      <w:proofErr w:type="spellEnd"/>
      <w:r w:rsidRPr="002008C0">
        <w:rPr>
          <w:rFonts w:ascii="Bookman Old Style" w:hAnsi="Bookman Old Style"/>
          <w:sz w:val="22"/>
          <w:szCs w:val="22"/>
          <w:u w:val="single"/>
        </w:rPr>
        <w:t xml:space="preserve"> basin, will be re-routed to the new retention basin. During the transition period, wastewater from the ash pond can also be discharged from Outfall 003. New Outfall 006 will be constructed for the lined retention basin within 2 years to replace Outfall 003A. Outfall 006 will discharge to Dan </w:t>
      </w:r>
      <w:proofErr w:type="gramStart"/>
      <w:r w:rsidRPr="002008C0">
        <w:rPr>
          <w:rFonts w:ascii="Bookman Old Style" w:hAnsi="Bookman Old Style"/>
          <w:sz w:val="22"/>
          <w:szCs w:val="22"/>
          <w:u w:val="single"/>
        </w:rPr>
        <w:t>River,</w:t>
      </w:r>
      <w:proofErr w:type="gramEnd"/>
      <w:r w:rsidRPr="002008C0">
        <w:rPr>
          <w:rFonts w:ascii="Bookman Old Style" w:hAnsi="Bookman Old Style"/>
          <w:sz w:val="22"/>
          <w:szCs w:val="22"/>
          <w:u w:val="single"/>
        </w:rPr>
        <w:t xml:space="preserve"> this Outfall will be used for dewatering of the ash basin.</w:t>
      </w:r>
    </w:p>
    <w:p w:rsidR="00B62B07" w:rsidRDefault="00B62B07" w:rsidP="0040442F">
      <w:pPr>
        <w:pStyle w:val="BodyTextIndent"/>
        <w:numPr>
          <w:ilvl w:val="0"/>
          <w:numId w:val="34"/>
        </w:numPr>
        <w:tabs>
          <w:tab w:val="clear" w:pos="360"/>
          <w:tab w:val="num" w:pos="1080"/>
        </w:tabs>
        <w:ind w:left="1080"/>
        <w:rPr>
          <w:rFonts w:ascii="Bookman Old Style" w:hAnsi="Bookman Old Style"/>
          <w:sz w:val="22"/>
          <w:szCs w:val="24"/>
        </w:rPr>
      </w:pPr>
      <w:r>
        <w:rPr>
          <w:rFonts w:ascii="Bookman Old Style" w:hAnsi="Bookman Old Style"/>
          <w:sz w:val="22"/>
          <w:szCs w:val="24"/>
        </w:rPr>
        <w:t xml:space="preserve">Outfall 005. This is a former </w:t>
      </w:r>
      <w:proofErr w:type="spellStart"/>
      <w:r>
        <w:rPr>
          <w:rFonts w:ascii="Bookman Old Style" w:hAnsi="Bookman Old Style"/>
          <w:sz w:val="22"/>
          <w:szCs w:val="24"/>
        </w:rPr>
        <w:t>stormwater</w:t>
      </w:r>
      <w:proofErr w:type="spellEnd"/>
      <w:r>
        <w:rPr>
          <w:rFonts w:ascii="Bookman Old Style" w:hAnsi="Bookman Old Style"/>
          <w:sz w:val="22"/>
          <w:szCs w:val="24"/>
        </w:rPr>
        <w:t xml:space="preserve"> outfall SW002, consists of once through non-contact chiller water and </w:t>
      </w:r>
      <w:proofErr w:type="spellStart"/>
      <w:r>
        <w:rPr>
          <w:rFonts w:ascii="Bookman Old Style" w:hAnsi="Bookman Old Style"/>
          <w:sz w:val="22"/>
          <w:szCs w:val="24"/>
        </w:rPr>
        <w:t>stormwater</w:t>
      </w:r>
      <w:proofErr w:type="spellEnd"/>
      <w:r>
        <w:rPr>
          <w:rFonts w:ascii="Bookman Old Style" w:hAnsi="Bookman Old Style"/>
          <w:sz w:val="22"/>
          <w:szCs w:val="24"/>
        </w:rPr>
        <w:t xml:space="preserve">. </w:t>
      </w:r>
      <w:r w:rsidRPr="0040442F">
        <w:rPr>
          <w:rFonts w:ascii="Bookman Old Style" w:hAnsi="Bookman Old Style"/>
          <w:sz w:val="22"/>
          <w:szCs w:val="24"/>
        </w:rPr>
        <w:t xml:space="preserve">The wastewater from this outfall discharges to </w:t>
      </w:r>
      <w:proofErr w:type="spellStart"/>
      <w:r>
        <w:rPr>
          <w:rFonts w:ascii="Bookman Old Style" w:hAnsi="Bookman Old Style"/>
          <w:sz w:val="22"/>
          <w:szCs w:val="24"/>
        </w:rPr>
        <w:t>Belews</w:t>
      </w:r>
      <w:proofErr w:type="spellEnd"/>
      <w:r>
        <w:rPr>
          <w:rFonts w:ascii="Bookman Old Style" w:hAnsi="Bookman Old Style"/>
          <w:sz w:val="22"/>
          <w:szCs w:val="24"/>
        </w:rPr>
        <w:t xml:space="preserve"> Lake.</w:t>
      </w:r>
    </w:p>
    <w:p w:rsidR="005D5D0F" w:rsidRPr="005D5D0F" w:rsidRDefault="005D5D0F" w:rsidP="005D5D0F">
      <w:pPr>
        <w:pStyle w:val="BodyTextIndent"/>
        <w:numPr>
          <w:ilvl w:val="0"/>
          <w:numId w:val="34"/>
        </w:numPr>
        <w:tabs>
          <w:tab w:val="clear" w:pos="360"/>
          <w:tab w:val="num" w:pos="1080"/>
        </w:tabs>
        <w:ind w:left="1080"/>
        <w:rPr>
          <w:rFonts w:ascii="Bookman Old Style" w:hAnsi="Bookman Old Style"/>
          <w:sz w:val="22"/>
          <w:szCs w:val="22"/>
        </w:rPr>
      </w:pPr>
      <w:r w:rsidRPr="005D5D0F">
        <w:rPr>
          <w:rFonts w:ascii="Bookman Old Style" w:hAnsi="Bookman Old Style"/>
          <w:sz w:val="22"/>
          <w:szCs w:val="22"/>
        </w:rPr>
        <w:t>Internal Outfall 006A-temporary internal outfall for dewatering of the ash basin, it discharges through Outfall 006.</w:t>
      </w:r>
    </w:p>
    <w:p w:rsidR="0027253F" w:rsidRPr="0027253F" w:rsidRDefault="0027253F" w:rsidP="0027253F">
      <w:pPr>
        <w:pStyle w:val="BodyTextIndent"/>
        <w:numPr>
          <w:ilvl w:val="0"/>
          <w:numId w:val="34"/>
        </w:numPr>
        <w:tabs>
          <w:tab w:val="clear" w:pos="360"/>
          <w:tab w:val="num" w:pos="1080"/>
        </w:tabs>
        <w:ind w:left="1080"/>
        <w:rPr>
          <w:rFonts w:ascii="Bookman Old Style" w:hAnsi="Bookman Old Style"/>
          <w:sz w:val="22"/>
          <w:szCs w:val="22"/>
        </w:rPr>
      </w:pPr>
      <w:r w:rsidRPr="0027253F">
        <w:rPr>
          <w:rFonts w:ascii="Bookman Old Style" w:hAnsi="Bookman Old Style"/>
          <w:sz w:val="22"/>
          <w:szCs w:val="22"/>
        </w:rPr>
        <w:t>Outfall 007 (</w:t>
      </w:r>
      <w:r w:rsidRPr="0027253F">
        <w:rPr>
          <w:rFonts w:ascii="Bookman Old Style" w:hAnsi="Bookman Old Style" w:cs="Arial"/>
          <w:sz w:val="22"/>
          <w:szCs w:val="22"/>
        </w:rPr>
        <w:t>lat. - 36</w:t>
      </w:r>
      <w:r w:rsidRPr="0027253F">
        <w:rPr>
          <w:rFonts w:ascii="Bookman Old Style" w:hAnsi="Bookman Old Style" w:cs="Arial"/>
          <w:sz w:val="22"/>
          <w:szCs w:val="22"/>
          <w:vertAlign w:val="superscript"/>
        </w:rPr>
        <w:t>0</w:t>
      </w:r>
      <w:r w:rsidRPr="0027253F">
        <w:rPr>
          <w:rFonts w:ascii="Bookman Old Style" w:hAnsi="Bookman Old Style" w:cs="Arial"/>
          <w:sz w:val="22"/>
          <w:szCs w:val="22"/>
        </w:rPr>
        <w:t>16’51.604”; long. 80</w:t>
      </w:r>
      <w:r w:rsidRPr="0027253F">
        <w:rPr>
          <w:rFonts w:ascii="Bookman Old Style" w:hAnsi="Bookman Old Style" w:cs="Arial"/>
          <w:sz w:val="22"/>
          <w:szCs w:val="22"/>
          <w:vertAlign w:val="superscript"/>
        </w:rPr>
        <w:t>0</w:t>
      </w:r>
      <w:r w:rsidRPr="0027253F">
        <w:rPr>
          <w:rFonts w:ascii="Bookman Old Style" w:hAnsi="Bookman Old Style" w:cs="Arial"/>
          <w:sz w:val="22"/>
          <w:szCs w:val="22"/>
        </w:rPr>
        <w:t>03’52.995”)</w:t>
      </w:r>
      <w:r w:rsidRPr="0027253F">
        <w:rPr>
          <w:rFonts w:ascii="Bookman Old Style" w:hAnsi="Bookman Old Style"/>
          <w:sz w:val="22"/>
          <w:szCs w:val="22"/>
        </w:rPr>
        <w:t xml:space="preserve">. This is an emergency spillway for South Coal Basin. This outfall discharges to </w:t>
      </w:r>
      <w:proofErr w:type="spellStart"/>
      <w:r w:rsidRPr="0027253F">
        <w:rPr>
          <w:rFonts w:ascii="Bookman Old Style" w:hAnsi="Bookman Old Style"/>
          <w:sz w:val="22"/>
          <w:szCs w:val="22"/>
        </w:rPr>
        <w:t>Belews</w:t>
      </w:r>
      <w:proofErr w:type="spellEnd"/>
      <w:r w:rsidRPr="0027253F">
        <w:rPr>
          <w:rFonts w:ascii="Bookman Old Style" w:hAnsi="Bookman Old Style"/>
          <w:sz w:val="22"/>
          <w:szCs w:val="22"/>
        </w:rPr>
        <w:t xml:space="preserve"> Lake. </w:t>
      </w:r>
      <w:r w:rsidRPr="0027253F">
        <w:rPr>
          <w:rFonts w:ascii="Bookman Old Style" w:hAnsi="Bookman Old Style" w:cs="Arial"/>
          <w:sz w:val="22"/>
          <w:szCs w:val="22"/>
        </w:rPr>
        <w:t xml:space="preserve">The spillway is designed for a flood greater than 100-year event. Sampling of this spillway is waived due to unsafe conditions associated with sampling during overflow event. </w:t>
      </w:r>
    </w:p>
    <w:p w:rsidR="0027253F" w:rsidRPr="0027253F" w:rsidRDefault="0027253F" w:rsidP="0027253F">
      <w:pPr>
        <w:pStyle w:val="BodyTextIndent"/>
        <w:numPr>
          <w:ilvl w:val="0"/>
          <w:numId w:val="34"/>
        </w:numPr>
        <w:tabs>
          <w:tab w:val="clear" w:pos="360"/>
          <w:tab w:val="num" w:pos="1080"/>
        </w:tabs>
        <w:ind w:left="1080"/>
        <w:rPr>
          <w:rFonts w:ascii="Bookman Old Style" w:hAnsi="Bookman Old Style"/>
          <w:sz w:val="22"/>
          <w:szCs w:val="22"/>
        </w:rPr>
      </w:pPr>
      <w:r w:rsidRPr="0027253F">
        <w:rPr>
          <w:rFonts w:ascii="Bookman Old Style" w:hAnsi="Bookman Old Style"/>
          <w:sz w:val="22"/>
          <w:szCs w:val="22"/>
        </w:rPr>
        <w:t xml:space="preserve">Internal </w:t>
      </w:r>
      <w:r w:rsidRPr="0027253F">
        <w:rPr>
          <w:rFonts w:ascii="Bookman Old Style" w:hAnsi="Bookman Old Style" w:cs="Arial"/>
          <w:sz w:val="22"/>
          <w:szCs w:val="22"/>
        </w:rPr>
        <w:t xml:space="preserve">outfall 009. Domestic wastewater plant. </w:t>
      </w:r>
      <w:r w:rsidRPr="0027253F">
        <w:rPr>
          <w:rFonts w:ascii="Bookman Old Style" w:hAnsi="Bookman Old Style"/>
          <w:sz w:val="22"/>
          <w:szCs w:val="22"/>
        </w:rPr>
        <w:t>The wastewater from this outfall discharges to UT to Dan River via Outfall 003 or to Dan River via Outfall 006.</w:t>
      </w:r>
    </w:p>
    <w:p w:rsidR="0027253F" w:rsidRDefault="0027253F" w:rsidP="0027253F">
      <w:pPr>
        <w:pStyle w:val="BodyTextIndent"/>
        <w:numPr>
          <w:ilvl w:val="0"/>
          <w:numId w:val="34"/>
        </w:numPr>
        <w:tabs>
          <w:tab w:val="clear" w:pos="360"/>
          <w:tab w:val="num" w:pos="1080"/>
        </w:tabs>
        <w:ind w:left="1080"/>
        <w:rPr>
          <w:rFonts w:ascii="Bookman Old Style" w:hAnsi="Bookman Old Style"/>
          <w:sz w:val="22"/>
          <w:szCs w:val="22"/>
        </w:rPr>
      </w:pPr>
      <w:r w:rsidRPr="0027253F">
        <w:rPr>
          <w:rFonts w:ascii="Bookman Old Style" w:hAnsi="Bookman Old Style"/>
          <w:sz w:val="22"/>
          <w:szCs w:val="22"/>
        </w:rPr>
        <w:t>Toe Drain Outfall 111 (</w:t>
      </w:r>
      <w:r w:rsidRPr="0027253F">
        <w:rPr>
          <w:rFonts w:ascii="Bookman Old Style" w:hAnsi="Bookman Old Style" w:cs="Arial"/>
          <w:sz w:val="22"/>
          <w:szCs w:val="22"/>
        </w:rPr>
        <w:t>lat. - 36</w:t>
      </w:r>
      <w:r w:rsidRPr="0027253F">
        <w:rPr>
          <w:rFonts w:ascii="Bookman Old Style" w:hAnsi="Bookman Old Style" w:cs="Arial"/>
          <w:sz w:val="22"/>
          <w:szCs w:val="22"/>
          <w:vertAlign w:val="superscript"/>
        </w:rPr>
        <w:t>0</w:t>
      </w:r>
      <w:r w:rsidRPr="0027253F">
        <w:rPr>
          <w:rFonts w:ascii="Bookman Old Style" w:hAnsi="Bookman Old Style" w:cs="Arial"/>
          <w:sz w:val="22"/>
          <w:szCs w:val="22"/>
        </w:rPr>
        <w:t>17’54.94”; long. - 80.04’32.57”)</w:t>
      </w:r>
      <w:r w:rsidRPr="0027253F">
        <w:rPr>
          <w:rFonts w:ascii="Bookman Old Style" w:hAnsi="Bookman Old Style"/>
          <w:sz w:val="22"/>
          <w:szCs w:val="22"/>
        </w:rPr>
        <w:t>- potentially contaminated toe drain. This outfall discharges to UT to Dan River.</w:t>
      </w:r>
    </w:p>
    <w:p w:rsidR="00C97357" w:rsidRPr="001D5B6B" w:rsidRDefault="00C97357" w:rsidP="00C97357">
      <w:pPr>
        <w:rPr>
          <w:rFonts w:ascii="Bookman Old Style" w:hAnsi="Bookman Old Style"/>
          <w:sz w:val="22"/>
          <w:szCs w:val="22"/>
        </w:rPr>
      </w:pPr>
    </w:p>
    <w:p w:rsidR="00C97357" w:rsidRPr="001D5B6B" w:rsidRDefault="00D216AF" w:rsidP="00C97357">
      <w:pPr>
        <w:pStyle w:val="Heading5"/>
        <w:rPr>
          <w:rFonts w:ascii="Bookman Old Style" w:hAnsi="Bookman Old Style"/>
          <w:sz w:val="22"/>
          <w:szCs w:val="22"/>
        </w:rPr>
      </w:pPr>
      <w:r>
        <w:rPr>
          <w:rFonts w:ascii="Bookman Old Style" w:hAnsi="Bookman Old Style"/>
          <w:sz w:val="22"/>
          <w:szCs w:val="22"/>
        </w:rPr>
        <w:t>Toe Drain</w:t>
      </w:r>
      <w:r w:rsidR="00C97357" w:rsidRPr="001D5B6B">
        <w:rPr>
          <w:rFonts w:ascii="Bookman Old Style" w:hAnsi="Bookman Old Style"/>
          <w:sz w:val="22"/>
          <w:szCs w:val="22"/>
        </w:rPr>
        <w:t xml:space="preserve"> </w:t>
      </w:r>
      <w:r>
        <w:rPr>
          <w:rFonts w:ascii="Bookman Old Style" w:hAnsi="Bookman Old Style"/>
          <w:sz w:val="22"/>
          <w:szCs w:val="22"/>
        </w:rPr>
        <w:t>–</w:t>
      </w:r>
      <w:r w:rsidR="00C97357" w:rsidRPr="001D5B6B">
        <w:rPr>
          <w:rFonts w:ascii="Bookman Old Style" w:hAnsi="Bookman Old Style"/>
          <w:sz w:val="22"/>
          <w:szCs w:val="22"/>
        </w:rPr>
        <w:t xml:space="preserve"> Outfall</w:t>
      </w:r>
      <w:r>
        <w:rPr>
          <w:rFonts w:ascii="Bookman Old Style" w:hAnsi="Bookman Old Style"/>
          <w:sz w:val="22"/>
          <w:szCs w:val="22"/>
        </w:rPr>
        <w:t xml:space="preserve"> </w:t>
      </w:r>
      <w:r w:rsidR="00C97357" w:rsidRPr="001D5B6B">
        <w:rPr>
          <w:rFonts w:ascii="Bookman Old Style" w:hAnsi="Bookman Old Style"/>
          <w:sz w:val="22"/>
          <w:szCs w:val="22"/>
        </w:rPr>
        <w:t>11</w:t>
      </w:r>
      <w:r>
        <w:rPr>
          <w:rFonts w:ascii="Bookman Old Style" w:hAnsi="Bookman Old Style"/>
          <w:sz w:val="22"/>
          <w:szCs w:val="22"/>
        </w:rPr>
        <w:t>1</w:t>
      </w:r>
      <w:r w:rsidR="00C97357" w:rsidRPr="001D5B6B">
        <w:rPr>
          <w:rFonts w:ascii="Bookman Old Style" w:hAnsi="Bookman Old Style"/>
          <w:sz w:val="22"/>
          <w:szCs w:val="22"/>
        </w:rPr>
        <w:t xml:space="preserve"> </w:t>
      </w:r>
    </w:p>
    <w:p w:rsidR="00D216AF" w:rsidRDefault="0040442F" w:rsidP="0040442F">
      <w:pPr>
        <w:rPr>
          <w:rFonts w:ascii="Bookman Old Style" w:hAnsi="Bookman Old Style"/>
          <w:sz w:val="22"/>
          <w:szCs w:val="22"/>
        </w:rPr>
      </w:pPr>
      <w:r w:rsidRPr="00543212">
        <w:rPr>
          <w:rFonts w:ascii="Bookman Old Style" w:hAnsi="Bookman Old Style"/>
          <w:sz w:val="22"/>
          <w:szCs w:val="22"/>
        </w:rPr>
        <w:t xml:space="preserve">The facility identified 1 unpermitted </w:t>
      </w:r>
      <w:r w:rsidR="00D216AF">
        <w:rPr>
          <w:rFonts w:ascii="Bookman Old Style" w:hAnsi="Bookman Old Style"/>
          <w:sz w:val="22"/>
          <w:szCs w:val="22"/>
        </w:rPr>
        <w:t xml:space="preserve">toe drain </w:t>
      </w:r>
      <w:r w:rsidRPr="00543212">
        <w:rPr>
          <w:rFonts w:ascii="Bookman Old Style" w:hAnsi="Bookman Old Style"/>
          <w:sz w:val="22"/>
          <w:szCs w:val="22"/>
        </w:rPr>
        <w:t>from the ash settling basin</w:t>
      </w:r>
      <w:r w:rsidR="00622966">
        <w:rPr>
          <w:rFonts w:ascii="Bookman Old Style" w:hAnsi="Bookman Old Style"/>
          <w:sz w:val="22"/>
          <w:szCs w:val="22"/>
        </w:rPr>
        <w:t>.</w:t>
      </w:r>
    </w:p>
    <w:p w:rsidR="00D216AF" w:rsidRDefault="00D216AF" w:rsidP="0040442F">
      <w:pPr>
        <w:rPr>
          <w:rFonts w:ascii="Bookman Old Style" w:hAnsi="Bookman Old Style"/>
          <w:sz w:val="22"/>
          <w:szCs w:val="22"/>
        </w:rPr>
      </w:pPr>
    </w:p>
    <w:p w:rsidR="0040442F" w:rsidRDefault="00D216AF" w:rsidP="0040442F">
      <w:pPr>
        <w:rPr>
          <w:rFonts w:ascii="Bookman Old Style" w:hAnsi="Bookman Old Style"/>
          <w:sz w:val="22"/>
          <w:szCs w:val="22"/>
        </w:rPr>
      </w:pPr>
      <w:r>
        <w:rPr>
          <w:rFonts w:ascii="Bookman Old Style" w:hAnsi="Bookman Old Style"/>
          <w:sz w:val="22"/>
          <w:szCs w:val="22"/>
        </w:rPr>
        <w:t>The location</w:t>
      </w:r>
      <w:r w:rsidR="0040442F" w:rsidRPr="00543212">
        <w:rPr>
          <w:rFonts w:ascii="Bookman Old Style" w:hAnsi="Bookman Old Style"/>
          <w:sz w:val="22"/>
          <w:szCs w:val="22"/>
        </w:rPr>
        <w:t xml:space="preserve"> of the </w:t>
      </w:r>
      <w:r>
        <w:rPr>
          <w:rFonts w:ascii="Bookman Old Style" w:hAnsi="Bookman Old Style"/>
          <w:sz w:val="22"/>
          <w:szCs w:val="22"/>
        </w:rPr>
        <w:t xml:space="preserve">toe drain is </w:t>
      </w:r>
      <w:r w:rsidR="0040442F" w:rsidRPr="00543212">
        <w:rPr>
          <w:rFonts w:ascii="Bookman Old Style" w:hAnsi="Bookman Old Style"/>
          <w:sz w:val="22"/>
          <w:szCs w:val="22"/>
        </w:rPr>
        <w:t xml:space="preserve">identified below and are depicted on the map attached to the permit. </w:t>
      </w:r>
    </w:p>
    <w:p w:rsidR="00D216AF" w:rsidRPr="00543212" w:rsidRDefault="00D216AF" w:rsidP="0040442F">
      <w:pPr>
        <w:rPr>
          <w:rFonts w:ascii="Bookman Old Style" w:hAnsi="Bookman Old Style"/>
          <w:sz w:val="22"/>
          <w:szCs w:val="22"/>
        </w:rPr>
      </w:pPr>
    </w:p>
    <w:p w:rsidR="0040442F" w:rsidRPr="00543212" w:rsidRDefault="0040442F" w:rsidP="0040442F">
      <w:pPr>
        <w:pStyle w:val="BodyText2"/>
        <w:rPr>
          <w:rFonts w:ascii="Bookman Old Style" w:hAnsi="Bookman Old Style"/>
          <w:sz w:val="22"/>
          <w:szCs w:val="22"/>
        </w:rPr>
      </w:pPr>
      <w:r w:rsidRPr="00543212">
        <w:rPr>
          <w:rFonts w:ascii="Bookman Old Style" w:hAnsi="Bookman Old Style"/>
          <w:sz w:val="22"/>
          <w:szCs w:val="22"/>
        </w:rPr>
        <w:t>Table 1.</w:t>
      </w:r>
      <w:r w:rsidRPr="00543212">
        <w:rPr>
          <w:rFonts w:ascii="Bookman Old Style" w:hAnsi="Bookman Old Style"/>
          <w:sz w:val="22"/>
          <w:szCs w:val="22"/>
        </w:rPr>
        <w:tab/>
      </w:r>
      <w:r w:rsidRPr="00543212">
        <w:rPr>
          <w:rFonts w:ascii="Bookman Old Style" w:hAnsi="Bookman Old Style"/>
          <w:sz w:val="22"/>
          <w:szCs w:val="22"/>
        </w:rPr>
        <w:tab/>
        <w:t>Discharge Coordinates and Assigned Outfall Numbers</w:t>
      </w:r>
    </w:p>
    <w:tbl>
      <w:tblPr>
        <w:tblW w:w="0" w:type="auto"/>
        <w:tblCellMar>
          <w:left w:w="0" w:type="dxa"/>
          <w:right w:w="0" w:type="dxa"/>
        </w:tblCellMar>
        <w:tblLook w:val="04A0" w:firstRow="1" w:lastRow="0" w:firstColumn="1" w:lastColumn="0" w:noHBand="0" w:noVBand="1"/>
      </w:tblPr>
      <w:tblGrid>
        <w:gridCol w:w="2289"/>
        <w:gridCol w:w="2341"/>
        <w:gridCol w:w="2365"/>
        <w:gridCol w:w="2335"/>
      </w:tblGrid>
      <w:tr w:rsidR="0040442F" w:rsidRPr="00543212" w:rsidTr="000A2B9B">
        <w:tc>
          <w:tcPr>
            <w:tcW w:w="228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0442F" w:rsidRPr="00543212" w:rsidRDefault="0040442F" w:rsidP="000A2B9B">
            <w:pPr>
              <w:pStyle w:val="BodyText2"/>
              <w:rPr>
                <w:rFonts w:ascii="Bookman Old Style" w:hAnsi="Bookman Old Style"/>
                <w:sz w:val="22"/>
                <w:szCs w:val="22"/>
              </w:rPr>
            </w:pPr>
            <w:r w:rsidRPr="00543212">
              <w:rPr>
                <w:rFonts w:ascii="Bookman Old Style" w:hAnsi="Bookman Old Style"/>
                <w:sz w:val="22"/>
                <w:szCs w:val="22"/>
              </w:rPr>
              <w:t>Discharge ID</w:t>
            </w:r>
          </w:p>
        </w:tc>
        <w:tc>
          <w:tcPr>
            <w:tcW w:w="234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40442F" w:rsidRPr="00543212" w:rsidRDefault="0040442F" w:rsidP="000A2B9B">
            <w:pPr>
              <w:pStyle w:val="BodyText2"/>
              <w:rPr>
                <w:rFonts w:ascii="Bookman Old Style" w:hAnsi="Bookman Old Style"/>
                <w:sz w:val="22"/>
                <w:szCs w:val="22"/>
              </w:rPr>
            </w:pPr>
            <w:r w:rsidRPr="00543212">
              <w:rPr>
                <w:rFonts w:ascii="Bookman Old Style" w:hAnsi="Bookman Old Style"/>
                <w:sz w:val="22"/>
                <w:szCs w:val="22"/>
              </w:rPr>
              <w:t>Latitude</w:t>
            </w:r>
          </w:p>
        </w:tc>
        <w:tc>
          <w:tcPr>
            <w:tcW w:w="236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40442F" w:rsidRPr="00543212" w:rsidRDefault="0040442F" w:rsidP="000A2B9B">
            <w:pPr>
              <w:pStyle w:val="BodyText2"/>
              <w:rPr>
                <w:rFonts w:ascii="Bookman Old Style" w:hAnsi="Bookman Old Style"/>
                <w:sz w:val="22"/>
                <w:szCs w:val="22"/>
              </w:rPr>
            </w:pPr>
            <w:r w:rsidRPr="00543212">
              <w:rPr>
                <w:rFonts w:ascii="Bookman Old Style" w:hAnsi="Bookman Old Style"/>
                <w:sz w:val="22"/>
                <w:szCs w:val="22"/>
              </w:rPr>
              <w:t>Longitude</w:t>
            </w:r>
          </w:p>
        </w:tc>
        <w:tc>
          <w:tcPr>
            <w:tcW w:w="23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40442F" w:rsidRPr="00543212" w:rsidRDefault="0040442F" w:rsidP="000A2B9B">
            <w:pPr>
              <w:pStyle w:val="BodyText2"/>
              <w:rPr>
                <w:rFonts w:ascii="Bookman Old Style" w:hAnsi="Bookman Old Style"/>
                <w:sz w:val="22"/>
                <w:szCs w:val="22"/>
              </w:rPr>
            </w:pPr>
            <w:r w:rsidRPr="00543212">
              <w:rPr>
                <w:rFonts w:ascii="Bookman Old Style" w:hAnsi="Bookman Old Style"/>
                <w:sz w:val="22"/>
                <w:szCs w:val="22"/>
              </w:rPr>
              <w:t>Outfall number</w:t>
            </w:r>
          </w:p>
        </w:tc>
      </w:tr>
      <w:tr w:rsidR="0040442F" w:rsidRPr="00543212" w:rsidTr="000A2B9B">
        <w:tc>
          <w:tcPr>
            <w:tcW w:w="228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0442F" w:rsidRPr="00543212" w:rsidRDefault="0040442F" w:rsidP="0027253F">
            <w:pPr>
              <w:pStyle w:val="BodyText2"/>
              <w:rPr>
                <w:rFonts w:ascii="Bookman Old Style" w:hAnsi="Bookman Old Style"/>
                <w:bCs/>
                <w:sz w:val="22"/>
                <w:szCs w:val="22"/>
              </w:rPr>
            </w:pPr>
            <w:r w:rsidRPr="00543212">
              <w:rPr>
                <w:rFonts w:ascii="Bookman Old Style" w:hAnsi="Bookman Old Style"/>
                <w:sz w:val="22"/>
                <w:szCs w:val="22"/>
              </w:rPr>
              <w:t>S-</w:t>
            </w:r>
            <w:r w:rsidR="0027253F">
              <w:rPr>
                <w:rFonts w:ascii="Bookman Old Style" w:hAnsi="Bookman Old Style"/>
                <w:sz w:val="22"/>
                <w:szCs w:val="22"/>
              </w:rPr>
              <w:t>11</w:t>
            </w:r>
            <w:r w:rsidRPr="00543212">
              <w:rPr>
                <w:rFonts w:ascii="Bookman Old Style" w:hAnsi="Bookman Old Style"/>
                <w:sz w:val="22"/>
                <w:szCs w:val="22"/>
              </w:rPr>
              <w:t xml:space="preserve"> </w:t>
            </w:r>
          </w:p>
        </w:tc>
        <w:tc>
          <w:tcPr>
            <w:tcW w:w="2341" w:type="dxa"/>
            <w:tcBorders>
              <w:top w:val="nil"/>
              <w:left w:val="nil"/>
              <w:bottom w:val="single" w:sz="4" w:space="0" w:color="auto"/>
              <w:right w:val="single" w:sz="8" w:space="0" w:color="auto"/>
            </w:tcBorders>
            <w:tcMar>
              <w:top w:w="0" w:type="dxa"/>
              <w:left w:w="108" w:type="dxa"/>
              <w:bottom w:w="0" w:type="dxa"/>
              <w:right w:w="108" w:type="dxa"/>
            </w:tcMar>
            <w:hideMark/>
          </w:tcPr>
          <w:p w:rsidR="0040442F" w:rsidRPr="0027253F" w:rsidRDefault="0027253F" w:rsidP="000A2B9B">
            <w:pPr>
              <w:pStyle w:val="BodyText2"/>
              <w:rPr>
                <w:rFonts w:ascii="Bookman Old Style" w:hAnsi="Bookman Old Style"/>
                <w:bCs/>
                <w:sz w:val="22"/>
                <w:szCs w:val="22"/>
              </w:rPr>
            </w:pPr>
            <w:r w:rsidRPr="0027253F">
              <w:rPr>
                <w:rFonts w:ascii="Bookman Old Style" w:hAnsi="Bookman Old Style" w:cs="Arial"/>
                <w:sz w:val="22"/>
                <w:szCs w:val="22"/>
              </w:rPr>
              <w:t>36</w:t>
            </w:r>
            <w:r w:rsidRPr="0027253F">
              <w:rPr>
                <w:rFonts w:ascii="Bookman Old Style" w:hAnsi="Bookman Old Style" w:cs="Arial"/>
                <w:sz w:val="22"/>
                <w:szCs w:val="22"/>
                <w:vertAlign w:val="superscript"/>
              </w:rPr>
              <w:t>0</w:t>
            </w:r>
            <w:r w:rsidRPr="0027253F">
              <w:rPr>
                <w:rFonts w:ascii="Bookman Old Style" w:hAnsi="Bookman Old Style" w:cs="Arial"/>
                <w:sz w:val="22"/>
                <w:szCs w:val="22"/>
              </w:rPr>
              <w:t>17’54.94”</w:t>
            </w:r>
          </w:p>
        </w:tc>
        <w:tc>
          <w:tcPr>
            <w:tcW w:w="2365" w:type="dxa"/>
            <w:tcBorders>
              <w:top w:val="nil"/>
              <w:left w:val="nil"/>
              <w:bottom w:val="single" w:sz="4" w:space="0" w:color="auto"/>
              <w:right w:val="single" w:sz="8" w:space="0" w:color="auto"/>
            </w:tcBorders>
            <w:tcMar>
              <w:top w:w="0" w:type="dxa"/>
              <w:left w:w="108" w:type="dxa"/>
              <w:bottom w:w="0" w:type="dxa"/>
              <w:right w:w="108" w:type="dxa"/>
            </w:tcMar>
            <w:hideMark/>
          </w:tcPr>
          <w:p w:rsidR="0040442F" w:rsidRPr="0027253F" w:rsidRDefault="0027253F" w:rsidP="000A2B9B">
            <w:pPr>
              <w:pStyle w:val="BodyText2"/>
              <w:rPr>
                <w:rFonts w:ascii="Bookman Old Style" w:hAnsi="Bookman Old Style"/>
                <w:bCs/>
                <w:sz w:val="22"/>
                <w:szCs w:val="22"/>
              </w:rPr>
            </w:pPr>
            <w:r w:rsidRPr="0027253F">
              <w:rPr>
                <w:rFonts w:ascii="Bookman Old Style" w:hAnsi="Bookman Old Style" w:cs="Arial"/>
                <w:sz w:val="22"/>
                <w:szCs w:val="22"/>
              </w:rPr>
              <w:t>80.04’32.57”</w:t>
            </w:r>
          </w:p>
        </w:tc>
        <w:tc>
          <w:tcPr>
            <w:tcW w:w="2335" w:type="dxa"/>
            <w:tcBorders>
              <w:top w:val="nil"/>
              <w:left w:val="nil"/>
              <w:bottom w:val="single" w:sz="4" w:space="0" w:color="auto"/>
              <w:right w:val="single" w:sz="8" w:space="0" w:color="auto"/>
            </w:tcBorders>
            <w:tcMar>
              <w:top w:w="0" w:type="dxa"/>
              <w:left w:w="108" w:type="dxa"/>
              <w:bottom w:w="0" w:type="dxa"/>
              <w:right w:w="108" w:type="dxa"/>
            </w:tcMar>
            <w:hideMark/>
          </w:tcPr>
          <w:p w:rsidR="0040442F" w:rsidRPr="0027253F" w:rsidRDefault="0040442F" w:rsidP="000A2B9B">
            <w:pPr>
              <w:pStyle w:val="BodyText2"/>
              <w:rPr>
                <w:rFonts w:ascii="Bookman Old Style" w:hAnsi="Bookman Old Style"/>
                <w:bCs/>
                <w:sz w:val="22"/>
                <w:szCs w:val="22"/>
              </w:rPr>
            </w:pPr>
            <w:r w:rsidRPr="0027253F">
              <w:rPr>
                <w:rFonts w:ascii="Bookman Old Style" w:hAnsi="Bookman Old Style"/>
                <w:sz w:val="22"/>
                <w:szCs w:val="22"/>
              </w:rPr>
              <w:t>1</w:t>
            </w:r>
            <w:r w:rsidR="0027253F" w:rsidRPr="0027253F">
              <w:rPr>
                <w:rFonts w:ascii="Bookman Old Style" w:hAnsi="Bookman Old Style"/>
                <w:sz w:val="22"/>
                <w:szCs w:val="22"/>
              </w:rPr>
              <w:t>11</w:t>
            </w:r>
          </w:p>
        </w:tc>
      </w:tr>
    </w:tbl>
    <w:p w:rsidR="0040442F" w:rsidRPr="00543212" w:rsidRDefault="0040442F" w:rsidP="0040442F">
      <w:pPr>
        <w:rPr>
          <w:rFonts w:ascii="Bookman Old Style" w:hAnsi="Bookman Old Style"/>
          <w:sz w:val="22"/>
          <w:szCs w:val="22"/>
        </w:rPr>
      </w:pPr>
    </w:p>
    <w:p w:rsidR="00F05BDF" w:rsidRDefault="00F05BDF" w:rsidP="00C97357">
      <w:pPr>
        <w:ind w:right="5"/>
        <w:jc w:val="both"/>
        <w:rPr>
          <w:rFonts w:ascii="Bookman Old Style" w:hAnsi="Bookman Old Style"/>
          <w:sz w:val="22"/>
          <w:szCs w:val="22"/>
          <w:u w:val="single"/>
        </w:rPr>
      </w:pPr>
    </w:p>
    <w:p w:rsidR="00F05BDF" w:rsidRDefault="00F05BDF" w:rsidP="00C97357">
      <w:pPr>
        <w:ind w:right="5"/>
        <w:jc w:val="both"/>
        <w:rPr>
          <w:rFonts w:ascii="Bookman Old Style" w:hAnsi="Bookman Old Style"/>
          <w:sz w:val="22"/>
          <w:szCs w:val="22"/>
          <w:u w:val="single"/>
        </w:rPr>
      </w:pPr>
    </w:p>
    <w:p w:rsidR="00C97357" w:rsidRPr="00543212" w:rsidRDefault="00C97357" w:rsidP="00C97357">
      <w:pPr>
        <w:ind w:right="5"/>
        <w:jc w:val="both"/>
        <w:rPr>
          <w:rFonts w:ascii="Bookman Old Style" w:hAnsi="Bookman Old Style"/>
          <w:sz w:val="22"/>
          <w:szCs w:val="22"/>
          <w:u w:val="single"/>
        </w:rPr>
      </w:pPr>
      <w:r w:rsidRPr="00543212">
        <w:rPr>
          <w:rFonts w:ascii="Bookman Old Style" w:hAnsi="Bookman Old Style"/>
          <w:sz w:val="22"/>
          <w:szCs w:val="22"/>
          <w:u w:val="single"/>
        </w:rPr>
        <w:lastRenderedPageBreak/>
        <w:t>ASH POND DAMS</w:t>
      </w:r>
    </w:p>
    <w:p w:rsidR="00C97357" w:rsidRPr="00543212" w:rsidRDefault="00C97357" w:rsidP="00C97357">
      <w:pPr>
        <w:rPr>
          <w:rFonts w:ascii="Bookman Old Style" w:hAnsi="Bookman Old Style"/>
          <w:sz w:val="22"/>
          <w:szCs w:val="22"/>
        </w:rPr>
      </w:pPr>
      <w:r w:rsidRPr="00543212">
        <w:rPr>
          <w:rFonts w:ascii="Bookman Old Style" w:hAnsi="Bookman Old Style"/>
          <w:sz w:val="22"/>
          <w:szCs w:val="22"/>
        </w:rPr>
        <w:t>Seepage through earthen dams is common and is an expected consequence of impounding water with an earthen embankment.  Even the tightest, best-compacted clays cannot prevent some water from seeping through them. Seepage is not necessarily an indication that a dam has structural problems, but should be kept in check through various engineering controls and regularly monitored for changes in quantity or quality which, over time, may result in dam failure.</w:t>
      </w:r>
    </w:p>
    <w:p w:rsidR="00C97357" w:rsidRDefault="00C97357" w:rsidP="00C97357">
      <w:pPr>
        <w:rPr>
          <w:rFonts w:ascii="Bookman Old Style" w:hAnsi="Bookman Old Style"/>
          <w:sz w:val="22"/>
          <w:szCs w:val="22"/>
        </w:rPr>
      </w:pPr>
    </w:p>
    <w:p w:rsidR="007455C0" w:rsidRDefault="007455C0" w:rsidP="00C97357">
      <w:pPr>
        <w:rPr>
          <w:rFonts w:ascii="Bookman Old Style" w:hAnsi="Bookman Old Style"/>
          <w:sz w:val="22"/>
          <w:szCs w:val="22"/>
          <w:u w:val="single"/>
        </w:rPr>
      </w:pPr>
    </w:p>
    <w:p w:rsidR="00AD5C20" w:rsidRDefault="00AD5C20" w:rsidP="00C97357">
      <w:pPr>
        <w:rPr>
          <w:rFonts w:ascii="Bookman Old Style" w:hAnsi="Bookman Old Style"/>
          <w:sz w:val="22"/>
          <w:szCs w:val="22"/>
          <w:u w:val="single"/>
        </w:rPr>
      </w:pPr>
      <w:r w:rsidRPr="00AD5C20">
        <w:rPr>
          <w:rFonts w:ascii="Bookman Old Style" w:hAnsi="Bookman Old Style"/>
          <w:sz w:val="22"/>
          <w:szCs w:val="22"/>
          <w:u w:val="single"/>
        </w:rPr>
        <w:t>FGD TREATMENT</w:t>
      </w:r>
    </w:p>
    <w:p w:rsidR="00AD5C20" w:rsidRDefault="00AD5C20" w:rsidP="00C97357">
      <w:pPr>
        <w:rPr>
          <w:rFonts w:ascii="Bookman Old Style" w:hAnsi="Bookman Old Style"/>
          <w:sz w:val="22"/>
          <w:szCs w:val="22"/>
        </w:rPr>
      </w:pPr>
      <w:r>
        <w:rPr>
          <w:rFonts w:ascii="Bookman Old Style" w:hAnsi="Bookman Old Style"/>
          <w:sz w:val="22"/>
          <w:szCs w:val="22"/>
        </w:rPr>
        <w:t>Currently the facility uses the following treatment train for FGD wastewater</w:t>
      </w:r>
    </w:p>
    <w:p w:rsidR="00AD5C20" w:rsidRDefault="00AD5C20" w:rsidP="00AD5C20">
      <w:pPr>
        <w:pStyle w:val="ListParagraph"/>
        <w:numPr>
          <w:ilvl w:val="0"/>
          <w:numId w:val="39"/>
        </w:numPr>
        <w:rPr>
          <w:rFonts w:ascii="Bookman Old Style" w:hAnsi="Bookman Old Style"/>
          <w:sz w:val="22"/>
          <w:szCs w:val="22"/>
        </w:rPr>
      </w:pPr>
      <w:r w:rsidRPr="00AD5C20">
        <w:rPr>
          <w:rFonts w:ascii="Bookman Old Style" w:hAnsi="Bookman Old Style"/>
          <w:sz w:val="22"/>
          <w:szCs w:val="22"/>
        </w:rPr>
        <w:t>addition of lime, ferric chloride, a</w:t>
      </w:r>
      <w:r>
        <w:rPr>
          <w:rFonts w:ascii="Bookman Old Style" w:hAnsi="Bookman Old Style"/>
          <w:sz w:val="22"/>
          <w:szCs w:val="22"/>
        </w:rPr>
        <w:t>nd polymer in the multiple reaction tanks</w:t>
      </w:r>
    </w:p>
    <w:p w:rsidR="00AD5C20" w:rsidRDefault="00AD5C20" w:rsidP="00AD5C20">
      <w:pPr>
        <w:pStyle w:val="ListParagraph"/>
        <w:numPr>
          <w:ilvl w:val="0"/>
          <w:numId w:val="39"/>
        </w:numPr>
        <w:rPr>
          <w:rFonts w:ascii="Bookman Old Style" w:hAnsi="Bookman Old Style"/>
          <w:sz w:val="22"/>
          <w:szCs w:val="22"/>
        </w:rPr>
      </w:pPr>
      <w:r>
        <w:rPr>
          <w:rFonts w:ascii="Bookman Old Style" w:hAnsi="Bookman Old Style"/>
          <w:sz w:val="22"/>
          <w:szCs w:val="22"/>
        </w:rPr>
        <w:t>2 clarifiers</w:t>
      </w:r>
    </w:p>
    <w:p w:rsidR="00AD5C20" w:rsidRDefault="00AD5C20" w:rsidP="00AD5C20">
      <w:pPr>
        <w:pStyle w:val="ListParagraph"/>
        <w:numPr>
          <w:ilvl w:val="0"/>
          <w:numId w:val="39"/>
        </w:numPr>
        <w:rPr>
          <w:rFonts w:ascii="Bookman Old Style" w:hAnsi="Bookman Old Style"/>
          <w:sz w:val="22"/>
          <w:szCs w:val="22"/>
        </w:rPr>
      </w:pPr>
      <w:r>
        <w:rPr>
          <w:rFonts w:ascii="Bookman Old Style" w:hAnsi="Bookman Old Style"/>
          <w:sz w:val="22"/>
          <w:szCs w:val="22"/>
        </w:rPr>
        <w:t>3 filters</w:t>
      </w:r>
    </w:p>
    <w:p w:rsidR="00AD5C20" w:rsidRDefault="00AD5C20" w:rsidP="00AD5C20">
      <w:pPr>
        <w:pStyle w:val="ListParagraph"/>
        <w:numPr>
          <w:ilvl w:val="0"/>
          <w:numId w:val="39"/>
        </w:numPr>
        <w:rPr>
          <w:rFonts w:ascii="Bookman Old Style" w:hAnsi="Bookman Old Style"/>
          <w:sz w:val="22"/>
          <w:szCs w:val="22"/>
        </w:rPr>
      </w:pPr>
      <w:r>
        <w:rPr>
          <w:rFonts w:ascii="Bookman Old Style" w:hAnsi="Bookman Old Style"/>
          <w:sz w:val="22"/>
          <w:szCs w:val="22"/>
        </w:rPr>
        <w:t>8 first stage bioreactors</w:t>
      </w:r>
    </w:p>
    <w:p w:rsidR="00AD5C20" w:rsidRDefault="00AD5C20" w:rsidP="00AD5C20">
      <w:pPr>
        <w:pStyle w:val="ListParagraph"/>
        <w:numPr>
          <w:ilvl w:val="0"/>
          <w:numId w:val="39"/>
        </w:numPr>
        <w:rPr>
          <w:rFonts w:ascii="Bookman Old Style" w:hAnsi="Bookman Old Style"/>
          <w:sz w:val="22"/>
          <w:szCs w:val="22"/>
        </w:rPr>
      </w:pPr>
      <w:r>
        <w:rPr>
          <w:rFonts w:ascii="Bookman Old Style" w:hAnsi="Bookman Old Style"/>
          <w:sz w:val="22"/>
          <w:szCs w:val="22"/>
        </w:rPr>
        <w:t>8 second-stage bioreactors</w:t>
      </w:r>
    </w:p>
    <w:p w:rsidR="00AD5C20" w:rsidRDefault="00AD5C20" w:rsidP="00AD5C20">
      <w:pPr>
        <w:rPr>
          <w:rFonts w:ascii="Bookman Old Style" w:hAnsi="Bookman Old Style"/>
          <w:sz w:val="22"/>
          <w:szCs w:val="22"/>
        </w:rPr>
      </w:pPr>
    </w:p>
    <w:p w:rsidR="00AD5C20" w:rsidRDefault="00AD5C20" w:rsidP="00AD5C20">
      <w:pPr>
        <w:rPr>
          <w:rFonts w:ascii="Bookman Old Style" w:hAnsi="Bookman Old Style"/>
          <w:sz w:val="22"/>
          <w:szCs w:val="22"/>
        </w:rPr>
      </w:pPr>
      <w:r>
        <w:rPr>
          <w:rFonts w:ascii="Bookman Old Style" w:hAnsi="Bookman Old Style"/>
          <w:sz w:val="22"/>
          <w:szCs w:val="22"/>
        </w:rPr>
        <w:t xml:space="preserve">However, this treatment is insufficient to consistently meet the new FGD limits for selenium. For example, on 01/29/2015 and on 02/25/2015 the selenium concentration in the </w:t>
      </w:r>
      <w:r w:rsidR="00892863">
        <w:rPr>
          <w:rFonts w:ascii="Bookman Old Style" w:hAnsi="Bookman Old Style"/>
          <w:sz w:val="22"/>
          <w:szCs w:val="22"/>
        </w:rPr>
        <w:t xml:space="preserve">wastewater discharged from </w:t>
      </w:r>
      <w:r>
        <w:rPr>
          <w:rFonts w:ascii="Bookman Old Style" w:hAnsi="Bookman Old Style"/>
          <w:sz w:val="22"/>
          <w:szCs w:val="22"/>
        </w:rPr>
        <w:t>Outfall 002 was 32.2 µg/L and 37.9 µg/L</w:t>
      </w:r>
      <w:r w:rsidR="00892863">
        <w:rPr>
          <w:rFonts w:ascii="Bookman Old Style" w:hAnsi="Bookman Old Style"/>
          <w:sz w:val="22"/>
          <w:szCs w:val="22"/>
        </w:rPr>
        <w:t>,</w:t>
      </w:r>
      <w:r>
        <w:rPr>
          <w:rFonts w:ascii="Bookman Old Style" w:hAnsi="Bookman Old Style"/>
          <w:sz w:val="22"/>
          <w:szCs w:val="22"/>
        </w:rPr>
        <w:t xml:space="preserve"> respectively. This is substantially higher than the 23 µg/L, which is a selenium limit in a newly promulgated effluent guideline.  Therefore, Duke is proposing to install an additional membrane ultrafiltration treatment. Installation and optimization of this system would require time, it has been determined that November 1, 20</w:t>
      </w:r>
      <w:r w:rsidR="00D216AF">
        <w:rPr>
          <w:rFonts w:ascii="Bookman Old Style" w:hAnsi="Bookman Old Style"/>
          <w:sz w:val="22"/>
          <w:szCs w:val="22"/>
        </w:rPr>
        <w:t>20</w:t>
      </w:r>
      <w:r>
        <w:rPr>
          <w:rFonts w:ascii="Bookman Old Style" w:hAnsi="Bookman Old Style"/>
          <w:sz w:val="22"/>
          <w:szCs w:val="22"/>
        </w:rPr>
        <w:t xml:space="preserve"> is an appropriate effective date for complying with the new FGD limits. </w:t>
      </w:r>
    </w:p>
    <w:p w:rsidR="00AD5C20" w:rsidRDefault="00AD5C20" w:rsidP="00AD5C20">
      <w:pPr>
        <w:rPr>
          <w:rFonts w:ascii="Bookman Old Style" w:hAnsi="Bookman Old Style"/>
          <w:sz w:val="22"/>
          <w:szCs w:val="22"/>
        </w:rPr>
      </w:pPr>
    </w:p>
    <w:p w:rsidR="00AD5C20" w:rsidRDefault="00AD5C20" w:rsidP="00AD5C20">
      <w:pPr>
        <w:rPr>
          <w:rFonts w:ascii="Bookman Old Style" w:hAnsi="Bookman Old Style"/>
          <w:sz w:val="22"/>
          <w:szCs w:val="22"/>
        </w:rPr>
      </w:pPr>
      <w:r w:rsidRPr="00AD5C20">
        <w:rPr>
          <w:rFonts w:ascii="Bookman Old Style" w:hAnsi="Bookman Old Style"/>
          <w:sz w:val="22"/>
          <w:szCs w:val="22"/>
        </w:rPr>
        <w:t xml:space="preserve">It is important to emphasize that Duke Energy’s proposed combination of treatment technology (adding membrane ultrafiltration to the existing chemical precipitation and biological treatment system) is more advanced treatment than the BAT technology basis for the ELGs (chemical precipitation and biological treatment). This treatment has the potential to remove significant amounts of the arsenic, mercury and selenium that remains following BAT-level treatment. Such would not be the case if a facility were to propose adding less effective technology (such as sand filtration, which is already part of the BAT technology basis) to the BAT technology. Furthermore, this facility will be the first full-scale implementation of membrane ultrafiltration for treating FGD wastewater. </w:t>
      </w:r>
    </w:p>
    <w:p w:rsidR="00D216AF" w:rsidRDefault="00D216AF" w:rsidP="00AD5C20">
      <w:pPr>
        <w:rPr>
          <w:rFonts w:ascii="Bookman Old Style" w:hAnsi="Bookman Old Style"/>
          <w:sz w:val="22"/>
          <w:szCs w:val="22"/>
        </w:rPr>
      </w:pPr>
    </w:p>
    <w:p w:rsidR="00C97357" w:rsidRPr="001D5B6B" w:rsidRDefault="00C97357" w:rsidP="00C97357">
      <w:pPr>
        <w:rPr>
          <w:rFonts w:ascii="Bookman Old Style" w:hAnsi="Bookman Old Style"/>
          <w:sz w:val="22"/>
          <w:szCs w:val="22"/>
        </w:rPr>
      </w:pPr>
      <w:r w:rsidRPr="001D5B6B">
        <w:rPr>
          <w:rFonts w:ascii="Bookman Old Style" w:hAnsi="Bookman Old Style"/>
          <w:smallCaps/>
          <w:sz w:val="22"/>
          <w:szCs w:val="22"/>
          <w:u w:val="single"/>
        </w:rPr>
        <w:t xml:space="preserve">REASONABLE POTENTIAL ANALYSIS(RPA)-Ash Pond and </w:t>
      </w:r>
      <w:r w:rsidR="00D216AF">
        <w:rPr>
          <w:rFonts w:ascii="Bookman Old Style" w:hAnsi="Bookman Old Style"/>
          <w:smallCaps/>
          <w:sz w:val="22"/>
          <w:szCs w:val="22"/>
          <w:u w:val="single"/>
        </w:rPr>
        <w:t>Toe Drain</w:t>
      </w:r>
      <w:r w:rsidRPr="001D5B6B">
        <w:rPr>
          <w:rFonts w:ascii="Bookman Old Style" w:hAnsi="Bookman Old Style"/>
          <w:smallCaps/>
          <w:sz w:val="22"/>
          <w:szCs w:val="22"/>
          <w:u w:val="single"/>
        </w:rPr>
        <w:cr/>
      </w:r>
      <w:r w:rsidRPr="001D5B6B">
        <w:rPr>
          <w:rFonts w:ascii="Bookman Old Style" w:hAnsi="Bookman Old Style"/>
          <w:sz w:val="22"/>
          <w:szCs w:val="22"/>
        </w:rPr>
        <w:t>The Division conducted EPA-recommended analyses to determine the reasonable potential for toxicants to be discharged at levels exceeding water quality standards/EPA criteria by this facility. For the purposes of the RPA, the background concentrations for all parameters were assumed to be below detections level. The RPA uses 95% probability level and 95% confidence basis in accordance with the EPA Guidance entitled “Technical Support Document for Water Quality-based Toxics Control.” The RPA included evaluation of dissolved metals’ standards, utilizing a default hardness value of 25 mg/L CaCO</w:t>
      </w:r>
      <w:r w:rsidRPr="001D5B6B">
        <w:rPr>
          <w:rFonts w:ascii="Bookman Old Style" w:hAnsi="Bookman Old Style"/>
          <w:sz w:val="22"/>
          <w:szCs w:val="22"/>
          <w:vertAlign w:val="subscript"/>
        </w:rPr>
        <w:t>3</w:t>
      </w:r>
      <w:r w:rsidRPr="001D5B6B">
        <w:rPr>
          <w:rFonts w:ascii="Bookman Old Style" w:hAnsi="Bookman Old Style"/>
          <w:sz w:val="22"/>
          <w:szCs w:val="22"/>
        </w:rPr>
        <w:t xml:space="preserve"> for hardness-dependent metals. The RPA spreadsheets are attached to this Fact Sheet.</w:t>
      </w:r>
    </w:p>
    <w:p w:rsidR="00C97357" w:rsidRPr="001D5B6B" w:rsidRDefault="00C97357" w:rsidP="00C97357">
      <w:pPr>
        <w:jc w:val="both"/>
        <w:rPr>
          <w:rFonts w:ascii="Bookman Old Style" w:hAnsi="Bookman Old Style"/>
          <w:sz w:val="22"/>
          <w:szCs w:val="22"/>
        </w:rPr>
      </w:pPr>
    </w:p>
    <w:p w:rsidR="00C97357" w:rsidRPr="001D5B6B" w:rsidRDefault="00C97357" w:rsidP="00C97357">
      <w:pPr>
        <w:pStyle w:val="ListParagraph"/>
        <w:numPr>
          <w:ilvl w:val="0"/>
          <w:numId w:val="33"/>
        </w:numPr>
        <w:jc w:val="both"/>
        <w:rPr>
          <w:rFonts w:ascii="Bookman Old Style" w:hAnsi="Bookman Old Style"/>
          <w:sz w:val="22"/>
          <w:szCs w:val="22"/>
        </w:rPr>
      </w:pPr>
      <w:r w:rsidRPr="001D5B6B">
        <w:rPr>
          <w:rFonts w:ascii="Bookman Old Style" w:hAnsi="Bookman Old Style"/>
          <w:sz w:val="22"/>
          <w:szCs w:val="22"/>
        </w:rPr>
        <w:t xml:space="preserve">RPA for </w:t>
      </w:r>
      <w:r w:rsidR="00802BCA">
        <w:rPr>
          <w:rFonts w:ascii="Bookman Old Style" w:hAnsi="Bookman Old Style"/>
          <w:sz w:val="22"/>
          <w:szCs w:val="22"/>
        </w:rPr>
        <w:t>the Lined Retention Basin</w:t>
      </w:r>
      <w:r w:rsidRPr="001D5B6B">
        <w:rPr>
          <w:rFonts w:ascii="Bookman Old Style" w:hAnsi="Bookman Old Style"/>
          <w:sz w:val="22"/>
          <w:szCs w:val="22"/>
        </w:rPr>
        <w:t xml:space="preserve"> (Outfall 00</w:t>
      </w:r>
      <w:r w:rsidR="00802BCA">
        <w:rPr>
          <w:rFonts w:ascii="Bookman Old Style" w:hAnsi="Bookman Old Style"/>
          <w:sz w:val="22"/>
          <w:szCs w:val="22"/>
        </w:rPr>
        <w:t>6</w:t>
      </w:r>
      <w:r w:rsidR="00D216AF">
        <w:rPr>
          <w:rFonts w:ascii="Bookman Old Style" w:hAnsi="Bookman Old Style"/>
          <w:sz w:val="22"/>
          <w:szCs w:val="22"/>
        </w:rPr>
        <w:t>)</w:t>
      </w:r>
      <w:r w:rsidRPr="001D5B6B">
        <w:rPr>
          <w:rFonts w:ascii="Bookman Old Style" w:hAnsi="Bookman Old Style"/>
          <w:sz w:val="22"/>
          <w:szCs w:val="22"/>
        </w:rPr>
        <w:t xml:space="preserve">. </w:t>
      </w:r>
    </w:p>
    <w:p w:rsidR="00D216AF" w:rsidRDefault="00C97357" w:rsidP="00C97357">
      <w:pPr>
        <w:pStyle w:val="ListParagraph"/>
        <w:jc w:val="both"/>
        <w:rPr>
          <w:rFonts w:ascii="Bookman Old Style" w:hAnsi="Bookman Old Style"/>
          <w:sz w:val="22"/>
          <w:szCs w:val="22"/>
        </w:rPr>
      </w:pPr>
      <w:r w:rsidRPr="001D5B6B">
        <w:rPr>
          <w:rFonts w:ascii="Bookman Old Style" w:hAnsi="Bookman Old Style"/>
          <w:sz w:val="22"/>
          <w:szCs w:val="22"/>
        </w:rPr>
        <w:t xml:space="preserve">The RPA was conducted for decanting of Ash Pond, the calculations included: As, Cd, Chlorides, Cr, Cu, F, </w:t>
      </w:r>
      <w:proofErr w:type="spellStart"/>
      <w:r w:rsidRPr="001D5B6B">
        <w:rPr>
          <w:rFonts w:ascii="Bookman Old Style" w:hAnsi="Bookman Old Style"/>
          <w:sz w:val="22"/>
          <w:szCs w:val="22"/>
        </w:rPr>
        <w:t>Pb</w:t>
      </w:r>
      <w:proofErr w:type="spellEnd"/>
      <w:r w:rsidRPr="001D5B6B">
        <w:rPr>
          <w:rFonts w:ascii="Bookman Old Style" w:hAnsi="Bookman Old Style"/>
          <w:sz w:val="22"/>
          <w:szCs w:val="22"/>
        </w:rPr>
        <w:t xml:space="preserve">, Hg, Mo, Ni, Se, Zn, Ba, Sb, </w:t>
      </w:r>
      <w:r w:rsidR="00D216AF">
        <w:rPr>
          <w:rFonts w:ascii="Bookman Old Style" w:hAnsi="Bookman Old Style"/>
          <w:sz w:val="22"/>
          <w:szCs w:val="22"/>
        </w:rPr>
        <w:t>Sulfates</w:t>
      </w:r>
      <w:r w:rsidRPr="001D5B6B">
        <w:rPr>
          <w:rFonts w:ascii="Bookman Old Style" w:hAnsi="Bookman Old Style"/>
          <w:sz w:val="22"/>
          <w:szCs w:val="22"/>
        </w:rPr>
        <w:t xml:space="preserve">, </w:t>
      </w:r>
      <w:r w:rsidR="00802BCA">
        <w:rPr>
          <w:rFonts w:ascii="Bookman Old Style" w:hAnsi="Bookman Old Style"/>
          <w:sz w:val="22"/>
          <w:szCs w:val="22"/>
        </w:rPr>
        <w:t xml:space="preserve">Al, </w:t>
      </w:r>
      <w:r w:rsidRPr="001D5B6B">
        <w:rPr>
          <w:rFonts w:ascii="Bookman Old Style" w:hAnsi="Bookman Old Style"/>
          <w:sz w:val="22"/>
          <w:szCs w:val="22"/>
        </w:rPr>
        <w:t xml:space="preserve">and Tl (please see attached).  The </w:t>
      </w:r>
      <w:r w:rsidR="00085801">
        <w:rPr>
          <w:rFonts w:ascii="Bookman Old Style" w:hAnsi="Bookman Old Style"/>
          <w:sz w:val="22"/>
          <w:szCs w:val="22"/>
        </w:rPr>
        <w:t xml:space="preserve">design </w:t>
      </w:r>
      <w:r w:rsidRPr="001D5B6B">
        <w:rPr>
          <w:rFonts w:ascii="Bookman Old Style" w:hAnsi="Bookman Old Style"/>
          <w:sz w:val="22"/>
          <w:szCs w:val="22"/>
        </w:rPr>
        <w:t xml:space="preserve">flow of </w:t>
      </w:r>
      <w:r w:rsidR="007278A3">
        <w:rPr>
          <w:rFonts w:ascii="Bookman Old Style" w:hAnsi="Bookman Old Style"/>
          <w:sz w:val="22"/>
          <w:szCs w:val="22"/>
        </w:rPr>
        <w:t>10.9</w:t>
      </w:r>
      <w:r w:rsidRPr="001D5B6B">
        <w:rPr>
          <w:rFonts w:ascii="Bookman Old Style" w:hAnsi="Bookman Old Style"/>
          <w:sz w:val="22"/>
          <w:szCs w:val="22"/>
        </w:rPr>
        <w:t xml:space="preserve"> MGD was used for the analysis. The discharge data on the EPA Form 2C</w:t>
      </w:r>
      <w:r w:rsidR="00B951E5">
        <w:rPr>
          <w:rFonts w:ascii="Bookman Old Style" w:hAnsi="Bookman Old Style"/>
          <w:sz w:val="22"/>
          <w:szCs w:val="22"/>
        </w:rPr>
        <w:t>, and DMR reports</w:t>
      </w:r>
      <w:r w:rsidRPr="001D5B6B">
        <w:rPr>
          <w:rFonts w:ascii="Bookman Old Style" w:hAnsi="Bookman Old Style"/>
          <w:sz w:val="22"/>
          <w:szCs w:val="22"/>
        </w:rPr>
        <w:t xml:space="preserve"> w</w:t>
      </w:r>
      <w:r w:rsidR="00B951E5">
        <w:rPr>
          <w:rFonts w:ascii="Bookman Old Style" w:hAnsi="Bookman Old Style"/>
          <w:sz w:val="22"/>
          <w:szCs w:val="22"/>
        </w:rPr>
        <w:t>ere</w:t>
      </w:r>
      <w:r w:rsidRPr="001D5B6B">
        <w:rPr>
          <w:rFonts w:ascii="Bookman Old Style" w:hAnsi="Bookman Old Style"/>
          <w:sz w:val="22"/>
          <w:szCs w:val="22"/>
        </w:rPr>
        <w:t xml:space="preserve"> used for the RPA</w:t>
      </w:r>
      <w:r w:rsidR="00462575">
        <w:rPr>
          <w:rFonts w:ascii="Bookman Old Style" w:hAnsi="Bookman Old Style"/>
          <w:sz w:val="22"/>
          <w:szCs w:val="22"/>
        </w:rPr>
        <w:t>,</w:t>
      </w:r>
      <w:r w:rsidRPr="001D5B6B">
        <w:rPr>
          <w:rFonts w:ascii="Bookman Old Style" w:hAnsi="Bookman Old Style"/>
          <w:sz w:val="22"/>
          <w:szCs w:val="22"/>
        </w:rPr>
        <w:t xml:space="preserve"> </w:t>
      </w:r>
      <w:r w:rsidR="00B951E5">
        <w:rPr>
          <w:rFonts w:ascii="Bookman Old Style" w:hAnsi="Bookman Old Style"/>
          <w:sz w:val="22"/>
          <w:szCs w:val="22"/>
        </w:rPr>
        <w:t>the data</w:t>
      </w:r>
      <w:r w:rsidRPr="001D5B6B">
        <w:rPr>
          <w:rFonts w:ascii="Bookman Old Style" w:hAnsi="Bookman Old Style"/>
          <w:sz w:val="22"/>
          <w:szCs w:val="22"/>
        </w:rPr>
        <w:t xml:space="preserve"> was supplemented by the analysis of the free standing water in the ash pond.</w:t>
      </w:r>
      <w:r w:rsidRPr="001D5B6B">
        <w:rPr>
          <w:rFonts w:ascii="Bookman Old Style" w:hAnsi="Bookman Old Style"/>
          <w:b/>
          <w:sz w:val="22"/>
          <w:szCs w:val="22"/>
        </w:rPr>
        <w:t xml:space="preserve"> </w:t>
      </w:r>
      <w:r w:rsidRPr="001D5B6B">
        <w:rPr>
          <w:rFonts w:ascii="Bookman Old Style" w:hAnsi="Bookman Old Style"/>
          <w:sz w:val="22"/>
          <w:szCs w:val="22"/>
        </w:rPr>
        <w:t xml:space="preserve"> The analysis indicates reasonable potential to violate the surface water quality standards or EPA criteria for the following parameters: </w:t>
      </w:r>
      <w:proofErr w:type="spellStart"/>
      <w:r w:rsidR="00802BCA">
        <w:rPr>
          <w:rFonts w:ascii="Bookman Old Style" w:hAnsi="Bookman Old Style"/>
          <w:sz w:val="22"/>
          <w:szCs w:val="22"/>
        </w:rPr>
        <w:t>Pb</w:t>
      </w:r>
      <w:proofErr w:type="spellEnd"/>
      <w:r w:rsidR="00B951E5">
        <w:rPr>
          <w:rFonts w:ascii="Bookman Old Style" w:hAnsi="Bookman Old Style"/>
          <w:sz w:val="22"/>
          <w:szCs w:val="22"/>
        </w:rPr>
        <w:t>.</w:t>
      </w:r>
      <w:r w:rsidRPr="001D5B6B">
        <w:rPr>
          <w:rFonts w:ascii="Bookman Old Style" w:hAnsi="Bookman Old Style"/>
          <w:sz w:val="22"/>
          <w:szCs w:val="22"/>
        </w:rPr>
        <w:t xml:space="preserve"> The appropriate limits were added </w:t>
      </w:r>
      <w:r w:rsidR="00B951E5">
        <w:rPr>
          <w:rFonts w:ascii="Bookman Old Style" w:hAnsi="Bookman Old Style"/>
          <w:sz w:val="22"/>
          <w:szCs w:val="22"/>
        </w:rPr>
        <w:t>to the</w:t>
      </w:r>
      <w:r w:rsidRPr="001D5B6B">
        <w:rPr>
          <w:rFonts w:ascii="Bookman Old Style" w:hAnsi="Bookman Old Style"/>
          <w:sz w:val="22"/>
          <w:szCs w:val="22"/>
        </w:rPr>
        <w:t xml:space="preserve"> permit. </w:t>
      </w:r>
    </w:p>
    <w:p w:rsidR="00802BCA" w:rsidRDefault="00802BCA" w:rsidP="00C97357">
      <w:pPr>
        <w:pStyle w:val="ListParagraph"/>
        <w:jc w:val="both"/>
        <w:rPr>
          <w:rFonts w:ascii="Bookman Old Style" w:hAnsi="Bookman Old Style"/>
          <w:sz w:val="22"/>
          <w:szCs w:val="22"/>
        </w:rPr>
      </w:pPr>
    </w:p>
    <w:p w:rsidR="00D216AF" w:rsidRPr="001D5B6B" w:rsidRDefault="00D216AF" w:rsidP="00802BCA">
      <w:pPr>
        <w:pStyle w:val="ListParagraph"/>
        <w:numPr>
          <w:ilvl w:val="0"/>
          <w:numId w:val="33"/>
        </w:numPr>
        <w:jc w:val="both"/>
        <w:rPr>
          <w:rFonts w:ascii="Bookman Old Style" w:hAnsi="Bookman Old Style"/>
          <w:sz w:val="22"/>
          <w:szCs w:val="22"/>
        </w:rPr>
      </w:pPr>
      <w:r>
        <w:rPr>
          <w:rFonts w:ascii="Bookman Old Style" w:hAnsi="Bookman Old Style"/>
          <w:sz w:val="22"/>
          <w:szCs w:val="22"/>
        </w:rPr>
        <w:t xml:space="preserve">RPA </w:t>
      </w:r>
      <w:r w:rsidR="00462575">
        <w:rPr>
          <w:rFonts w:ascii="Bookman Old Style" w:hAnsi="Bookman Old Style"/>
          <w:sz w:val="22"/>
          <w:szCs w:val="22"/>
        </w:rPr>
        <w:t xml:space="preserve">for ash pond decanting/normal operations </w:t>
      </w:r>
      <w:r>
        <w:rPr>
          <w:rFonts w:ascii="Bookman Old Style" w:hAnsi="Bookman Old Style"/>
          <w:sz w:val="22"/>
          <w:szCs w:val="22"/>
        </w:rPr>
        <w:t xml:space="preserve">was conducted based on the assumption of the discharge to </w:t>
      </w:r>
      <w:r w:rsidR="00462575">
        <w:rPr>
          <w:rFonts w:ascii="Bookman Old Style" w:hAnsi="Bookman Old Style"/>
          <w:sz w:val="22"/>
          <w:szCs w:val="22"/>
        </w:rPr>
        <w:t>a</w:t>
      </w:r>
      <w:r>
        <w:rPr>
          <w:rFonts w:ascii="Bookman Old Style" w:hAnsi="Bookman Old Style"/>
          <w:sz w:val="22"/>
          <w:szCs w:val="22"/>
        </w:rPr>
        <w:t xml:space="preserve"> zero-flow stream</w:t>
      </w:r>
      <w:r w:rsidR="005B0683">
        <w:rPr>
          <w:rFonts w:ascii="Bookman Old Style" w:hAnsi="Bookman Old Style"/>
          <w:sz w:val="22"/>
          <w:szCs w:val="22"/>
        </w:rPr>
        <w:t xml:space="preserve"> (current situation for Outfall 003 and Outfall 003A)</w:t>
      </w:r>
      <w:r>
        <w:rPr>
          <w:rFonts w:ascii="Bookman Old Style" w:hAnsi="Bookman Old Style"/>
          <w:sz w:val="22"/>
          <w:szCs w:val="22"/>
        </w:rPr>
        <w:t xml:space="preserve">. </w:t>
      </w:r>
      <w:r w:rsidR="00802BCA" w:rsidRPr="001D5B6B">
        <w:rPr>
          <w:rFonts w:ascii="Bookman Old Style" w:hAnsi="Bookman Old Style"/>
          <w:sz w:val="22"/>
          <w:szCs w:val="22"/>
        </w:rPr>
        <w:t xml:space="preserve">The calculations included: As, Cd, Chlorides, Cr, Cu, F, </w:t>
      </w:r>
      <w:proofErr w:type="spellStart"/>
      <w:r w:rsidR="00802BCA" w:rsidRPr="001D5B6B">
        <w:rPr>
          <w:rFonts w:ascii="Bookman Old Style" w:hAnsi="Bookman Old Style"/>
          <w:sz w:val="22"/>
          <w:szCs w:val="22"/>
        </w:rPr>
        <w:t>Pb</w:t>
      </w:r>
      <w:proofErr w:type="spellEnd"/>
      <w:r w:rsidR="00802BCA" w:rsidRPr="001D5B6B">
        <w:rPr>
          <w:rFonts w:ascii="Bookman Old Style" w:hAnsi="Bookman Old Style"/>
          <w:sz w:val="22"/>
          <w:szCs w:val="22"/>
        </w:rPr>
        <w:t xml:space="preserve">, Hg, Mo, Ni, Se, Zn, Ba, Sb, </w:t>
      </w:r>
      <w:r w:rsidR="00802BCA">
        <w:rPr>
          <w:rFonts w:ascii="Bookman Old Style" w:hAnsi="Bookman Old Style"/>
          <w:sz w:val="22"/>
          <w:szCs w:val="22"/>
        </w:rPr>
        <w:t>Sulfates</w:t>
      </w:r>
      <w:r w:rsidR="00802BCA" w:rsidRPr="001D5B6B">
        <w:rPr>
          <w:rFonts w:ascii="Bookman Old Style" w:hAnsi="Bookman Old Style"/>
          <w:sz w:val="22"/>
          <w:szCs w:val="22"/>
        </w:rPr>
        <w:t xml:space="preserve">, </w:t>
      </w:r>
      <w:r w:rsidR="00802BCA">
        <w:rPr>
          <w:rFonts w:ascii="Bookman Old Style" w:hAnsi="Bookman Old Style"/>
          <w:sz w:val="22"/>
          <w:szCs w:val="22"/>
        </w:rPr>
        <w:t xml:space="preserve">Al, </w:t>
      </w:r>
      <w:r w:rsidR="00802BCA" w:rsidRPr="001D5B6B">
        <w:rPr>
          <w:rFonts w:ascii="Bookman Old Style" w:hAnsi="Bookman Old Style"/>
          <w:sz w:val="22"/>
          <w:szCs w:val="22"/>
        </w:rPr>
        <w:t xml:space="preserve">and Tl (please see attached).  The flow of </w:t>
      </w:r>
      <w:r w:rsidR="00802BCA">
        <w:rPr>
          <w:rFonts w:ascii="Bookman Old Style" w:hAnsi="Bookman Old Style"/>
          <w:sz w:val="22"/>
          <w:szCs w:val="22"/>
        </w:rPr>
        <w:t>18</w:t>
      </w:r>
      <w:r w:rsidR="00802BCA" w:rsidRPr="001D5B6B">
        <w:rPr>
          <w:rFonts w:ascii="Bookman Old Style" w:hAnsi="Bookman Old Style"/>
          <w:sz w:val="22"/>
          <w:szCs w:val="22"/>
        </w:rPr>
        <w:t>.</w:t>
      </w:r>
      <w:r w:rsidR="00802BCA">
        <w:rPr>
          <w:rFonts w:ascii="Bookman Old Style" w:hAnsi="Bookman Old Style"/>
          <w:sz w:val="22"/>
          <w:szCs w:val="22"/>
        </w:rPr>
        <w:t>6</w:t>
      </w:r>
      <w:r w:rsidR="00802BCA" w:rsidRPr="001D5B6B">
        <w:rPr>
          <w:rFonts w:ascii="Bookman Old Style" w:hAnsi="Bookman Old Style"/>
          <w:sz w:val="22"/>
          <w:szCs w:val="22"/>
        </w:rPr>
        <w:t xml:space="preserve"> MGD was used for the analysis. The discharge data on the EPA Form 2C</w:t>
      </w:r>
      <w:r w:rsidR="00802BCA">
        <w:rPr>
          <w:rFonts w:ascii="Bookman Old Style" w:hAnsi="Bookman Old Style"/>
          <w:sz w:val="22"/>
          <w:szCs w:val="22"/>
        </w:rPr>
        <w:t>, and DMR reports</w:t>
      </w:r>
      <w:r w:rsidR="00802BCA" w:rsidRPr="001D5B6B">
        <w:rPr>
          <w:rFonts w:ascii="Bookman Old Style" w:hAnsi="Bookman Old Style"/>
          <w:sz w:val="22"/>
          <w:szCs w:val="22"/>
        </w:rPr>
        <w:t xml:space="preserve"> w</w:t>
      </w:r>
      <w:r w:rsidR="00802BCA">
        <w:rPr>
          <w:rFonts w:ascii="Bookman Old Style" w:hAnsi="Bookman Old Style"/>
          <w:sz w:val="22"/>
          <w:szCs w:val="22"/>
        </w:rPr>
        <w:t>ere</w:t>
      </w:r>
      <w:r w:rsidR="00802BCA" w:rsidRPr="001D5B6B">
        <w:rPr>
          <w:rFonts w:ascii="Bookman Old Style" w:hAnsi="Bookman Old Style"/>
          <w:sz w:val="22"/>
          <w:szCs w:val="22"/>
        </w:rPr>
        <w:t xml:space="preserve"> used for the RPA, </w:t>
      </w:r>
      <w:r w:rsidR="00802BCA">
        <w:rPr>
          <w:rFonts w:ascii="Bookman Old Style" w:hAnsi="Bookman Old Style"/>
          <w:sz w:val="22"/>
          <w:szCs w:val="22"/>
        </w:rPr>
        <w:t>the data</w:t>
      </w:r>
      <w:r w:rsidR="00802BCA" w:rsidRPr="001D5B6B">
        <w:rPr>
          <w:rFonts w:ascii="Bookman Old Style" w:hAnsi="Bookman Old Style"/>
          <w:sz w:val="22"/>
          <w:szCs w:val="22"/>
        </w:rPr>
        <w:t xml:space="preserve"> was supplemented by the analysis of the free standing water in the ash pond.</w:t>
      </w:r>
      <w:r w:rsidR="00802BCA" w:rsidRPr="001D5B6B">
        <w:rPr>
          <w:rFonts w:ascii="Bookman Old Style" w:hAnsi="Bookman Old Style"/>
          <w:b/>
          <w:sz w:val="22"/>
          <w:szCs w:val="22"/>
        </w:rPr>
        <w:t xml:space="preserve"> </w:t>
      </w:r>
      <w:r w:rsidRPr="001D5B6B">
        <w:rPr>
          <w:rFonts w:ascii="Bookman Old Style" w:hAnsi="Bookman Old Style"/>
          <w:sz w:val="22"/>
          <w:szCs w:val="22"/>
        </w:rPr>
        <w:t xml:space="preserve">The analysis indicates reasonable potential to violate the surface water quality standards or EPA criteria for the following parameters: </w:t>
      </w:r>
      <w:r>
        <w:rPr>
          <w:rFonts w:ascii="Bookman Old Style" w:hAnsi="Bookman Old Style"/>
          <w:sz w:val="22"/>
          <w:szCs w:val="22"/>
        </w:rPr>
        <w:t xml:space="preserve">Sulfates, Chlorides, </w:t>
      </w:r>
      <w:r w:rsidR="00802BCA">
        <w:rPr>
          <w:rFonts w:ascii="Bookman Old Style" w:hAnsi="Bookman Old Style"/>
          <w:sz w:val="22"/>
          <w:szCs w:val="22"/>
        </w:rPr>
        <w:t>Al</w:t>
      </w:r>
      <w:r>
        <w:rPr>
          <w:rFonts w:ascii="Bookman Old Style" w:hAnsi="Bookman Old Style"/>
          <w:sz w:val="22"/>
          <w:szCs w:val="22"/>
        </w:rPr>
        <w:t xml:space="preserve">, Cd, Se, </w:t>
      </w:r>
      <w:proofErr w:type="spellStart"/>
      <w:r>
        <w:rPr>
          <w:rFonts w:ascii="Bookman Old Style" w:hAnsi="Bookman Old Style"/>
          <w:sz w:val="22"/>
          <w:szCs w:val="22"/>
        </w:rPr>
        <w:t>Pb</w:t>
      </w:r>
      <w:proofErr w:type="spellEnd"/>
      <w:r>
        <w:rPr>
          <w:rFonts w:ascii="Bookman Old Style" w:hAnsi="Bookman Old Style"/>
          <w:sz w:val="22"/>
          <w:szCs w:val="22"/>
        </w:rPr>
        <w:t xml:space="preserve">, and Tl. </w:t>
      </w:r>
      <w:r w:rsidRPr="001D5B6B">
        <w:rPr>
          <w:rFonts w:ascii="Bookman Old Style" w:hAnsi="Bookman Old Style"/>
          <w:sz w:val="22"/>
          <w:szCs w:val="22"/>
        </w:rPr>
        <w:t xml:space="preserve">The appropriate limits were added </w:t>
      </w:r>
      <w:r>
        <w:rPr>
          <w:rFonts w:ascii="Bookman Old Style" w:hAnsi="Bookman Old Style"/>
          <w:sz w:val="22"/>
          <w:szCs w:val="22"/>
        </w:rPr>
        <w:t>to the</w:t>
      </w:r>
      <w:r w:rsidRPr="001D5B6B">
        <w:rPr>
          <w:rFonts w:ascii="Bookman Old Style" w:hAnsi="Bookman Old Style"/>
          <w:sz w:val="22"/>
          <w:szCs w:val="22"/>
        </w:rPr>
        <w:t xml:space="preserve"> permit.</w:t>
      </w:r>
    </w:p>
    <w:p w:rsidR="004E44D5" w:rsidRDefault="004E44D5" w:rsidP="00C97357">
      <w:pPr>
        <w:rPr>
          <w:rFonts w:ascii="Bookman Old Style" w:hAnsi="Bookman Old Style"/>
          <w:smallCaps/>
          <w:sz w:val="22"/>
          <w:szCs w:val="22"/>
          <w:u w:val="single"/>
        </w:rPr>
      </w:pPr>
    </w:p>
    <w:p w:rsidR="005B0683" w:rsidRPr="001D5B6B" w:rsidRDefault="005B0683" w:rsidP="00C97357">
      <w:pPr>
        <w:rPr>
          <w:rFonts w:ascii="Bookman Old Style" w:hAnsi="Bookman Old Style"/>
          <w:smallCaps/>
          <w:sz w:val="22"/>
          <w:szCs w:val="22"/>
          <w:u w:val="single"/>
        </w:rPr>
      </w:pPr>
    </w:p>
    <w:p w:rsidR="00C97357" w:rsidRPr="001D5B6B" w:rsidRDefault="00C97357" w:rsidP="00C97357">
      <w:pPr>
        <w:pStyle w:val="ListParagraph"/>
        <w:numPr>
          <w:ilvl w:val="0"/>
          <w:numId w:val="33"/>
        </w:numPr>
        <w:rPr>
          <w:rFonts w:ascii="Bookman Old Style" w:hAnsi="Bookman Old Style"/>
          <w:sz w:val="22"/>
          <w:szCs w:val="22"/>
        </w:rPr>
      </w:pPr>
      <w:r w:rsidRPr="001D5B6B">
        <w:rPr>
          <w:rFonts w:ascii="Bookman Old Style" w:hAnsi="Bookman Old Style"/>
          <w:sz w:val="22"/>
          <w:szCs w:val="22"/>
        </w:rPr>
        <w:t>RPA for Dewatering of Ash pond (Outfall 00</w:t>
      </w:r>
      <w:r w:rsidR="00462575">
        <w:rPr>
          <w:rFonts w:ascii="Bookman Old Style" w:hAnsi="Bookman Old Style"/>
          <w:sz w:val="22"/>
          <w:szCs w:val="22"/>
        </w:rPr>
        <w:t>6</w:t>
      </w:r>
      <w:r w:rsidRPr="001D5B6B">
        <w:rPr>
          <w:rFonts w:ascii="Bookman Old Style" w:hAnsi="Bookman Old Style"/>
          <w:sz w:val="22"/>
          <w:szCs w:val="22"/>
        </w:rPr>
        <w:t xml:space="preserve">). </w:t>
      </w:r>
    </w:p>
    <w:p w:rsidR="00D216AF" w:rsidRDefault="00C97357" w:rsidP="00C97357">
      <w:pPr>
        <w:pStyle w:val="ListParagraph"/>
        <w:jc w:val="both"/>
        <w:rPr>
          <w:rFonts w:ascii="Bookman Old Style" w:hAnsi="Bookman Old Style"/>
          <w:sz w:val="22"/>
          <w:szCs w:val="22"/>
        </w:rPr>
      </w:pPr>
      <w:r w:rsidRPr="001D5B6B">
        <w:rPr>
          <w:rFonts w:ascii="Bookman Old Style" w:hAnsi="Bookman Old Style"/>
          <w:sz w:val="22"/>
          <w:szCs w:val="22"/>
        </w:rPr>
        <w:t>To meet the requirements of the Coal Ash Management Act of 2014, the facility needs to dewater ash ponds</w:t>
      </w:r>
      <w:r w:rsidR="00B951E5">
        <w:rPr>
          <w:rFonts w:ascii="Bookman Old Style" w:hAnsi="Bookman Old Style"/>
          <w:sz w:val="22"/>
          <w:szCs w:val="22"/>
        </w:rPr>
        <w:t xml:space="preserve"> </w:t>
      </w:r>
      <w:r w:rsidRPr="001D5B6B">
        <w:rPr>
          <w:rFonts w:ascii="Bookman Old Style" w:hAnsi="Bookman Old Style"/>
          <w:sz w:val="22"/>
          <w:szCs w:val="22"/>
        </w:rPr>
        <w:t>by removing the interstitial water</w:t>
      </w:r>
      <w:r w:rsidR="00B951E5">
        <w:rPr>
          <w:rFonts w:ascii="Bookman Old Style" w:hAnsi="Bookman Old Style"/>
          <w:sz w:val="22"/>
          <w:szCs w:val="22"/>
        </w:rPr>
        <w:t>. T</w:t>
      </w:r>
      <w:r w:rsidRPr="001D5B6B">
        <w:rPr>
          <w:rFonts w:ascii="Bookman Old Style" w:hAnsi="Bookman Old Style"/>
          <w:sz w:val="22"/>
          <w:szCs w:val="22"/>
        </w:rPr>
        <w:t xml:space="preserve">he facility’s highest discharge rate from the dewatering process will be 2.0 MGD. The facility submitted data for the standing surface water in the ash ponds, interstitial water in the ash, and interstitial ash water that was treated by filters of various sizes. To evaluate the impact of the dewatering on the receiving stream the RPA was conducted for the wastewater that will be generated by the dewatering process. To introduce a margin of safety, the highest measured concentration for a particular parameter was used. The RPA was conducted for </w:t>
      </w:r>
      <w:proofErr w:type="gramStart"/>
      <w:r w:rsidRPr="001D5B6B">
        <w:rPr>
          <w:rFonts w:ascii="Bookman Old Style" w:hAnsi="Bookman Old Style"/>
          <w:sz w:val="22"/>
          <w:szCs w:val="22"/>
        </w:rPr>
        <w:t>As</w:t>
      </w:r>
      <w:proofErr w:type="gramEnd"/>
      <w:r w:rsidRPr="001D5B6B">
        <w:rPr>
          <w:rFonts w:ascii="Bookman Old Style" w:hAnsi="Bookman Old Style"/>
          <w:sz w:val="22"/>
          <w:szCs w:val="22"/>
        </w:rPr>
        <w:t xml:space="preserve">, Cd, Chlorides, Cr, Cu, F, </w:t>
      </w:r>
      <w:proofErr w:type="spellStart"/>
      <w:r w:rsidRPr="001D5B6B">
        <w:rPr>
          <w:rFonts w:ascii="Bookman Old Style" w:hAnsi="Bookman Old Style"/>
          <w:sz w:val="22"/>
          <w:szCs w:val="22"/>
        </w:rPr>
        <w:t>Pb</w:t>
      </w:r>
      <w:proofErr w:type="spellEnd"/>
      <w:r w:rsidRPr="001D5B6B">
        <w:rPr>
          <w:rFonts w:ascii="Bookman Old Style" w:hAnsi="Bookman Old Style"/>
          <w:sz w:val="22"/>
          <w:szCs w:val="22"/>
        </w:rPr>
        <w:t>, Hg, Mo, Ni, Se, Zn, Ba, Sb,</w:t>
      </w:r>
      <w:r w:rsidR="00462575">
        <w:rPr>
          <w:rFonts w:ascii="Bookman Old Style" w:hAnsi="Bookman Old Style"/>
          <w:sz w:val="22"/>
          <w:szCs w:val="22"/>
        </w:rPr>
        <w:t xml:space="preserve"> Al,</w:t>
      </w:r>
      <w:r w:rsidRPr="001D5B6B">
        <w:rPr>
          <w:rFonts w:ascii="Bookman Old Style" w:hAnsi="Bookman Old Style"/>
          <w:sz w:val="22"/>
          <w:szCs w:val="22"/>
        </w:rPr>
        <w:t xml:space="preserve"> </w:t>
      </w:r>
      <w:r w:rsidR="001067F9">
        <w:rPr>
          <w:rFonts w:ascii="Bookman Old Style" w:hAnsi="Bookman Old Style"/>
          <w:sz w:val="22"/>
          <w:szCs w:val="22"/>
        </w:rPr>
        <w:t xml:space="preserve">and </w:t>
      </w:r>
      <w:r w:rsidRPr="001D5B6B">
        <w:rPr>
          <w:rFonts w:ascii="Bookman Old Style" w:hAnsi="Bookman Old Style"/>
          <w:sz w:val="22"/>
          <w:szCs w:val="22"/>
        </w:rPr>
        <w:t>S</w:t>
      </w:r>
      <w:r w:rsidR="00D216AF">
        <w:rPr>
          <w:rFonts w:ascii="Bookman Old Style" w:hAnsi="Bookman Old Style"/>
          <w:sz w:val="22"/>
          <w:szCs w:val="22"/>
        </w:rPr>
        <w:t>ulfates</w:t>
      </w:r>
      <w:r w:rsidRPr="001D5B6B">
        <w:rPr>
          <w:rFonts w:ascii="Bookman Old Style" w:hAnsi="Bookman Old Style"/>
          <w:sz w:val="22"/>
          <w:szCs w:val="22"/>
        </w:rPr>
        <w:t xml:space="preserve">. The analysis indicates reasonable potential to violate the surface water quality standards or EPA criteria for the following parameters: </w:t>
      </w:r>
      <w:r w:rsidR="000029F8">
        <w:rPr>
          <w:rFonts w:ascii="Bookman Old Style" w:hAnsi="Bookman Old Style"/>
          <w:sz w:val="22"/>
          <w:szCs w:val="22"/>
        </w:rPr>
        <w:t xml:space="preserve">Cu, Se, Mo, </w:t>
      </w:r>
      <w:r w:rsidR="008B0206">
        <w:rPr>
          <w:rFonts w:ascii="Bookman Old Style" w:hAnsi="Bookman Old Style"/>
          <w:sz w:val="22"/>
          <w:szCs w:val="22"/>
        </w:rPr>
        <w:t xml:space="preserve">Al, and </w:t>
      </w:r>
      <w:proofErr w:type="spellStart"/>
      <w:r w:rsidR="000029F8">
        <w:rPr>
          <w:rFonts w:ascii="Bookman Old Style" w:hAnsi="Bookman Old Style"/>
          <w:sz w:val="22"/>
          <w:szCs w:val="22"/>
        </w:rPr>
        <w:t>Pb</w:t>
      </w:r>
      <w:proofErr w:type="spellEnd"/>
      <w:r w:rsidR="000029F8">
        <w:rPr>
          <w:rFonts w:ascii="Bookman Old Style" w:hAnsi="Bookman Old Style"/>
          <w:sz w:val="22"/>
          <w:szCs w:val="22"/>
        </w:rPr>
        <w:t xml:space="preserve">. </w:t>
      </w:r>
      <w:r w:rsidRPr="001D5B6B">
        <w:rPr>
          <w:rFonts w:ascii="Bookman Old Style" w:hAnsi="Bookman Old Style"/>
          <w:sz w:val="22"/>
          <w:szCs w:val="22"/>
        </w:rPr>
        <w:t xml:space="preserve">The appropriate limits were added to the permit.  </w:t>
      </w:r>
    </w:p>
    <w:p w:rsidR="00D216AF" w:rsidRDefault="00D216AF" w:rsidP="00C97357">
      <w:pPr>
        <w:pStyle w:val="ListParagraph"/>
        <w:jc w:val="both"/>
        <w:rPr>
          <w:rFonts w:ascii="Bookman Old Style" w:hAnsi="Bookman Old Style"/>
          <w:sz w:val="22"/>
          <w:szCs w:val="22"/>
        </w:rPr>
      </w:pPr>
    </w:p>
    <w:p w:rsidR="00C97357" w:rsidRPr="001D5B6B" w:rsidRDefault="00C97357" w:rsidP="00C97357">
      <w:pPr>
        <w:pStyle w:val="ListParagraph"/>
        <w:numPr>
          <w:ilvl w:val="0"/>
          <w:numId w:val="33"/>
        </w:numPr>
        <w:rPr>
          <w:rFonts w:ascii="Bookman Old Style" w:hAnsi="Bookman Old Style"/>
          <w:sz w:val="22"/>
          <w:szCs w:val="22"/>
        </w:rPr>
      </w:pPr>
      <w:r w:rsidRPr="001D5B6B">
        <w:rPr>
          <w:rFonts w:ascii="Bookman Old Style" w:hAnsi="Bookman Old Style"/>
          <w:sz w:val="22"/>
          <w:szCs w:val="22"/>
        </w:rPr>
        <w:t xml:space="preserve">RPA for </w:t>
      </w:r>
      <w:r w:rsidR="00D216AF">
        <w:rPr>
          <w:rFonts w:ascii="Bookman Old Style" w:hAnsi="Bookman Old Style"/>
          <w:sz w:val="22"/>
          <w:szCs w:val="22"/>
        </w:rPr>
        <w:t>Toe Drain</w:t>
      </w:r>
      <w:r w:rsidRPr="001D5B6B">
        <w:rPr>
          <w:rFonts w:ascii="Bookman Old Style" w:hAnsi="Bookman Old Style"/>
          <w:sz w:val="22"/>
          <w:szCs w:val="22"/>
        </w:rPr>
        <w:t xml:space="preserve"> (Outfall 1</w:t>
      </w:r>
      <w:r w:rsidR="00D216AF">
        <w:rPr>
          <w:rFonts w:ascii="Bookman Old Style" w:hAnsi="Bookman Old Style"/>
          <w:sz w:val="22"/>
          <w:szCs w:val="22"/>
        </w:rPr>
        <w:t>11</w:t>
      </w:r>
      <w:r w:rsidRPr="001D5B6B">
        <w:rPr>
          <w:rFonts w:ascii="Bookman Old Style" w:hAnsi="Bookman Old Style"/>
          <w:sz w:val="22"/>
          <w:szCs w:val="22"/>
        </w:rPr>
        <w:t>).</w:t>
      </w:r>
    </w:p>
    <w:p w:rsidR="000029F8" w:rsidRPr="001D5B6B" w:rsidRDefault="00C97357" w:rsidP="000029F8">
      <w:pPr>
        <w:pStyle w:val="ListParagraph"/>
        <w:jc w:val="both"/>
        <w:rPr>
          <w:rFonts w:ascii="Bookman Old Style" w:hAnsi="Bookman Old Style"/>
          <w:sz w:val="22"/>
          <w:szCs w:val="22"/>
        </w:rPr>
      </w:pPr>
      <w:r w:rsidRPr="001D5B6B">
        <w:rPr>
          <w:rFonts w:ascii="Bookman Old Style" w:hAnsi="Bookman Old Style"/>
          <w:sz w:val="22"/>
          <w:szCs w:val="22"/>
        </w:rPr>
        <w:t xml:space="preserve">The RPA calculations was conducted for </w:t>
      </w:r>
      <w:r w:rsidR="00D216AF">
        <w:rPr>
          <w:rFonts w:ascii="Bookman Old Style" w:hAnsi="Bookman Old Style"/>
          <w:sz w:val="22"/>
          <w:szCs w:val="22"/>
        </w:rPr>
        <w:t>Toe Drain</w:t>
      </w:r>
      <w:r w:rsidR="00E6284C">
        <w:rPr>
          <w:rFonts w:ascii="Bookman Old Style" w:hAnsi="Bookman Old Style"/>
          <w:sz w:val="22"/>
          <w:szCs w:val="22"/>
        </w:rPr>
        <w:t>, the c</w:t>
      </w:r>
      <w:r w:rsidRPr="001D5B6B">
        <w:rPr>
          <w:rFonts w:ascii="Bookman Old Style" w:hAnsi="Bookman Old Style"/>
          <w:sz w:val="22"/>
          <w:szCs w:val="22"/>
        </w:rPr>
        <w:t xml:space="preserve">alculations included: As, Cd, Chlorides, Cr, Cu, F, </w:t>
      </w:r>
      <w:proofErr w:type="spellStart"/>
      <w:r w:rsidRPr="001D5B6B">
        <w:rPr>
          <w:rFonts w:ascii="Bookman Old Style" w:hAnsi="Bookman Old Style"/>
          <w:sz w:val="22"/>
          <w:szCs w:val="22"/>
        </w:rPr>
        <w:t>Pb</w:t>
      </w:r>
      <w:proofErr w:type="spellEnd"/>
      <w:r w:rsidRPr="001D5B6B">
        <w:rPr>
          <w:rFonts w:ascii="Bookman Old Style" w:hAnsi="Bookman Old Style"/>
          <w:sz w:val="22"/>
          <w:szCs w:val="22"/>
        </w:rPr>
        <w:t xml:space="preserve">, Hg, </w:t>
      </w:r>
      <w:r w:rsidR="00B951E5">
        <w:rPr>
          <w:rFonts w:ascii="Bookman Old Style" w:hAnsi="Bookman Old Style"/>
          <w:sz w:val="22"/>
          <w:szCs w:val="22"/>
        </w:rPr>
        <w:t xml:space="preserve">Mo, </w:t>
      </w:r>
      <w:r w:rsidRPr="001D5B6B">
        <w:rPr>
          <w:rFonts w:ascii="Bookman Old Style" w:hAnsi="Bookman Old Style"/>
          <w:sz w:val="22"/>
          <w:szCs w:val="22"/>
        </w:rPr>
        <w:t>Ni, Se, Zn, Ba, Sb,</w:t>
      </w:r>
      <w:r w:rsidR="008B0206">
        <w:rPr>
          <w:rFonts w:ascii="Bookman Old Style" w:hAnsi="Bookman Old Style"/>
          <w:sz w:val="22"/>
          <w:szCs w:val="22"/>
        </w:rPr>
        <w:t xml:space="preserve"> </w:t>
      </w:r>
      <w:r w:rsidR="001067F9">
        <w:rPr>
          <w:rFonts w:ascii="Bookman Old Style" w:hAnsi="Bookman Old Style"/>
          <w:sz w:val="22"/>
          <w:szCs w:val="22"/>
        </w:rPr>
        <w:t xml:space="preserve">and </w:t>
      </w:r>
      <w:r w:rsidR="00B951E5">
        <w:rPr>
          <w:rFonts w:ascii="Bookman Old Style" w:hAnsi="Bookman Old Style"/>
          <w:sz w:val="22"/>
          <w:szCs w:val="22"/>
        </w:rPr>
        <w:t>S</w:t>
      </w:r>
      <w:r w:rsidR="00D216AF">
        <w:rPr>
          <w:rFonts w:ascii="Bookman Old Style" w:hAnsi="Bookman Old Style"/>
          <w:sz w:val="22"/>
          <w:szCs w:val="22"/>
        </w:rPr>
        <w:t>ulfates</w:t>
      </w:r>
      <w:r w:rsidRPr="001D5B6B">
        <w:rPr>
          <w:rFonts w:ascii="Bookman Old Style" w:hAnsi="Bookman Old Style"/>
          <w:sz w:val="22"/>
          <w:szCs w:val="22"/>
        </w:rPr>
        <w:t>. The flow volume for all seeps was measured at 0.</w:t>
      </w:r>
      <w:r w:rsidR="0071436B">
        <w:rPr>
          <w:rFonts w:ascii="Bookman Old Style" w:hAnsi="Bookman Old Style"/>
          <w:sz w:val="22"/>
          <w:szCs w:val="22"/>
        </w:rPr>
        <w:t>2</w:t>
      </w:r>
      <w:r w:rsidRPr="001D5B6B">
        <w:rPr>
          <w:rFonts w:ascii="Bookman Old Style" w:hAnsi="Bookman Old Style"/>
          <w:sz w:val="22"/>
          <w:szCs w:val="22"/>
        </w:rPr>
        <w:t xml:space="preserve"> MGD. However, the flow of </w:t>
      </w:r>
      <w:r w:rsidR="0071436B">
        <w:rPr>
          <w:rFonts w:ascii="Bookman Old Style" w:hAnsi="Bookman Old Style"/>
          <w:sz w:val="22"/>
          <w:szCs w:val="22"/>
        </w:rPr>
        <w:t>2.0</w:t>
      </w:r>
      <w:r w:rsidRPr="001D5B6B">
        <w:rPr>
          <w:rFonts w:ascii="Bookman Old Style" w:hAnsi="Bookman Old Style"/>
          <w:sz w:val="22"/>
          <w:szCs w:val="22"/>
        </w:rPr>
        <w:t xml:space="preserve"> MGD was used for RPA calculations to incorporate a safety factor, account for potential new seeps that might emerge in the future or increase in flow volume at the existing seeps. </w:t>
      </w:r>
      <w:r w:rsidR="000029F8" w:rsidRPr="001D5B6B">
        <w:rPr>
          <w:rFonts w:ascii="Bookman Old Style" w:hAnsi="Bookman Old Style"/>
          <w:sz w:val="22"/>
          <w:szCs w:val="22"/>
        </w:rPr>
        <w:t xml:space="preserve">The analysis indicates reasonable potential to violate the surface water quality standards or EPA criteria for the following parameters: </w:t>
      </w:r>
      <w:r w:rsidR="008B0206">
        <w:rPr>
          <w:rFonts w:ascii="Bookman Old Style" w:hAnsi="Bookman Old Style"/>
          <w:sz w:val="22"/>
          <w:szCs w:val="22"/>
        </w:rPr>
        <w:t xml:space="preserve">As, </w:t>
      </w:r>
      <w:r w:rsidR="000029F8">
        <w:rPr>
          <w:rFonts w:ascii="Bookman Old Style" w:hAnsi="Bookman Old Style"/>
          <w:sz w:val="22"/>
          <w:szCs w:val="22"/>
        </w:rPr>
        <w:t>Se,</w:t>
      </w:r>
      <w:r w:rsidR="008B0206">
        <w:rPr>
          <w:rFonts w:ascii="Bookman Old Style" w:hAnsi="Bookman Old Style"/>
          <w:sz w:val="22"/>
          <w:szCs w:val="22"/>
        </w:rPr>
        <w:t xml:space="preserve"> </w:t>
      </w:r>
      <w:proofErr w:type="gramStart"/>
      <w:r w:rsidR="008B0206">
        <w:rPr>
          <w:rFonts w:ascii="Bookman Old Style" w:hAnsi="Bookman Old Style"/>
          <w:sz w:val="22"/>
          <w:szCs w:val="22"/>
        </w:rPr>
        <w:t>Cd,  Sulfates</w:t>
      </w:r>
      <w:proofErr w:type="gramEnd"/>
      <w:r w:rsidR="008B0206">
        <w:rPr>
          <w:rFonts w:ascii="Bookman Old Style" w:hAnsi="Bookman Old Style"/>
          <w:sz w:val="22"/>
          <w:szCs w:val="22"/>
        </w:rPr>
        <w:t xml:space="preserve">, Hg, </w:t>
      </w:r>
      <w:r w:rsidR="000029F8">
        <w:rPr>
          <w:rFonts w:ascii="Bookman Old Style" w:hAnsi="Bookman Old Style"/>
          <w:sz w:val="22"/>
          <w:szCs w:val="22"/>
        </w:rPr>
        <w:t xml:space="preserve">and </w:t>
      </w:r>
      <w:r w:rsidR="008B0206">
        <w:rPr>
          <w:rFonts w:ascii="Bookman Old Style" w:hAnsi="Bookman Old Style"/>
          <w:sz w:val="22"/>
          <w:szCs w:val="22"/>
        </w:rPr>
        <w:t>TDS</w:t>
      </w:r>
      <w:r w:rsidR="000029F8" w:rsidRPr="001D5B6B">
        <w:rPr>
          <w:rFonts w:ascii="Bookman Old Style" w:hAnsi="Bookman Old Style"/>
          <w:sz w:val="22"/>
          <w:szCs w:val="22"/>
        </w:rPr>
        <w:t xml:space="preserve">. The appropriate limits were added to the permit.   </w:t>
      </w:r>
    </w:p>
    <w:p w:rsidR="0071436B" w:rsidRDefault="0071436B" w:rsidP="00C97357">
      <w:pPr>
        <w:pStyle w:val="ListParagraph"/>
        <w:jc w:val="both"/>
        <w:rPr>
          <w:rFonts w:ascii="Bookman Old Style" w:hAnsi="Bookman Old Style"/>
          <w:sz w:val="22"/>
          <w:szCs w:val="22"/>
        </w:rPr>
      </w:pPr>
    </w:p>
    <w:p w:rsidR="003A6277" w:rsidRDefault="003A6277" w:rsidP="003A6277">
      <w:pPr>
        <w:pStyle w:val="ListParagraph"/>
        <w:numPr>
          <w:ilvl w:val="0"/>
          <w:numId w:val="33"/>
        </w:numPr>
        <w:jc w:val="both"/>
        <w:rPr>
          <w:rFonts w:ascii="Bookman Old Style" w:hAnsi="Bookman Old Style"/>
          <w:sz w:val="22"/>
          <w:szCs w:val="22"/>
        </w:rPr>
      </w:pPr>
      <w:r>
        <w:rPr>
          <w:rFonts w:ascii="Bookman Old Style" w:hAnsi="Bookman Old Style"/>
          <w:sz w:val="22"/>
          <w:szCs w:val="22"/>
        </w:rPr>
        <w:t xml:space="preserve">RPA for Outfall 005. </w:t>
      </w:r>
    </w:p>
    <w:p w:rsidR="00530458" w:rsidRDefault="003A6277" w:rsidP="00530458">
      <w:pPr>
        <w:pStyle w:val="ListParagraph"/>
        <w:jc w:val="both"/>
        <w:rPr>
          <w:rFonts w:ascii="Bookman Old Style" w:hAnsi="Bookman Old Style"/>
          <w:sz w:val="22"/>
          <w:szCs w:val="22"/>
        </w:rPr>
      </w:pPr>
      <w:r w:rsidRPr="001D5B6B">
        <w:rPr>
          <w:rFonts w:ascii="Bookman Old Style" w:hAnsi="Bookman Old Style"/>
          <w:sz w:val="22"/>
          <w:szCs w:val="22"/>
        </w:rPr>
        <w:t xml:space="preserve">The RPA was conducted for </w:t>
      </w:r>
      <w:r>
        <w:rPr>
          <w:rFonts w:ascii="Bookman Old Style" w:hAnsi="Bookman Old Style"/>
          <w:sz w:val="22"/>
          <w:szCs w:val="22"/>
        </w:rPr>
        <w:t>Outfall 005</w:t>
      </w:r>
      <w:r w:rsidRPr="001D5B6B">
        <w:rPr>
          <w:rFonts w:ascii="Bookman Old Style" w:hAnsi="Bookman Old Style"/>
          <w:sz w:val="22"/>
          <w:szCs w:val="22"/>
        </w:rPr>
        <w:t xml:space="preserve">, the calculations included: As, Cd, Cr, Cu, </w:t>
      </w:r>
      <w:proofErr w:type="spellStart"/>
      <w:r w:rsidR="00530458">
        <w:rPr>
          <w:rFonts w:ascii="Bookman Old Style" w:hAnsi="Bookman Old Style"/>
          <w:sz w:val="22"/>
          <w:szCs w:val="22"/>
        </w:rPr>
        <w:t>P</w:t>
      </w:r>
      <w:r w:rsidRPr="001D5B6B">
        <w:rPr>
          <w:rFonts w:ascii="Bookman Old Style" w:hAnsi="Bookman Old Style"/>
          <w:sz w:val="22"/>
          <w:szCs w:val="22"/>
        </w:rPr>
        <w:t>b</w:t>
      </w:r>
      <w:proofErr w:type="spellEnd"/>
      <w:r w:rsidRPr="001D5B6B">
        <w:rPr>
          <w:rFonts w:ascii="Bookman Old Style" w:hAnsi="Bookman Old Style"/>
          <w:sz w:val="22"/>
          <w:szCs w:val="22"/>
        </w:rPr>
        <w:t xml:space="preserve">, Hg, Mo, Ni, Se, Zn, Ba, Sb, and Tl (please see attached).  The flow of </w:t>
      </w:r>
      <w:r w:rsidR="00530458">
        <w:rPr>
          <w:rFonts w:ascii="Bookman Old Style" w:hAnsi="Bookman Old Style"/>
          <w:sz w:val="22"/>
          <w:szCs w:val="22"/>
        </w:rPr>
        <w:t>2.59</w:t>
      </w:r>
      <w:r w:rsidRPr="001D5B6B">
        <w:rPr>
          <w:rFonts w:ascii="Bookman Old Style" w:hAnsi="Bookman Old Style"/>
          <w:sz w:val="22"/>
          <w:szCs w:val="22"/>
        </w:rPr>
        <w:t xml:space="preserve"> MGD was used for the analysis. The discharge data on the EPA Form 2C w</w:t>
      </w:r>
      <w:r>
        <w:rPr>
          <w:rFonts w:ascii="Bookman Old Style" w:hAnsi="Bookman Old Style"/>
          <w:sz w:val="22"/>
          <w:szCs w:val="22"/>
        </w:rPr>
        <w:t>ere</w:t>
      </w:r>
      <w:r w:rsidRPr="001D5B6B">
        <w:rPr>
          <w:rFonts w:ascii="Bookman Old Style" w:hAnsi="Bookman Old Style"/>
          <w:sz w:val="22"/>
          <w:szCs w:val="22"/>
        </w:rPr>
        <w:t xml:space="preserve"> used for the RPA</w:t>
      </w:r>
      <w:r w:rsidR="00530458">
        <w:rPr>
          <w:rFonts w:ascii="Bookman Old Style" w:hAnsi="Bookman Old Style"/>
          <w:sz w:val="22"/>
          <w:szCs w:val="22"/>
        </w:rPr>
        <w:t xml:space="preserve">. </w:t>
      </w:r>
      <w:r w:rsidR="00530458" w:rsidRPr="001D5B6B">
        <w:rPr>
          <w:rFonts w:ascii="Bookman Old Style" w:hAnsi="Bookman Old Style"/>
          <w:sz w:val="22"/>
          <w:szCs w:val="22"/>
        </w:rPr>
        <w:t xml:space="preserve">The analysis indicates </w:t>
      </w:r>
      <w:r w:rsidR="00530458">
        <w:rPr>
          <w:rFonts w:ascii="Bookman Old Style" w:hAnsi="Bookman Old Style"/>
          <w:sz w:val="22"/>
          <w:szCs w:val="22"/>
        </w:rPr>
        <w:t xml:space="preserve">no </w:t>
      </w:r>
      <w:r w:rsidR="00530458" w:rsidRPr="001D5B6B">
        <w:rPr>
          <w:rFonts w:ascii="Bookman Old Style" w:hAnsi="Bookman Old Style"/>
          <w:sz w:val="22"/>
          <w:szCs w:val="22"/>
        </w:rPr>
        <w:t>reasonable potential to violate the surface water quality standards or EPA criteria</w:t>
      </w:r>
      <w:r w:rsidR="00530458">
        <w:rPr>
          <w:rFonts w:ascii="Bookman Old Style" w:hAnsi="Bookman Old Style"/>
          <w:sz w:val="22"/>
          <w:szCs w:val="22"/>
        </w:rPr>
        <w:t>.</w:t>
      </w:r>
      <w:r w:rsidR="00530458" w:rsidRPr="001D5B6B">
        <w:rPr>
          <w:rFonts w:ascii="Bookman Old Style" w:hAnsi="Bookman Old Style"/>
          <w:sz w:val="22"/>
          <w:szCs w:val="22"/>
        </w:rPr>
        <w:t xml:space="preserve"> </w:t>
      </w:r>
    </w:p>
    <w:p w:rsidR="00462575" w:rsidRDefault="00462575" w:rsidP="00C97357">
      <w:pPr>
        <w:spacing w:line="256" w:lineRule="auto"/>
        <w:rPr>
          <w:rFonts w:ascii="Bookman Old Style" w:hAnsi="Bookman Old Style"/>
          <w:sz w:val="22"/>
          <w:szCs w:val="22"/>
        </w:rPr>
      </w:pPr>
    </w:p>
    <w:p w:rsidR="00C97357" w:rsidRPr="001D5B6B" w:rsidRDefault="00C97357" w:rsidP="00C97357">
      <w:pPr>
        <w:spacing w:line="256" w:lineRule="auto"/>
        <w:rPr>
          <w:rFonts w:ascii="Bookman Old Style" w:hAnsi="Bookman Old Style"/>
          <w:sz w:val="22"/>
          <w:szCs w:val="22"/>
        </w:rPr>
      </w:pPr>
      <w:r w:rsidRPr="001D5B6B">
        <w:rPr>
          <w:rFonts w:ascii="Bookman Old Style" w:hAnsi="Bookman Old Style"/>
          <w:sz w:val="22"/>
          <w:szCs w:val="22"/>
        </w:rPr>
        <w:t>The proposed permit requires that EPA methods 200.7 or 200.8 (or the most current versions) shall be used for analyses of all metals except for total mercury.</w:t>
      </w:r>
    </w:p>
    <w:p w:rsidR="001D5B6B" w:rsidRPr="001D5B6B" w:rsidRDefault="001D5B6B" w:rsidP="001D5B6B">
      <w:pPr>
        <w:rPr>
          <w:rFonts w:ascii="Bookman Old Style" w:hAnsi="Bookman Old Style"/>
          <w:smallCaps/>
          <w:sz w:val="22"/>
          <w:szCs w:val="22"/>
          <w:u w:val="single"/>
        </w:rPr>
      </w:pPr>
    </w:p>
    <w:p w:rsidR="001D5B6B" w:rsidRDefault="001D5B6B" w:rsidP="001D5B6B">
      <w:pPr>
        <w:rPr>
          <w:rFonts w:ascii="Bookman Old Style" w:hAnsi="Bookman Old Style"/>
          <w:smallCaps/>
          <w:sz w:val="22"/>
          <w:szCs w:val="22"/>
          <w:u w:val="single"/>
        </w:rPr>
      </w:pPr>
      <w:r w:rsidRPr="001D5B6B">
        <w:rPr>
          <w:rFonts w:ascii="Bookman Old Style" w:hAnsi="Bookman Old Style"/>
          <w:smallCaps/>
          <w:sz w:val="22"/>
          <w:szCs w:val="22"/>
          <w:u w:val="single"/>
        </w:rPr>
        <w:t>MERCURY EVALUATION-Outfall 003 (Ash Pond)</w:t>
      </w:r>
    </w:p>
    <w:p w:rsidR="00C97357" w:rsidRDefault="00C97357" w:rsidP="00C97357">
      <w:pPr>
        <w:ind w:right="5"/>
        <w:jc w:val="both"/>
        <w:rPr>
          <w:rFonts w:ascii="Bookman Old Style" w:hAnsi="Bookman Old Style"/>
          <w:sz w:val="22"/>
          <w:szCs w:val="22"/>
        </w:rPr>
      </w:pPr>
      <w:r w:rsidRPr="001D5B6B">
        <w:rPr>
          <w:rFonts w:ascii="Bookman Old Style" w:hAnsi="Bookman Old Style"/>
          <w:sz w:val="22"/>
          <w:szCs w:val="22"/>
        </w:rPr>
        <w:t>The State of North Carolina has a state-wide mercury impairment.  A TMDL has been developed to address this issue in 2012.  The TMDL included the implementation strategy, both documents were approved by EPA in 2012. The mercury evaluation was conducted in accordance with the Permitting Guidelines for Statewide Mercury TMDL.</w:t>
      </w:r>
    </w:p>
    <w:p w:rsidR="004E44D5" w:rsidRDefault="004E44D5" w:rsidP="00C97357">
      <w:pPr>
        <w:ind w:right="5"/>
        <w:jc w:val="both"/>
        <w:rPr>
          <w:rFonts w:ascii="Bookman Old Style" w:hAnsi="Bookman Old Style"/>
          <w:sz w:val="22"/>
          <w:szCs w:val="22"/>
        </w:rPr>
      </w:pPr>
    </w:p>
    <w:tbl>
      <w:tblPr>
        <w:tblStyle w:val="TableGrid"/>
        <w:tblW w:w="0" w:type="auto"/>
        <w:tblLook w:val="04A0" w:firstRow="1" w:lastRow="0" w:firstColumn="1" w:lastColumn="0" w:noHBand="0" w:noVBand="1"/>
      </w:tblPr>
      <w:tblGrid>
        <w:gridCol w:w="1880"/>
        <w:gridCol w:w="1249"/>
        <w:gridCol w:w="1116"/>
        <w:gridCol w:w="1219"/>
        <w:gridCol w:w="1156"/>
        <w:gridCol w:w="1068"/>
        <w:gridCol w:w="831"/>
      </w:tblGrid>
      <w:tr w:rsidR="00A5211D" w:rsidRPr="001D5B6B" w:rsidTr="00A5211D">
        <w:tc>
          <w:tcPr>
            <w:tcW w:w="1880" w:type="dxa"/>
          </w:tcPr>
          <w:p w:rsidR="00A5211D" w:rsidRPr="001D5B6B" w:rsidRDefault="00A5211D" w:rsidP="000A2B9B">
            <w:pPr>
              <w:ind w:right="5"/>
              <w:jc w:val="both"/>
              <w:rPr>
                <w:rFonts w:ascii="Bookman Old Style" w:hAnsi="Bookman Old Style"/>
                <w:sz w:val="22"/>
                <w:szCs w:val="22"/>
              </w:rPr>
            </w:pPr>
            <w:r w:rsidRPr="001D5B6B">
              <w:rPr>
                <w:rFonts w:ascii="Bookman Old Style" w:hAnsi="Bookman Old Style"/>
                <w:sz w:val="22"/>
                <w:szCs w:val="22"/>
              </w:rPr>
              <w:t>Year</w:t>
            </w:r>
          </w:p>
        </w:tc>
        <w:tc>
          <w:tcPr>
            <w:tcW w:w="1249" w:type="dxa"/>
          </w:tcPr>
          <w:p w:rsidR="00A5211D" w:rsidRPr="001D5B6B" w:rsidRDefault="00A5211D" w:rsidP="00CE075A">
            <w:pPr>
              <w:ind w:right="5"/>
              <w:jc w:val="both"/>
              <w:rPr>
                <w:rFonts w:ascii="Bookman Old Style" w:hAnsi="Bookman Old Style"/>
                <w:sz w:val="22"/>
                <w:szCs w:val="22"/>
              </w:rPr>
            </w:pPr>
            <w:r w:rsidRPr="001D5B6B">
              <w:rPr>
                <w:rFonts w:ascii="Bookman Old Style" w:hAnsi="Bookman Old Style"/>
                <w:sz w:val="22"/>
                <w:szCs w:val="22"/>
              </w:rPr>
              <w:t>201</w:t>
            </w:r>
            <w:r>
              <w:rPr>
                <w:rFonts w:ascii="Bookman Old Style" w:hAnsi="Bookman Old Style"/>
                <w:sz w:val="22"/>
                <w:szCs w:val="22"/>
              </w:rPr>
              <w:t>1</w:t>
            </w:r>
          </w:p>
        </w:tc>
        <w:tc>
          <w:tcPr>
            <w:tcW w:w="1116" w:type="dxa"/>
          </w:tcPr>
          <w:p w:rsidR="00A5211D" w:rsidRPr="001D5B6B" w:rsidRDefault="00A5211D" w:rsidP="00CE075A">
            <w:pPr>
              <w:ind w:right="5"/>
              <w:jc w:val="both"/>
              <w:rPr>
                <w:rFonts w:ascii="Bookman Old Style" w:hAnsi="Bookman Old Style"/>
                <w:sz w:val="22"/>
                <w:szCs w:val="22"/>
              </w:rPr>
            </w:pPr>
            <w:r w:rsidRPr="001D5B6B">
              <w:rPr>
                <w:rFonts w:ascii="Bookman Old Style" w:hAnsi="Bookman Old Style"/>
                <w:sz w:val="22"/>
                <w:szCs w:val="22"/>
              </w:rPr>
              <w:t>201</w:t>
            </w:r>
            <w:r>
              <w:rPr>
                <w:rFonts w:ascii="Bookman Old Style" w:hAnsi="Bookman Old Style"/>
                <w:sz w:val="22"/>
                <w:szCs w:val="22"/>
              </w:rPr>
              <w:t>2</w:t>
            </w:r>
          </w:p>
        </w:tc>
        <w:tc>
          <w:tcPr>
            <w:tcW w:w="1219" w:type="dxa"/>
          </w:tcPr>
          <w:p w:rsidR="00A5211D" w:rsidRPr="001D5B6B" w:rsidRDefault="00A5211D" w:rsidP="00CE075A">
            <w:pPr>
              <w:ind w:right="5"/>
              <w:jc w:val="both"/>
              <w:rPr>
                <w:rFonts w:ascii="Bookman Old Style" w:hAnsi="Bookman Old Style"/>
                <w:sz w:val="22"/>
                <w:szCs w:val="22"/>
              </w:rPr>
            </w:pPr>
            <w:r w:rsidRPr="001D5B6B">
              <w:rPr>
                <w:rFonts w:ascii="Bookman Old Style" w:hAnsi="Bookman Old Style"/>
                <w:sz w:val="22"/>
                <w:szCs w:val="22"/>
              </w:rPr>
              <w:t>201</w:t>
            </w:r>
            <w:r>
              <w:rPr>
                <w:rFonts w:ascii="Bookman Old Style" w:hAnsi="Bookman Old Style"/>
                <w:sz w:val="22"/>
                <w:szCs w:val="22"/>
              </w:rPr>
              <w:t>3</w:t>
            </w:r>
          </w:p>
        </w:tc>
        <w:tc>
          <w:tcPr>
            <w:tcW w:w="1156" w:type="dxa"/>
          </w:tcPr>
          <w:p w:rsidR="00A5211D" w:rsidRPr="001D5B6B" w:rsidRDefault="00A5211D" w:rsidP="00CE075A">
            <w:pPr>
              <w:ind w:right="5"/>
              <w:jc w:val="both"/>
              <w:rPr>
                <w:rFonts w:ascii="Bookman Old Style" w:hAnsi="Bookman Old Style"/>
                <w:sz w:val="22"/>
                <w:szCs w:val="22"/>
              </w:rPr>
            </w:pPr>
            <w:r>
              <w:rPr>
                <w:rFonts w:ascii="Bookman Old Style" w:hAnsi="Bookman Old Style"/>
                <w:sz w:val="22"/>
                <w:szCs w:val="22"/>
              </w:rPr>
              <w:t>2014</w:t>
            </w:r>
          </w:p>
        </w:tc>
        <w:tc>
          <w:tcPr>
            <w:tcW w:w="1068" w:type="dxa"/>
          </w:tcPr>
          <w:p w:rsidR="00A5211D" w:rsidRDefault="00A5211D" w:rsidP="00CE075A">
            <w:pPr>
              <w:ind w:right="5"/>
              <w:jc w:val="both"/>
              <w:rPr>
                <w:rFonts w:ascii="Bookman Old Style" w:hAnsi="Bookman Old Style"/>
                <w:sz w:val="22"/>
                <w:szCs w:val="22"/>
              </w:rPr>
            </w:pPr>
            <w:r>
              <w:rPr>
                <w:rFonts w:ascii="Bookman Old Style" w:hAnsi="Bookman Old Style"/>
                <w:sz w:val="22"/>
                <w:szCs w:val="22"/>
              </w:rPr>
              <w:t>2015</w:t>
            </w:r>
          </w:p>
        </w:tc>
        <w:tc>
          <w:tcPr>
            <w:tcW w:w="831" w:type="dxa"/>
          </w:tcPr>
          <w:p w:rsidR="00A5211D" w:rsidRDefault="00A5211D" w:rsidP="00CE075A">
            <w:pPr>
              <w:ind w:right="5"/>
              <w:jc w:val="both"/>
              <w:rPr>
                <w:rFonts w:ascii="Bookman Old Style" w:hAnsi="Bookman Old Style"/>
                <w:sz w:val="22"/>
                <w:szCs w:val="22"/>
              </w:rPr>
            </w:pPr>
            <w:r>
              <w:rPr>
                <w:rFonts w:ascii="Bookman Old Style" w:hAnsi="Bookman Old Style"/>
                <w:sz w:val="22"/>
                <w:szCs w:val="22"/>
              </w:rPr>
              <w:t>2016</w:t>
            </w:r>
          </w:p>
        </w:tc>
      </w:tr>
      <w:tr w:rsidR="00A5211D" w:rsidRPr="001D5B6B" w:rsidTr="00A5211D">
        <w:tc>
          <w:tcPr>
            <w:tcW w:w="1880" w:type="dxa"/>
          </w:tcPr>
          <w:p w:rsidR="00A5211D" w:rsidRPr="001D5B6B" w:rsidRDefault="00A5211D" w:rsidP="000A2B9B">
            <w:pPr>
              <w:ind w:right="5"/>
              <w:rPr>
                <w:rFonts w:ascii="Bookman Old Style" w:hAnsi="Bookman Old Style"/>
                <w:sz w:val="22"/>
                <w:szCs w:val="22"/>
              </w:rPr>
            </w:pPr>
            <w:r w:rsidRPr="001D5B6B">
              <w:rPr>
                <w:rFonts w:ascii="Bookman Old Style" w:hAnsi="Bookman Old Style"/>
                <w:sz w:val="22"/>
                <w:szCs w:val="22"/>
              </w:rPr>
              <w:t>Annual average concentration (ng/L)</w:t>
            </w:r>
          </w:p>
        </w:tc>
        <w:tc>
          <w:tcPr>
            <w:tcW w:w="1249" w:type="dxa"/>
          </w:tcPr>
          <w:p w:rsidR="00A5211D" w:rsidRPr="001D5B6B" w:rsidRDefault="00A5211D" w:rsidP="00A5211D">
            <w:pPr>
              <w:ind w:right="5"/>
              <w:jc w:val="both"/>
              <w:rPr>
                <w:rFonts w:ascii="Bookman Old Style" w:hAnsi="Bookman Old Style"/>
                <w:sz w:val="22"/>
                <w:szCs w:val="22"/>
              </w:rPr>
            </w:pPr>
            <w:r w:rsidRPr="001D5B6B">
              <w:rPr>
                <w:rFonts w:ascii="Bookman Old Style" w:hAnsi="Bookman Old Style"/>
                <w:sz w:val="22"/>
                <w:szCs w:val="22"/>
              </w:rPr>
              <w:t>1.8</w:t>
            </w:r>
            <w:r>
              <w:rPr>
                <w:rFonts w:ascii="Bookman Old Style" w:hAnsi="Bookman Old Style"/>
                <w:sz w:val="22"/>
                <w:szCs w:val="22"/>
              </w:rPr>
              <w:t>3</w:t>
            </w:r>
          </w:p>
        </w:tc>
        <w:tc>
          <w:tcPr>
            <w:tcW w:w="1116"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2.15</w:t>
            </w:r>
          </w:p>
        </w:tc>
        <w:tc>
          <w:tcPr>
            <w:tcW w:w="1219"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1.47</w:t>
            </w:r>
          </w:p>
        </w:tc>
        <w:tc>
          <w:tcPr>
            <w:tcW w:w="1156"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1.57</w:t>
            </w:r>
          </w:p>
        </w:tc>
        <w:tc>
          <w:tcPr>
            <w:tcW w:w="1068"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2.97</w:t>
            </w:r>
          </w:p>
        </w:tc>
        <w:tc>
          <w:tcPr>
            <w:tcW w:w="831"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2.6</w:t>
            </w:r>
          </w:p>
        </w:tc>
      </w:tr>
      <w:tr w:rsidR="00A5211D" w:rsidRPr="001D5B6B" w:rsidTr="00A5211D">
        <w:tc>
          <w:tcPr>
            <w:tcW w:w="1880" w:type="dxa"/>
          </w:tcPr>
          <w:p w:rsidR="00A5211D" w:rsidRPr="001D5B6B" w:rsidRDefault="00A5211D" w:rsidP="000A2B9B">
            <w:pPr>
              <w:ind w:right="5"/>
              <w:rPr>
                <w:rFonts w:ascii="Bookman Old Style" w:hAnsi="Bookman Old Style"/>
                <w:sz w:val="22"/>
                <w:szCs w:val="22"/>
              </w:rPr>
            </w:pPr>
            <w:r w:rsidRPr="001D5B6B">
              <w:rPr>
                <w:rFonts w:ascii="Bookman Old Style" w:hAnsi="Bookman Old Style"/>
                <w:sz w:val="22"/>
                <w:szCs w:val="22"/>
              </w:rPr>
              <w:t>Maximum sampling result (ng/L)</w:t>
            </w:r>
          </w:p>
        </w:tc>
        <w:tc>
          <w:tcPr>
            <w:tcW w:w="1249"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2.98</w:t>
            </w:r>
          </w:p>
        </w:tc>
        <w:tc>
          <w:tcPr>
            <w:tcW w:w="1116"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2.69</w:t>
            </w:r>
          </w:p>
        </w:tc>
        <w:tc>
          <w:tcPr>
            <w:tcW w:w="1219"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1.59</w:t>
            </w:r>
          </w:p>
        </w:tc>
        <w:tc>
          <w:tcPr>
            <w:tcW w:w="1156"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1.76</w:t>
            </w:r>
          </w:p>
        </w:tc>
        <w:tc>
          <w:tcPr>
            <w:tcW w:w="1068"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5.0</w:t>
            </w:r>
          </w:p>
        </w:tc>
        <w:tc>
          <w:tcPr>
            <w:tcW w:w="831"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2.94</w:t>
            </w:r>
          </w:p>
        </w:tc>
      </w:tr>
      <w:tr w:rsidR="00A5211D" w:rsidRPr="001D5B6B" w:rsidTr="00A5211D">
        <w:tc>
          <w:tcPr>
            <w:tcW w:w="1880" w:type="dxa"/>
          </w:tcPr>
          <w:p w:rsidR="00A5211D" w:rsidRPr="001D5B6B" w:rsidRDefault="00A5211D" w:rsidP="000A2B9B">
            <w:pPr>
              <w:ind w:right="5"/>
              <w:rPr>
                <w:rFonts w:ascii="Bookman Old Style" w:hAnsi="Bookman Old Style"/>
                <w:sz w:val="22"/>
                <w:szCs w:val="22"/>
              </w:rPr>
            </w:pPr>
            <w:r w:rsidRPr="001D5B6B">
              <w:rPr>
                <w:rFonts w:ascii="Bookman Old Style" w:hAnsi="Bookman Old Style"/>
                <w:sz w:val="22"/>
                <w:szCs w:val="22"/>
              </w:rPr>
              <w:t>Number of samples</w:t>
            </w:r>
          </w:p>
        </w:tc>
        <w:tc>
          <w:tcPr>
            <w:tcW w:w="1249"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2</w:t>
            </w:r>
          </w:p>
        </w:tc>
        <w:tc>
          <w:tcPr>
            <w:tcW w:w="1116"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4</w:t>
            </w:r>
          </w:p>
        </w:tc>
        <w:tc>
          <w:tcPr>
            <w:tcW w:w="1219"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4</w:t>
            </w:r>
          </w:p>
        </w:tc>
        <w:tc>
          <w:tcPr>
            <w:tcW w:w="1156"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6</w:t>
            </w:r>
          </w:p>
        </w:tc>
        <w:tc>
          <w:tcPr>
            <w:tcW w:w="1068" w:type="dxa"/>
          </w:tcPr>
          <w:p w:rsidR="00A5211D" w:rsidRPr="001D5B6B" w:rsidRDefault="00A5211D" w:rsidP="000A2B9B">
            <w:pPr>
              <w:ind w:right="5"/>
              <w:jc w:val="both"/>
              <w:rPr>
                <w:rFonts w:ascii="Bookman Old Style" w:hAnsi="Bookman Old Style"/>
                <w:sz w:val="22"/>
                <w:szCs w:val="22"/>
              </w:rPr>
            </w:pPr>
            <w:r>
              <w:rPr>
                <w:rFonts w:ascii="Bookman Old Style" w:hAnsi="Bookman Old Style"/>
                <w:sz w:val="22"/>
                <w:szCs w:val="22"/>
              </w:rPr>
              <w:t>9</w:t>
            </w:r>
          </w:p>
        </w:tc>
        <w:tc>
          <w:tcPr>
            <w:tcW w:w="831" w:type="dxa"/>
          </w:tcPr>
          <w:p w:rsidR="00A5211D" w:rsidRDefault="00A5211D" w:rsidP="000A2B9B">
            <w:pPr>
              <w:ind w:right="5"/>
              <w:jc w:val="both"/>
              <w:rPr>
                <w:rFonts w:ascii="Bookman Old Style" w:hAnsi="Bookman Old Style"/>
                <w:sz w:val="22"/>
                <w:szCs w:val="22"/>
              </w:rPr>
            </w:pPr>
            <w:r>
              <w:rPr>
                <w:rFonts w:ascii="Bookman Old Style" w:hAnsi="Bookman Old Style"/>
                <w:sz w:val="22"/>
                <w:szCs w:val="22"/>
              </w:rPr>
              <w:t>2</w:t>
            </w:r>
          </w:p>
        </w:tc>
      </w:tr>
    </w:tbl>
    <w:p w:rsidR="00C97357" w:rsidRPr="001D5B6B" w:rsidRDefault="00C97357" w:rsidP="00C97357">
      <w:pPr>
        <w:ind w:right="5"/>
        <w:jc w:val="both"/>
        <w:rPr>
          <w:rFonts w:ascii="Bookman Old Style" w:hAnsi="Bookman Old Style"/>
          <w:sz w:val="22"/>
          <w:szCs w:val="22"/>
        </w:rPr>
      </w:pPr>
    </w:p>
    <w:p w:rsidR="00C97357" w:rsidRPr="001D5B6B" w:rsidRDefault="00C97357" w:rsidP="00C97357">
      <w:pPr>
        <w:ind w:right="5"/>
        <w:jc w:val="both"/>
        <w:rPr>
          <w:rFonts w:ascii="Bookman Old Style" w:hAnsi="Bookman Old Style"/>
          <w:sz w:val="22"/>
          <w:szCs w:val="22"/>
        </w:rPr>
      </w:pPr>
      <w:r w:rsidRPr="001D5B6B">
        <w:rPr>
          <w:rFonts w:ascii="Bookman Old Style" w:hAnsi="Bookman Old Style"/>
          <w:sz w:val="22"/>
          <w:szCs w:val="22"/>
        </w:rPr>
        <w:t xml:space="preserve">The allowable mercury concentration for this facility is </w:t>
      </w:r>
      <w:r w:rsidR="00A5211D">
        <w:rPr>
          <w:rFonts w:ascii="Bookman Old Style" w:hAnsi="Bookman Old Style"/>
          <w:sz w:val="22"/>
          <w:szCs w:val="22"/>
        </w:rPr>
        <w:t>45.3</w:t>
      </w:r>
      <w:r w:rsidRPr="001D5B6B">
        <w:rPr>
          <w:rFonts w:ascii="Bookman Old Style" w:hAnsi="Bookman Old Style"/>
          <w:sz w:val="22"/>
          <w:szCs w:val="22"/>
        </w:rPr>
        <w:t xml:space="preserve"> ng/L. All annual average mercury concentrations are below the allowable level. All maximum sampling results are below the TBEL of 47.0 ng/L. Based on the Permitting Guidelines for Statewide Mercury TMDL, the limits are not required. </w:t>
      </w:r>
    </w:p>
    <w:p w:rsidR="00C97357" w:rsidRPr="001D5B6B" w:rsidRDefault="00C97357" w:rsidP="00C97357">
      <w:pPr>
        <w:ind w:right="5"/>
        <w:jc w:val="both"/>
        <w:rPr>
          <w:rFonts w:ascii="Bookman Old Style" w:hAnsi="Bookman Old Style"/>
          <w:sz w:val="22"/>
          <w:szCs w:val="22"/>
        </w:rPr>
      </w:pPr>
    </w:p>
    <w:p w:rsidR="00C97357" w:rsidRPr="001D5B6B" w:rsidRDefault="00C97357" w:rsidP="00C97357">
      <w:pPr>
        <w:rPr>
          <w:rFonts w:ascii="Bookman Old Style" w:hAnsi="Bookman Old Style"/>
          <w:smallCaps/>
          <w:sz w:val="22"/>
          <w:szCs w:val="22"/>
          <w:u w:val="single"/>
        </w:rPr>
      </w:pPr>
      <w:proofErr w:type="gramStart"/>
      <w:r w:rsidRPr="001D5B6B">
        <w:rPr>
          <w:rFonts w:ascii="Bookman Old Style" w:hAnsi="Bookman Old Style"/>
          <w:smallCaps/>
          <w:sz w:val="22"/>
          <w:szCs w:val="22"/>
          <w:u w:val="single"/>
        </w:rPr>
        <w:t>TEMPERATURE  VARIANCE</w:t>
      </w:r>
      <w:proofErr w:type="gramEnd"/>
      <w:r w:rsidRPr="001D5B6B">
        <w:rPr>
          <w:rFonts w:ascii="Bookman Old Style" w:hAnsi="Bookman Old Style"/>
          <w:smallCaps/>
          <w:sz w:val="22"/>
          <w:szCs w:val="22"/>
          <w:u w:val="single"/>
        </w:rPr>
        <w:t xml:space="preserve"> </w:t>
      </w:r>
      <w:r w:rsidR="00092A12" w:rsidRPr="001D5B6B">
        <w:rPr>
          <w:rFonts w:ascii="Bookman Old Style" w:hAnsi="Bookman Old Style"/>
          <w:smallCaps/>
          <w:sz w:val="22"/>
          <w:szCs w:val="22"/>
          <w:u w:val="single"/>
        </w:rPr>
        <w:t>– Outfall 00</w:t>
      </w:r>
      <w:r w:rsidR="00E4270A">
        <w:rPr>
          <w:rFonts w:ascii="Bookman Old Style" w:hAnsi="Bookman Old Style"/>
          <w:smallCaps/>
          <w:sz w:val="22"/>
          <w:szCs w:val="22"/>
          <w:u w:val="single"/>
        </w:rPr>
        <w:t>1</w:t>
      </w:r>
    </w:p>
    <w:p w:rsidR="00E4270A" w:rsidRDefault="001D5B6B" w:rsidP="001D5B6B">
      <w:pPr>
        <w:rPr>
          <w:rFonts w:ascii="Bookman Old Style" w:hAnsi="Bookman Old Style"/>
          <w:sz w:val="22"/>
          <w:szCs w:val="22"/>
        </w:rPr>
      </w:pPr>
      <w:r w:rsidRPr="001D5B6B">
        <w:rPr>
          <w:rFonts w:ascii="Bookman Old Style" w:hAnsi="Bookman Old Style"/>
          <w:sz w:val="22"/>
          <w:szCs w:val="22"/>
        </w:rPr>
        <w:t xml:space="preserve">State of North Carolina (NC Board of Water and Air Resources) granted the facility a temperature variance in 1970, which was prior to the 316(a) requirement of the CWA.  </w:t>
      </w:r>
      <w:r w:rsidR="00DA5D05">
        <w:rPr>
          <w:rFonts w:ascii="Bookman Old Style" w:hAnsi="Bookman Old Style"/>
          <w:sz w:val="22"/>
          <w:szCs w:val="22"/>
        </w:rPr>
        <w:t>However, based on the biological study submitted i</w:t>
      </w:r>
      <w:r w:rsidR="002116DD">
        <w:rPr>
          <w:rFonts w:ascii="Bookman Old Style" w:hAnsi="Bookman Old Style"/>
          <w:sz w:val="22"/>
          <w:szCs w:val="22"/>
        </w:rPr>
        <w:t>n</w:t>
      </w:r>
      <w:r w:rsidR="00DA5D05">
        <w:rPr>
          <w:rFonts w:ascii="Bookman Old Style" w:hAnsi="Bookman Old Style"/>
          <w:sz w:val="22"/>
          <w:szCs w:val="22"/>
        </w:rPr>
        <w:t xml:space="preserve"> 2016, </w:t>
      </w:r>
      <w:r w:rsidRPr="001D5B6B">
        <w:rPr>
          <w:rFonts w:ascii="Bookman Old Style" w:hAnsi="Bookman Old Style"/>
          <w:sz w:val="22"/>
          <w:szCs w:val="22"/>
        </w:rPr>
        <w:t xml:space="preserve">the Water Sciences Section of the DWR </w:t>
      </w:r>
      <w:r w:rsidR="00DA5D05">
        <w:rPr>
          <w:rFonts w:ascii="Bookman Old Style" w:hAnsi="Bookman Old Style"/>
          <w:sz w:val="22"/>
          <w:szCs w:val="22"/>
        </w:rPr>
        <w:t xml:space="preserve">concluded that </w:t>
      </w:r>
      <w:r w:rsidR="002116DD">
        <w:rPr>
          <w:rFonts w:ascii="Bookman Old Style" w:hAnsi="Bookman Old Style"/>
          <w:sz w:val="22"/>
          <w:szCs w:val="22"/>
        </w:rPr>
        <w:t xml:space="preserve">the information provided in the latest report is insufficient to determine </w:t>
      </w:r>
      <w:r w:rsidR="00E4270A">
        <w:rPr>
          <w:rFonts w:ascii="Bookman Old Style" w:hAnsi="Bookman Old Style"/>
          <w:sz w:val="22"/>
          <w:szCs w:val="22"/>
        </w:rPr>
        <w:t xml:space="preserve">existence of the Balanced and Indigenous population of fish and macroinvertebrates in the receiving stream. </w:t>
      </w:r>
    </w:p>
    <w:p w:rsidR="001D5B6B" w:rsidRPr="001D5B6B" w:rsidRDefault="001D5B6B" w:rsidP="001D5B6B">
      <w:pPr>
        <w:rPr>
          <w:rFonts w:ascii="Bookman Old Style" w:hAnsi="Bookman Old Style"/>
          <w:sz w:val="22"/>
          <w:szCs w:val="22"/>
        </w:rPr>
      </w:pPr>
      <w:r w:rsidRPr="001D5B6B">
        <w:rPr>
          <w:rFonts w:ascii="Bookman Old Style" w:hAnsi="Bookman Old Style"/>
          <w:sz w:val="22"/>
          <w:szCs w:val="22"/>
        </w:rPr>
        <w:t xml:space="preserve"> </w:t>
      </w:r>
    </w:p>
    <w:p w:rsidR="00EC61FC" w:rsidRPr="00EC61FC" w:rsidRDefault="00214E82" w:rsidP="00385FC8">
      <w:pPr>
        <w:pStyle w:val="HTMLPreformatted"/>
        <w:rPr>
          <w:rFonts w:ascii="Bookman Old Style" w:hAnsi="Bookman Old Style"/>
          <w:sz w:val="22"/>
          <w:szCs w:val="22"/>
        </w:rPr>
      </w:pPr>
      <w:r>
        <w:rPr>
          <w:rFonts w:ascii="Bookman Old Style" w:hAnsi="Bookman Old Style"/>
          <w:sz w:val="22"/>
          <w:szCs w:val="22"/>
        </w:rPr>
        <w:t xml:space="preserve">The facility will be provided a compliance schedule to develop and conduct a comprehensive study of the </w:t>
      </w:r>
      <w:proofErr w:type="spellStart"/>
      <w:r>
        <w:rPr>
          <w:rFonts w:ascii="Bookman Old Style" w:hAnsi="Bookman Old Style"/>
          <w:sz w:val="22"/>
          <w:szCs w:val="22"/>
        </w:rPr>
        <w:t>Belews</w:t>
      </w:r>
      <w:proofErr w:type="spellEnd"/>
      <w:r>
        <w:rPr>
          <w:rFonts w:ascii="Bookman Old Style" w:hAnsi="Bookman Old Style"/>
          <w:sz w:val="22"/>
          <w:szCs w:val="22"/>
        </w:rPr>
        <w:t xml:space="preserve"> Lake and obtain</w:t>
      </w:r>
      <w:r w:rsidR="00EC61FC">
        <w:rPr>
          <w:rFonts w:ascii="Bookman Old Style" w:hAnsi="Bookman Old Style"/>
          <w:sz w:val="22"/>
          <w:szCs w:val="22"/>
        </w:rPr>
        <w:t xml:space="preserve"> a 316(a) Variance in accordance with the </w:t>
      </w:r>
      <w:r w:rsidR="00EC61FC" w:rsidRPr="00EC61FC">
        <w:rPr>
          <w:rFonts w:ascii="Bookman Old Style" w:hAnsi="Bookman Old Style" w:cs="Arial"/>
          <w:sz w:val="22"/>
          <w:szCs w:val="22"/>
        </w:rPr>
        <w:t>40 CFR 125 Subpart H and the EPA’s Draft 316(a) Guidance Manual, dated 1977</w:t>
      </w:r>
      <w:r w:rsidR="00CD1BA2">
        <w:rPr>
          <w:rFonts w:ascii="Bookman Old Style" w:hAnsi="Bookman Old Style" w:cs="Arial"/>
          <w:sz w:val="22"/>
          <w:szCs w:val="22"/>
        </w:rPr>
        <w:t xml:space="preserve">, </w:t>
      </w:r>
      <w:r w:rsidR="00CD1BA2">
        <w:rPr>
          <w:rFonts w:ascii="Bookman Old Style" w:hAnsi="Bookman Old Style"/>
          <w:sz w:val="22"/>
          <w:szCs w:val="22"/>
        </w:rPr>
        <w:t>and the Region 4 letter to NCDENR, dated June 3, 2010</w:t>
      </w:r>
      <w:r w:rsidR="00CD1BA2" w:rsidRPr="007E7E16">
        <w:rPr>
          <w:rFonts w:ascii="Bookman Old Style" w:hAnsi="Bookman Old Style"/>
          <w:sz w:val="22"/>
          <w:szCs w:val="22"/>
        </w:rPr>
        <w:t>.</w:t>
      </w:r>
      <w:r w:rsidR="00EC61FC" w:rsidRPr="00EC61FC">
        <w:rPr>
          <w:rFonts w:ascii="Bookman Old Style" w:hAnsi="Bookman Old Style" w:cs="Arial"/>
          <w:sz w:val="22"/>
          <w:szCs w:val="22"/>
        </w:rPr>
        <w:t xml:space="preserve">  </w:t>
      </w:r>
    </w:p>
    <w:p w:rsidR="00EC61FC" w:rsidRPr="00EC61FC" w:rsidRDefault="00EC61FC" w:rsidP="00385FC8">
      <w:pPr>
        <w:pStyle w:val="HTMLPreformatted"/>
        <w:rPr>
          <w:rFonts w:ascii="Bookman Old Style" w:hAnsi="Bookman Old Style"/>
          <w:sz w:val="22"/>
          <w:szCs w:val="22"/>
        </w:rPr>
      </w:pPr>
    </w:p>
    <w:p w:rsidR="00C97357" w:rsidRPr="001D5B6B" w:rsidRDefault="00C97357" w:rsidP="00C97357">
      <w:pPr>
        <w:rPr>
          <w:rFonts w:ascii="Bookman Old Style" w:hAnsi="Bookman Old Style"/>
          <w:smallCaps/>
          <w:sz w:val="22"/>
          <w:szCs w:val="22"/>
          <w:u w:val="single"/>
        </w:rPr>
      </w:pPr>
      <w:r w:rsidRPr="001D5B6B">
        <w:rPr>
          <w:rFonts w:ascii="Bookman Old Style" w:hAnsi="Bookman Old Style"/>
          <w:smallCaps/>
          <w:sz w:val="22"/>
          <w:szCs w:val="22"/>
          <w:u w:val="single"/>
        </w:rPr>
        <w:t>CWA SECTION 316(</w:t>
      </w:r>
      <w:r w:rsidRPr="001D5B6B">
        <w:rPr>
          <w:rFonts w:ascii="Bookman Old Style" w:hAnsi="Bookman Old Style"/>
          <w:sz w:val="22"/>
          <w:szCs w:val="22"/>
          <w:u w:val="single"/>
        </w:rPr>
        <w:t>b</w:t>
      </w:r>
      <w:r w:rsidRPr="001D5B6B">
        <w:rPr>
          <w:rFonts w:ascii="Bookman Old Style" w:hAnsi="Bookman Old Style"/>
          <w:smallCaps/>
          <w:sz w:val="22"/>
          <w:szCs w:val="22"/>
          <w:u w:val="single"/>
        </w:rPr>
        <w:t>)</w:t>
      </w:r>
    </w:p>
    <w:p w:rsidR="007046E6" w:rsidRPr="002C13ED" w:rsidRDefault="00C97357" w:rsidP="007046E6">
      <w:pPr>
        <w:rPr>
          <w:rFonts w:ascii="Calibri" w:hAnsi="Calibri"/>
          <w:sz w:val="22"/>
          <w:szCs w:val="22"/>
        </w:rPr>
      </w:pPr>
      <w:r w:rsidRPr="001D5B6B">
        <w:rPr>
          <w:rFonts w:ascii="Bookman Old Style" w:hAnsi="Bookman Old Style"/>
          <w:sz w:val="22"/>
          <w:szCs w:val="22"/>
        </w:rPr>
        <w:t xml:space="preserve">The permittee shall comply with the Cooling Water Intake Structure Rule per 40 CFR 125.95. The Division approved the facility request for an alternative schedule in accordance with 40 CFR 125.95(a)(2). </w:t>
      </w:r>
      <w:r w:rsidRPr="002C13ED">
        <w:rPr>
          <w:rFonts w:ascii="Bookman Old Style" w:hAnsi="Bookman Old Style"/>
          <w:sz w:val="22"/>
          <w:szCs w:val="22"/>
        </w:rPr>
        <w:t xml:space="preserve">The permittee shall submit all the materials required by the Rule </w:t>
      </w:r>
      <w:r w:rsidR="00D868BB" w:rsidRPr="002C13ED">
        <w:rPr>
          <w:rFonts w:ascii="Bookman Old Style" w:hAnsi="Bookman Old Style"/>
          <w:sz w:val="22"/>
          <w:szCs w:val="22"/>
        </w:rPr>
        <w:t xml:space="preserve">3.5 years from the effective date of the permit. </w:t>
      </w:r>
      <w:r w:rsidR="007046E6" w:rsidRPr="002C13ED">
        <w:rPr>
          <w:rFonts w:ascii="Bookman Old Style" w:hAnsi="Bookman Old Style"/>
          <w:bCs/>
          <w:sz w:val="22"/>
          <w:szCs w:val="22"/>
        </w:rPr>
        <w:t>This is an accelerated schedule that includes: 6 months for the development of the sampling plan and obtaining approval from the Division, 2 years of sampling to adequately characterize seasonal variation, and 1 year for the report development. Based on the results of the studies, the Division may require an implementation of the additional measures to reduce impingement and entrainment of the aquatic organisms.</w:t>
      </w:r>
    </w:p>
    <w:p w:rsidR="002E504C" w:rsidRDefault="002E504C" w:rsidP="000B50F1">
      <w:pPr>
        <w:pStyle w:val="HTMLPreformatted"/>
        <w:rPr>
          <w:rFonts w:ascii="Bookman Old Style" w:hAnsi="Bookman Old Style"/>
          <w:sz w:val="22"/>
          <w:szCs w:val="22"/>
        </w:rPr>
      </w:pPr>
    </w:p>
    <w:p w:rsidR="009F3570" w:rsidRPr="009F3570" w:rsidRDefault="002E504C" w:rsidP="009F3570">
      <w:pPr>
        <w:rPr>
          <w:rFonts w:ascii="Bookman Old Style" w:hAnsi="Bookman Old Style"/>
          <w:sz w:val="22"/>
          <w:szCs w:val="22"/>
        </w:rPr>
      </w:pPr>
      <w:r w:rsidRPr="002E504C">
        <w:rPr>
          <w:rFonts w:ascii="Bookman Old Style" w:hAnsi="Bookman Old Style"/>
          <w:color w:val="000000"/>
          <w:sz w:val="22"/>
          <w:szCs w:val="22"/>
        </w:rPr>
        <w:t>Based on 40 CFR 125.92 (c) the Director has determined that operating and maintaining the existing closed-cycle recirculating system meets the requirements for a provisional BTA. The final determination will be made upon review of the materials submitted by the permittee.</w:t>
      </w:r>
      <w:r w:rsidR="009F3570">
        <w:rPr>
          <w:rFonts w:ascii="Bookman Old Style" w:hAnsi="Bookman Old Style"/>
          <w:color w:val="000000"/>
          <w:sz w:val="22"/>
          <w:szCs w:val="22"/>
        </w:rPr>
        <w:t xml:space="preserve"> This determination is consistent with the </w:t>
      </w:r>
      <w:r w:rsidR="009F3570" w:rsidRPr="009F3570">
        <w:rPr>
          <w:rFonts w:ascii="Bookman Old Style" w:hAnsi="Bookman Old Style"/>
          <w:sz w:val="22"/>
          <w:szCs w:val="22"/>
        </w:rPr>
        <w:t xml:space="preserve">Region IV decision regarding Robinson station and </w:t>
      </w:r>
      <w:r w:rsidR="009F3570">
        <w:rPr>
          <w:rFonts w:ascii="Bookman Old Style" w:hAnsi="Bookman Old Style"/>
          <w:sz w:val="22"/>
          <w:szCs w:val="22"/>
        </w:rPr>
        <w:t xml:space="preserve">the </w:t>
      </w:r>
      <w:r w:rsidR="009F3570" w:rsidRPr="009F3570">
        <w:rPr>
          <w:rFonts w:ascii="Bookman Old Style" w:hAnsi="Bookman Old Style"/>
          <w:sz w:val="22"/>
          <w:szCs w:val="22"/>
        </w:rPr>
        <w:t>Region III decision regarding North Anna station.</w:t>
      </w:r>
    </w:p>
    <w:p w:rsidR="002E504C" w:rsidRDefault="002E504C" w:rsidP="002E504C">
      <w:pPr>
        <w:rPr>
          <w:rFonts w:ascii="Bookman Old Style" w:hAnsi="Bookman Old Style"/>
          <w:color w:val="000000"/>
          <w:sz w:val="22"/>
          <w:szCs w:val="22"/>
        </w:rPr>
      </w:pPr>
    </w:p>
    <w:p w:rsidR="002E504C" w:rsidRPr="002E504C" w:rsidRDefault="002E504C" w:rsidP="002E504C">
      <w:pPr>
        <w:rPr>
          <w:rFonts w:ascii="Bookman Old Style" w:hAnsi="Bookman Old Style"/>
          <w:color w:val="000000"/>
          <w:sz w:val="22"/>
          <w:szCs w:val="22"/>
        </w:rPr>
      </w:pPr>
      <w:proofErr w:type="spellStart"/>
      <w:r>
        <w:rPr>
          <w:rFonts w:ascii="Bookman Old Style" w:hAnsi="Bookman Old Style"/>
          <w:color w:val="000000"/>
          <w:sz w:val="22"/>
          <w:szCs w:val="22"/>
        </w:rPr>
        <w:t>Belews</w:t>
      </w:r>
      <w:proofErr w:type="spellEnd"/>
      <w:r>
        <w:rPr>
          <w:rFonts w:ascii="Bookman Old Style" w:hAnsi="Bookman Old Style"/>
          <w:color w:val="000000"/>
          <w:sz w:val="22"/>
          <w:szCs w:val="22"/>
        </w:rPr>
        <w:t xml:space="preserve"> lake has a supplemental pumping station that provides water from the Dan River during the drought years to maintain an operational level of water. During the life of the station the pumping has been carried out 4 times, in 2002, 2008, 2009, and 2010. The Dan River intake minimizes impingement and entrainment by having an approach velocity of </w:t>
      </w:r>
      <w:r w:rsidRPr="002E504C">
        <w:rPr>
          <w:rFonts w:ascii="Bookman Old Style" w:hAnsi="Bookman Old Style"/>
          <w:color w:val="000000"/>
          <w:sz w:val="22"/>
          <w:szCs w:val="22"/>
          <w:u w:val="single"/>
        </w:rPr>
        <w:t>&lt;</w:t>
      </w:r>
      <w:r>
        <w:rPr>
          <w:rFonts w:ascii="Bookman Old Style" w:hAnsi="Bookman Old Style"/>
          <w:color w:val="000000"/>
          <w:sz w:val="22"/>
          <w:szCs w:val="22"/>
        </w:rPr>
        <w:t xml:space="preserve"> 0.5 feet/second at the inlet, it also equipped with a 2 mm fine mesh travelling screen with a fish return system.</w:t>
      </w:r>
    </w:p>
    <w:p w:rsidR="002E504C" w:rsidRDefault="002E504C" w:rsidP="000B50F1">
      <w:pPr>
        <w:pStyle w:val="HTMLPreformatted"/>
        <w:rPr>
          <w:rFonts w:ascii="Bookman Old Style" w:hAnsi="Bookman Old Style"/>
          <w:sz w:val="22"/>
          <w:szCs w:val="22"/>
        </w:rPr>
      </w:pPr>
    </w:p>
    <w:p w:rsidR="00C97357" w:rsidRPr="001D5B6B" w:rsidRDefault="00C97357" w:rsidP="005F75C4">
      <w:pPr>
        <w:pStyle w:val="HTMLPreformatted"/>
        <w:rPr>
          <w:rFonts w:ascii="Bookman Old Style" w:hAnsi="Bookman Old Style"/>
          <w:smallCaps/>
          <w:sz w:val="22"/>
          <w:szCs w:val="22"/>
          <w:u w:val="single"/>
        </w:rPr>
      </w:pPr>
      <w:proofErr w:type="gramStart"/>
      <w:r w:rsidRPr="001D5B6B">
        <w:rPr>
          <w:rFonts w:ascii="Bookman Old Style" w:hAnsi="Bookman Old Style"/>
          <w:smallCaps/>
          <w:sz w:val="22"/>
          <w:szCs w:val="22"/>
          <w:u w:val="single"/>
        </w:rPr>
        <w:t>INSTREAM  MONITORING</w:t>
      </w:r>
      <w:proofErr w:type="gramEnd"/>
    </w:p>
    <w:p w:rsidR="00853CD6" w:rsidRPr="00853CD6" w:rsidRDefault="006F6582" w:rsidP="00853CD6">
      <w:pPr>
        <w:rPr>
          <w:rFonts w:ascii="Bookman Old Style" w:hAnsi="Bookman Old Style"/>
          <w:sz w:val="22"/>
          <w:szCs w:val="22"/>
        </w:rPr>
      </w:pPr>
      <w:r>
        <w:rPr>
          <w:rFonts w:ascii="Bookman Old Style" w:hAnsi="Bookman Old Style"/>
          <w:sz w:val="22"/>
          <w:szCs w:val="22"/>
        </w:rPr>
        <w:t>In 2014, t</w:t>
      </w:r>
      <w:r w:rsidR="00853CD6" w:rsidRPr="00853CD6">
        <w:rPr>
          <w:rFonts w:ascii="Bookman Old Style" w:hAnsi="Bookman Old Style"/>
          <w:sz w:val="22"/>
          <w:szCs w:val="22"/>
        </w:rPr>
        <w:t xml:space="preserve">he </w:t>
      </w:r>
      <w:r>
        <w:rPr>
          <w:rFonts w:ascii="Bookman Old Style" w:hAnsi="Bookman Old Style"/>
          <w:sz w:val="22"/>
          <w:szCs w:val="22"/>
        </w:rPr>
        <w:t xml:space="preserve">facility </w:t>
      </w:r>
      <w:r w:rsidR="00853CD6" w:rsidRPr="00853CD6">
        <w:rPr>
          <w:rFonts w:ascii="Bookman Old Style" w:hAnsi="Bookman Old Style"/>
          <w:sz w:val="22"/>
          <w:szCs w:val="22"/>
        </w:rPr>
        <w:t xml:space="preserve">provided instream sampling data for Oil &amp; Grease, COD, Chlorides, Fluoride, Sulfate, Mercury, Aluminum, Barium, Boron, Calcium, Hardness, Iron, Magnesium, Manganese, Zinc, Antimony, Arsenic, Cadmium, Chromium, Copper, Lead, Molybdenum, Nickel, Selenium, Thallium, TDS, TSS, pH, Temperature, and Specific Conductance.  The upstream monitoring station was located approximately </w:t>
      </w:r>
      <w:r w:rsidR="00D52B60">
        <w:rPr>
          <w:rFonts w:ascii="Bookman Old Style" w:hAnsi="Bookman Old Style"/>
          <w:sz w:val="22"/>
          <w:szCs w:val="22"/>
        </w:rPr>
        <w:t>6</w:t>
      </w:r>
      <w:r w:rsidR="00853CD6" w:rsidRPr="00853CD6">
        <w:rPr>
          <w:rFonts w:ascii="Bookman Old Style" w:hAnsi="Bookman Old Style"/>
          <w:sz w:val="22"/>
          <w:szCs w:val="22"/>
        </w:rPr>
        <w:t>,000 ft. upstream of Outfall 00</w:t>
      </w:r>
      <w:r w:rsidR="00D52B60">
        <w:rPr>
          <w:rFonts w:ascii="Bookman Old Style" w:hAnsi="Bookman Old Style"/>
          <w:sz w:val="22"/>
          <w:szCs w:val="22"/>
        </w:rPr>
        <w:t>3</w:t>
      </w:r>
      <w:r w:rsidR="00853CD6" w:rsidRPr="00853CD6">
        <w:rPr>
          <w:rFonts w:ascii="Bookman Old Style" w:hAnsi="Bookman Old Style"/>
          <w:sz w:val="22"/>
          <w:szCs w:val="22"/>
        </w:rPr>
        <w:t xml:space="preserve"> and the downstream monitoring station was located approximately </w:t>
      </w:r>
      <w:r w:rsidR="00D52B60">
        <w:rPr>
          <w:rFonts w:ascii="Bookman Old Style" w:hAnsi="Bookman Old Style"/>
          <w:sz w:val="22"/>
          <w:szCs w:val="22"/>
        </w:rPr>
        <w:t>21</w:t>
      </w:r>
      <w:r w:rsidR="00853CD6" w:rsidRPr="00853CD6">
        <w:rPr>
          <w:rFonts w:ascii="Bookman Old Style" w:hAnsi="Bookman Old Style"/>
          <w:sz w:val="22"/>
          <w:szCs w:val="22"/>
        </w:rPr>
        <w:t>,000 ft. downstream of the Outfall 00</w:t>
      </w:r>
      <w:r w:rsidR="00D52B60">
        <w:rPr>
          <w:rFonts w:ascii="Bookman Old Style" w:hAnsi="Bookman Old Style"/>
          <w:sz w:val="22"/>
          <w:szCs w:val="22"/>
        </w:rPr>
        <w:t>3</w:t>
      </w:r>
      <w:r w:rsidR="00853CD6" w:rsidRPr="00853CD6">
        <w:rPr>
          <w:rFonts w:ascii="Bookman Old Style" w:hAnsi="Bookman Old Style"/>
          <w:sz w:val="22"/>
          <w:szCs w:val="22"/>
        </w:rPr>
        <w:t xml:space="preserve">.  </w:t>
      </w:r>
    </w:p>
    <w:p w:rsidR="00853CD6" w:rsidRPr="00853CD6" w:rsidRDefault="00853CD6" w:rsidP="00853CD6">
      <w:pPr>
        <w:rPr>
          <w:rFonts w:ascii="Bookman Old Style" w:hAnsi="Bookman Old Style"/>
          <w:sz w:val="22"/>
          <w:szCs w:val="22"/>
        </w:rPr>
      </w:pPr>
    </w:p>
    <w:p w:rsidR="00853CD6" w:rsidRPr="00853CD6" w:rsidRDefault="00853CD6" w:rsidP="00853CD6">
      <w:pPr>
        <w:rPr>
          <w:rFonts w:ascii="Bookman Old Style" w:hAnsi="Bookman Old Style"/>
          <w:sz w:val="22"/>
          <w:szCs w:val="22"/>
        </w:rPr>
      </w:pPr>
      <w:r w:rsidRPr="00853CD6">
        <w:rPr>
          <w:rFonts w:ascii="Bookman Old Style" w:hAnsi="Bookman Old Style"/>
          <w:sz w:val="22"/>
          <w:szCs w:val="22"/>
        </w:rPr>
        <w:t xml:space="preserve">The following parameters were below detection level at both monitoring stations: Oil &amp; Grease, COD, Fluoride, Mercury, </w:t>
      </w:r>
      <w:r w:rsidR="00717480">
        <w:rPr>
          <w:rFonts w:ascii="Bookman Old Style" w:hAnsi="Bookman Old Style"/>
          <w:sz w:val="22"/>
          <w:szCs w:val="22"/>
        </w:rPr>
        <w:t xml:space="preserve">Zinc, </w:t>
      </w:r>
      <w:r w:rsidRPr="00853CD6">
        <w:rPr>
          <w:rFonts w:ascii="Bookman Old Style" w:hAnsi="Bookman Old Style"/>
          <w:sz w:val="22"/>
          <w:szCs w:val="22"/>
        </w:rPr>
        <w:t xml:space="preserve">Antimony, Arsenic, Cadmium, </w:t>
      </w:r>
      <w:r w:rsidR="00717480">
        <w:rPr>
          <w:rFonts w:ascii="Bookman Old Style" w:hAnsi="Bookman Old Style"/>
          <w:sz w:val="22"/>
          <w:szCs w:val="22"/>
        </w:rPr>
        <w:t xml:space="preserve">Chromium, Copper, </w:t>
      </w:r>
      <w:r w:rsidRPr="00853CD6">
        <w:rPr>
          <w:rFonts w:ascii="Bookman Old Style" w:hAnsi="Bookman Old Style"/>
          <w:sz w:val="22"/>
          <w:szCs w:val="22"/>
        </w:rPr>
        <w:t xml:space="preserve">Lead, Molybdenum, Nickel, Selenium, and Thallium.  All parameters were well below water quality standards/EPA criteria.  </w:t>
      </w:r>
    </w:p>
    <w:p w:rsidR="00685F47" w:rsidRPr="00853CD6" w:rsidRDefault="00685F47" w:rsidP="00C97357">
      <w:pPr>
        <w:rPr>
          <w:rFonts w:ascii="Bookman Old Style" w:hAnsi="Bookman Old Style"/>
          <w:sz w:val="22"/>
          <w:szCs w:val="22"/>
        </w:rPr>
      </w:pPr>
    </w:p>
    <w:p w:rsidR="00C97357" w:rsidRPr="004E44D5" w:rsidRDefault="00C97357" w:rsidP="004E44D5">
      <w:pPr>
        <w:rPr>
          <w:rFonts w:ascii="Bookman Old Style" w:hAnsi="Bookman Old Style"/>
          <w:smallCaps/>
          <w:sz w:val="22"/>
          <w:szCs w:val="22"/>
          <w:u w:val="single"/>
        </w:rPr>
      </w:pPr>
      <w:r w:rsidRPr="004E44D5">
        <w:rPr>
          <w:rFonts w:ascii="Bookman Old Style" w:hAnsi="Bookman Old Style"/>
          <w:sz w:val="22"/>
          <w:szCs w:val="22"/>
        </w:rPr>
        <w:t>The proposed permit will require a</w:t>
      </w:r>
      <w:r w:rsidR="00AD5B67" w:rsidRPr="004E44D5">
        <w:rPr>
          <w:rFonts w:ascii="Bookman Old Style" w:hAnsi="Bookman Old Style"/>
          <w:sz w:val="22"/>
          <w:szCs w:val="22"/>
        </w:rPr>
        <w:t xml:space="preserve"> monthly</w:t>
      </w:r>
      <w:r w:rsidRPr="004E44D5">
        <w:rPr>
          <w:rFonts w:ascii="Bookman Old Style" w:hAnsi="Bookman Old Style"/>
          <w:sz w:val="22"/>
          <w:szCs w:val="22"/>
        </w:rPr>
        <w:t xml:space="preserve"> monitoring </w:t>
      </w:r>
      <w:r w:rsidR="004E44D5" w:rsidRPr="004E44D5">
        <w:rPr>
          <w:rFonts w:ascii="Bookman Old Style" w:hAnsi="Bookman Old Style"/>
          <w:sz w:val="22"/>
          <w:szCs w:val="22"/>
        </w:rPr>
        <w:t>for total arsenic, total selenium, total mercury, total chromium, dissolved lead, dissolved cadmium, dissolved copper, dissolved zinc, total bromide, total hardness (as CaCO</w:t>
      </w:r>
      <w:r w:rsidR="004E44D5" w:rsidRPr="004E44D5">
        <w:rPr>
          <w:rFonts w:ascii="Bookman Old Style" w:hAnsi="Bookman Old Style"/>
          <w:sz w:val="22"/>
          <w:szCs w:val="22"/>
          <w:vertAlign w:val="subscript"/>
        </w:rPr>
        <w:t>3</w:t>
      </w:r>
      <w:r w:rsidR="004E44D5" w:rsidRPr="004E44D5">
        <w:rPr>
          <w:rFonts w:ascii="Bookman Old Style" w:hAnsi="Bookman Old Style"/>
          <w:sz w:val="22"/>
          <w:szCs w:val="22"/>
        </w:rPr>
        <w:t xml:space="preserve">), </w:t>
      </w:r>
      <w:r w:rsidR="004E44D5" w:rsidRPr="004E44D5">
        <w:rPr>
          <w:rFonts w:ascii="Bookman Old Style" w:hAnsi="Bookman Old Style"/>
          <w:bCs/>
          <w:sz w:val="22"/>
          <w:szCs w:val="22"/>
        </w:rPr>
        <w:t>temperature,</w:t>
      </w:r>
      <w:r w:rsidR="004E44D5" w:rsidRPr="004E44D5">
        <w:rPr>
          <w:rFonts w:ascii="Bookman Old Style" w:hAnsi="Bookman Old Style"/>
          <w:b/>
          <w:bCs/>
          <w:sz w:val="22"/>
          <w:szCs w:val="22"/>
        </w:rPr>
        <w:t xml:space="preserve"> </w:t>
      </w:r>
      <w:r w:rsidR="004E44D5" w:rsidRPr="004E44D5">
        <w:rPr>
          <w:rFonts w:ascii="Bookman Old Style" w:hAnsi="Bookman Old Style"/>
          <w:sz w:val="22"/>
          <w:szCs w:val="22"/>
        </w:rPr>
        <w:t>turbidity, and total dissolved solids (TDS). </w:t>
      </w:r>
    </w:p>
    <w:p w:rsidR="004E44D5" w:rsidRDefault="004E44D5" w:rsidP="00853CD6">
      <w:pPr>
        <w:rPr>
          <w:rFonts w:ascii="Bookman Old Style" w:hAnsi="Bookman Old Style"/>
          <w:smallCaps/>
          <w:sz w:val="22"/>
          <w:szCs w:val="22"/>
          <w:u w:val="single"/>
        </w:rPr>
      </w:pPr>
    </w:p>
    <w:p w:rsidR="00853CD6" w:rsidRPr="00853CD6" w:rsidRDefault="00853CD6" w:rsidP="00853CD6">
      <w:pPr>
        <w:rPr>
          <w:rFonts w:ascii="Bookman Old Style" w:hAnsi="Bookman Old Style"/>
          <w:smallCaps/>
          <w:sz w:val="22"/>
          <w:szCs w:val="22"/>
          <w:u w:val="single"/>
        </w:rPr>
      </w:pPr>
      <w:proofErr w:type="gramStart"/>
      <w:r w:rsidRPr="00853CD6">
        <w:rPr>
          <w:rFonts w:ascii="Bookman Old Style" w:hAnsi="Bookman Old Style"/>
          <w:smallCaps/>
          <w:sz w:val="22"/>
          <w:szCs w:val="22"/>
          <w:u w:val="single"/>
        </w:rPr>
        <w:t>FISH  TISSUE</w:t>
      </w:r>
      <w:proofErr w:type="gramEnd"/>
      <w:r w:rsidRPr="00853CD6">
        <w:rPr>
          <w:rFonts w:ascii="Bookman Old Style" w:hAnsi="Bookman Old Style"/>
          <w:smallCaps/>
          <w:sz w:val="22"/>
          <w:szCs w:val="22"/>
          <w:u w:val="single"/>
        </w:rPr>
        <w:t xml:space="preserve">  MONITORING-near Outfall 00</w:t>
      </w:r>
      <w:r w:rsidR="0057566B">
        <w:rPr>
          <w:rFonts w:ascii="Bookman Old Style" w:hAnsi="Bookman Old Style"/>
          <w:smallCaps/>
          <w:sz w:val="22"/>
          <w:szCs w:val="22"/>
          <w:u w:val="single"/>
        </w:rPr>
        <w:t>3</w:t>
      </w:r>
      <w:r w:rsidR="007455C0">
        <w:rPr>
          <w:rFonts w:ascii="Bookman Old Style" w:hAnsi="Bookman Old Style"/>
          <w:smallCaps/>
          <w:sz w:val="22"/>
          <w:szCs w:val="22"/>
          <w:u w:val="single"/>
        </w:rPr>
        <w:t>/003A/006</w:t>
      </w:r>
    </w:p>
    <w:p w:rsidR="00853CD6" w:rsidRPr="00853CD6" w:rsidRDefault="00853CD6" w:rsidP="00853CD6">
      <w:pPr>
        <w:rPr>
          <w:rFonts w:ascii="Bookman Old Style" w:hAnsi="Bookman Old Style"/>
          <w:sz w:val="22"/>
          <w:szCs w:val="22"/>
        </w:rPr>
      </w:pPr>
      <w:r w:rsidRPr="00853CD6">
        <w:rPr>
          <w:rFonts w:ascii="Bookman Old Style" w:hAnsi="Bookman Old Style"/>
          <w:sz w:val="22"/>
          <w:szCs w:val="22"/>
        </w:rPr>
        <w:t xml:space="preserve">The permit required fish tissue monitoring for </w:t>
      </w:r>
      <w:proofErr w:type="gramStart"/>
      <w:r w:rsidRPr="00853CD6">
        <w:rPr>
          <w:rFonts w:ascii="Bookman Old Style" w:hAnsi="Bookman Old Style"/>
          <w:sz w:val="22"/>
          <w:szCs w:val="22"/>
        </w:rPr>
        <w:t>As</w:t>
      </w:r>
      <w:proofErr w:type="gramEnd"/>
      <w:r w:rsidRPr="00853CD6">
        <w:rPr>
          <w:rFonts w:ascii="Bookman Old Style" w:hAnsi="Bookman Old Style"/>
          <w:sz w:val="22"/>
          <w:szCs w:val="22"/>
        </w:rPr>
        <w:t xml:space="preserve">, Se, and Hg near the ash pond discharge once every 5 years. This frequency is consistent with EPA guidance. </w:t>
      </w:r>
      <w:r w:rsidR="007077CE">
        <w:rPr>
          <w:rFonts w:ascii="Bookman Old Style" w:hAnsi="Bookman Old Style"/>
          <w:sz w:val="22"/>
          <w:szCs w:val="22"/>
        </w:rPr>
        <w:t xml:space="preserve">Golden Redhorse and Redbreast </w:t>
      </w:r>
      <w:r w:rsidRPr="00853CD6">
        <w:rPr>
          <w:rFonts w:ascii="Bookman Old Style" w:hAnsi="Bookman Old Style"/>
          <w:sz w:val="22"/>
          <w:szCs w:val="22"/>
        </w:rPr>
        <w:t xml:space="preserve">Sunfish tissues were analyzed for these trace elements. </w:t>
      </w:r>
      <w:r w:rsidR="007077CE">
        <w:rPr>
          <w:rFonts w:ascii="Bookman Old Style" w:hAnsi="Bookman Old Style"/>
          <w:sz w:val="22"/>
          <w:szCs w:val="22"/>
        </w:rPr>
        <w:t>The data was collected from one locations up</w:t>
      </w:r>
      <w:r w:rsidR="002F3834">
        <w:rPr>
          <w:rFonts w:ascii="Bookman Old Style" w:hAnsi="Bookman Old Style"/>
          <w:sz w:val="22"/>
          <w:szCs w:val="22"/>
        </w:rPr>
        <w:t>s</w:t>
      </w:r>
      <w:r w:rsidR="007077CE">
        <w:rPr>
          <w:rFonts w:ascii="Bookman Old Style" w:hAnsi="Bookman Old Style"/>
          <w:sz w:val="22"/>
          <w:szCs w:val="22"/>
        </w:rPr>
        <w:t>tream of the discharge and two locations downstream of the discharge.</w:t>
      </w:r>
      <w:r w:rsidRPr="00853CD6">
        <w:rPr>
          <w:rFonts w:ascii="Bookman Old Style" w:hAnsi="Bookman Old Style"/>
          <w:sz w:val="22"/>
          <w:szCs w:val="22"/>
        </w:rPr>
        <w:t xml:space="preserve"> The results were below </w:t>
      </w:r>
      <w:r w:rsidR="002F3834">
        <w:rPr>
          <w:rFonts w:ascii="Bookman Old Style" w:hAnsi="Bookman Old Style"/>
          <w:sz w:val="22"/>
          <w:szCs w:val="22"/>
        </w:rPr>
        <w:t>NC human consumption advisory levels</w:t>
      </w:r>
      <w:r w:rsidRPr="00853CD6">
        <w:rPr>
          <w:rFonts w:ascii="Bookman Old Style" w:hAnsi="Bookman Old Style"/>
          <w:sz w:val="22"/>
          <w:szCs w:val="22"/>
        </w:rPr>
        <w:t xml:space="preserve"> for Se and Hg (10.0 µg/g – Se, 0.40 µg/g – Hg, NC) and screening value for </w:t>
      </w:r>
      <w:proofErr w:type="gramStart"/>
      <w:r w:rsidRPr="00853CD6">
        <w:rPr>
          <w:rFonts w:ascii="Bookman Old Style" w:hAnsi="Bookman Old Style"/>
          <w:sz w:val="22"/>
          <w:szCs w:val="22"/>
        </w:rPr>
        <w:t>As</w:t>
      </w:r>
      <w:proofErr w:type="gramEnd"/>
      <w:r w:rsidRPr="00853CD6">
        <w:rPr>
          <w:rFonts w:ascii="Bookman Old Style" w:hAnsi="Bookman Old Style"/>
          <w:sz w:val="22"/>
          <w:szCs w:val="22"/>
        </w:rPr>
        <w:t xml:space="preserve"> (1.20 – µg/g, EPA). </w:t>
      </w:r>
      <w:r w:rsidR="007077CE">
        <w:rPr>
          <w:rFonts w:ascii="Bookman Old Style" w:hAnsi="Bookman Old Style"/>
          <w:sz w:val="22"/>
          <w:szCs w:val="22"/>
        </w:rPr>
        <w:t xml:space="preserve">Only one Golden Redhorse from one downstream location had a mercury concentration of </w:t>
      </w:r>
      <w:r w:rsidR="007077CE" w:rsidRPr="00853CD6">
        <w:rPr>
          <w:rFonts w:ascii="Bookman Old Style" w:hAnsi="Bookman Old Style"/>
          <w:sz w:val="22"/>
          <w:szCs w:val="22"/>
        </w:rPr>
        <w:t>0.40 µg/g</w:t>
      </w:r>
      <w:r w:rsidR="007077CE">
        <w:rPr>
          <w:rFonts w:ascii="Bookman Old Style" w:hAnsi="Bookman Old Style"/>
          <w:sz w:val="22"/>
          <w:szCs w:val="22"/>
        </w:rPr>
        <w:t xml:space="preserve">, which is equal </w:t>
      </w:r>
      <w:r w:rsidR="002F3834">
        <w:rPr>
          <w:rFonts w:ascii="Bookman Old Style" w:hAnsi="Bookman Old Style"/>
          <w:sz w:val="22"/>
          <w:szCs w:val="22"/>
        </w:rPr>
        <w:t xml:space="preserve">to </w:t>
      </w:r>
      <w:r w:rsidR="007077CE">
        <w:rPr>
          <w:rFonts w:ascii="Bookman Old Style" w:hAnsi="Bookman Old Style"/>
          <w:sz w:val="22"/>
          <w:szCs w:val="22"/>
        </w:rPr>
        <w:t xml:space="preserve">NC </w:t>
      </w:r>
      <w:r w:rsidR="002F3834">
        <w:rPr>
          <w:rFonts w:ascii="Bookman Old Style" w:hAnsi="Bookman Old Style"/>
          <w:sz w:val="22"/>
          <w:szCs w:val="22"/>
        </w:rPr>
        <w:t>human consumption advisory level</w:t>
      </w:r>
      <w:r w:rsidR="002F3834" w:rsidRPr="00853CD6">
        <w:rPr>
          <w:rFonts w:ascii="Bookman Old Style" w:hAnsi="Bookman Old Style"/>
          <w:sz w:val="22"/>
          <w:szCs w:val="22"/>
        </w:rPr>
        <w:t xml:space="preserve"> for Hg</w:t>
      </w:r>
      <w:r w:rsidR="002F3834">
        <w:rPr>
          <w:rFonts w:ascii="Bookman Old Style" w:hAnsi="Bookman Old Style"/>
          <w:sz w:val="22"/>
          <w:szCs w:val="22"/>
        </w:rPr>
        <w:t>.</w:t>
      </w:r>
    </w:p>
    <w:p w:rsidR="00853CD6" w:rsidRPr="001D5B6B" w:rsidRDefault="00853CD6" w:rsidP="00C97357">
      <w:pPr>
        <w:rPr>
          <w:rFonts w:ascii="Bookman Old Style" w:hAnsi="Bookman Old Style"/>
          <w:smallCaps/>
          <w:sz w:val="22"/>
          <w:szCs w:val="22"/>
          <w:u w:val="single"/>
        </w:rPr>
      </w:pPr>
    </w:p>
    <w:p w:rsidR="00C97357" w:rsidRPr="001D5B6B" w:rsidRDefault="00C97357" w:rsidP="00C97357">
      <w:pPr>
        <w:ind w:right="5"/>
        <w:jc w:val="both"/>
        <w:rPr>
          <w:rFonts w:ascii="Bookman Old Style" w:hAnsi="Bookman Old Style"/>
          <w:smallCaps/>
          <w:sz w:val="22"/>
          <w:szCs w:val="22"/>
        </w:rPr>
      </w:pPr>
      <w:r w:rsidRPr="001D5B6B">
        <w:rPr>
          <w:rFonts w:ascii="Bookman Old Style" w:hAnsi="Bookman Old Style"/>
          <w:smallCaps/>
          <w:sz w:val="22"/>
          <w:szCs w:val="22"/>
          <w:u w:val="single"/>
        </w:rPr>
        <w:t>TOXICITY TESTING</w:t>
      </w:r>
    </w:p>
    <w:p w:rsidR="002C2AD4" w:rsidRPr="007853EA" w:rsidRDefault="002C2AD4" w:rsidP="002C2AD4">
      <w:pPr>
        <w:ind w:right="5"/>
        <w:jc w:val="both"/>
        <w:rPr>
          <w:rFonts w:ascii="Bookman Old Style" w:hAnsi="Bookman Old Style"/>
          <w:sz w:val="22"/>
          <w:szCs w:val="22"/>
        </w:rPr>
      </w:pPr>
      <w:r w:rsidRPr="007853EA">
        <w:rPr>
          <w:rFonts w:ascii="Bookman Old Style" w:hAnsi="Bookman Old Style"/>
          <w:sz w:val="22"/>
          <w:szCs w:val="22"/>
        </w:rPr>
        <w:t>Type of Toxicity Test:</w:t>
      </w:r>
      <w:r w:rsidRPr="007853EA">
        <w:rPr>
          <w:rFonts w:ascii="Bookman Old Style" w:hAnsi="Bookman Old Style"/>
          <w:sz w:val="22"/>
          <w:szCs w:val="22"/>
        </w:rPr>
        <w:tab/>
      </w:r>
      <w:r w:rsidRPr="007853EA">
        <w:rPr>
          <w:rFonts w:ascii="Bookman Old Style" w:hAnsi="Bookman Old Style"/>
          <w:sz w:val="22"/>
          <w:szCs w:val="22"/>
        </w:rPr>
        <w:tab/>
        <w:t>Chronic P/F</w:t>
      </w:r>
    </w:p>
    <w:p w:rsidR="002C2AD4" w:rsidRPr="007853EA" w:rsidRDefault="002C2AD4" w:rsidP="002C2AD4">
      <w:pPr>
        <w:ind w:right="5"/>
        <w:jc w:val="both"/>
        <w:rPr>
          <w:rFonts w:ascii="Bookman Old Style" w:hAnsi="Bookman Old Style"/>
          <w:sz w:val="22"/>
          <w:szCs w:val="22"/>
        </w:rPr>
      </w:pPr>
      <w:r w:rsidRPr="007853EA">
        <w:rPr>
          <w:rFonts w:ascii="Bookman Old Style" w:hAnsi="Bookman Old Style"/>
          <w:sz w:val="22"/>
          <w:szCs w:val="22"/>
        </w:rPr>
        <w:t>Existing Limit:</w:t>
      </w:r>
      <w:r w:rsidRPr="007853EA">
        <w:rPr>
          <w:rFonts w:ascii="Bookman Old Style" w:hAnsi="Bookman Old Style"/>
          <w:sz w:val="22"/>
          <w:szCs w:val="22"/>
        </w:rPr>
        <w:tab/>
      </w:r>
      <w:r w:rsidRPr="007853EA">
        <w:rPr>
          <w:rFonts w:ascii="Bookman Old Style" w:hAnsi="Bookman Old Style"/>
          <w:sz w:val="22"/>
          <w:szCs w:val="22"/>
        </w:rPr>
        <w:tab/>
      </w:r>
      <w:r>
        <w:rPr>
          <w:rFonts w:ascii="Bookman Old Style" w:hAnsi="Bookman Old Style"/>
          <w:sz w:val="22"/>
          <w:szCs w:val="22"/>
        </w:rPr>
        <w:tab/>
      </w:r>
      <w:r w:rsidRPr="007853EA">
        <w:rPr>
          <w:rFonts w:ascii="Bookman Old Style" w:hAnsi="Bookman Old Style"/>
          <w:sz w:val="22"/>
          <w:szCs w:val="22"/>
        </w:rPr>
        <w:t>003:  Chronic P/F @ 19%</w:t>
      </w:r>
      <w:r>
        <w:rPr>
          <w:rFonts w:ascii="Bookman Old Style" w:hAnsi="Bookman Old Style"/>
          <w:sz w:val="22"/>
          <w:szCs w:val="22"/>
        </w:rPr>
        <w:t xml:space="preserve"> (</w:t>
      </w:r>
      <w:proofErr w:type="spellStart"/>
      <w:r w:rsidRPr="002C2AD4">
        <w:rPr>
          <w:rFonts w:ascii="Bookman Old Style" w:hAnsi="Bookman Old Style"/>
          <w:i/>
          <w:sz w:val="22"/>
          <w:szCs w:val="22"/>
        </w:rPr>
        <w:t>Ceriodaphnia</w:t>
      </w:r>
      <w:proofErr w:type="spellEnd"/>
      <w:r w:rsidRPr="002C2AD4">
        <w:rPr>
          <w:rFonts w:ascii="Bookman Old Style" w:hAnsi="Bookman Old Style"/>
          <w:i/>
          <w:sz w:val="22"/>
          <w:szCs w:val="22"/>
        </w:rPr>
        <w:t xml:space="preserve"> </w:t>
      </w:r>
      <w:proofErr w:type="spellStart"/>
      <w:r w:rsidRPr="002C2AD4">
        <w:rPr>
          <w:rFonts w:ascii="Bookman Old Style" w:hAnsi="Bookman Old Style"/>
          <w:i/>
          <w:sz w:val="22"/>
          <w:szCs w:val="22"/>
        </w:rPr>
        <w:t>dubia</w:t>
      </w:r>
      <w:proofErr w:type="spellEnd"/>
      <w:r>
        <w:rPr>
          <w:rFonts w:ascii="Bookman Old Style" w:hAnsi="Bookman Old Style"/>
          <w:sz w:val="22"/>
          <w:szCs w:val="22"/>
        </w:rPr>
        <w:t>)</w:t>
      </w:r>
    </w:p>
    <w:p w:rsidR="002C2AD4" w:rsidRPr="007853EA" w:rsidRDefault="002C2AD4" w:rsidP="002C2AD4">
      <w:pPr>
        <w:ind w:right="5"/>
        <w:jc w:val="both"/>
        <w:rPr>
          <w:rFonts w:ascii="Bookman Old Style" w:hAnsi="Bookman Old Style"/>
          <w:sz w:val="22"/>
          <w:szCs w:val="22"/>
        </w:rPr>
      </w:pPr>
      <w:r w:rsidRPr="007853EA">
        <w:rPr>
          <w:rFonts w:ascii="Bookman Old Style" w:hAnsi="Bookman Old Style"/>
          <w:sz w:val="22"/>
          <w:szCs w:val="22"/>
        </w:rPr>
        <w:t>Recommended Limit:</w:t>
      </w:r>
      <w:r w:rsidRPr="007853EA">
        <w:rPr>
          <w:rFonts w:ascii="Bookman Old Style" w:hAnsi="Bookman Old Style"/>
          <w:sz w:val="22"/>
          <w:szCs w:val="22"/>
        </w:rPr>
        <w:tab/>
      </w:r>
      <w:r w:rsidRPr="007853EA">
        <w:rPr>
          <w:rFonts w:ascii="Bookman Old Style" w:hAnsi="Bookman Old Style"/>
          <w:sz w:val="22"/>
          <w:szCs w:val="22"/>
        </w:rPr>
        <w:tab/>
        <w:t>003</w:t>
      </w:r>
      <w:r w:rsidR="00202BE5">
        <w:rPr>
          <w:rFonts w:ascii="Bookman Old Style" w:hAnsi="Bookman Old Style"/>
          <w:sz w:val="22"/>
          <w:szCs w:val="22"/>
        </w:rPr>
        <w:t>/003A</w:t>
      </w:r>
      <w:r w:rsidRPr="007853EA">
        <w:rPr>
          <w:rFonts w:ascii="Bookman Old Style" w:hAnsi="Bookman Old Style"/>
          <w:sz w:val="22"/>
          <w:szCs w:val="22"/>
        </w:rPr>
        <w:t xml:space="preserve">:  Chronic P/F @ </w:t>
      </w:r>
      <w:r w:rsidR="000029F8">
        <w:rPr>
          <w:rFonts w:ascii="Bookman Old Style" w:hAnsi="Bookman Old Style"/>
          <w:sz w:val="22"/>
          <w:szCs w:val="22"/>
        </w:rPr>
        <w:t>90</w:t>
      </w:r>
      <w:r w:rsidRPr="007853EA">
        <w:rPr>
          <w:rFonts w:ascii="Bookman Old Style" w:hAnsi="Bookman Old Style"/>
          <w:sz w:val="22"/>
          <w:szCs w:val="22"/>
        </w:rPr>
        <w:t>%</w:t>
      </w:r>
      <w:r>
        <w:rPr>
          <w:rFonts w:ascii="Bookman Old Style" w:hAnsi="Bookman Old Style"/>
          <w:sz w:val="22"/>
          <w:szCs w:val="22"/>
        </w:rPr>
        <w:t xml:space="preserve"> (</w:t>
      </w:r>
      <w:proofErr w:type="spellStart"/>
      <w:r w:rsidRPr="002C2AD4">
        <w:rPr>
          <w:rFonts w:ascii="Bookman Old Style" w:hAnsi="Bookman Old Style"/>
          <w:i/>
          <w:sz w:val="22"/>
          <w:szCs w:val="22"/>
        </w:rPr>
        <w:t>Ceriodaphnia</w:t>
      </w:r>
      <w:proofErr w:type="spellEnd"/>
      <w:r w:rsidRPr="002C2AD4">
        <w:rPr>
          <w:rFonts w:ascii="Bookman Old Style" w:hAnsi="Bookman Old Style"/>
          <w:i/>
          <w:sz w:val="22"/>
          <w:szCs w:val="22"/>
        </w:rPr>
        <w:t xml:space="preserve"> </w:t>
      </w:r>
      <w:proofErr w:type="spellStart"/>
      <w:r w:rsidRPr="002C2AD4">
        <w:rPr>
          <w:rFonts w:ascii="Bookman Old Style" w:hAnsi="Bookman Old Style"/>
          <w:i/>
          <w:sz w:val="22"/>
          <w:szCs w:val="22"/>
        </w:rPr>
        <w:t>dubia</w:t>
      </w:r>
      <w:proofErr w:type="spellEnd"/>
      <w:r>
        <w:rPr>
          <w:rFonts w:ascii="Bookman Old Style" w:hAnsi="Bookman Old Style"/>
          <w:sz w:val="22"/>
          <w:szCs w:val="22"/>
        </w:rPr>
        <w:t>)</w:t>
      </w:r>
    </w:p>
    <w:p w:rsidR="0077722C" w:rsidRPr="007853EA" w:rsidRDefault="0077722C" w:rsidP="0077722C">
      <w:pPr>
        <w:ind w:right="5"/>
        <w:jc w:val="both"/>
        <w:rPr>
          <w:rFonts w:ascii="Bookman Old Style" w:hAnsi="Bookman Old Style"/>
          <w:sz w:val="22"/>
          <w:szCs w:val="22"/>
        </w:rPr>
      </w:pPr>
      <w:r w:rsidRPr="007853EA">
        <w:rPr>
          <w:rFonts w:ascii="Bookman Old Style" w:hAnsi="Bookman Old Style"/>
          <w:sz w:val="22"/>
          <w:szCs w:val="22"/>
        </w:rPr>
        <w:t>Recommended Limit:</w:t>
      </w:r>
      <w:r w:rsidRPr="007853EA">
        <w:rPr>
          <w:rFonts w:ascii="Bookman Old Style" w:hAnsi="Bookman Old Style"/>
          <w:sz w:val="22"/>
          <w:szCs w:val="22"/>
        </w:rPr>
        <w:tab/>
      </w:r>
      <w:r w:rsidRPr="007853EA">
        <w:rPr>
          <w:rFonts w:ascii="Bookman Old Style" w:hAnsi="Bookman Old Style"/>
          <w:sz w:val="22"/>
          <w:szCs w:val="22"/>
        </w:rPr>
        <w:tab/>
        <w:t>00</w:t>
      </w:r>
      <w:r>
        <w:rPr>
          <w:rFonts w:ascii="Bookman Old Style" w:hAnsi="Bookman Old Style"/>
          <w:sz w:val="22"/>
          <w:szCs w:val="22"/>
        </w:rPr>
        <w:t>6</w:t>
      </w:r>
      <w:r w:rsidR="00C70D4F">
        <w:rPr>
          <w:rFonts w:ascii="Bookman Old Style" w:hAnsi="Bookman Old Style"/>
          <w:sz w:val="22"/>
          <w:szCs w:val="22"/>
        </w:rPr>
        <w:t>A dewat</w:t>
      </w:r>
      <w:r w:rsidR="00202BE5">
        <w:rPr>
          <w:rFonts w:ascii="Bookman Old Style" w:hAnsi="Bookman Old Style"/>
          <w:sz w:val="22"/>
          <w:szCs w:val="22"/>
        </w:rPr>
        <w:t xml:space="preserve">ering: </w:t>
      </w:r>
      <w:r w:rsidRPr="007853EA">
        <w:rPr>
          <w:rFonts w:ascii="Bookman Old Style" w:hAnsi="Bookman Old Style"/>
          <w:sz w:val="22"/>
          <w:szCs w:val="22"/>
        </w:rPr>
        <w:t xml:space="preserve">Chronic P/F @ </w:t>
      </w:r>
      <w:r w:rsidR="00202BE5">
        <w:rPr>
          <w:rFonts w:ascii="Bookman Old Style" w:hAnsi="Bookman Old Style"/>
          <w:sz w:val="22"/>
          <w:szCs w:val="22"/>
        </w:rPr>
        <w:t>3.7</w:t>
      </w:r>
      <w:r w:rsidRPr="007853EA">
        <w:rPr>
          <w:rFonts w:ascii="Bookman Old Style" w:hAnsi="Bookman Old Style"/>
          <w:sz w:val="22"/>
          <w:szCs w:val="22"/>
        </w:rPr>
        <w:t>%</w:t>
      </w:r>
      <w:r>
        <w:rPr>
          <w:rFonts w:ascii="Bookman Old Style" w:hAnsi="Bookman Old Style"/>
          <w:sz w:val="22"/>
          <w:szCs w:val="22"/>
        </w:rPr>
        <w:t xml:space="preserve"> (</w:t>
      </w:r>
      <w:proofErr w:type="spellStart"/>
      <w:r w:rsidRPr="002C2AD4">
        <w:rPr>
          <w:rFonts w:ascii="Bookman Old Style" w:hAnsi="Bookman Old Style"/>
          <w:i/>
          <w:sz w:val="22"/>
          <w:szCs w:val="22"/>
        </w:rPr>
        <w:t>Ceriodaphnia</w:t>
      </w:r>
      <w:proofErr w:type="spellEnd"/>
      <w:r w:rsidRPr="002C2AD4">
        <w:rPr>
          <w:rFonts w:ascii="Bookman Old Style" w:hAnsi="Bookman Old Style"/>
          <w:i/>
          <w:sz w:val="22"/>
          <w:szCs w:val="22"/>
        </w:rPr>
        <w:t xml:space="preserve"> </w:t>
      </w:r>
      <w:proofErr w:type="spellStart"/>
      <w:r w:rsidRPr="002C2AD4">
        <w:rPr>
          <w:rFonts w:ascii="Bookman Old Style" w:hAnsi="Bookman Old Style"/>
          <w:i/>
          <w:sz w:val="22"/>
          <w:szCs w:val="22"/>
        </w:rPr>
        <w:t>dubia</w:t>
      </w:r>
      <w:proofErr w:type="spellEnd"/>
      <w:r>
        <w:rPr>
          <w:rFonts w:ascii="Bookman Old Style" w:hAnsi="Bookman Old Style"/>
          <w:sz w:val="22"/>
          <w:szCs w:val="22"/>
        </w:rPr>
        <w:t>)</w:t>
      </w:r>
    </w:p>
    <w:p w:rsidR="00202BE5" w:rsidRPr="007853EA" w:rsidRDefault="00202BE5" w:rsidP="00202BE5">
      <w:pPr>
        <w:ind w:right="5"/>
        <w:rPr>
          <w:rFonts w:ascii="Bookman Old Style" w:hAnsi="Bookman Old Style"/>
          <w:sz w:val="22"/>
          <w:szCs w:val="22"/>
        </w:rPr>
      </w:pPr>
      <w:r w:rsidRPr="007853EA">
        <w:rPr>
          <w:rFonts w:ascii="Bookman Old Style" w:hAnsi="Bookman Old Style"/>
          <w:sz w:val="22"/>
          <w:szCs w:val="22"/>
        </w:rPr>
        <w:t>Recommended Limit:</w:t>
      </w:r>
      <w:r w:rsidRPr="007853EA">
        <w:rPr>
          <w:rFonts w:ascii="Bookman Old Style" w:hAnsi="Bookman Old Style"/>
          <w:sz w:val="22"/>
          <w:szCs w:val="22"/>
        </w:rPr>
        <w:tab/>
      </w:r>
      <w:r w:rsidRPr="007853EA">
        <w:rPr>
          <w:rFonts w:ascii="Bookman Old Style" w:hAnsi="Bookman Old Style"/>
          <w:sz w:val="22"/>
          <w:szCs w:val="22"/>
        </w:rPr>
        <w:tab/>
        <w:t>00</w:t>
      </w:r>
      <w:r>
        <w:rPr>
          <w:rFonts w:ascii="Bookman Old Style" w:hAnsi="Bookman Old Style"/>
          <w:sz w:val="22"/>
          <w:szCs w:val="22"/>
        </w:rPr>
        <w:t>6</w:t>
      </w:r>
      <w:r w:rsidRPr="007853EA">
        <w:rPr>
          <w:rFonts w:ascii="Bookman Old Style" w:hAnsi="Bookman Old Style"/>
          <w:sz w:val="22"/>
          <w:szCs w:val="22"/>
        </w:rPr>
        <w:t xml:space="preserve">:  Chronic P/F @ </w:t>
      </w:r>
      <w:r w:rsidR="00085801">
        <w:rPr>
          <w:rFonts w:ascii="Bookman Old Style" w:hAnsi="Bookman Old Style"/>
          <w:sz w:val="22"/>
          <w:szCs w:val="22"/>
        </w:rPr>
        <w:t>17</w:t>
      </w:r>
      <w:r>
        <w:rPr>
          <w:rFonts w:ascii="Bookman Old Style" w:hAnsi="Bookman Old Style"/>
          <w:sz w:val="22"/>
          <w:szCs w:val="22"/>
        </w:rPr>
        <w:t>.</w:t>
      </w:r>
      <w:r w:rsidR="00085801">
        <w:rPr>
          <w:rFonts w:ascii="Bookman Old Style" w:hAnsi="Bookman Old Style"/>
          <w:sz w:val="22"/>
          <w:szCs w:val="22"/>
        </w:rPr>
        <w:t>4</w:t>
      </w:r>
      <w:r w:rsidRPr="007853EA">
        <w:rPr>
          <w:rFonts w:ascii="Bookman Old Style" w:hAnsi="Bookman Old Style"/>
          <w:sz w:val="22"/>
          <w:szCs w:val="22"/>
        </w:rPr>
        <w:t>%</w:t>
      </w:r>
      <w:r>
        <w:rPr>
          <w:rFonts w:ascii="Bookman Old Style" w:hAnsi="Bookman Old Style"/>
          <w:sz w:val="22"/>
          <w:szCs w:val="22"/>
        </w:rPr>
        <w:t xml:space="preserve"> (</w:t>
      </w:r>
      <w:proofErr w:type="spellStart"/>
      <w:r w:rsidRPr="002C2AD4">
        <w:rPr>
          <w:rFonts w:ascii="Bookman Old Style" w:hAnsi="Bookman Old Style"/>
          <w:i/>
          <w:sz w:val="22"/>
          <w:szCs w:val="22"/>
        </w:rPr>
        <w:t>Ceriodaphnia</w:t>
      </w:r>
      <w:proofErr w:type="spellEnd"/>
      <w:r w:rsidRPr="002C2AD4">
        <w:rPr>
          <w:rFonts w:ascii="Bookman Old Style" w:hAnsi="Bookman Old Style"/>
          <w:i/>
          <w:sz w:val="22"/>
          <w:szCs w:val="22"/>
        </w:rPr>
        <w:t xml:space="preserve"> </w:t>
      </w:r>
      <w:proofErr w:type="spellStart"/>
      <w:r w:rsidRPr="002C2AD4">
        <w:rPr>
          <w:rFonts w:ascii="Bookman Old Style" w:hAnsi="Bookman Old Style"/>
          <w:i/>
          <w:sz w:val="22"/>
          <w:szCs w:val="22"/>
        </w:rPr>
        <w:t>dubia</w:t>
      </w:r>
      <w:proofErr w:type="spellEnd"/>
      <w:r>
        <w:rPr>
          <w:rFonts w:ascii="Bookman Old Style" w:hAnsi="Bookman Old Style"/>
          <w:sz w:val="22"/>
          <w:szCs w:val="22"/>
        </w:rPr>
        <w:t>)</w:t>
      </w:r>
    </w:p>
    <w:p w:rsidR="002C2AD4" w:rsidRPr="007853EA" w:rsidRDefault="002C2AD4" w:rsidP="002C2AD4">
      <w:pPr>
        <w:ind w:right="5"/>
        <w:jc w:val="both"/>
        <w:rPr>
          <w:rFonts w:ascii="Bookman Old Style" w:hAnsi="Bookman Old Style"/>
          <w:sz w:val="22"/>
          <w:szCs w:val="22"/>
        </w:rPr>
      </w:pPr>
    </w:p>
    <w:p w:rsidR="00C97357" w:rsidRPr="001D5B6B" w:rsidRDefault="00C97357" w:rsidP="00C97357">
      <w:pPr>
        <w:ind w:right="5"/>
        <w:jc w:val="both"/>
        <w:rPr>
          <w:rFonts w:ascii="Bookman Old Style" w:hAnsi="Bookman Old Style"/>
          <w:sz w:val="22"/>
          <w:szCs w:val="22"/>
        </w:rPr>
      </w:pPr>
      <w:r w:rsidRPr="001D5B6B">
        <w:rPr>
          <w:rFonts w:ascii="Bookman Old Style" w:hAnsi="Bookman Old Style"/>
          <w:sz w:val="22"/>
          <w:szCs w:val="22"/>
        </w:rPr>
        <w:t>This facility has passed all toxicity tests (22 out of 22) during the previous permit cycle, please see attached.</w:t>
      </w:r>
    </w:p>
    <w:p w:rsidR="00C97357" w:rsidRPr="001D5B6B" w:rsidRDefault="00C97357" w:rsidP="00C97357">
      <w:pPr>
        <w:ind w:right="5"/>
        <w:jc w:val="both"/>
        <w:rPr>
          <w:rFonts w:ascii="Bookman Old Style" w:hAnsi="Bookman Old Style"/>
          <w:smallCaps/>
          <w:sz w:val="22"/>
          <w:szCs w:val="22"/>
          <w:u w:val="single"/>
        </w:rPr>
      </w:pPr>
    </w:p>
    <w:p w:rsidR="00C232AE" w:rsidRPr="002C2AD4" w:rsidRDefault="00C232AE" w:rsidP="00C232AE">
      <w:pPr>
        <w:ind w:right="5"/>
        <w:jc w:val="both"/>
        <w:rPr>
          <w:rFonts w:ascii="Bookman Old Style" w:hAnsi="Bookman Old Style"/>
          <w:sz w:val="22"/>
          <w:szCs w:val="22"/>
        </w:rPr>
      </w:pPr>
      <w:r w:rsidRPr="002C2AD4">
        <w:rPr>
          <w:rFonts w:ascii="Bookman Old Style" w:hAnsi="Bookman Old Style"/>
          <w:sz w:val="22"/>
          <w:szCs w:val="22"/>
        </w:rPr>
        <w:t>The Division will increase the Instream Waste Concentration from 1</w:t>
      </w:r>
      <w:r w:rsidR="002C2AD4">
        <w:rPr>
          <w:rFonts w:ascii="Bookman Old Style" w:hAnsi="Bookman Old Style"/>
          <w:sz w:val="22"/>
          <w:szCs w:val="22"/>
        </w:rPr>
        <w:t>9</w:t>
      </w:r>
      <w:r w:rsidRPr="002C2AD4">
        <w:rPr>
          <w:rFonts w:ascii="Bookman Old Style" w:hAnsi="Bookman Old Style"/>
          <w:sz w:val="22"/>
          <w:szCs w:val="22"/>
        </w:rPr>
        <w:t xml:space="preserve">% to </w:t>
      </w:r>
      <w:r w:rsidR="0077722C">
        <w:rPr>
          <w:rFonts w:ascii="Bookman Old Style" w:hAnsi="Bookman Old Style"/>
          <w:sz w:val="22"/>
          <w:szCs w:val="22"/>
        </w:rPr>
        <w:t>90</w:t>
      </w:r>
      <w:r w:rsidRPr="002C2AD4">
        <w:rPr>
          <w:rFonts w:ascii="Bookman Old Style" w:hAnsi="Bookman Old Style"/>
          <w:sz w:val="22"/>
          <w:szCs w:val="22"/>
        </w:rPr>
        <w:t xml:space="preserve">% </w:t>
      </w:r>
      <w:r w:rsidR="00085801">
        <w:rPr>
          <w:rFonts w:ascii="Bookman Old Style" w:hAnsi="Bookman Old Style"/>
          <w:sz w:val="22"/>
          <w:szCs w:val="22"/>
        </w:rPr>
        <w:t xml:space="preserve">for Outfalls 003/003A </w:t>
      </w:r>
      <w:r w:rsidRPr="002C2AD4">
        <w:rPr>
          <w:rFonts w:ascii="Bookman Old Style" w:hAnsi="Bookman Old Style"/>
          <w:sz w:val="22"/>
          <w:szCs w:val="22"/>
        </w:rPr>
        <w:t xml:space="preserve">due to the </w:t>
      </w:r>
      <w:r w:rsidR="0077722C">
        <w:rPr>
          <w:rFonts w:ascii="Bookman Old Style" w:hAnsi="Bookman Old Style"/>
          <w:sz w:val="22"/>
          <w:szCs w:val="22"/>
        </w:rPr>
        <w:t xml:space="preserve">reconsideration of the effluent channel status. </w:t>
      </w:r>
      <w:r w:rsidRPr="002C2AD4">
        <w:rPr>
          <w:rFonts w:ascii="Bookman Old Style" w:hAnsi="Bookman Old Style"/>
          <w:sz w:val="22"/>
          <w:szCs w:val="22"/>
        </w:rPr>
        <w:t>For the purposes of the permitting, the highest monthly average flow reported during the last 3 years in conjunction with the 7Q10 summer flow was used to calculate the percent effluent concentration to be used for WET.</w:t>
      </w:r>
    </w:p>
    <w:p w:rsidR="00C232AE" w:rsidRPr="001D5B6B" w:rsidRDefault="00C232AE" w:rsidP="00C97357">
      <w:pPr>
        <w:ind w:right="5"/>
        <w:jc w:val="both"/>
        <w:rPr>
          <w:rFonts w:ascii="Bookman Old Style" w:hAnsi="Bookman Old Style"/>
          <w:smallCaps/>
          <w:sz w:val="22"/>
          <w:szCs w:val="22"/>
          <w:u w:val="single"/>
        </w:rPr>
      </w:pPr>
    </w:p>
    <w:p w:rsidR="00C97357" w:rsidRPr="001D5B6B" w:rsidRDefault="00C97357" w:rsidP="00C97357">
      <w:pPr>
        <w:ind w:right="5"/>
        <w:jc w:val="both"/>
        <w:rPr>
          <w:rFonts w:ascii="Bookman Old Style" w:hAnsi="Bookman Old Style"/>
          <w:smallCaps/>
          <w:sz w:val="22"/>
          <w:szCs w:val="22"/>
        </w:rPr>
      </w:pPr>
      <w:r w:rsidRPr="001D5B6B">
        <w:rPr>
          <w:rFonts w:ascii="Bookman Old Style" w:hAnsi="Bookman Old Style"/>
          <w:smallCaps/>
          <w:sz w:val="22"/>
          <w:szCs w:val="22"/>
          <w:u w:val="single"/>
        </w:rPr>
        <w:t>COMPLIANCE SUMMARY</w:t>
      </w:r>
    </w:p>
    <w:p w:rsidR="00C97357" w:rsidRPr="001D5B6B" w:rsidRDefault="00C97357" w:rsidP="00C97357">
      <w:pPr>
        <w:ind w:right="5"/>
        <w:jc w:val="both"/>
        <w:rPr>
          <w:rFonts w:ascii="Bookman Old Style" w:hAnsi="Bookman Old Style"/>
          <w:sz w:val="22"/>
          <w:szCs w:val="22"/>
        </w:rPr>
      </w:pPr>
      <w:r w:rsidRPr="001D5B6B">
        <w:rPr>
          <w:rFonts w:ascii="Bookman Old Style" w:hAnsi="Bookman Old Style"/>
          <w:sz w:val="22"/>
          <w:szCs w:val="22"/>
        </w:rPr>
        <w:t xml:space="preserve">During the last 5 years, the facility had 1 violations of the </w:t>
      </w:r>
      <w:r w:rsidR="00CC2699">
        <w:rPr>
          <w:rFonts w:ascii="Bookman Old Style" w:hAnsi="Bookman Old Style"/>
          <w:sz w:val="22"/>
          <w:szCs w:val="22"/>
        </w:rPr>
        <w:t>Coppe</w:t>
      </w:r>
      <w:r w:rsidRPr="001D5B6B">
        <w:rPr>
          <w:rFonts w:ascii="Bookman Old Style" w:hAnsi="Bookman Old Style"/>
          <w:sz w:val="22"/>
          <w:szCs w:val="22"/>
        </w:rPr>
        <w:t>r limit (Outfall 00</w:t>
      </w:r>
      <w:r w:rsidR="00CC2699">
        <w:rPr>
          <w:rFonts w:ascii="Bookman Old Style" w:hAnsi="Bookman Old Style"/>
          <w:sz w:val="22"/>
          <w:szCs w:val="22"/>
        </w:rPr>
        <w:t>3</w:t>
      </w:r>
      <w:r w:rsidRPr="001D5B6B">
        <w:rPr>
          <w:rFonts w:ascii="Bookman Old Style" w:hAnsi="Bookman Old Style"/>
          <w:sz w:val="22"/>
          <w:szCs w:val="22"/>
        </w:rPr>
        <w:t xml:space="preserve">), please see attached.  </w:t>
      </w:r>
    </w:p>
    <w:p w:rsidR="00C97357" w:rsidRPr="001D5B6B" w:rsidRDefault="00C97357" w:rsidP="00C97357">
      <w:pPr>
        <w:ind w:right="5"/>
        <w:jc w:val="both"/>
        <w:rPr>
          <w:rFonts w:ascii="Bookman Old Style" w:hAnsi="Bookman Old Style"/>
          <w:sz w:val="22"/>
          <w:szCs w:val="22"/>
        </w:rPr>
      </w:pPr>
    </w:p>
    <w:p w:rsidR="00C97357" w:rsidRDefault="00C97357" w:rsidP="00C97357">
      <w:pPr>
        <w:pStyle w:val="Heading5"/>
        <w:rPr>
          <w:rFonts w:ascii="Bookman Old Style" w:hAnsi="Bookman Old Style"/>
          <w:sz w:val="22"/>
          <w:szCs w:val="22"/>
        </w:rPr>
      </w:pPr>
      <w:proofErr w:type="gramStart"/>
      <w:r w:rsidRPr="001D5B6B">
        <w:rPr>
          <w:rFonts w:ascii="Bookman Old Style" w:hAnsi="Bookman Old Style"/>
          <w:sz w:val="22"/>
          <w:szCs w:val="22"/>
        </w:rPr>
        <w:t>PERMIT  LIMITS</w:t>
      </w:r>
      <w:proofErr w:type="gramEnd"/>
      <w:r w:rsidRPr="001D5B6B">
        <w:rPr>
          <w:rFonts w:ascii="Bookman Old Style" w:hAnsi="Bookman Old Style"/>
          <w:sz w:val="22"/>
          <w:szCs w:val="22"/>
        </w:rPr>
        <w:t xml:space="preserve">  DEVELOPMENT</w:t>
      </w:r>
    </w:p>
    <w:p w:rsidR="000A2B9B" w:rsidRPr="001D5B6B" w:rsidRDefault="000A2B9B" w:rsidP="000A2B9B">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The t</w:t>
      </w:r>
      <w:r>
        <w:rPr>
          <w:rFonts w:ascii="Bookman Old Style" w:hAnsi="Bookman Old Style"/>
          <w:color w:val="000000"/>
          <w:sz w:val="22"/>
          <w:szCs w:val="22"/>
        </w:rPr>
        <w:t>emperature</w:t>
      </w:r>
      <w:r w:rsidRPr="001D5B6B">
        <w:rPr>
          <w:rFonts w:ascii="Bookman Old Style" w:hAnsi="Bookman Old Style"/>
          <w:color w:val="000000"/>
          <w:sz w:val="22"/>
          <w:szCs w:val="22"/>
        </w:rPr>
        <w:t xml:space="preserve"> limit in the permit (Outfall 00</w:t>
      </w:r>
      <w:r>
        <w:rPr>
          <w:rFonts w:ascii="Bookman Old Style" w:hAnsi="Bookman Old Style"/>
          <w:color w:val="000000"/>
          <w:sz w:val="22"/>
          <w:szCs w:val="22"/>
        </w:rPr>
        <w:t>1</w:t>
      </w:r>
      <w:r w:rsidRPr="001D5B6B">
        <w:rPr>
          <w:rFonts w:ascii="Bookman Old Style" w:hAnsi="Bookman Old Style"/>
          <w:color w:val="000000"/>
          <w:sz w:val="22"/>
          <w:szCs w:val="22"/>
        </w:rPr>
        <w:t>) is based on the North Carolina water quality standards (15A NCAC 2B .0200).</w:t>
      </w:r>
    </w:p>
    <w:p w:rsidR="00C97357" w:rsidRDefault="00C97357" w:rsidP="00C97357">
      <w:pPr>
        <w:pStyle w:val="ListParagraph"/>
        <w:numPr>
          <w:ilvl w:val="0"/>
          <w:numId w:val="29"/>
        </w:numPr>
        <w:rPr>
          <w:rFonts w:ascii="Bookman Old Style" w:hAnsi="Bookman Old Style"/>
          <w:sz w:val="22"/>
          <w:szCs w:val="22"/>
        </w:rPr>
      </w:pPr>
      <w:r w:rsidRPr="001D5B6B">
        <w:rPr>
          <w:rFonts w:ascii="Bookman Old Style" w:hAnsi="Bookman Old Style"/>
          <w:sz w:val="22"/>
          <w:szCs w:val="22"/>
        </w:rPr>
        <w:t>The limits for Oil and Grease and Total Suspended Solids (Outfall 00</w:t>
      </w:r>
      <w:r w:rsidR="000A2B9B">
        <w:rPr>
          <w:rFonts w:ascii="Bookman Old Style" w:hAnsi="Bookman Old Style"/>
          <w:sz w:val="22"/>
          <w:szCs w:val="22"/>
        </w:rPr>
        <w:t>3</w:t>
      </w:r>
      <w:r w:rsidRPr="001D5B6B">
        <w:rPr>
          <w:rFonts w:ascii="Bookman Old Style" w:hAnsi="Bookman Old Style"/>
          <w:sz w:val="22"/>
          <w:szCs w:val="22"/>
        </w:rPr>
        <w:t>, Outfall 00</w:t>
      </w:r>
      <w:r w:rsidR="000A2B9B">
        <w:rPr>
          <w:rFonts w:ascii="Bookman Old Style" w:hAnsi="Bookman Old Style"/>
          <w:sz w:val="22"/>
          <w:szCs w:val="22"/>
        </w:rPr>
        <w:t>3</w:t>
      </w:r>
      <w:r w:rsidRPr="001D5B6B">
        <w:rPr>
          <w:rFonts w:ascii="Bookman Old Style" w:hAnsi="Bookman Old Style"/>
          <w:sz w:val="22"/>
          <w:szCs w:val="22"/>
        </w:rPr>
        <w:t xml:space="preserve">A, Outfall </w:t>
      </w:r>
      <w:r w:rsidR="00F636CE">
        <w:rPr>
          <w:rFonts w:ascii="Bookman Old Style" w:hAnsi="Bookman Old Style"/>
          <w:sz w:val="22"/>
          <w:szCs w:val="22"/>
        </w:rPr>
        <w:t>0</w:t>
      </w:r>
      <w:r w:rsidRPr="001D5B6B">
        <w:rPr>
          <w:rFonts w:ascii="Bookman Old Style" w:hAnsi="Bookman Old Style"/>
          <w:sz w:val="22"/>
          <w:szCs w:val="22"/>
        </w:rPr>
        <w:t>0</w:t>
      </w:r>
      <w:r w:rsidR="000A2B9B">
        <w:rPr>
          <w:rFonts w:ascii="Bookman Old Style" w:hAnsi="Bookman Old Style"/>
          <w:sz w:val="22"/>
          <w:szCs w:val="22"/>
        </w:rPr>
        <w:t>6</w:t>
      </w:r>
      <w:r w:rsidRPr="001D5B6B">
        <w:rPr>
          <w:rFonts w:ascii="Bookman Old Style" w:hAnsi="Bookman Old Style"/>
          <w:sz w:val="22"/>
          <w:szCs w:val="22"/>
        </w:rPr>
        <w:t xml:space="preserve">, </w:t>
      </w:r>
      <w:r w:rsidR="00DE35BA">
        <w:rPr>
          <w:rFonts w:ascii="Bookman Old Style" w:hAnsi="Bookman Old Style"/>
          <w:sz w:val="22"/>
          <w:szCs w:val="22"/>
        </w:rPr>
        <w:t xml:space="preserve">Outfall 006A, </w:t>
      </w:r>
      <w:r w:rsidR="00F636CE">
        <w:rPr>
          <w:rFonts w:ascii="Bookman Old Style" w:hAnsi="Bookman Old Style"/>
          <w:sz w:val="22"/>
          <w:szCs w:val="22"/>
        </w:rPr>
        <w:t xml:space="preserve">and </w:t>
      </w:r>
      <w:r w:rsidRPr="001D5B6B">
        <w:rPr>
          <w:rFonts w:ascii="Bookman Old Style" w:hAnsi="Bookman Old Style"/>
          <w:sz w:val="22"/>
          <w:szCs w:val="22"/>
        </w:rPr>
        <w:t>Outfall 1</w:t>
      </w:r>
      <w:r w:rsidR="00F636CE">
        <w:rPr>
          <w:rFonts w:ascii="Bookman Old Style" w:hAnsi="Bookman Old Style"/>
          <w:sz w:val="22"/>
          <w:szCs w:val="22"/>
        </w:rPr>
        <w:t>11</w:t>
      </w:r>
      <w:r w:rsidR="000A2B9B">
        <w:rPr>
          <w:rFonts w:ascii="Bookman Old Style" w:hAnsi="Bookman Old Style"/>
          <w:sz w:val="22"/>
          <w:szCs w:val="22"/>
        </w:rPr>
        <w:t>)</w:t>
      </w:r>
      <w:r w:rsidRPr="001D5B6B">
        <w:rPr>
          <w:rFonts w:ascii="Bookman Old Style" w:hAnsi="Bookman Old Style"/>
          <w:sz w:val="22"/>
          <w:szCs w:val="22"/>
        </w:rPr>
        <w:t xml:space="preserve"> were established in accordance with the 40 CFR 423.</w:t>
      </w:r>
    </w:p>
    <w:p w:rsidR="00F636CE" w:rsidRDefault="00F636CE" w:rsidP="00F636CE">
      <w:pPr>
        <w:pStyle w:val="ListParagraph"/>
        <w:numPr>
          <w:ilvl w:val="0"/>
          <w:numId w:val="29"/>
        </w:numPr>
        <w:rPr>
          <w:rFonts w:ascii="Bookman Old Style" w:hAnsi="Bookman Old Style"/>
          <w:sz w:val="22"/>
          <w:szCs w:val="22"/>
        </w:rPr>
      </w:pPr>
      <w:r w:rsidRPr="001D5B6B">
        <w:rPr>
          <w:rFonts w:ascii="Bookman Old Style" w:hAnsi="Bookman Old Style"/>
          <w:sz w:val="22"/>
          <w:szCs w:val="22"/>
        </w:rPr>
        <w:t xml:space="preserve">The limits for </w:t>
      </w:r>
      <w:r>
        <w:rPr>
          <w:rFonts w:ascii="Bookman Old Style" w:hAnsi="Bookman Old Style"/>
          <w:sz w:val="22"/>
          <w:szCs w:val="22"/>
        </w:rPr>
        <w:t>BOD</w:t>
      </w:r>
      <w:r w:rsidRPr="001D5B6B">
        <w:rPr>
          <w:rFonts w:ascii="Bookman Old Style" w:hAnsi="Bookman Old Style"/>
          <w:sz w:val="22"/>
          <w:szCs w:val="22"/>
        </w:rPr>
        <w:t xml:space="preserve"> and Total Suspended Solids (</w:t>
      </w:r>
      <w:r>
        <w:rPr>
          <w:rFonts w:ascii="Bookman Old Style" w:hAnsi="Bookman Old Style"/>
          <w:sz w:val="22"/>
          <w:szCs w:val="22"/>
        </w:rPr>
        <w:t xml:space="preserve">Internal </w:t>
      </w:r>
      <w:r w:rsidRPr="001D5B6B">
        <w:rPr>
          <w:rFonts w:ascii="Bookman Old Style" w:hAnsi="Bookman Old Style"/>
          <w:sz w:val="22"/>
          <w:szCs w:val="22"/>
        </w:rPr>
        <w:t>Outfall 00</w:t>
      </w:r>
      <w:r>
        <w:rPr>
          <w:rFonts w:ascii="Bookman Old Style" w:hAnsi="Bookman Old Style"/>
          <w:sz w:val="22"/>
          <w:szCs w:val="22"/>
        </w:rPr>
        <w:t>9)</w:t>
      </w:r>
      <w:r w:rsidRPr="001D5B6B">
        <w:rPr>
          <w:rFonts w:ascii="Bookman Old Style" w:hAnsi="Bookman Old Style"/>
          <w:sz w:val="22"/>
          <w:szCs w:val="22"/>
        </w:rPr>
        <w:t xml:space="preserve"> were established in accordance with the 40 CFR </w:t>
      </w:r>
      <w:r>
        <w:rPr>
          <w:rFonts w:ascii="Bookman Old Style" w:hAnsi="Bookman Old Style"/>
          <w:sz w:val="22"/>
          <w:szCs w:val="22"/>
        </w:rPr>
        <w:t>133.102</w:t>
      </w:r>
      <w:r w:rsidRPr="001D5B6B">
        <w:rPr>
          <w:rFonts w:ascii="Bookman Old Style" w:hAnsi="Bookman Old Style"/>
          <w:sz w:val="22"/>
          <w:szCs w:val="22"/>
        </w:rPr>
        <w:t>.</w:t>
      </w:r>
    </w:p>
    <w:p w:rsidR="00F636CE" w:rsidRPr="001D5B6B" w:rsidRDefault="00F636CE" w:rsidP="00F636CE">
      <w:pPr>
        <w:numPr>
          <w:ilvl w:val="0"/>
          <w:numId w:val="29"/>
        </w:numPr>
        <w:contextualSpacing/>
        <w:rPr>
          <w:rFonts w:ascii="Bookman Old Style" w:hAnsi="Bookman Old Style"/>
          <w:sz w:val="22"/>
          <w:szCs w:val="22"/>
        </w:rPr>
      </w:pPr>
      <w:r w:rsidRPr="00F636CE">
        <w:rPr>
          <w:rFonts w:ascii="Bookman Old Style" w:hAnsi="Bookman Old Style"/>
          <w:sz w:val="22"/>
          <w:szCs w:val="22"/>
        </w:rPr>
        <w:t xml:space="preserve">The limit for </w:t>
      </w:r>
      <w:r>
        <w:rPr>
          <w:rFonts w:ascii="Bookman Old Style" w:hAnsi="Bookman Old Style"/>
          <w:sz w:val="22"/>
          <w:szCs w:val="22"/>
        </w:rPr>
        <w:t>Fecal Coliform</w:t>
      </w:r>
      <w:r w:rsidRPr="00F636CE">
        <w:rPr>
          <w:rFonts w:ascii="Bookman Old Style" w:hAnsi="Bookman Old Style"/>
          <w:sz w:val="22"/>
          <w:szCs w:val="22"/>
        </w:rPr>
        <w:t xml:space="preserve"> (</w:t>
      </w:r>
      <w:r>
        <w:rPr>
          <w:rFonts w:ascii="Bookman Old Style" w:hAnsi="Bookman Old Style"/>
          <w:sz w:val="22"/>
          <w:szCs w:val="22"/>
        </w:rPr>
        <w:t xml:space="preserve">Internal </w:t>
      </w:r>
      <w:r w:rsidRPr="00F636CE">
        <w:rPr>
          <w:rFonts w:ascii="Bookman Old Style" w:hAnsi="Bookman Old Style"/>
          <w:sz w:val="22"/>
          <w:szCs w:val="22"/>
        </w:rPr>
        <w:t xml:space="preserve">Outfall 009) </w:t>
      </w:r>
      <w:r w:rsidRPr="001D5B6B">
        <w:rPr>
          <w:rFonts w:ascii="Bookman Old Style" w:hAnsi="Bookman Old Style"/>
          <w:color w:val="000000"/>
          <w:sz w:val="22"/>
          <w:szCs w:val="22"/>
        </w:rPr>
        <w:t>is based on the North Carolina water quality standards (15A NCAC 2B .0200).</w:t>
      </w:r>
    </w:p>
    <w:p w:rsidR="00C97357" w:rsidRPr="001D5B6B" w:rsidRDefault="00C97357" w:rsidP="00C97357">
      <w:pPr>
        <w:pStyle w:val="ListParagraph"/>
        <w:numPr>
          <w:ilvl w:val="0"/>
          <w:numId w:val="31"/>
        </w:numPr>
        <w:ind w:right="5"/>
        <w:jc w:val="both"/>
        <w:rPr>
          <w:rFonts w:ascii="Bookman Old Style" w:hAnsi="Bookman Old Style"/>
          <w:smallCaps/>
          <w:sz w:val="22"/>
          <w:szCs w:val="22"/>
        </w:rPr>
      </w:pPr>
      <w:r w:rsidRPr="001D5B6B">
        <w:rPr>
          <w:rFonts w:ascii="Bookman Old Style" w:hAnsi="Bookman Old Style"/>
          <w:sz w:val="22"/>
          <w:szCs w:val="22"/>
        </w:rPr>
        <w:t>The pH limits (</w:t>
      </w:r>
      <w:r w:rsidR="000A2B9B" w:rsidRPr="001D5B6B">
        <w:rPr>
          <w:rFonts w:ascii="Bookman Old Style" w:hAnsi="Bookman Old Style"/>
          <w:sz w:val="22"/>
          <w:szCs w:val="22"/>
        </w:rPr>
        <w:t>Outfall 00</w:t>
      </w:r>
      <w:r w:rsidR="000A2B9B">
        <w:rPr>
          <w:rFonts w:ascii="Bookman Old Style" w:hAnsi="Bookman Old Style"/>
          <w:sz w:val="22"/>
          <w:szCs w:val="22"/>
        </w:rPr>
        <w:t>3</w:t>
      </w:r>
      <w:r w:rsidR="000A2B9B" w:rsidRPr="001D5B6B">
        <w:rPr>
          <w:rFonts w:ascii="Bookman Old Style" w:hAnsi="Bookman Old Style"/>
          <w:sz w:val="22"/>
          <w:szCs w:val="22"/>
        </w:rPr>
        <w:t>, Outfall 00</w:t>
      </w:r>
      <w:r w:rsidR="000A2B9B">
        <w:rPr>
          <w:rFonts w:ascii="Bookman Old Style" w:hAnsi="Bookman Old Style"/>
          <w:sz w:val="22"/>
          <w:szCs w:val="22"/>
        </w:rPr>
        <w:t>3</w:t>
      </w:r>
      <w:r w:rsidR="000A2B9B" w:rsidRPr="001D5B6B">
        <w:rPr>
          <w:rFonts w:ascii="Bookman Old Style" w:hAnsi="Bookman Old Style"/>
          <w:sz w:val="22"/>
          <w:szCs w:val="22"/>
        </w:rPr>
        <w:t xml:space="preserve">A, Outfall </w:t>
      </w:r>
      <w:r w:rsidR="00F636CE">
        <w:rPr>
          <w:rFonts w:ascii="Bookman Old Style" w:hAnsi="Bookman Old Style"/>
          <w:sz w:val="22"/>
          <w:szCs w:val="22"/>
        </w:rPr>
        <w:t>006</w:t>
      </w:r>
      <w:r w:rsidR="000A2B9B" w:rsidRPr="001D5B6B">
        <w:rPr>
          <w:rFonts w:ascii="Bookman Old Style" w:hAnsi="Bookman Old Style"/>
          <w:sz w:val="22"/>
          <w:szCs w:val="22"/>
        </w:rPr>
        <w:t>,</w:t>
      </w:r>
      <w:r w:rsidR="000A2B9B">
        <w:rPr>
          <w:rFonts w:ascii="Bookman Old Style" w:hAnsi="Bookman Old Style"/>
          <w:sz w:val="22"/>
          <w:szCs w:val="22"/>
        </w:rPr>
        <w:t xml:space="preserve"> </w:t>
      </w:r>
      <w:r w:rsidR="00DE35BA">
        <w:rPr>
          <w:rFonts w:ascii="Bookman Old Style" w:hAnsi="Bookman Old Style"/>
          <w:sz w:val="22"/>
          <w:szCs w:val="22"/>
        </w:rPr>
        <w:t xml:space="preserve">Outfall 006A, </w:t>
      </w:r>
      <w:r w:rsidR="000A2B9B">
        <w:rPr>
          <w:rFonts w:ascii="Bookman Old Style" w:hAnsi="Bookman Old Style"/>
          <w:sz w:val="22"/>
          <w:szCs w:val="22"/>
        </w:rPr>
        <w:t>and Outfall 11</w:t>
      </w:r>
      <w:r w:rsidR="00F636CE">
        <w:rPr>
          <w:rFonts w:ascii="Bookman Old Style" w:hAnsi="Bookman Old Style"/>
          <w:sz w:val="22"/>
          <w:szCs w:val="22"/>
        </w:rPr>
        <w:t>1</w:t>
      </w:r>
      <w:r w:rsidR="000A2B9B">
        <w:rPr>
          <w:rFonts w:ascii="Bookman Old Style" w:hAnsi="Bookman Old Style"/>
          <w:sz w:val="22"/>
          <w:szCs w:val="22"/>
        </w:rPr>
        <w:t xml:space="preserve">) </w:t>
      </w:r>
      <w:r w:rsidRPr="001D5B6B">
        <w:rPr>
          <w:rFonts w:ascii="Bookman Old Style" w:hAnsi="Bookman Old Style"/>
          <w:sz w:val="22"/>
          <w:szCs w:val="22"/>
        </w:rPr>
        <w:t>in the permit are based on the North Carolina water quality standards (15A NCAC 2B .0200).</w:t>
      </w:r>
    </w:p>
    <w:p w:rsidR="00C97357" w:rsidRPr="001D5B6B" w:rsidRDefault="00C97357" w:rsidP="00C97357">
      <w:pPr>
        <w:numPr>
          <w:ilvl w:val="0"/>
          <w:numId w:val="31"/>
        </w:numPr>
        <w:contextualSpacing/>
        <w:rPr>
          <w:rFonts w:ascii="Bookman Old Style" w:hAnsi="Bookman Old Style"/>
          <w:sz w:val="22"/>
          <w:szCs w:val="22"/>
        </w:rPr>
      </w:pPr>
      <w:r w:rsidRPr="001D5B6B">
        <w:rPr>
          <w:rFonts w:ascii="Bookman Old Style" w:hAnsi="Bookman Old Style"/>
          <w:color w:val="000000"/>
          <w:sz w:val="22"/>
          <w:szCs w:val="22"/>
        </w:rPr>
        <w:t>The turbidity limit in the permit (Outfall 00</w:t>
      </w:r>
      <w:r w:rsidR="000A2B9B">
        <w:rPr>
          <w:rFonts w:ascii="Bookman Old Style" w:hAnsi="Bookman Old Style"/>
          <w:color w:val="000000"/>
          <w:sz w:val="22"/>
          <w:szCs w:val="22"/>
        </w:rPr>
        <w:t>3</w:t>
      </w:r>
      <w:r w:rsidR="002A7D2A">
        <w:rPr>
          <w:rFonts w:ascii="Bookman Old Style" w:hAnsi="Bookman Old Style"/>
          <w:color w:val="000000"/>
          <w:sz w:val="22"/>
          <w:szCs w:val="22"/>
        </w:rPr>
        <w:t xml:space="preserve"> and Outfall 006</w:t>
      </w:r>
      <w:r w:rsidR="00DE35BA">
        <w:rPr>
          <w:rFonts w:ascii="Bookman Old Style" w:hAnsi="Bookman Old Style"/>
          <w:color w:val="000000"/>
          <w:sz w:val="22"/>
          <w:szCs w:val="22"/>
        </w:rPr>
        <w:t>A</w:t>
      </w:r>
      <w:r w:rsidR="002A7D2A">
        <w:rPr>
          <w:rFonts w:ascii="Bookman Old Style" w:hAnsi="Bookman Old Style"/>
          <w:color w:val="000000"/>
          <w:sz w:val="22"/>
          <w:szCs w:val="22"/>
        </w:rPr>
        <w:t>-dewatering</w:t>
      </w:r>
      <w:r w:rsidRPr="001D5B6B">
        <w:rPr>
          <w:rFonts w:ascii="Bookman Old Style" w:hAnsi="Bookman Old Style"/>
          <w:color w:val="000000"/>
          <w:sz w:val="22"/>
          <w:szCs w:val="22"/>
        </w:rPr>
        <w:t>) is based on the North Carolina water quality standards (15A NCAC 2B .0200).</w:t>
      </w:r>
    </w:p>
    <w:p w:rsidR="00C97357" w:rsidRPr="001D5B6B" w:rsidRDefault="00C97357" w:rsidP="00C97357">
      <w:pPr>
        <w:numPr>
          <w:ilvl w:val="0"/>
          <w:numId w:val="31"/>
        </w:numPr>
        <w:contextualSpacing/>
        <w:rPr>
          <w:rFonts w:ascii="Bookman Old Style" w:hAnsi="Bookman Old Style"/>
          <w:sz w:val="22"/>
          <w:szCs w:val="22"/>
        </w:rPr>
      </w:pPr>
      <w:r w:rsidRPr="001D5B6B">
        <w:rPr>
          <w:rFonts w:ascii="Bookman Old Style" w:hAnsi="Bookman Old Style"/>
          <w:sz w:val="22"/>
          <w:szCs w:val="22"/>
        </w:rPr>
        <w:t>The Whole Effluent Toxicity limit (Outfall 00</w:t>
      </w:r>
      <w:r w:rsidR="000A2B9B">
        <w:rPr>
          <w:rFonts w:ascii="Bookman Old Style" w:hAnsi="Bookman Old Style"/>
          <w:sz w:val="22"/>
          <w:szCs w:val="22"/>
        </w:rPr>
        <w:t>3</w:t>
      </w:r>
      <w:r w:rsidR="00F636CE">
        <w:rPr>
          <w:rFonts w:ascii="Bookman Old Style" w:hAnsi="Bookman Old Style"/>
          <w:sz w:val="22"/>
          <w:szCs w:val="22"/>
        </w:rPr>
        <w:t xml:space="preserve">, Outfall 003A, </w:t>
      </w:r>
      <w:r w:rsidR="00DE35BA">
        <w:rPr>
          <w:rFonts w:ascii="Bookman Old Style" w:hAnsi="Bookman Old Style"/>
          <w:sz w:val="22"/>
          <w:szCs w:val="22"/>
        </w:rPr>
        <w:t xml:space="preserve">Outfall 006A, </w:t>
      </w:r>
      <w:r w:rsidR="00F636CE">
        <w:rPr>
          <w:rFonts w:ascii="Bookman Old Style" w:hAnsi="Bookman Old Style"/>
          <w:sz w:val="22"/>
          <w:szCs w:val="22"/>
        </w:rPr>
        <w:t>and Outfall 006</w:t>
      </w:r>
      <w:r w:rsidRPr="001D5B6B">
        <w:rPr>
          <w:rFonts w:ascii="Bookman Old Style" w:hAnsi="Bookman Old Style"/>
          <w:sz w:val="22"/>
          <w:szCs w:val="22"/>
        </w:rPr>
        <w:t>) is based on the requirements of 15A NCAC 2B .0500.</w:t>
      </w:r>
    </w:p>
    <w:p w:rsidR="00C97357" w:rsidRDefault="00C97357" w:rsidP="00C97357">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 xml:space="preserve">The Technology Based Effluent Limits for Total Arsenic, Total Mercury, Total Selenium, </w:t>
      </w:r>
      <w:r w:rsidR="00096736">
        <w:rPr>
          <w:rFonts w:ascii="Bookman Old Style" w:hAnsi="Bookman Old Style"/>
          <w:color w:val="000000"/>
          <w:sz w:val="22"/>
          <w:szCs w:val="22"/>
        </w:rPr>
        <w:t>N</w:t>
      </w:r>
      <w:r w:rsidRPr="001D5B6B">
        <w:rPr>
          <w:rFonts w:ascii="Bookman Old Style" w:hAnsi="Bookman Old Style"/>
          <w:color w:val="000000"/>
          <w:sz w:val="22"/>
          <w:szCs w:val="22"/>
        </w:rPr>
        <w:t>itrate/nitrite as N</w:t>
      </w:r>
      <w:r w:rsidR="00096736">
        <w:rPr>
          <w:rFonts w:ascii="Bookman Old Style" w:hAnsi="Bookman Old Style"/>
          <w:color w:val="000000"/>
          <w:sz w:val="22"/>
          <w:szCs w:val="22"/>
        </w:rPr>
        <w:t xml:space="preserve">, </w:t>
      </w:r>
      <w:r w:rsidR="00096736" w:rsidRPr="001D5B6B">
        <w:rPr>
          <w:rFonts w:ascii="Bookman Old Style" w:hAnsi="Bookman Old Style"/>
          <w:sz w:val="22"/>
          <w:szCs w:val="22"/>
        </w:rPr>
        <w:t>Oil and Grease and Total Suspended Solids</w:t>
      </w:r>
      <w:r w:rsidRPr="001D5B6B">
        <w:rPr>
          <w:rFonts w:ascii="Bookman Old Style" w:hAnsi="Bookman Old Style"/>
          <w:color w:val="000000"/>
          <w:sz w:val="22"/>
          <w:szCs w:val="22"/>
        </w:rPr>
        <w:t xml:space="preserve"> (</w:t>
      </w:r>
      <w:r w:rsidR="00544F8D">
        <w:rPr>
          <w:rFonts w:ascii="Bookman Old Style" w:hAnsi="Bookman Old Style"/>
          <w:color w:val="000000"/>
          <w:sz w:val="22"/>
          <w:szCs w:val="22"/>
        </w:rPr>
        <w:t xml:space="preserve">Internal </w:t>
      </w:r>
      <w:r w:rsidRPr="001D5B6B">
        <w:rPr>
          <w:rFonts w:ascii="Bookman Old Style" w:hAnsi="Bookman Old Style"/>
          <w:color w:val="000000"/>
          <w:sz w:val="22"/>
          <w:szCs w:val="22"/>
        </w:rPr>
        <w:t xml:space="preserve">Outfall 002) are based on the requirements of </w:t>
      </w:r>
      <w:r w:rsidRPr="001D5B6B">
        <w:rPr>
          <w:rFonts w:ascii="Bookman Old Style" w:hAnsi="Bookman Old Style"/>
          <w:sz w:val="22"/>
          <w:szCs w:val="22"/>
        </w:rPr>
        <w:t>40 CFR 423.</w:t>
      </w:r>
    </w:p>
    <w:p w:rsidR="00B062D3" w:rsidRDefault="00B062D3" w:rsidP="00B062D3">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The Technology Based Effluent Limit</w:t>
      </w:r>
      <w:r w:rsidR="002A7D2A">
        <w:rPr>
          <w:rFonts w:ascii="Bookman Old Style" w:hAnsi="Bookman Old Style"/>
          <w:color w:val="000000"/>
          <w:sz w:val="22"/>
          <w:szCs w:val="22"/>
        </w:rPr>
        <w:t>s</w:t>
      </w:r>
      <w:r w:rsidRPr="001D5B6B">
        <w:rPr>
          <w:rFonts w:ascii="Bookman Old Style" w:hAnsi="Bookman Old Style"/>
          <w:color w:val="000000"/>
          <w:sz w:val="22"/>
          <w:szCs w:val="22"/>
        </w:rPr>
        <w:t xml:space="preserve"> for Total </w:t>
      </w:r>
      <w:r>
        <w:rPr>
          <w:rFonts w:ascii="Bookman Old Style" w:hAnsi="Bookman Old Style"/>
          <w:color w:val="000000"/>
          <w:sz w:val="22"/>
          <w:szCs w:val="22"/>
        </w:rPr>
        <w:t>Iron</w:t>
      </w:r>
      <w:r w:rsidR="002A7D2A">
        <w:rPr>
          <w:rFonts w:ascii="Bookman Old Style" w:hAnsi="Bookman Old Style"/>
          <w:color w:val="000000"/>
          <w:sz w:val="22"/>
          <w:szCs w:val="22"/>
        </w:rPr>
        <w:t xml:space="preserve"> and Total Copper</w:t>
      </w:r>
      <w:r>
        <w:rPr>
          <w:rFonts w:ascii="Bookman Old Style" w:hAnsi="Bookman Old Style"/>
          <w:color w:val="000000"/>
          <w:sz w:val="22"/>
          <w:szCs w:val="22"/>
        </w:rPr>
        <w:t xml:space="preserve"> </w:t>
      </w:r>
      <w:r w:rsidRPr="001D5B6B">
        <w:rPr>
          <w:rFonts w:ascii="Bookman Old Style" w:hAnsi="Bookman Old Style"/>
          <w:color w:val="000000"/>
          <w:sz w:val="22"/>
          <w:szCs w:val="22"/>
        </w:rPr>
        <w:t>(Outfall 00</w:t>
      </w:r>
      <w:r>
        <w:rPr>
          <w:rFonts w:ascii="Bookman Old Style" w:hAnsi="Bookman Old Style"/>
          <w:color w:val="000000"/>
          <w:sz w:val="22"/>
          <w:szCs w:val="22"/>
        </w:rPr>
        <w:t>3</w:t>
      </w:r>
      <w:r w:rsidR="00C61A0B">
        <w:rPr>
          <w:rFonts w:ascii="Bookman Old Style" w:hAnsi="Bookman Old Style"/>
          <w:color w:val="000000"/>
          <w:sz w:val="22"/>
          <w:szCs w:val="22"/>
        </w:rPr>
        <w:t>,</w:t>
      </w:r>
      <w:r w:rsidR="002D677A">
        <w:rPr>
          <w:rFonts w:ascii="Bookman Old Style" w:hAnsi="Bookman Old Style"/>
          <w:color w:val="000000"/>
          <w:sz w:val="22"/>
          <w:szCs w:val="22"/>
        </w:rPr>
        <w:t xml:space="preserve"> Outfall 003A</w:t>
      </w:r>
      <w:r w:rsidR="00C61A0B">
        <w:rPr>
          <w:rFonts w:ascii="Bookman Old Style" w:hAnsi="Bookman Old Style"/>
          <w:color w:val="000000"/>
          <w:sz w:val="22"/>
          <w:szCs w:val="22"/>
        </w:rPr>
        <w:t>, and Outfall 006</w:t>
      </w:r>
      <w:r w:rsidRPr="001D5B6B">
        <w:rPr>
          <w:rFonts w:ascii="Bookman Old Style" w:hAnsi="Bookman Old Style"/>
          <w:color w:val="000000"/>
          <w:sz w:val="22"/>
          <w:szCs w:val="22"/>
        </w:rPr>
        <w:t xml:space="preserve">) are based on the requirements of </w:t>
      </w:r>
      <w:r w:rsidRPr="001D5B6B">
        <w:rPr>
          <w:rFonts w:ascii="Bookman Old Style" w:hAnsi="Bookman Old Style"/>
          <w:sz w:val="22"/>
          <w:szCs w:val="22"/>
        </w:rPr>
        <w:t>40 CFR 423.</w:t>
      </w:r>
    </w:p>
    <w:p w:rsidR="00C97357" w:rsidRPr="001D5B6B" w:rsidRDefault="00C97357" w:rsidP="00C97357">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 xml:space="preserve">The Water Quality Based Effluent Limits for </w:t>
      </w:r>
      <w:r w:rsidR="00536D3E">
        <w:rPr>
          <w:rFonts w:ascii="Bookman Old Style" w:hAnsi="Bookman Old Style"/>
          <w:color w:val="000000"/>
          <w:sz w:val="22"/>
          <w:szCs w:val="22"/>
        </w:rPr>
        <w:t xml:space="preserve">Chlorides, Sulfates, Total Aluminum, </w:t>
      </w:r>
      <w:r w:rsidR="00466760">
        <w:rPr>
          <w:rFonts w:ascii="Bookman Old Style" w:hAnsi="Bookman Old Style"/>
          <w:color w:val="000000"/>
          <w:sz w:val="22"/>
          <w:szCs w:val="22"/>
        </w:rPr>
        <w:t xml:space="preserve">Total Arsenic, </w:t>
      </w:r>
      <w:r w:rsidRPr="001D5B6B">
        <w:rPr>
          <w:rFonts w:ascii="Bookman Old Style" w:hAnsi="Bookman Old Style"/>
          <w:color w:val="000000"/>
          <w:sz w:val="22"/>
          <w:szCs w:val="22"/>
        </w:rPr>
        <w:t xml:space="preserve">Total </w:t>
      </w:r>
      <w:r w:rsidR="00536D3E">
        <w:rPr>
          <w:rFonts w:ascii="Bookman Old Style" w:hAnsi="Bookman Old Style"/>
          <w:color w:val="000000"/>
          <w:sz w:val="22"/>
          <w:szCs w:val="22"/>
        </w:rPr>
        <w:t>Cadmium</w:t>
      </w:r>
      <w:r w:rsidRPr="001D5B6B">
        <w:rPr>
          <w:rFonts w:ascii="Bookman Old Style" w:hAnsi="Bookman Old Style"/>
          <w:color w:val="000000"/>
          <w:sz w:val="22"/>
          <w:szCs w:val="22"/>
        </w:rPr>
        <w:t xml:space="preserve">, </w:t>
      </w:r>
      <w:r w:rsidR="00536D3E">
        <w:rPr>
          <w:rFonts w:ascii="Bookman Old Style" w:hAnsi="Bookman Old Style"/>
          <w:color w:val="000000"/>
          <w:sz w:val="22"/>
          <w:szCs w:val="22"/>
        </w:rPr>
        <w:t xml:space="preserve">Total Selenium, Total Lead, </w:t>
      </w:r>
      <w:r w:rsidRPr="001D5B6B">
        <w:rPr>
          <w:rFonts w:ascii="Bookman Old Style" w:hAnsi="Bookman Old Style"/>
          <w:color w:val="000000"/>
          <w:sz w:val="22"/>
          <w:szCs w:val="22"/>
        </w:rPr>
        <w:t>and Total Thallium in the permit (Outfall 00</w:t>
      </w:r>
      <w:r w:rsidR="000A2B9B">
        <w:rPr>
          <w:rFonts w:ascii="Bookman Old Style" w:hAnsi="Bookman Old Style"/>
          <w:color w:val="000000"/>
          <w:sz w:val="22"/>
          <w:szCs w:val="22"/>
        </w:rPr>
        <w:t>3</w:t>
      </w:r>
      <w:r w:rsidRPr="001D5B6B">
        <w:rPr>
          <w:rFonts w:ascii="Bookman Old Style" w:hAnsi="Bookman Old Style"/>
          <w:color w:val="000000"/>
          <w:sz w:val="22"/>
          <w:szCs w:val="22"/>
        </w:rPr>
        <w:t xml:space="preserve"> – </w:t>
      </w:r>
      <w:r w:rsidR="000A2B9B">
        <w:rPr>
          <w:rFonts w:ascii="Bookman Old Style" w:hAnsi="Bookman Old Style"/>
          <w:color w:val="000000"/>
          <w:sz w:val="22"/>
          <w:szCs w:val="22"/>
        </w:rPr>
        <w:t>normal operations</w:t>
      </w:r>
      <w:r w:rsidR="00536D3E">
        <w:rPr>
          <w:rFonts w:ascii="Bookman Old Style" w:hAnsi="Bookman Old Style"/>
          <w:color w:val="000000"/>
          <w:sz w:val="22"/>
          <w:szCs w:val="22"/>
        </w:rPr>
        <w:t>/decanting</w:t>
      </w:r>
      <w:r w:rsidRPr="001D5B6B">
        <w:rPr>
          <w:rFonts w:ascii="Bookman Old Style" w:hAnsi="Bookman Old Style"/>
          <w:color w:val="000000"/>
          <w:sz w:val="22"/>
          <w:szCs w:val="22"/>
        </w:rPr>
        <w:t>) are based on the North Carolina water quality standards (15A NCAC 2B .0200) and EPA water quality criteria.</w:t>
      </w:r>
    </w:p>
    <w:p w:rsidR="00C97357" w:rsidRPr="00536D3E" w:rsidRDefault="00C97357" w:rsidP="00C97357">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 xml:space="preserve">The Water Quality Based Effluent Limits for Total </w:t>
      </w:r>
      <w:r w:rsidR="000A2B9B">
        <w:rPr>
          <w:rFonts w:ascii="Bookman Old Style" w:hAnsi="Bookman Old Style"/>
          <w:color w:val="000000"/>
          <w:sz w:val="22"/>
          <w:szCs w:val="22"/>
        </w:rPr>
        <w:t>Copper, Total Molybdenum, Total Selenium</w:t>
      </w:r>
      <w:r w:rsidRPr="001D5B6B">
        <w:rPr>
          <w:rFonts w:ascii="Bookman Old Style" w:hAnsi="Bookman Old Style"/>
          <w:color w:val="000000"/>
          <w:sz w:val="22"/>
          <w:szCs w:val="22"/>
        </w:rPr>
        <w:t xml:space="preserve">, </w:t>
      </w:r>
      <w:r w:rsidR="005D5D0F">
        <w:rPr>
          <w:rFonts w:ascii="Bookman Old Style" w:hAnsi="Bookman Old Style"/>
          <w:color w:val="000000"/>
          <w:sz w:val="22"/>
          <w:szCs w:val="22"/>
        </w:rPr>
        <w:t xml:space="preserve">Total Aluminum, </w:t>
      </w:r>
      <w:r w:rsidRPr="001D5B6B">
        <w:rPr>
          <w:rFonts w:ascii="Bookman Old Style" w:hAnsi="Bookman Old Style"/>
          <w:color w:val="000000"/>
          <w:sz w:val="22"/>
          <w:szCs w:val="22"/>
        </w:rPr>
        <w:t xml:space="preserve">Total </w:t>
      </w:r>
      <w:r w:rsidR="000A2B9B">
        <w:rPr>
          <w:rFonts w:ascii="Bookman Old Style" w:hAnsi="Bookman Old Style"/>
          <w:color w:val="000000"/>
          <w:sz w:val="22"/>
          <w:szCs w:val="22"/>
        </w:rPr>
        <w:t>Lead,</w:t>
      </w:r>
      <w:r w:rsidRPr="001D5B6B">
        <w:rPr>
          <w:rFonts w:ascii="Bookman Old Style" w:hAnsi="Bookman Old Style"/>
          <w:color w:val="000000"/>
          <w:sz w:val="22"/>
          <w:szCs w:val="22"/>
        </w:rPr>
        <w:t xml:space="preserve"> in the permit (Outfall 00</w:t>
      </w:r>
      <w:r w:rsidR="00DE35BA">
        <w:rPr>
          <w:rFonts w:ascii="Bookman Old Style" w:hAnsi="Bookman Old Style"/>
          <w:color w:val="000000"/>
          <w:sz w:val="22"/>
          <w:szCs w:val="22"/>
        </w:rPr>
        <w:t>6A</w:t>
      </w:r>
      <w:r w:rsidRPr="001D5B6B">
        <w:rPr>
          <w:rFonts w:ascii="Bookman Old Style" w:hAnsi="Bookman Old Style"/>
          <w:color w:val="000000"/>
          <w:sz w:val="22"/>
          <w:szCs w:val="22"/>
        </w:rPr>
        <w:t>) are based on the North Carolina water quality standards (15A NCAC 2B .0200) and EPA water quality criteria.</w:t>
      </w:r>
    </w:p>
    <w:p w:rsidR="00536D3E" w:rsidRPr="00C61A0B" w:rsidRDefault="00536D3E" w:rsidP="00536D3E">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 xml:space="preserve">The Water Quality Based Effluent Limits for </w:t>
      </w:r>
      <w:r>
        <w:rPr>
          <w:rFonts w:ascii="Bookman Old Style" w:hAnsi="Bookman Old Style"/>
          <w:color w:val="000000"/>
          <w:sz w:val="22"/>
          <w:szCs w:val="22"/>
        </w:rPr>
        <w:t xml:space="preserve">Total </w:t>
      </w:r>
      <w:r w:rsidR="00C61A0B">
        <w:rPr>
          <w:rFonts w:ascii="Bookman Old Style" w:hAnsi="Bookman Old Style"/>
          <w:color w:val="000000"/>
          <w:sz w:val="22"/>
          <w:szCs w:val="22"/>
        </w:rPr>
        <w:t xml:space="preserve">Selenium, Chlorides, Sulfates, Total Cadmium, </w:t>
      </w:r>
      <w:r w:rsidR="00466760">
        <w:rPr>
          <w:rFonts w:ascii="Bookman Old Style" w:hAnsi="Bookman Old Style"/>
          <w:color w:val="000000"/>
          <w:sz w:val="22"/>
          <w:szCs w:val="22"/>
        </w:rPr>
        <w:t xml:space="preserve">Total Arsenic, </w:t>
      </w:r>
      <w:r w:rsidR="00C61A0B">
        <w:rPr>
          <w:rFonts w:ascii="Bookman Old Style" w:hAnsi="Bookman Old Style"/>
          <w:color w:val="000000"/>
          <w:sz w:val="22"/>
          <w:szCs w:val="22"/>
        </w:rPr>
        <w:t xml:space="preserve">Total Lead, </w:t>
      </w:r>
      <w:r w:rsidR="005D5D0F">
        <w:rPr>
          <w:rFonts w:ascii="Bookman Old Style" w:hAnsi="Bookman Old Style"/>
          <w:color w:val="000000"/>
          <w:sz w:val="22"/>
          <w:szCs w:val="22"/>
        </w:rPr>
        <w:t xml:space="preserve">Total Aluminum, </w:t>
      </w:r>
      <w:r w:rsidR="00C61A0B">
        <w:rPr>
          <w:rFonts w:ascii="Bookman Old Style" w:hAnsi="Bookman Old Style"/>
          <w:color w:val="000000"/>
          <w:sz w:val="22"/>
          <w:szCs w:val="22"/>
        </w:rPr>
        <w:t xml:space="preserve">and Total Thallium </w:t>
      </w:r>
      <w:r w:rsidRPr="001D5B6B">
        <w:rPr>
          <w:rFonts w:ascii="Bookman Old Style" w:hAnsi="Bookman Old Style"/>
          <w:color w:val="000000"/>
          <w:sz w:val="22"/>
          <w:szCs w:val="22"/>
        </w:rPr>
        <w:t>in the permit (Outfall 00</w:t>
      </w:r>
      <w:r w:rsidR="00C61A0B">
        <w:rPr>
          <w:rFonts w:ascii="Bookman Old Style" w:hAnsi="Bookman Old Style"/>
          <w:color w:val="000000"/>
          <w:sz w:val="22"/>
          <w:szCs w:val="22"/>
        </w:rPr>
        <w:t>3A</w:t>
      </w:r>
      <w:r w:rsidRPr="001D5B6B">
        <w:rPr>
          <w:rFonts w:ascii="Bookman Old Style" w:hAnsi="Bookman Old Style"/>
          <w:color w:val="000000"/>
          <w:sz w:val="22"/>
          <w:szCs w:val="22"/>
        </w:rPr>
        <w:t>) are based on the North Carolina water quality standards (15A NCAC 2B .0200) and EPA water quality criteria.</w:t>
      </w:r>
    </w:p>
    <w:p w:rsidR="00C61A0B" w:rsidRPr="001D5B6B" w:rsidRDefault="00C61A0B" w:rsidP="00C61A0B">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 xml:space="preserve">The Water Quality Based Effluent Limits for </w:t>
      </w:r>
      <w:r>
        <w:rPr>
          <w:rFonts w:ascii="Bookman Old Style" w:hAnsi="Bookman Old Style"/>
          <w:color w:val="000000"/>
          <w:sz w:val="22"/>
          <w:szCs w:val="22"/>
        </w:rPr>
        <w:t xml:space="preserve">Total Lead </w:t>
      </w:r>
      <w:r w:rsidRPr="001D5B6B">
        <w:rPr>
          <w:rFonts w:ascii="Bookman Old Style" w:hAnsi="Bookman Old Style"/>
          <w:color w:val="000000"/>
          <w:sz w:val="22"/>
          <w:szCs w:val="22"/>
        </w:rPr>
        <w:t>in the permit (Outfall 00</w:t>
      </w:r>
      <w:r>
        <w:rPr>
          <w:rFonts w:ascii="Bookman Old Style" w:hAnsi="Bookman Old Style"/>
          <w:color w:val="000000"/>
          <w:sz w:val="22"/>
          <w:szCs w:val="22"/>
        </w:rPr>
        <w:t>6</w:t>
      </w:r>
      <w:r w:rsidRPr="001D5B6B">
        <w:rPr>
          <w:rFonts w:ascii="Bookman Old Style" w:hAnsi="Bookman Old Style"/>
          <w:color w:val="000000"/>
          <w:sz w:val="22"/>
          <w:szCs w:val="22"/>
        </w:rPr>
        <w:t>) are based on the North Carolina water quality standards (15A NCAC 2B .0200) and EPA water quality criteria.</w:t>
      </w:r>
    </w:p>
    <w:p w:rsidR="00C97357" w:rsidRPr="006815A9" w:rsidRDefault="00C97357" w:rsidP="00C97357">
      <w:pPr>
        <w:numPr>
          <w:ilvl w:val="0"/>
          <w:numId w:val="29"/>
        </w:numPr>
        <w:contextualSpacing/>
        <w:rPr>
          <w:rFonts w:ascii="Bookman Old Style" w:hAnsi="Bookman Old Style"/>
          <w:sz w:val="22"/>
          <w:szCs w:val="22"/>
        </w:rPr>
      </w:pPr>
      <w:r w:rsidRPr="001D5B6B">
        <w:rPr>
          <w:rFonts w:ascii="Bookman Old Style" w:hAnsi="Bookman Old Style"/>
          <w:color w:val="000000"/>
          <w:sz w:val="22"/>
          <w:szCs w:val="22"/>
        </w:rPr>
        <w:t>The Water Quality Base</w:t>
      </w:r>
      <w:r w:rsidR="00C57125">
        <w:rPr>
          <w:rFonts w:ascii="Bookman Old Style" w:hAnsi="Bookman Old Style"/>
          <w:color w:val="000000"/>
          <w:sz w:val="22"/>
          <w:szCs w:val="22"/>
        </w:rPr>
        <w:t xml:space="preserve">d Effluent Limits for Total </w:t>
      </w:r>
      <w:r w:rsidR="00C61A0B">
        <w:rPr>
          <w:rFonts w:ascii="Bookman Old Style" w:hAnsi="Bookman Old Style"/>
          <w:color w:val="000000"/>
          <w:sz w:val="22"/>
          <w:szCs w:val="22"/>
        </w:rPr>
        <w:t xml:space="preserve">Mercury, </w:t>
      </w:r>
      <w:r w:rsidR="00C57125">
        <w:rPr>
          <w:rFonts w:ascii="Bookman Old Style" w:hAnsi="Bookman Old Style"/>
          <w:color w:val="000000"/>
          <w:sz w:val="22"/>
          <w:szCs w:val="22"/>
        </w:rPr>
        <w:t xml:space="preserve">Total Arsenic, </w:t>
      </w:r>
      <w:r w:rsidR="00C61A0B">
        <w:rPr>
          <w:rFonts w:ascii="Bookman Old Style" w:hAnsi="Bookman Old Style"/>
          <w:color w:val="000000"/>
          <w:sz w:val="22"/>
          <w:szCs w:val="22"/>
        </w:rPr>
        <w:t xml:space="preserve">Total Cadmium, Total Selenium, </w:t>
      </w:r>
      <w:r w:rsidR="0063048B">
        <w:rPr>
          <w:rFonts w:ascii="Bookman Old Style" w:hAnsi="Bookman Old Style"/>
          <w:color w:val="000000"/>
          <w:sz w:val="22"/>
          <w:szCs w:val="22"/>
        </w:rPr>
        <w:t xml:space="preserve">TDS, </w:t>
      </w:r>
      <w:r w:rsidR="00C61A0B">
        <w:rPr>
          <w:rFonts w:ascii="Bookman Old Style" w:hAnsi="Bookman Old Style"/>
          <w:color w:val="000000"/>
          <w:sz w:val="22"/>
          <w:szCs w:val="22"/>
        </w:rPr>
        <w:t xml:space="preserve">and Chlorides </w:t>
      </w:r>
      <w:r w:rsidRPr="001D5B6B">
        <w:rPr>
          <w:rFonts w:ascii="Bookman Old Style" w:hAnsi="Bookman Old Style"/>
          <w:color w:val="000000"/>
          <w:sz w:val="22"/>
          <w:szCs w:val="22"/>
        </w:rPr>
        <w:t>(</w:t>
      </w:r>
      <w:r w:rsidRPr="001D5B6B">
        <w:rPr>
          <w:rFonts w:ascii="Bookman Old Style" w:hAnsi="Bookman Old Style"/>
          <w:sz w:val="22"/>
          <w:szCs w:val="22"/>
        </w:rPr>
        <w:t>Outfall 1</w:t>
      </w:r>
      <w:r w:rsidR="00536D3E">
        <w:rPr>
          <w:rFonts w:ascii="Bookman Old Style" w:hAnsi="Bookman Old Style"/>
          <w:sz w:val="22"/>
          <w:szCs w:val="22"/>
        </w:rPr>
        <w:t>11</w:t>
      </w:r>
      <w:r w:rsidRPr="001D5B6B">
        <w:rPr>
          <w:rFonts w:ascii="Bookman Old Style" w:hAnsi="Bookman Old Style"/>
          <w:color w:val="000000"/>
          <w:sz w:val="22"/>
          <w:szCs w:val="22"/>
        </w:rPr>
        <w:t>) are based on the North Carolina water quality standards (15A NCAC 2B .0200) and EPA water quality criteria.</w:t>
      </w:r>
    </w:p>
    <w:p w:rsidR="006815A9" w:rsidRPr="006815A9" w:rsidRDefault="006815A9" w:rsidP="006815A9">
      <w:pPr>
        <w:pStyle w:val="ListParagraph"/>
        <w:numPr>
          <w:ilvl w:val="0"/>
          <w:numId w:val="29"/>
        </w:numPr>
        <w:ind w:right="5"/>
        <w:jc w:val="both"/>
        <w:rPr>
          <w:rFonts w:ascii="Bookman Old Style" w:hAnsi="Bookman Old Style"/>
          <w:smallCaps/>
          <w:sz w:val="22"/>
          <w:szCs w:val="22"/>
        </w:rPr>
      </w:pPr>
      <w:r w:rsidRPr="006815A9">
        <w:rPr>
          <w:rFonts w:ascii="Bookman Old Style" w:hAnsi="Bookman Old Style"/>
          <w:sz w:val="22"/>
          <w:szCs w:val="22"/>
        </w:rPr>
        <w:t>Ammonia limits in the permit (Ou</w:t>
      </w:r>
      <w:r>
        <w:rPr>
          <w:rFonts w:ascii="Bookman Old Style" w:hAnsi="Bookman Old Style"/>
          <w:sz w:val="22"/>
          <w:szCs w:val="22"/>
        </w:rPr>
        <w:t>t</w:t>
      </w:r>
      <w:r w:rsidRPr="006815A9">
        <w:rPr>
          <w:rFonts w:ascii="Bookman Old Style" w:hAnsi="Bookman Old Style"/>
          <w:sz w:val="22"/>
          <w:szCs w:val="22"/>
        </w:rPr>
        <w:t>fall 003</w:t>
      </w:r>
      <w:r w:rsidR="002D677A">
        <w:rPr>
          <w:rFonts w:ascii="Bookman Old Style" w:hAnsi="Bookman Old Style"/>
          <w:sz w:val="22"/>
          <w:szCs w:val="22"/>
        </w:rPr>
        <w:t xml:space="preserve">, </w:t>
      </w:r>
      <w:r w:rsidRPr="006815A9">
        <w:rPr>
          <w:rFonts w:ascii="Bookman Old Style" w:hAnsi="Bookman Old Style"/>
          <w:sz w:val="22"/>
          <w:szCs w:val="22"/>
        </w:rPr>
        <w:t>Outfall 003A</w:t>
      </w:r>
      <w:r w:rsidR="002D677A">
        <w:rPr>
          <w:rFonts w:ascii="Bookman Old Style" w:hAnsi="Bookman Old Style"/>
          <w:sz w:val="22"/>
          <w:szCs w:val="22"/>
        </w:rPr>
        <w:t>, and Outfall 006</w:t>
      </w:r>
      <w:r w:rsidRPr="006815A9">
        <w:rPr>
          <w:rFonts w:ascii="Bookman Old Style" w:hAnsi="Bookman Old Style"/>
          <w:sz w:val="22"/>
          <w:szCs w:val="22"/>
        </w:rPr>
        <w:t xml:space="preserve">) are based on the </w:t>
      </w:r>
      <w:r w:rsidR="00732BEC">
        <w:rPr>
          <w:rFonts w:ascii="Bookman Old Style" w:hAnsi="Bookman Old Style"/>
          <w:sz w:val="22"/>
          <w:szCs w:val="22"/>
        </w:rPr>
        <w:t>ammonia criteria</w:t>
      </w:r>
      <w:r w:rsidR="00DB399B">
        <w:rPr>
          <w:rFonts w:ascii="Bookman Old Style" w:hAnsi="Bookman Old Style"/>
          <w:sz w:val="22"/>
          <w:szCs w:val="22"/>
        </w:rPr>
        <w:t xml:space="preserve"> (monthly average limit)</w:t>
      </w:r>
      <w:r w:rsidRPr="006815A9">
        <w:rPr>
          <w:rFonts w:ascii="Bookman Old Style" w:hAnsi="Bookman Old Style"/>
          <w:sz w:val="22"/>
          <w:szCs w:val="22"/>
        </w:rPr>
        <w:t xml:space="preserve">. The Division uses ammonia criteria that were developed by EPA: 1 mg/L - summer; 1.8 mg/L – winter. </w:t>
      </w:r>
    </w:p>
    <w:p w:rsidR="00C97357" w:rsidRPr="001D5B6B" w:rsidRDefault="00C97357" w:rsidP="00C97357">
      <w:pPr>
        <w:ind w:left="720"/>
        <w:contextualSpacing/>
        <w:rPr>
          <w:rFonts w:ascii="Bookman Old Style" w:hAnsi="Bookman Old Style"/>
          <w:sz w:val="22"/>
          <w:szCs w:val="22"/>
        </w:rPr>
      </w:pPr>
    </w:p>
    <w:p w:rsidR="00C97357" w:rsidRPr="001D5B6B" w:rsidRDefault="00C97357" w:rsidP="00C97357">
      <w:pPr>
        <w:pStyle w:val="Heading2"/>
        <w:rPr>
          <w:rFonts w:ascii="Bookman Old Style" w:hAnsi="Bookman Old Style"/>
          <w:b/>
          <w:smallCaps/>
          <w:sz w:val="22"/>
          <w:szCs w:val="22"/>
        </w:rPr>
      </w:pPr>
      <w:r w:rsidRPr="001D5B6B">
        <w:rPr>
          <w:rFonts w:ascii="Bookman Old Style" w:hAnsi="Bookman Old Style"/>
          <w:smallCaps/>
          <w:sz w:val="22"/>
          <w:szCs w:val="22"/>
        </w:rPr>
        <w:t>PROPOSED CHANGES</w:t>
      </w:r>
    </w:p>
    <w:p w:rsidR="00544F8D" w:rsidRPr="001D5B6B" w:rsidRDefault="00544F8D" w:rsidP="00544F8D">
      <w:pPr>
        <w:numPr>
          <w:ilvl w:val="0"/>
          <w:numId w:val="30"/>
        </w:numPr>
        <w:contextualSpacing/>
        <w:rPr>
          <w:rFonts w:ascii="Bookman Old Style" w:hAnsi="Bookman Old Style"/>
          <w:sz w:val="22"/>
          <w:szCs w:val="22"/>
        </w:rPr>
      </w:pPr>
      <w:r w:rsidRPr="001D5B6B">
        <w:rPr>
          <w:rFonts w:ascii="Bookman Old Style" w:hAnsi="Bookman Old Style"/>
          <w:color w:val="000000"/>
          <w:sz w:val="22"/>
          <w:szCs w:val="22"/>
        </w:rPr>
        <w:t xml:space="preserve">The Technology Based Effluent Limits for Total Arsenic, Total Mercury, Total Selenium, and Nitrate/nitrite as N </w:t>
      </w:r>
      <w:r w:rsidR="002A50FB">
        <w:rPr>
          <w:rFonts w:ascii="Bookman Old Style" w:hAnsi="Bookman Old Style"/>
          <w:color w:val="000000"/>
          <w:sz w:val="22"/>
          <w:szCs w:val="22"/>
        </w:rPr>
        <w:t xml:space="preserve">have been updated to reflect the latest EPA changes to the Effluent Guidelines per 40 CFR 423 </w:t>
      </w:r>
      <w:r w:rsidRPr="001D5B6B">
        <w:rPr>
          <w:rFonts w:ascii="Bookman Old Style" w:hAnsi="Bookman Old Style"/>
          <w:sz w:val="22"/>
          <w:szCs w:val="22"/>
        </w:rPr>
        <w:t>(</w:t>
      </w:r>
      <w:r>
        <w:rPr>
          <w:rFonts w:ascii="Bookman Old Style" w:hAnsi="Bookman Old Style"/>
          <w:sz w:val="22"/>
          <w:szCs w:val="22"/>
        </w:rPr>
        <w:t xml:space="preserve">Internal </w:t>
      </w:r>
      <w:r w:rsidRPr="001D5B6B">
        <w:rPr>
          <w:rFonts w:ascii="Bookman Old Style" w:hAnsi="Bookman Old Style"/>
          <w:sz w:val="22"/>
          <w:szCs w:val="22"/>
        </w:rPr>
        <w:t>Outfall 00</w:t>
      </w:r>
      <w:r>
        <w:rPr>
          <w:rFonts w:ascii="Bookman Old Style" w:hAnsi="Bookman Old Style"/>
          <w:sz w:val="22"/>
          <w:szCs w:val="22"/>
        </w:rPr>
        <w:t>2)</w:t>
      </w:r>
      <w:r w:rsidR="002A50FB">
        <w:rPr>
          <w:rFonts w:ascii="Bookman Old Style" w:hAnsi="Bookman Old Style"/>
          <w:sz w:val="22"/>
          <w:szCs w:val="22"/>
        </w:rPr>
        <w:t>.</w:t>
      </w:r>
      <w:r w:rsidRPr="001D5B6B">
        <w:rPr>
          <w:rFonts w:ascii="Bookman Old Style" w:hAnsi="Bookman Old Style"/>
          <w:sz w:val="22"/>
          <w:szCs w:val="22"/>
        </w:rPr>
        <w:t xml:space="preserve"> </w:t>
      </w:r>
    </w:p>
    <w:p w:rsidR="00544F8D" w:rsidRDefault="00544F8D" w:rsidP="00C97357">
      <w:pPr>
        <w:numPr>
          <w:ilvl w:val="0"/>
          <w:numId w:val="30"/>
        </w:numPr>
        <w:rPr>
          <w:rFonts w:ascii="Bookman Old Style" w:hAnsi="Bookman Old Style"/>
          <w:sz w:val="22"/>
          <w:szCs w:val="22"/>
        </w:rPr>
      </w:pPr>
      <w:r>
        <w:rPr>
          <w:rFonts w:ascii="Bookman Old Style" w:hAnsi="Bookman Old Style"/>
          <w:sz w:val="22"/>
          <w:szCs w:val="22"/>
        </w:rPr>
        <w:t xml:space="preserve">The </w:t>
      </w:r>
      <w:r w:rsidR="002A50FB">
        <w:rPr>
          <w:rFonts w:ascii="Bookman Old Style" w:hAnsi="Bookman Old Style"/>
          <w:sz w:val="22"/>
          <w:szCs w:val="22"/>
        </w:rPr>
        <w:t xml:space="preserve">TSS limits at Internal Outfall 009 have been increased from 30 mg/L to 90 mg/L (Monthly Average) and from 45.0 mg/L to 135.0 mg/L (daily maximum) to reflect the fact the facility is using a lagoon for treating domestic waste and these limits meet the requirements of 15A NCAC 2B .406. In addition, monitoring for ammonia nitrogen, pH, and temperature have been add to </w:t>
      </w:r>
      <w:r w:rsidR="006E04B1">
        <w:rPr>
          <w:rFonts w:ascii="Bookman Old Style" w:hAnsi="Bookman Old Style"/>
          <w:sz w:val="22"/>
          <w:szCs w:val="22"/>
        </w:rPr>
        <w:t>Internal Outfall 009 per 15A NCAC 2B .406</w:t>
      </w:r>
      <w:r>
        <w:rPr>
          <w:rFonts w:ascii="Bookman Old Style" w:hAnsi="Bookman Old Style"/>
          <w:sz w:val="22"/>
          <w:szCs w:val="22"/>
        </w:rPr>
        <w:t>.</w:t>
      </w:r>
    </w:p>
    <w:p w:rsidR="006E04B1" w:rsidRDefault="006E04B1" w:rsidP="00C97357">
      <w:pPr>
        <w:numPr>
          <w:ilvl w:val="0"/>
          <w:numId w:val="30"/>
        </w:numPr>
        <w:rPr>
          <w:rFonts w:ascii="Bookman Old Style" w:hAnsi="Bookman Old Style"/>
          <w:sz w:val="22"/>
          <w:szCs w:val="22"/>
        </w:rPr>
      </w:pPr>
      <w:r>
        <w:rPr>
          <w:rFonts w:ascii="Bookman Old Style" w:hAnsi="Bookman Old Style"/>
          <w:sz w:val="22"/>
          <w:szCs w:val="22"/>
        </w:rPr>
        <w:t>Leachate flow has been added to the Lined Retention Basin (Outfall 006) to accommodate treatment of future leachate flows from the CCR landfill that will be constructed at the site.</w:t>
      </w:r>
    </w:p>
    <w:p w:rsidR="006E04B1" w:rsidRDefault="00544F8D" w:rsidP="00C97357">
      <w:pPr>
        <w:numPr>
          <w:ilvl w:val="0"/>
          <w:numId w:val="30"/>
        </w:numPr>
        <w:rPr>
          <w:rFonts w:ascii="Bookman Old Style" w:hAnsi="Bookman Old Style"/>
          <w:sz w:val="22"/>
          <w:szCs w:val="22"/>
        </w:rPr>
      </w:pPr>
      <w:r>
        <w:rPr>
          <w:rFonts w:ascii="Bookman Old Style" w:hAnsi="Bookman Old Style"/>
          <w:sz w:val="22"/>
          <w:szCs w:val="22"/>
        </w:rPr>
        <w:t xml:space="preserve">Monitoring </w:t>
      </w:r>
      <w:r w:rsidR="006E04B1">
        <w:rPr>
          <w:rFonts w:ascii="Bookman Old Style" w:hAnsi="Bookman Old Style"/>
          <w:sz w:val="22"/>
          <w:szCs w:val="22"/>
        </w:rPr>
        <w:t>for Total Iron have been removed from Outfall 003 and Outfall 006a since all the wastewater flows have been rerouted from the Ash Basin to the Lined Retention Basin.</w:t>
      </w:r>
    </w:p>
    <w:p w:rsidR="00F97907" w:rsidRPr="00F97907" w:rsidRDefault="00F97907" w:rsidP="00BE7DF7">
      <w:pPr>
        <w:pStyle w:val="ListParagraph"/>
        <w:numPr>
          <w:ilvl w:val="0"/>
          <w:numId w:val="30"/>
        </w:numPr>
        <w:ind w:right="5"/>
        <w:rPr>
          <w:rFonts w:ascii="Bookman Old Style" w:hAnsi="Bookman Old Style"/>
          <w:sz w:val="22"/>
          <w:szCs w:val="22"/>
        </w:rPr>
      </w:pPr>
      <w:r w:rsidRPr="00F97907">
        <w:rPr>
          <w:rFonts w:ascii="Bookman Old Style" w:hAnsi="Bookman Old Style"/>
          <w:sz w:val="22"/>
          <w:szCs w:val="22"/>
        </w:rPr>
        <w:t>The bottom ash purge water was added to the list of the contributing sources of wastewater to the Lined Retention Basin (Outfall 006). Per updated 40 CFR 423.13(k)(2)(</w:t>
      </w:r>
      <w:proofErr w:type="spellStart"/>
      <w:r w:rsidRPr="00F97907">
        <w:rPr>
          <w:rFonts w:ascii="Bookman Old Style" w:hAnsi="Bookman Old Style"/>
          <w:sz w:val="22"/>
          <w:szCs w:val="22"/>
        </w:rPr>
        <w:t>i</w:t>
      </w:r>
      <w:proofErr w:type="spellEnd"/>
      <w:r w:rsidRPr="00F97907">
        <w:rPr>
          <w:rFonts w:ascii="Bookman Old Style" w:hAnsi="Bookman Old Style"/>
          <w:sz w:val="22"/>
          <w:szCs w:val="22"/>
        </w:rPr>
        <w:t xml:space="preserve">)(A) (updated on 10/13/2020), the discharge </w:t>
      </w:r>
      <w:bookmarkStart w:id="0" w:name="_GoBack"/>
      <w:bookmarkEnd w:id="0"/>
      <w:r w:rsidRPr="00F97907">
        <w:rPr>
          <w:rFonts w:ascii="Bookman Old Style" w:hAnsi="Bookman Old Style"/>
          <w:sz w:val="22"/>
          <w:szCs w:val="22"/>
        </w:rPr>
        <w:t>of </w:t>
      </w:r>
      <w:hyperlink r:id="rId10" w:history="1">
        <w:r w:rsidRPr="00F97907">
          <w:rPr>
            <w:rStyle w:val="Hyperlink"/>
            <w:rFonts w:ascii="Bookman Old Style" w:hAnsi="Bookman Old Style"/>
            <w:color w:val="auto"/>
            <w:sz w:val="22"/>
            <w:szCs w:val="22"/>
            <w:u w:val="none"/>
          </w:rPr>
          <w:t>pollutants</w:t>
        </w:r>
      </w:hyperlink>
      <w:r w:rsidRPr="00F97907">
        <w:rPr>
          <w:rFonts w:ascii="Bookman Old Style" w:hAnsi="Bookman Old Style"/>
          <w:sz w:val="22"/>
          <w:szCs w:val="22"/>
        </w:rPr>
        <w:t> </w:t>
      </w:r>
      <w:hyperlink r:id="rId11" w:history="1">
        <w:r w:rsidRPr="00F97907">
          <w:rPr>
            <w:rStyle w:val="Hyperlink"/>
            <w:rFonts w:ascii="Bookman Old Style" w:hAnsi="Bookman Old Style"/>
            <w:color w:val="auto"/>
            <w:sz w:val="22"/>
            <w:szCs w:val="22"/>
            <w:u w:val="none"/>
          </w:rPr>
          <w:t>in</w:t>
        </w:r>
      </w:hyperlink>
      <w:r w:rsidRPr="00F97907">
        <w:rPr>
          <w:rFonts w:ascii="Bookman Old Style" w:hAnsi="Bookman Old Style"/>
          <w:sz w:val="22"/>
          <w:szCs w:val="22"/>
        </w:rPr>
        <w:t> </w:t>
      </w:r>
      <w:hyperlink r:id="rId12" w:history="1">
        <w:r w:rsidRPr="00F97907">
          <w:rPr>
            <w:rStyle w:val="Hyperlink"/>
            <w:rFonts w:ascii="Bookman Old Style" w:hAnsi="Bookman Old Style"/>
            <w:color w:val="auto"/>
            <w:sz w:val="22"/>
            <w:szCs w:val="22"/>
            <w:u w:val="none"/>
          </w:rPr>
          <w:t>bottom ash</w:t>
        </w:r>
      </w:hyperlink>
      <w:r w:rsidRPr="00F97907">
        <w:rPr>
          <w:rFonts w:ascii="Bookman Old Style" w:hAnsi="Bookman Old Style"/>
          <w:sz w:val="22"/>
          <w:szCs w:val="22"/>
        </w:rPr>
        <w:t> transport water from a properly installed, operated, and maintained </w:t>
      </w:r>
      <w:hyperlink r:id="rId13" w:history="1">
        <w:r w:rsidRPr="00F97907">
          <w:rPr>
            <w:rStyle w:val="Hyperlink"/>
            <w:rFonts w:ascii="Bookman Old Style" w:hAnsi="Bookman Old Style"/>
            <w:color w:val="auto"/>
            <w:sz w:val="22"/>
            <w:szCs w:val="22"/>
            <w:u w:val="none"/>
          </w:rPr>
          <w:t>bottom ash</w:t>
        </w:r>
      </w:hyperlink>
      <w:r w:rsidRPr="00F97907">
        <w:rPr>
          <w:rFonts w:ascii="Bookman Old Style" w:hAnsi="Bookman Old Style"/>
          <w:sz w:val="22"/>
          <w:szCs w:val="22"/>
        </w:rPr>
        <w:t> system is authorized to maintain system water chemistry where installed equipment at the </w:t>
      </w:r>
      <w:hyperlink r:id="rId14" w:history="1">
        <w:r w:rsidRPr="00F97907">
          <w:rPr>
            <w:rStyle w:val="Hyperlink"/>
            <w:rFonts w:ascii="Bookman Old Style" w:hAnsi="Bookman Old Style"/>
            <w:color w:val="auto"/>
            <w:sz w:val="22"/>
            <w:szCs w:val="22"/>
            <w:u w:val="none"/>
          </w:rPr>
          <w:t>facility</w:t>
        </w:r>
      </w:hyperlink>
      <w:r w:rsidRPr="00F97907">
        <w:rPr>
          <w:rFonts w:ascii="Bookman Old Style" w:hAnsi="Bookman Old Style"/>
          <w:sz w:val="22"/>
          <w:szCs w:val="22"/>
        </w:rPr>
        <w:t> is unable to manage pH, corrosive substances, substances or conditions causing scaling, or fine particulates to below levels which impact system operation or maintenance.</w:t>
      </w:r>
    </w:p>
    <w:p w:rsidR="00507562" w:rsidRDefault="00507562" w:rsidP="00C97357">
      <w:pPr>
        <w:pStyle w:val="Heading4"/>
        <w:rPr>
          <w:rFonts w:ascii="Bookman Old Style" w:hAnsi="Bookman Old Style"/>
          <w:b w:val="0"/>
          <w:smallCaps/>
          <w:sz w:val="22"/>
          <w:szCs w:val="22"/>
        </w:rPr>
      </w:pPr>
    </w:p>
    <w:p w:rsidR="00C97357" w:rsidRPr="001D5B6B" w:rsidRDefault="00C97357" w:rsidP="00C97357">
      <w:pPr>
        <w:pStyle w:val="Heading4"/>
        <w:rPr>
          <w:rFonts w:ascii="Bookman Old Style" w:hAnsi="Bookman Old Style"/>
          <w:b w:val="0"/>
          <w:smallCaps/>
          <w:sz w:val="22"/>
          <w:szCs w:val="22"/>
        </w:rPr>
      </w:pPr>
      <w:r w:rsidRPr="001D5B6B">
        <w:rPr>
          <w:rFonts w:ascii="Bookman Old Style" w:hAnsi="Bookman Old Style"/>
          <w:b w:val="0"/>
          <w:smallCaps/>
          <w:sz w:val="22"/>
          <w:szCs w:val="22"/>
        </w:rPr>
        <w:t xml:space="preserve">PROPOSED SCHEDULE </w:t>
      </w:r>
    </w:p>
    <w:p w:rsidR="00C97357" w:rsidRPr="001D5B6B" w:rsidRDefault="00C97357" w:rsidP="00C97357">
      <w:pPr>
        <w:rPr>
          <w:rFonts w:ascii="Bookman Old Style" w:hAnsi="Bookman Old Style"/>
          <w:sz w:val="22"/>
          <w:szCs w:val="22"/>
        </w:rPr>
      </w:pPr>
      <w:r w:rsidRPr="001D5B6B">
        <w:rPr>
          <w:rFonts w:ascii="Bookman Old Style" w:hAnsi="Bookman Old Style"/>
          <w:sz w:val="22"/>
          <w:szCs w:val="22"/>
        </w:rPr>
        <w:t>Draft Permit to Public Notice:</w:t>
      </w:r>
      <w:r w:rsidRPr="001D5B6B">
        <w:rPr>
          <w:rFonts w:ascii="Bookman Old Style" w:hAnsi="Bookman Old Style"/>
          <w:sz w:val="22"/>
          <w:szCs w:val="22"/>
        </w:rPr>
        <w:tab/>
      </w:r>
      <w:r w:rsidR="005860A6">
        <w:rPr>
          <w:rFonts w:ascii="Bookman Old Style" w:hAnsi="Bookman Old Style"/>
          <w:sz w:val="22"/>
          <w:szCs w:val="22"/>
        </w:rPr>
        <w:tab/>
        <w:t>December 22</w:t>
      </w:r>
      <w:r w:rsidRPr="001D5B6B">
        <w:rPr>
          <w:rFonts w:ascii="Bookman Old Style" w:hAnsi="Bookman Old Style"/>
          <w:sz w:val="22"/>
          <w:szCs w:val="22"/>
        </w:rPr>
        <w:t>, 20</w:t>
      </w:r>
      <w:r w:rsidR="005860A6">
        <w:rPr>
          <w:rFonts w:ascii="Bookman Old Style" w:hAnsi="Bookman Old Style"/>
          <w:sz w:val="22"/>
          <w:szCs w:val="22"/>
        </w:rPr>
        <w:t>20</w:t>
      </w:r>
      <w:r w:rsidRPr="001D5B6B">
        <w:rPr>
          <w:rFonts w:ascii="Bookman Old Style" w:hAnsi="Bookman Old Style"/>
          <w:sz w:val="22"/>
          <w:szCs w:val="22"/>
        </w:rPr>
        <w:t xml:space="preserve"> </w:t>
      </w:r>
    </w:p>
    <w:p w:rsidR="00C97357" w:rsidRPr="001D5B6B" w:rsidRDefault="00C97357" w:rsidP="00C97357">
      <w:pPr>
        <w:rPr>
          <w:rFonts w:ascii="Bookman Old Style" w:hAnsi="Bookman Old Style"/>
          <w:sz w:val="22"/>
          <w:szCs w:val="22"/>
        </w:rPr>
      </w:pPr>
      <w:r w:rsidRPr="001D5B6B">
        <w:rPr>
          <w:rFonts w:ascii="Bookman Old Style" w:hAnsi="Bookman Old Style"/>
          <w:sz w:val="22"/>
          <w:szCs w:val="22"/>
        </w:rPr>
        <w:t>Permit Scheduled to Issue:</w:t>
      </w:r>
      <w:r w:rsidRPr="001D5B6B">
        <w:rPr>
          <w:rFonts w:ascii="Bookman Old Style" w:hAnsi="Bookman Old Style"/>
          <w:sz w:val="22"/>
          <w:szCs w:val="22"/>
        </w:rPr>
        <w:tab/>
      </w:r>
      <w:r w:rsidRPr="001D5B6B">
        <w:rPr>
          <w:rFonts w:ascii="Bookman Old Style" w:hAnsi="Bookman Old Style"/>
          <w:sz w:val="22"/>
          <w:szCs w:val="22"/>
        </w:rPr>
        <w:tab/>
      </w:r>
      <w:r w:rsidR="005860A6">
        <w:rPr>
          <w:rFonts w:ascii="Bookman Old Style" w:hAnsi="Bookman Old Style"/>
          <w:sz w:val="22"/>
          <w:szCs w:val="22"/>
        </w:rPr>
        <w:t>February</w:t>
      </w:r>
      <w:r w:rsidR="00504693">
        <w:rPr>
          <w:rFonts w:ascii="Bookman Old Style" w:hAnsi="Bookman Old Style"/>
          <w:sz w:val="22"/>
          <w:szCs w:val="22"/>
        </w:rPr>
        <w:t xml:space="preserve"> </w:t>
      </w:r>
      <w:r w:rsidR="00597DF9">
        <w:rPr>
          <w:rFonts w:ascii="Bookman Old Style" w:hAnsi="Bookman Old Style"/>
          <w:sz w:val="22"/>
          <w:szCs w:val="22"/>
        </w:rPr>
        <w:t>1</w:t>
      </w:r>
      <w:r w:rsidR="005860A6">
        <w:rPr>
          <w:rFonts w:ascii="Bookman Old Style" w:hAnsi="Bookman Old Style"/>
          <w:sz w:val="22"/>
          <w:szCs w:val="22"/>
        </w:rPr>
        <w:t>4</w:t>
      </w:r>
      <w:r w:rsidRPr="001D5B6B">
        <w:rPr>
          <w:rFonts w:ascii="Bookman Old Style" w:hAnsi="Bookman Old Style"/>
          <w:sz w:val="22"/>
          <w:szCs w:val="22"/>
        </w:rPr>
        <w:t>, 20</w:t>
      </w:r>
      <w:r w:rsidR="005860A6">
        <w:rPr>
          <w:rFonts w:ascii="Bookman Old Style" w:hAnsi="Bookman Old Style"/>
          <w:sz w:val="22"/>
          <w:szCs w:val="22"/>
        </w:rPr>
        <w:t>21</w:t>
      </w:r>
    </w:p>
    <w:p w:rsidR="00C97357" w:rsidRPr="001D5B6B" w:rsidRDefault="00C97357" w:rsidP="00C97357">
      <w:pPr>
        <w:rPr>
          <w:rFonts w:ascii="Bookman Old Style" w:hAnsi="Bookman Old Style"/>
          <w:sz w:val="22"/>
          <w:szCs w:val="22"/>
        </w:rPr>
      </w:pPr>
    </w:p>
    <w:p w:rsidR="00C97357" w:rsidRPr="001D5B6B" w:rsidRDefault="00C97357" w:rsidP="00C97357">
      <w:pPr>
        <w:pStyle w:val="Heading3"/>
        <w:rPr>
          <w:rFonts w:ascii="Bookman Old Style" w:hAnsi="Bookman Old Style"/>
          <w:b/>
          <w:smallCaps/>
          <w:sz w:val="22"/>
          <w:szCs w:val="22"/>
        </w:rPr>
      </w:pPr>
      <w:r w:rsidRPr="001D5B6B">
        <w:rPr>
          <w:rFonts w:ascii="Bookman Old Style" w:hAnsi="Bookman Old Style"/>
          <w:smallCaps/>
          <w:sz w:val="22"/>
          <w:szCs w:val="22"/>
        </w:rPr>
        <w:t>STATE CONTACT</w:t>
      </w:r>
    </w:p>
    <w:p w:rsidR="00C97357" w:rsidRPr="001D5B6B" w:rsidRDefault="00C97357" w:rsidP="00C97357">
      <w:pPr>
        <w:pStyle w:val="BodyText"/>
        <w:rPr>
          <w:rFonts w:ascii="Bookman Old Style" w:hAnsi="Bookman Old Style"/>
          <w:i/>
          <w:sz w:val="22"/>
          <w:szCs w:val="22"/>
        </w:rPr>
      </w:pPr>
      <w:r w:rsidRPr="001D5B6B">
        <w:rPr>
          <w:rFonts w:ascii="Bookman Old Style" w:hAnsi="Bookman Old Style"/>
          <w:sz w:val="22"/>
          <w:szCs w:val="22"/>
        </w:rPr>
        <w:t xml:space="preserve">If you have any questions on any of the above information or on the attached permit, please contact Sergei Chernikov at (919) </w:t>
      </w:r>
      <w:r w:rsidR="00504693">
        <w:rPr>
          <w:rFonts w:ascii="Bookman Old Style" w:hAnsi="Bookman Old Style"/>
          <w:sz w:val="22"/>
          <w:szCs w:val="22"/>
        </w:rPr>
        <w:t>7</w:t>
      </w:r>
      <w:r w:rsidRPr="001D5B6B">
        <w:rPr>
          <w:rFonts w:ascii="Bookman Old Style" w:hAnsi="Bookman Old Style"/>
          <w:sz w:val="22"/>
          <w:szCs w:val="22"/>
        </w:rPr>
        <w:t>07-</w:t>
      </w:r>
      <w:r w:rsidR="00504693">
        <w:rPr>
          <w:rFonts w:ascii="Bookman Old Style" w:hAnsi="Bookman Old Style"/>
          <w:sz w:val="22"/>
          <w:szCs w:val="22"/>
        </w:rPr>
        <w:t>3606</w:t>
      </w:r>
      <w:r w:rsidRPr="001D5B6B">
        <w:rPr>
          <w:rFonts w:ascii="Bookman Old Style" w:hAnsi="Bookman Old Style"/>
          <w:sz w:val="22"/>
          <w:szCs w:val="22"/>
        </w:rPr>
        <w:t xml:space="preserve"> or sergei.chernikov@ncdenr.gov.</w:t>
      </w:r>
    </w:p>
    <w:p w:rsidR="00C97357" w:rsidRPr="001D5B6B" w:rsidRDefault="00C97357" w:rsidP="00C97357">
      <w:pPr>
        <w:ind w:right="-655"/>
        <w:jc w:val="both"/>
        <w:rPr>
          <w:rFonts w:ascii="Bookman Old Style" w:hAnsi="Bookman Old Style"/>
          <w:smallCaps/>
          <w:sz w:val="22"/>
          <w:szCs w:val="22"/>
          <w:u w:val="single"/>
        </w:rPr>
      </w:pPr>
    </w:p>
    <w:p w:rsidR="00E135BB" w:rsidRDefault="00E135BB" w:rsidP="00E135BB">
      <w:pPr>
        <w:pStyle w:val="Heading3"/>
        <w:rPr>
          <w:rFonts w:ascii="Bookman Old Style" w:hAnsi="Bookman Old Style"/>
          <w:smallCaps/>
          <w:sz w:val="22"/>
          <w:szCs w:val="22"/>
        </w:rPr>
      </w:pPr>
      <w:r>
        <w:rPr>
          <w:rFonts w:ascii="Bookman Old Style" w:hAnsi="Bookman Old Style"/>
          <w:smallCaps/>
          <w:sz w:val="22"/>
          <w:szCs w:val="22"/>
        </w:rPr>
        <w:t>CHANGES IN THE FINAL PERMIT</w:t>
      </w:r>
    </w:p>
    <w:p w:rsidR="00E135BB" w:rsidRDefault="00E135BB" w:rsidP="00E135BB"/>
    <w:p w:rsidR="00E135BB" w:rsidRPr="00E135BB" w:rsidRDefault="00E135BB" w:rsidP="00E135BB">
      <w:pPr>
        <w:pStyle w:val="ListParagraph"/>
        <w:numPr>
          <w:ilvl w:val="0"/>
          <w:numId w:val="46"/>
        </w:numPr>
        <w:rPr>
          <w:rFonts w:ascii="Bookman Old Style" w:hAnsi="Bookman Old Style"/>
          <w:sz w:val="22"/>
          <w:szCs w:val="22"/>
        </w:rPr>
      </w:pPr>
      <w:r w:rsidRPr="00E135BB">
        <w:rPr>
          <w:rFonts w:ascii="Bookman Old Style" w:hAnsi="Bookman Old Style"/>
          <w:sz w:val="22"/>
          <w:szCs w:val="22"/>
        </w:rPr>
        <w:t xml:space="preserve">The pH footnote for domestic wastewater discharge (Internal Outfall 009) was </w:t>
      </w:r>
      <w:r w:rsidR="00432714">
        <w:rPr>
          <w:rFonts w:ascii="Bookman Old Style" w:hAnsi="Bookman Old Style"/>
          <w:sz w:val="22"/>
          <w:szCs w:val="22"/>
        </w:rPr>
        <w:t>rewritten</w:t>
      </w:r>
      <w:r w:rsidRPr="00E135BB">
        <w:rPr>
          <w:rFonts w:ascii="Bookman Old Style" w:hAnsi="Bookman Old Style"/>
          <w:sz w:val="22"/>
          <w:szCs w:val="22"/>
        </w:rPr>
        <w:t xml:space="preserve"> to correct an error.</w:t>
      </w:r>
    </w:p>
    <w:p w:rsidR="00C97357" w:rsidRDefault="00C97357"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97489F" w:rsidRDefault="0097489F" w:rsidP="00C97357">
      <w:pPr>
        <w:ind w:right="-655"/>
        <w:jc w:val="both"/>
        <w:rPr>
          <w:rFonts w:ascii="Bookman Old Style" w:hAnsi="Bookman Old Style"/>
          <w:smallCaps/>
          <w:sz w:val="22"/>
          <w:szCs w:val="22"/>
        </w:rPr>
      </w:pPr>
    </w:p>
    <w:p w:rsidR="00504693" w:rsidRDefault="00504693" w:rsidP="00C97357">
      <w:pPr>
        <w:ind w:right="-655"/>
        <w:jc w:val="both"/>
        <w:rPr>
          <w:rFonts w:ascii="Bookman Old Style" w:hAnsi="Bookman Old Style"/>
          <w:smallCaps/>
          <w:sz w:val="22"/>
          <w:szCs w:val="22"/>
        </w:rPr>
      </w:pPr>
    </w:p>
    <w:p w:rsidR="00504693" w:rsidRDefault="00504693" w:rsidP="00C97357">
      <w:pPr>
        <w:ind w:right="-655"/>
        <w:jc w:val="both"/>
        <w:rPr>
          <w:rFonts w:ascii="Bookman Old Style" w:hAnsi="Bookman Old Style"/>
          <w:smallCaps/>
          <w:sz w:val="22"/>
          <w:szCs w:val="22"/>
        </w:rPr>
      </w:pPr>
    </w:p>
    <w:p w:rsidR="00504693" w:rsidRDefault="00504693" w:rsidP="00C97357">
      <w:pPr>
        <w:ind w:right="-655"/>
        <w:jc w:val="both"/>
        <w:rPr>
          <w:rFonts w:ascii="Bookman Old Style" w:hAnsi="Bookman Old Style"/>
          <w:smallCaps/>
          <w:sz w:val="22"/>
          <w:szCs w:val="22"/>
        </w:rPr>
      </w:pPr>
    </w:p>
    <w:p w:rsidR="00504693" w:rsidRDefault="00504693" w:rsidP="00C97357">
      <w:pPr>
        <w:ind w:right="-655"/>
        <w:jc w:val="both"/>
        <w:rPr>
          <w:rFonts w:ascii="Bookman Old Style" w:hAnsi="Bookman Old Style"/>
          <w:smallCaps/>
          <w:sz w:val="22"/>
          <w:szCs w:val="22"/>
        </w:rPr>
      </w:pPr>
    </w:p>
    <w:p w:rsidR="00504693" w:rsidRDefault="00504693" w:rsidP="00C97357">
      <w:pPr>
        <w:ind w:right="-655"/>
        <w:jc w:val="both"/>
        <w:rPr>
          <w:rFonts w:ascii="Bookman Old Style" w:hAnsi="Bookman Old Style"/>
          <w:smallCaps/>
          <w:sz w:val="22"/>
          <w:szCs w:val="22"/>
        </w:rPr>
      </w:pPr>
    </w:p>
    <w:p w:rsidR="00504693" w:rsidRDefault="00504693" w:rsidP="00C97357">
      <w:pPr>
        <w:ind w:right="-655"/>
        <w:jc w:val="both"/>
        <w:rPr>
          <w:rFonts w:ascii="Bookman Old Style" w:hAnsi="Bookman Old Style"/>
          <w:smallCaps/>
          <w:sz w:val="22"/>
          <w:szCs w:val="22"/>
        </w:rPr>
      </w:pPr>
    </w:p>
    <w:p w:rsidR="00B4782C" w:rsidRDefault="00B4782C">
      <w:pPr>
        <w:rPr>
          <w:rFonts w:ascii="Bookman Old Style" w:hAnsi="Bookman Old Style"/>
          <w:smallCaps/>
          <w:sz w:val="22"/>
          <w:szCs w:val="22"/>
        </w:rPr>
      </w:pPr>
      <w:r>
        <w:rPr>
          <w:rFonts w:ascii="Bookman Old Style" w:hAnsi="Bookman Old Style"/>
          <w:smallCaps/>
          <w:sz w:val="22"/>
          <w:szCs w:val="22"/>
        </w:rPr>
        <w:br w:type="page"/>
      </w:r>
    </w:p>
    <w:p w:rsidR="00AD5B67" w:rsidRDefault="00AD5B67" w:rsidP="00AD5B67">
      <w:pPr>
        <w:pStyle w:val="NoSpacing"/>
        <w:rPr>
          <w:rFonts w:ascii="Garamond" w:hAnsi="Garamond" w:cs="Times New Roman"/>
          <w:b/>
          <w:sz w:val="24"/>
          <w:szCs w:val="24"/>
          <w:u w:val="single"/>
        </w:rPr>
      </w:pPr>
      <w:r>
        <w:rPr>
          <w:rFonts w:ascii="Garamond" w:eastAsia="Times New Roman" w:hAnsi="Garamond" w:cs="Times New Roman"/>
          <w:b/>
          <w:bCs/>
          <w:sz w:val="24"/>
          <w:szCs w:val="24"/>
          <w:u w:val="single"/>
        </w:rPr>
        <w:t>NPDES Implementation of Instream Dissolved Metals Standards – Freshwater Standards</w:t>
      </w:r>
    </w:p>
    <w:p w:rsidR="00AD5B67" w:rsidRDefault="00AD5B67" w:rsidP="00AD5B67">
      <w:pPr>
        <w:rPr>
          <w:rFonts w:ascii="Garamond" w:hAnsi="Garamond"/>
          <w:szCs w:val="24"/>
        </w:rPr>
      </w:pPr>
      <w:r>
        <w:rPr>
          <w:rFonts w:ascii="Garamond" w:hAnsi="Garamond"/>
          <w:szCs w:val="24"/>
        </w:rPr>
        <w:t xml:space="preserve">The NC 2007-2015 Water Quality Standard (WQS) Triennial Review was approved by the NC Environmental Management Commission (EMC) on November 13, 2014.  The US EPA subsequently approved the WQS revisions on April 6, 2016, with some exceptions. Therefore, metal limits in draft permits out to public notice after April 6, 2016 must be calculated to protect the new standards - as approved.   </w:t>
      </w:r>
    </w:p>
    <w:p w:rsidR="00AD5B67" w:rsidRDefault="00AD5B67" w:rsidP="00AD5B67">
      <w:pPr>
        <w:rPr>
          <w:rFonts w:ascii="Garamond" w:hAnsi="Garamond"/>
          <w:b/>
          <w:sz w:val="20"/>
          <w:szCs w:val="24"/>
        </w:rPr>
      </w:pPr>
      <w:r>
        <w:rPr>
          <w:rFonts w:ascii="Garamond" w:hAnsi="Garamond"/>
          <w:b/>
          <w:bCs/>
          <w:szCs w:val="24"/>
        </w:rPr>
        <w:t>Table 1. NC Dissolved Metals Water Quality Standards/Aquatic Life Protection</w:t>
      </w:r>
    </w:p>
    <w:tbl>
      <w:tblPr>
        <w:tblStyle w:val="TableGrid"/>
        <w:tblW w:w="0" w:type="auto"/>
        <w:tblLook w:val="04A0" w:firstRow="1" w:lastRow="0" w:firstColumn="1" w:lastColumn="0" w:noHBand="0" w:noVBand="1"/>
      </w:tblPr>
      <w:tblGrid>
        <w:gridCol w:w="1870"/>
        <w:gridCol w:w="1870"/>
        <w:gridCol w:w="1870"/>
        <w:gridCol w:w="1870"/>
        <w:gridCol w:w="1870"/>
      </w:tblGrid>
      <w:tr w:rsidR="00AD5B67" w:rsidTr="00AD5B67">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Parameter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Acute FW, µg/l</w:t>
            </w:r>
          </w:p>
          <w:p w:rsidR="00AD5B67" w:rsidRDefault="00AD5B67">
            <w:pPr>
              <w:rPr>
                <w:rFonts w:ascii="Garamond" w:hAnsi="Garamond"/>
                <w:szCs w:val="24"/>
              </w:rPr>
            </w:pPr>
            <w:r>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Chronic FW, µg/l</w:t>
            </w:r>
          </w:p>
          <w:p w:rsidR="00AD5B67" w:rsidRDefault="00AD5B67">
            <w:pPr>
              <w:rPr>
                <w:rFonts w:ascii="Garamond" w:hAnsi="Garamond"/>
                <w:szCs w:val="24"/>
              </w:rPr>
            </w:pPr>
            <w:r>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Acute SW, µg/l</w:t>
            </w:r>
          </w:p>
          <w:p w:rsidR="00AD5B67" w:rsidRDefault="00AD5B67">
            <w:pPr>
              <w:rPr>
                <w:rFonts w:ascii="Garamond" w:hAnsi="Garamond"/>
                <w:szCs w:val="24"/>
              </w:rPr>
            </w:pPr>
            <w:r>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tcPr>
          <w:p w:rsidR="00AD5B67" w:rsidRDefault="00AD5B67">
            <w:pPr>
              <w:rPr>
                <w:rFonts w:ascii="Garamond" w:hAnsi="Garamond"/>
                <w:szCs w:val="24"/>
              </w:rPr>
            </w:pPr>
            <w:r>
              <w:rPr>
                <w:rFonts w:ascii="Garamond" w:hAnsi="Garamond"/>
                <w:szCs w:val="24"/>
              </w:rPr>
              <w:t>Chronic SW, µg/l</w:t>
            </w:r>
          </w:p>
          <w:p w:rsidR="00AD5B67" w:rsidRDefault="00AD5B67">
            <w:pPr>
              <w:rPr>
                <w:rFonts w:ascii="Garamond" w:hAnsi="Garamond"/>
                <w:szCs w:val="24"/>
              </w:rPr>
            </w:pPr>
            <w:r>
              <w:rPr>
                <w:rFonts w:ascii="Garamond" w:hAnsi="Garamond"/>
                <w:szCs w:val="24"/>
              </w:rPr>
              <w:t>(Dissolved)</w:t>
            </w:r>
          </w:p>
          <w:p w:rsidR="00AD5B67" w:rsidRDefault="00AD5B67">
            <w:pPr>
              <w:rPr>
                <w:rFonts w:ascii="Garamond" w:hAnsi="Garamond"/>
                <w:szCs w:val="24"/>
              </w:rPr>
            </w:pP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Arsenic</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340</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150</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69</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36</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Beryllium</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Cadmium</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40</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8.8</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Chromium III</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Chromium VI</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16</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11</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1100</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50</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Copper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4.8</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3.1</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210</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8.1</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Nickel</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74</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8.2</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Silver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0.06</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1.9</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0.1</w:t>
            </w:r>
          </w:p>
        </w:tc>
      </w:tr>
      <w:tr w:rsidR="00AD5B67" w:rsidTr="00AD5B67">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Zinc</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5B67" w:rsidRDefault="00AD5B67">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90</w:t>
            </w:r>
          </w:p>
        </w:tc>
        <w:tc>
          <w:tcPr>
            <w:tcW w:w="1870" w:type="dxa"/>
            <w:tcBorders>
              <w:top w:val="single" w:sz="4" w:space="0" w:color="auto"/>
              <w:left w:val="single" w:sz="4" w:space="0" w:color="auto"/>
              <w:bottom w:val="single" w:sz="4" w:space="0" w:color="auto"/>
              <w:right w:val="single" w:sz="4" w:space="0" w:color="auto"/>
            </w:tcBorders>
            <w:hideMark/>
          </w:tcPr>
          <w:p w:rsidR="00AD5B67" w:rsidRDefault="00AD5B67">
            <w:pPr>
              <w:rPr>
                <w:rFonts w:ascii="Garamond" w:hAnsi="Garamond"/>
                <w:szCs w:val="24"/>
              </w:rPr>
            </w:pPr>
            <w:r>
              <w:rPr>
                <w:rFonts w:ascii="Garamond" w:hAnsi="Garamond"/>
                <w:szCs w:val="24"/>
              </w:rPr>
              <w:t>81</w:t>
            </w:r>
          </w:p>
        </w:tc>
      </w:tr>
    </w:tbl>
    <w:p w:rsidR="00AD5B67" w:rsidRDefault="00AD5B67" w:rsidP="00AD5B67">
      <w:pPr>
        <w:pStyle w:val="NoSpacing"/>
        <w:rPr>
          <w:rFonts w:ascii="Garamond" w:hAnsi="Garamond" w:cs="Times New Roman"/>
          <w:sz w:val="24"/>
          <w:szCs w:val="24"/>
        </w:rPr>
      </w:pPr>
    </w:p>
    <w:p w:rsidR="00AD5B67" w:rsidRDefault="00AD5B67" w:rsidP="00AD5B67">
      <w:pPr>
        <w:pStyle w:val="NoSpacing"/>
        <w:rPr>
          <w:rFonts w:ascii="Garamond" w:hAnsi="Garamond" w:cs="Times New Roman"/>
          <w:sz w:val="24"/>
          <w:szCs w:val="24"/>
        </w:rPr>
      </w:pPr>
      <w:r>
        <w:rPr>
          <w:rFonts w:ascii="Garamond" w:eastAsia="Times New Roman" w:hAnsi="Garamond" w:cs="Times New Roman"/>
          <w:sz w:val="24"/>
          <w:szCs w:val="24"/>
        </w:rPr>
        <w:t>Table 1 Notes:</w:t>
      </w:r>
    </w:p>
    <w:p w:rsidR="00AD5B67" w:rsidRDefault="00AD5B67" w:rsidP="00AD5B67">
      <w:pPr>
        <w:pStyle w:val="NoSpacing"/>
        <w:numPr>
          <w:ilvl w:val="0"/>
          <w:numId w:val="41"/>
        </w:numPr>
        <w:rPr>
          <w:rFonts w:ascii="Garamond" w:eastAsia="Times New Roman" w:hAnsi="Garamond" w:cs="Times New Roman"/>
          <w:sz w:val="24"/>
          <w:szCs w:val="24"/>
        </w:rPr>
      </w:pPr>
      <w:r>
        <w:rPr>
          <w:rFonts w:ascii="Garamond" w:eastAsia="Times New Roman" w:hAnsi="Garamond" w:cs="Times New Roman"/>
          <w:sz w:val="24"/>
          <w:szCs w:val="24"/>
        </w:rPr>
        <w:t>FW= Freshwater, SW= Saltwater</w:t>
      </w:r>
    </w:p>
    <w:p w:rsidR="00AD5B67" w:rsidRDefault="00AD5B67" w:rsidP="00AD5B67">
      <w:pPr>
        <w:pStyle w:val="NoSpacing"/>
        <w:numPr>
          <w:ilvl w:val="0"/>
          <w:numId w:val="41"/>
        </w:numPr>
        <w:rPr>
          <w:rFonts w:ascii="Garamond" w:hAnsi="Garamond" w:cs="Times New Roman"/>
          <w:sz w:val="24"/>
          <w:szCs w:val="24"/>
        </w:rPr>
      </w:pPr>
      <w:r>
        <w:rPr>
          <w:rFonts w:ascii="Garamond" w:hAnsi="Garamond" w:cs="Times New Roman"/>
          <w:sz w:val="24"/>
          <w:szCs w:val="24"/>
          <w:highlight w:val="lightGray"/>
        </w:rPr>
        <w:t>Calculation</w:t>
      </w:r>
      <w:r>
        <w:rPr>
          <w:rFonts w:ascii="Garamond" w:hAnsi="Garamond" w:cs="Times New Roman"/>
          <w:sz w:val="24"/>
          <w:szCs w:val="24"/>
        </w:rPr>
        <w:t xml:space="preserve"> = Hardness dependent standard</w:t>
      </w:r>
    </w:p>
    <w:p w:rsidR="00AD5B67" w:rsidRDefault="00AD5B67" w:rsidP="00AD5B67">
      <w:pPr>
        <w:pStyle w:val="ListParagraph"/>
        <w:numPr>
          <w:ilvl w:val="0"/>
          <w:numId w:val="41"/>
        </w:numPr>
        <w:spacing w:after="160" w:line="252" w:lineRule="auto"/>
        <w:rPr>
          <w:rFonts w:ascii="Garamond" w:hAnsi="Garamond"/>
          <w:szCs w:val="24"/>
        </w:rPr>
      </w:pPr>
      <w:r>
        <w:rPr>
          <w:rFonts w:ascii="Garamond" w:hAnsi="Garamond"/>
          <w:szCs w:val="24"/>
        </w:rPr>
        <w:t xml:space="preserve">Only the aquatic life standards listed above are expressed in dissolved form.  Aquatic life standards for Mercury and selenium are still expressed as Total Recoverable Metals due to </w:t>
      </w:r>
      <w:proofErr w:type="spellStart"/>
      <w:r>
        <w:rPr>
          <w:rFonts w:ascii="Garamond" w:hAnsi="Garamond"/>
          <w:szCs w:val="24"/>
        </w:rPr>
        <w:t>bioaccumulative</w:t>
      </w:r>
      <w:proofErr w:type="spellEnd"/>
      <w:r>
        <w:rPr>
          <w:rFonts w:ascii="Garamond" w:hAnsi="Garamond"/>
          <w:szCs w:val="24"/>
        </w:rPr>
        <w:t xml:space="preserve"> concerns (as are all human health standards for all metals).  It is still necessary to evaluate total recoverable aquatic life and human health standards listed in 15A NCAC 2B.0200 (e.g., arsenic at 10 µg/l for human health protection; cyanide at 5 µg/L and fluoride at 1.8 mg/L for aquatic life protection).  </w:t>
      </w:r>
    </w:p>
    <w:p w:rsidR="00AD5B67" w:rsidRDefault="00AD5B67" w:rsidP="00AD5B67">
      <w:pPr>
        <w:pStyle w:val="ListParagraph"/>
        <w:rPr>
          <w:rFonts w:ascii="Garamond" w:hAnsi="Garamond"/>
          <w:szCs w:val="24"/>
        </w:rPr>
      </w:pPr>
    </w:p>
    <w:p w:rsidR="00AD5B67" w:rsidRDefault="00AD5B67" w:rsidP="00AD5B67">
      <w:pPr>
        <w:pStyle w:val="NoSpacing"/>
        <w:rPr>
          <w:rFonts w:ascii="Garamond" w:hAnsi="Garamond" w:cs="Times New Roman"/>
          <w:b/>
          <w:sz w:val="24"/>
          <w:szCs w:val="24"/>
        </w:rPr>
      </w:pPr>
      <w:r>
        <w:rPr>
          <w:rFonts w:ascii="Garamond" w:eastAsia="Times New Roman" w:hAnsi="Garamond" w:cs="Times New Roman"/>
          <w:b/>
          <w:bCs/>
          <w:sz w:val="24"/>
          <w:szCs w:val="24"/>
        </w:rPr>
        <w:t>Table 2. Dissolved Freshwater Standards for Hardness-Dependent Metals</w:t>
      </w:r>
    </w:p>
    <w:p w:rsidR="00AD5B67" w:rsidRDefault="00AD5B67" w:rsidP="00AD5B67">
      <w:pPr>
        <w:pStyle w:val="NoSpacing"/>
        <w:ind w:left="1440"/>
        <w:rPr>
          <w:rFonts w:ascii="Garamond" w:hAnsi="Garamond" w:cs="Times New Roman"/>
          <w:sz w:val="24"/>
          <w:szCs w:val="24"/>
        </w:rPr>
      </w:pPr>
      <w:r>
        <w:rPr>
          <w:rFonts w:ascii="Garamond" w:eastAsia="Times New Roman" w:hAnsi="Garamond" w:cs="Times New Roman"/>
          <w:sz w:val="24"/>
          <w:szCs w:val="24"/>
        </w:rPr>
        <w:t>The Water Effects Ratio (WER) is equal to one unless determined otherwise under 15A NCAC 02B .0211 Subparagraph (</w:t>
      </w:r>
      <w:proofErr w:type="gramStart"/>
      <w:r>
        <w:rPr>
          <w:rFonts w:ascii="Garamond" w:eastAsia="Times New Roman" w:hAnsi="Garamond" w:cs="Times New Roman"/>
          <w:sz w:val="24"/>
          <w:szCs w:val="24"/>
        </w:rPr>
        <w:t>11)(</w:t>
      </w:r>
      <w:proofErr w:type="gramEnd"/>
      <w:r>
        <w:rPr>
          <w:rFonts w:ascii="Garamond" w:eastAsia="Times New Roman" w:hAnsi="Garamond" w:cs="Times New Roman"/>
          <w:sz w:val="24"/>
          <w:szCs w:val="24"/>
        </w:rPr>
        <w:t>d)</w:t>
      </w:r>
    </w:p>
    <w:p w:rsidR="00AD5B67" w:rsidRDefault="00AD5B67" w:rsidP="00AD5B67">
      <w:pPr>
        <w:pStyle w:val="NoSpacing"/>
        <w:rPr>
          <w:rFonts w:ascii="Garamond" w:hAnsi="Garamond" w:cs="Times New Roman"/>
          <w:sz w:val="24"/>
          <w:szCs w:val="24"/>
        </w:rPr>
      </w:pP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660"/>
      </w:tblGrid>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rPr>
                <w:rFonts w:ascii="Garamond" w:hAnsi="Garamond"/>
                <w:szCs w:val="24"/>
              </w:rPr>
            </w:pPr>
            <w:r>
              <w:rPr>
                <w:rFonts w:ascii="Garamond" w:hAnsi="Garamond"/>
                <w:szCs w:val="24"/>
              </w:rPr>
              <w:t xml:space="preserve">Metal </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rPr>
                <w:rFonts w:ascii="Garamond" w:hAnsi="Garamond"/>
                <w:sz w:val="20"/>
                <w:szCs w:val="24"/>
              </w:rPr>
            </w:pPr>
            <w:r>
              <w:rPr>
                <w:rFonts w:ascii="Garamond" w:hAnsi="Garamond"/>
                <w:szCs w:val="24"/>
              </w:rPr>
              <w:t>NC Dissolved Standard, µg/l</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Cadmium,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WER*{1.136672-[</w:t>
            </w:r>
            <w:r>
              <w:rPr>
                <w:rFonts w:ascii="Garamond" w:hAnsi="Garamond"/>
                <w:i/>
                <w:iCs/>
                <w:sz w:val="24"/>
                <w:szCs w:val="24"/>
              </w:rPr>
              <w:t>ln</w:t>
            </w:r>
            <w:r>
              <w:rPr>
                <w:rFonts w:ascii="Garamond" w:hAnsi="Garamond"/>
                <w:sz w:val="24"/>
                <w:szCs w:val="24"/>
              </w:rPr>
              <w:t xml:space="preserve"> hardness](0.041838)}</w:t>
            </w:r>
            <w:r>
              <w:rPr>
                <w:rFonts w:ascii="Garamond" w:hAnsi="Garamond"/>
                <w:i/>
                <w:iCs/>
                <w:sz w:val="24"/>
                <w:szCs w:val="24"/>
              </w:rPr>
              <w:t xml:space="preserve"> ∙ e</w:t>
            </w:r>
            <w:r>
              <w:rPr>
                <w:rFonts w:ascii="Garamond" w:hAnsi="Garamond"/>
                <w:sz w:val="24"/>
                <w:szCs w:val="24"/>
              </w:rPr>
              <w:t>^{0.9151 [</w:t>
            </w:r>
            <w:r>
              <w:rPr>
                <w:rFonts w:ascii="Garamond" w:hAnsi="Garamond"/>
                <w:i/>
                <w:iCs/>
                <w:sz w:val="24"/>
                <w:szCs w:val="24"/>
              </w:rPr>
              <w:t>ln</w:t>
            </w:r>
            <w:r>
              <w:rPr>
                <w:rFonts w:ascii="Garamond" w:hAnsi="Garamond"/>
                <w:sz w:val="24"/>
                <w:szCs w:val="24"/>
              </w:rPr>
              <w:t xml:space="preserve"> hardness]-3.1485}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Cadmium, Acute Trout waters</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WER*{1.136672-[</w:t>
            </w:r>
            <w:r>
              <w:rPr>
                <w:rFonts w:ascii="Garamond" w:hAnsi="Garamond"/>
                <w:i/>
                <w:iCs/>
                <w:sz w:val="24"/>
                <w:szCs w:val="24"/>
              </w:rPr>
              <w:t>ln</w:t>
            </w:r>
            <w:r>
              <w:rPr>
                <w:rFonts w:ascii="Garamond" w:hAnsi="Garamond"/>
                <w:sz w:val="24"/>
                <w:szCs w:val="24"/>
              </w:rPr>
              <w:t xml:space="preserve"> hardness](0.041838)} </w:t>
            </w:r>
            <w:r>
              <w:rPr>
                <w:rFonts w:ascii="Garamond" w:hAnsi="Garamond"/>
                <w:i/>
                <w:iCs/>
                <w:sz w:val="24"/>
                <w:szCs w:val="24"/>
              </w:rPr>
              <w:t>∙</w:t>
            </w:r>
            <w:r>
              <w:rPr>
                <w:rFonts w:ascii="Garamond" w:hAnsi="Garamond"/>
                <w:sz w:val="24"/>
                <w:szCs w:val="24"/>
              </w:rPr>
              <w:t xml:space="preserve"> </w:t>
            </w:r>
            <w:r>
              <w:rPr>
                <w:rFonts w:ascii="Garamond" w:hAnsi="Garamond"/>
                <w:i/>
                <w:iCs/>
                <w:sz w:val="24"/>
                <w:szCs w:val="24"/>
              </w:rPr>
              <w:t>e</w:t>
            </w:r>
            <w:r>
              <w:rPr>
                <w:rFonts w:ascii="Garamond" w:hAnsi="Garamond"/>
                <w:sz w:val="24"/>
                <w:szCs w:val="24"/>
              </w:rPr>
              <w:t>^{0.9151[</w:t>
            </w:r>
            <w:r>
              <w:rPr>
                <w:rFonts w:ascii="Garamond" w:hAnsi="Garamond"/>
                <w:i/>
                <w:iCs/>
                <w:sz w:val="24"/>
                <w:szCs w:val="24"/>
              </w:rPr>
              <w:t>ln</w:t>
            </w:r>
            <w:r>
              <w:rPr>
                <w:rFonts w:ascii="Garamond" w:hAnsi="Garamond"/>
                <w:sz w:val="24"/>
                <w:szCs w:val="24"/>
              </w:rPr>
              <w:t xml:space="preserve"> hardness]-3.6236}</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Cadmium, Chronic </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WER*{1.101672-[</w:t>
            </w:r>
            <w:r>
              <w:rPr>
                <w:rFonts w:ascii="Garamond" w:hAnsi="Garamond"/>
                <w:i/>
                <w:iCs/>
                <w:sz w:val="24"/>
                <w:szCs w:val="24"/>
              </w:rPr>
              <w:t>ln</w:t>
            </w:r>
            <w:r>
              <w:rPr>
                <w:rFonts w:ascii="Garamond" w:hAnsi="Garamond"/>
                <w:sz w:val="24"/>
                <w:szCs w:val="24"/>
              </w:rPr>
              <w:t xml:space="preserve"> hardness](0.041838)} </w:t>
            </w:r>
            <w:r>
              <w:rPr>
                <w:rFonts w:ascii="Garamond" w:hAnsi="Garamond"/>
                <w:i/>
                <w:iCs/>
                <w:sz w:val="24"/>
                <w:szCs w:val="24"/>
              </w:rPr>
              <w:t>∙</w:t>
            </w:r>
            <w:r>
              <w:rPr>
                <w:rFonts w:ascii="Garamond" w:hAnsi="Garamond"/>
                <w:sz w:val="24"/>
                <w:szCs w:val="24"/>
              </w:rPr>
              <w:t xml:space="preserve"> </w:t>
            </w:r>
            <w:r>
              <w:rPr>
                <w:rFonts w:ascii="Garamond" w:hAnsi="Garamond"/>
                <w:i/>
                <w:iCs/>
                <w:sz w:val="24"/>
                <w:szCs w:val="24"/>
              </w:rPr>
              <w:t>e</w:t>
            </w:r>
            <w:r>
              <w:rPr>
                <w:rFonts w:ascii="Garamond" w:hAnsi="Garamond"/>
                <w:sz w:val="24"/>
                <w:szCs w:val="24"/>
              </w:rPr>
              <w:t>^{0.7998[</w:t>
            </w:r>
            <w:r>
              <w:rPr>
                <w:rFonts w:ascii="Garamond" w:hAnsi="Garamond"/>
                <w:i/>
                <w:iCs/>
                <w:sz w:val="24"/>
                <w:szCs w:val="24"/>
              </w:rPr>
              <w:t>ln</w:t>
            </w:r>
            <w:r>
              <w:rPr>
                <w:rFonts w:ascii="Garamond" w:hAnsi="Garamond"/>
                <w:sz w:val="24"/>
                <w:szCs w:val="24"/>
              </w:rPr>
              <w:t xml:space="preserve"> hardness]-4.4451}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Chromium III,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WER*0.316 </w:t>
            </w:r>
            <w:r>
              <w:rPr>
                <w:rFonts w:ascii="Garamond" w:hAnsi="Garamond"/>
                <w:i/>
                <w:iCs/>
                <w:sz w:val="24"/>
                <w:szCs w:val="24"/>
              </w:rPr>
              <w:t>∙</w:t>
            </w:r>
            <w:r>
              <w:rPr>
                <w:rFonts w:ascii="Garamond" w:hAnsi="Garamond"/>
                <w:sz w:val="24"/>
                <w:szCs w:val="24"/>
              </w:rPr>
              <w:t xml:space="preserve"> </w:t>
            </w:r>
            <w:r>
              <w:rPr>
                <w:rFonts w:ascii="Garamond" w:hAnsi="Garamond"/>
                <w:i/>
                <w:iCs/>
                <w:sz w:val="24"/>
                <w:szCs w:val="24"/>
              </w:rPr>
              <w:t>e</w:t>
            </w:r>
            <w:r>
              <w:rPr>
                <w:rFonts w:ascii="Garamond" w:hAnsi="Garamond"/>
                <w:sz w:val="24"/>
                <w:szCs w:val="24"/>
              </w:rPr>
              <w:t>^{0.8190[</w:t>
            </w:r>
            <w:r>
              <w:rPr>
                <w:rFonts w:ascii="Garamond" w:hAnsi="Garamond"/>
                <w:i/>
                <w:iCs/>
                <w:sz w:val="24"/>
                <w:szCs w:val="24"/>
              </w:rPr>
              <w:t>ln</w:t>
            </w:r>
            <w:r>
              <w:rPr>
                <w:rFonts w:ascii="Garamond" w:hAnsi="Garamond"/>
                <w:sz w:val="24"/>
                <w:szCs w:val="24"/>
              </w:rPr>
              <w:t xml:space="preserve"> hardness]+3.7256}</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Chromium III,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WER*0.860 ∙ </w:t>
            </w:r>
            <w:r>
              <w:rPr>
                <w:rFonts w:ascii="Garamond" w:hAnsi="Garamond"/>
                <w:i/>
                <w:iCs/>
                <w:sz w:val="24"/>
                <w:szCs w:val="24"/>
              </w:rPr>
              <w:t>e</w:t>
            </w:r>
            <w:r>
              <w:rPr>
                <w:rFonts w:ascii="Garamond" w:hAnsi="Garamond"/>
                <w:sz w:val="24"/>
                <w:szCs w:val="24"/>
              </w:rPr>
              <w:t>^{0.8190[</w:t>
            </w:r>
            <w:r>
              <w:rPr>
                <w:rFonts w:ascii="Garamond" w:hAnsi="Garamond"/>
                <w:i/>
                <w:iCs/>
                <w:sz w:val="24"/>
                <w:szCs w:val="24"/>
              </w:rPr>
              <w:t>ln</w:t>
            </w:r>
            <w:r>
              <w:rPr>
                <w:rFonts w:ascii="Garamond" w:hAnsi="Garamond"/>
                <w:sz w:val="24"/>
                <w:szCs w:val="24"/>
              </w:rPr>
              <w:t xml:space="preserve"> hardness]+0.6848}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Copper,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spacing w:line="360" w:lineRule="auto"/>
              <w:ind w:left="0" w:firstLine="0"/>
              <w:rPr>
                <w:rFonts w:ascii="Garamond" w:hAnsi="Garamond"/>
                <w:sz w:val="24"/>
                <w:szCs w:val="24"/>
              </w:rPr>
            </w:pPr>
            <w:r>
              <w:rPr>
                <w:rFonts w:ascii="Garamond" w:hAnsi="Garamond"/>
                <w:sz w:val="24"/>
                <w:szCs w:val="24"/>
              </w:rPr>
              <w:t xml:space="preserve">WER*0.960 ∙ </w:t>
            </w:r>
            <w:r>
              <w:rPr>
                <w:rFonts w:ascii="Garamond" w:hAnsi="Garamond"/>
                <w:i/>
                <w:iCs/>
                <w:sz w:val="24"/>
                <w:szCs w:val="24"/>
              </w:rPr>
              <w:t>e</w:t>
            </w:r>
            <w:r>
              <w:rPr>
                <w:rFonts w:ascii="Garamond" w:hAnsi="Garamond"/>
                <w:sz w:val="24"/>
                <w:szCs w:val="24"/>
              </w:rPr>
              <w:t>^{0.9422[</w:t>
            </w:r>
            <w:r>
              <w:rPr>
                <w:rFonts w:ascii="Garamond" w:hAnsi="Garamond"/>
                <w:i/>
                <w:iCs/>
                <w:sz w:val="24"/>
                <w:szCs w:val="24"/>
              </w:rPr>
              <w:t>ln</w:t>
            </w:r>
            <w:r>
              <w:rPr>
                <w:rFonts w:ascii="Garamond" w:hAnsi="Garamond"/>
                <w:sz w:val="24"/>
                <w:szCs w:val="24"/>
              </w:rPr>
              <w:t xml:space="preserve"> hardness]-1.700}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Copper,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WER*0.960 ∙ </w:t>
            </w:r>
            <w:r>
              <w:rPr>
                <w:rFonts w:ascii="Garamond" w:hAnsi="Garamond"/>
                <w:i/>
                <w:iCs/>
                <w:sz w:val="24"/>
                <w:szCs w:val="24"/>
              </w:rPr>
              <w:t>e</w:t>
            </w:r>
            <w:r>
              <w:rPr>
                <w:rFonts w:ascii="Garamond" w:hAnsi="Garamond"/>
                <w:sz w:val="24"/>
                <w:szCs w:val="24"/>
              </w:rPr>
              <w:t>^{0.8545[</w:t>
            </w:r>
            <w:r>
              <w:rPr>
                <w:rFonts w:ascii="Garamond" w:hAnsi="Garamond"/>
                <w:i/>
                <w:iCs/>
                <w:sz w:val="24"/>
                <w:szCs w:val="24"/>
              </w:rPr>
              <w:t>ln</w:t>
            </w:r>
            <w:r>
              <w:rPr>
                <w:rFonts w:ascii="Garamond" w:hAnsi="Garamond"/>
                <w:sz w:val="24"/>
                <w:szCs w:val="24"/>
              </w:rPr>
              <w:t xml:space="preserve"> hardness]-1.702}</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Lead,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WER*{1.46203-[</w:t>
            </w:r>
            <w:r>
              <w:rPr>
                <w:rFonts w:ascii="Garamond" w:hAnsi="Garamond"/>
                <w:i/>
                <w:iCs/>
                <w:sz w:val="24"/>
                <w:szCs w:val="24"/>
              </w:rPr>
              <w:t>ln</w:t>
            </w:r>
            <w:r>
              <w:rPr>
                <w:rFonts w:ascii="Garamond" w:hAnsi="Garamond"/>
                <w:sz w:val="24"/>
                <w:szCs w:val="24"/>
              </w:rPr>
              <w:t xml:space="preserve"> hardness](0.145712)} ∙ </w:t>
            </w:r>
            <w:r>
              <w:rPr>
                <w:rFonts w:ascii="Garamond" w:hAnsi="Garamond"/>
                <w:i/>
                <w:iCs/>
                <w:sz w:val="24"/>
                <w:szCs w:val="24"/>
              </w:rPr>
              <w:t>e</w:t>
            </w:r>
            <w:r>
              <w:rPr>
                <w:rFonts w:ascii="Garamond" w:hAnsi="Garamond"/>
                <w:sz w:val="24"/>
                <w:szCs w:val="24"/>
              </w:rPr>
              <w:t>^{1.273[</w:t>
            </w:r>
            <w:r>
              <w:rPr>
                <w:rFonts w:ascii="Garamond" w:hAnsi="Garamond"/>
                <w:i/>
                <w:iCs/>
                <w:sz w:val="24"/>
                <w:szCs w:val="24"/>
              </w:rPr>
              <w:t>ln</w:t>
            </w:r>
            <w:r>
              <w:rPr>
                <w:rFonts w:ascii="Garamond" w:hAnsi="Garamond"/>
                <w:sz w:val="24"/>
                <w:szCs w:val="24"/>
              </w:rPr>
              <w:t xml:space="preserve"> hardness]-1.460}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Lead,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WER*{1.46203-[</w:t>
            </w:r>
            <w:r>
              <w:rPr>
                <w:rFonts w:ascii="Garamond" w:hAnsi="Garamond"/>
                <w:i/>
                <w:iCs/>
                <w:sz w:val="24"/>
                <w:szCs w:val="24"/>
              </w:rPr>
              <w:t xml:space="preserve">ln </w:t>
            </w:r>
            <w:r>
              <w:rPr>
                <w:rFonts w:ascii="Garamond" w:hAnsi="Garamond"/>
                <w:sz w:val="24"/>
                <w:szCs w:val="24"/>
              </w:rPr>
              <w:t xml:space="preserve">hardness](0.145712)} ∙ </w:t>
            </w:r>
            <w:r>
              <w:rPr>
                <w:rFonts w:ascii="Garamond" w:hAnsi="Garamond"/>
                <w:i/>
                <w:iCs/>
                <w:sz w:val="24"/>
                <w:szCs w:val="24"/>
              </w:rPr>
              <w:t>e</w:t>
            </w:r>
            <w:r>
              <w:rPr>
                <w:rFonts w:ascii="Garamond" w:hAnsi="Garamond"/>
                <w:sz w:val="24"/>
                <w:szCs w:val="24"/>
              </w:rPr>
              <w:t>^{1.273[</w:t>
            </w:r>
            <w:r>
              <w:rPr>
                <w:rFonts w:ascii="Garamond" w:hAnsi="Garamond"/>
                <w:i/>
                <w:iCs/>
                <w:sz w:val="24"/>
                <w:szCs w:val="24"/>
              </w:rPr>
              <w:t>ln</w:t>
            </w:r>
            <w:r>
              <w:rPr>
                <w:rFonts w:ascii="Garamond" w:hAnsi="Garamond"/>
                <w:sz w:val="24"/>
                <w:szCs w:val="24"/>
              </w:rPr>
              <w:t xml:space="preserve"> hardness]-4.705}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Nickel,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WER*0.998 ∙ </w:t>
            </w:r>
            <w:r>
              <w:rPr>
                <w:rFonts w:ascii="Garamond" w:hAnsi="Garamond"/>
                <w:i/>
                <w:iCs/>
                <w:sz w:val="24"/>
                <w:szCs w:val="24"/>
              </w:rPr>
              <w:t>e</w:t>
            </w:r>
            <w:r>
              <w:rPr>
                <w:rFonts w:ascii="Garamond" w:hAnsi="Garamond"/>
                <w:sz w:val="24"/>
                <w:szCs w:val="24"/>
              </w:rPr>
              <w:t>^{0.8460[</w:t>
            </w:r>
            <w:r>
              <w:rPr>
                <w:rFonts w:ascii="Garamond" w:hAnsi="Garamond"/>
                <w:i/>
                <w:iCs/>
                <w:sz w:val="24"/>
                <w:szCs w:val="24"/>
              </w:rPr>
              <w:t>ln</w:t>
            </w:r>
            <w:r>
              <w:rPr>
                <w:rFonts w:ascii="Garamond" w:hAnsi="Garamond"/>
                <w:sz w:val="24"/>
                <w:szCs w:val="24"/>
              </w:rPr>
              <w:t xml:space="preserve"> hardness]+2.255}</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Nickel,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WER*0.997 ∙ </w:t>
            </w:r>
            <w:r>
              <w:rPr>
                <w:rFonts w:ascii="Garamond" w:hAnsi="Garamond"/>
                <w:i/>
                <w:iCs/>
                <w:sz w:val="24"/>
                <w:szCs w:val="24"/>
              </w:rPr>
              <w:t>e</w:t>
            </w:r>
            <w:r>
              <w:rPr>
                <w:rFonts w:ascii="Garamond" w:hAnsi="Garamond"/>
                <w:sz w:val="24"/>
                <w:szCs w:val="24"/>
              </w:rPr>
              <w:t>^{0.8460[</w:t>
            </w:r>
            <w:r>
              <w:rPr>
                <w:rFonts w:ascii="Garamond" w:hAnsi="Garamond"/>
                <w:i/>
                <w:iCs/>
                <w:sz w:val="24"/>
                <w:szCs w:val="24"/>
              </w:rPr>
              <w:t>ln</w:t>
            </w:r>
            <w:r>
              <w:rPr>
                <w:rFonts w:ascii="Garamond" w:hAnsi="Garamond"/>
                <w:sz w:val="24"/>
                <w:szCs w:val="24"/>
              </w:rPr>
              <w:t xml:space="preserve"> hardness]+0.0584} </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Silver,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WER*0.85 ∙ </w:t>
            </w:r>
            <w:r>
              <w:rPr>
                <w:rFonts w:ascii="Garamond" w:hAnsi="Garamond"/>
                <w:i/>
                <w:iCs/>
                <w:sz w:val="24"/>
                <w:szCs w:val="24"/>
              </w:rPr>
              <w:t>e</w:t>
            </w:r>
            <w:r>
              <w:rPr>
                <w:rFonts w:ascii="Garamond" w:hAnsi="Garamond"/>
                <w:sz w:val="24"/>
                <w:szCs w:val="24"/>
              </w:rPr>
              <w:t>^{1.72[</w:t>
            </w:r>
            <w:r>
              <w:rPr>
                <w:rFonts w:ascii="Garamond" w:hAnsi="Garamond"/>
                <w:i/>
                <w:iCs/>
                <w:sz w:val="24"/>
                <w:szCs w:val="24"/>
              </w:rPr>
              <w:t>ln</w:t>
            </w:r>
            <w:r>
              <w:rPr>
                <w:rFonts w:ascii="Garamond" w:hAnsi="Garamond"/>
                <w:sz w:val="24"/>
                <w:szCs w:val="24"/>
              </w:rPr>
              <w:t xml:space="preserve"> hardness]-6.59}</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Silver,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Not applicable</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Zinc,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WER*0.978 ∙ </w:t>
            </w:r>
            <w:r>
              <w:rPr>
                <w:rFonts w:ascii="Garamond" w:hAnsi="Garamond"/>
                <w:i/>
                <w:iCs/>
                <w:sz w:val="24"/>
                <w:szCs w:val="24"/>
              </w:rPr>
              <w:t>e</w:t>
            </w:r>
            <w:r>
              <w:rPr>
                <w:rFonts w:ascii="Garamond" w:hAnsi="Garamond"/>
                <w:sz w:val="24"/>
                <w:szCs w:val="24"/>
              </w:rPr>
              <w:t>^{0.8473[</w:t>
            </w:r>
            <w:r>
              <w:rPr>
                <w:rFonts w:ascii="Garamond" w:hAnsi="Garamond"/>
                <w:i/>
                <w:iCs/>
                <w:sz w:val="24"/>
                <w:szCs w:val="24"/>
              </w:rPr>
              <w:t>ln</w:t>
            </w:r>
            <w:r>
              <w:rPr>
                <w:rFonts w:ascii="Garamond" w:hAnsi="Garamond"/>
                <w:sz w:val="24"/>
                <w:szCs w:val="24"/>
              </w:rPr>
              <w:t xml:space="preserve"> hardness]+0.884}</w:t>
            </w:r>
          </w:p>
        </w:tc>
      </w:tr>
      <w:tr w:rsidR="00AD5B67" w:rsidTr="00AD5B67">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Zinc,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5B67" w:rsidRDefault="00AD5B67">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WER*0.986 ∙ </w:t>
            </w:r>
            <w:r>
              <w:rPr>
                <w:rFonts w:ascii="Garamond" w:hAnsi="Garamond"/>
                <w:i/>
                <w:iCs/>
                <w:sz w:val="24"/>
                <w:szCs w:val="24"/>
              </w:rPr>
              <w:t>e</w:t>
            </w:r>
            <w:r>
              <w:rPr>
                <w:rFonts w:ascii="Garamond" w:hAnsi="Garamond"/>
                <w:sz w:val="24"/>
                <w:szCs w:val="24"/>
              </w:rPr>
              <w:t>^{0.8473[</w:t>
            </w:r>
            <w:r>
              <w:rPr>
                <w:rFonts w:ascii="Garamond" w:hAnsi="Garamond"/>
                <w:i/>
                <w:iCs/>
                <w:sz w:val="24"/>
                <w:szCs w:val="24"/>
              </w:rPr>
              <w:t>ln</w:t>
            </w:r>
            <w:r>
              <w:rPr>
                <w:rFonts w:ascii="Garamond" w:hAnsi="Garamond"/>
                <w:sz w:val="24"/>
                <w:szCs w:val="24"/>
              </w:rPr>
              <w:t xml:space="preserve"> hardness]+0.884} </w:t>
            </w:r>
          </w:p>
        </w:tc>
      </w:tr>
    </w:tbl>
    <w:p w:rsidR="00AD5B67" w:rsidRDefault="00AD5B67" w:rsidP="00AD5B67">
      <w:pPr>
        <w:pStyle w:val="NoSpacing"/>
        <w:rPr>
          <w:rFonts w:ascii="Garamond" w:hAnsi="Garamond" w:cs="Times New Roman"/>
          <w:sz w:val="24"/>
          <w:szCs w:val="24"/>
        </w:rPr>
      </w:pPr>
    </w:p>
    <w:p w:rsidR="00AD5B67" w:rsidRDefault="00AD5B67" w:rsidP="00AD5B67">
      <w:pPr>
        <w:pStyle w:val="Heading1"/>
        <w:spacing w:after="160" w:line="254" w:lineRule="auto"/>
        <w:ind w:left="360" w:hanging="360"/>
        <w:rPr>
          <w:rFonts w:ascii="Garamond" w:hAnsi="Garamond"/>
          <w:szCs w:val="24"/>
          <w:u w:val="single"/>
        </w:rPr>
      </w:pPr>
      <w:r>
        <w:rPr>
          <w:szCs w:val="24"/>
          <w:u w:val="single"/>
        </w:rPr>
        <w:t>General Information on the Reasonable Potential Analysis (RPA)</w:t>
      </w:r>
    </w:p>
    <w:p w:rsidR="00AD5B67" w:rsidRDefault="00AD5B67" w:rsidP="00AD5B67">
      <w:pPr>
        <w:pStyle w:val="wqBodyText0"/>
        <w:rPr>
          <w:rFonts w:ascii="Garamond" w:hAnsi="Garamond"/>
          <w:sz w:val="24"/>
          <w:szCs w:val="24"/>
        </w:rPr>
      </w:pPr>
      <w:r>
        <w:rPr>
          <w:rFonts w:ascii="Garamond" w:hAnsi="Garamond"/>
          <w:sz w:val="24"/>
          <w:szCs w:val="24"/>
        </w:rPr>
        <w:t xml:space="preserve">The RPA process itself did not change as the result of the new metals standards. However, application of the dissolved and hardness-dependent standards requires additional consideration in order to establish the numeric standard for each metal of concern of each individual discharge. </w:t>
      </w:r>
    </w:p>
    <w:p w:rsidR="00AD5B67" w:rsidRDefault="00AD5B67" w:rsidP="00AD5B67">
      <w:pPr>
        <w:pStyle w:val="wqBodyText0"/>
        <w:rPr>
          <w:rFonts w:ascii="Garamond" w:hAnsi="Garamond"/>
          <w:sz w:val="24"/>
          <w:szCs w:val="24"/>
        </w:rPr>
      </w:pPr>
      <w:r>
        <w:rPr>
          <w:rFonts w:ascii="Garamond" w:hAnsi="Garamond"/>
          <w:sz w:val="24"/>
          <w:szCs w:val="24"/>
        </w:rPr>
        <w:t>The hardness-based standards require some knowledge of the effluent and instream (upstream) hardness and so must be calculated case-by-case for each discharge.</w:t>
      </w:r>
    </w:p>
    <w:p w:rsidR="00AD5B67" w:rsidRDefault="00AD5B67" w:rsidP="00AD5B67">
      <w:pPr>
        <w:pStyle w:val="wqBodyText0"/>
        <w:rPr>
          <w:rFonts w:ascii="Garamond" w:hAnsi="Garamond"/>
          <w:sz w:val="24"/>
          <w:szCs w:val="24"/>
        </w:rPr>
      </w:pPr>
      <w:r>
        <w:rPr>
          <w:rFonts w:ascii="Garamond" w:hAnsi="Garamond"/>
          <w:sz w:val="24"/>
          <w:szCs w:val="24"/>
        </w:rPr>
        <w:t>Metals limits must be expressed as ‘total recoverable’ metals in accordance with 40 CFR 122.45(c). The discharge-specific standards must be converted to the equivalent total values for use in the RPA calculations. We will generally rely on default translator values developed for each metal (more on that below), but it is also possible to consider case-specific translators developed in accordance with established methodology.</w:t>
      </w:r>
    </w:p>
    <w:p w:rsidR="00AD5B67" w:rsidRDefault="00AD5B67" w:rsidP="00AD5B67">
      <w:pPr>
        <w:pStyle w:val="wqBodyText0"/>
        <w:rPr>
          <w:rFonts w:ascii="Garamond" w:hAnsi="Garamond"/>
          <w:sz w:val="24"/>
          <w:szCs w:val="24"/>
        </w:rPr>
      </w:pPr>
      <w:r>
        <w:rPr>
          <w:rFonts w:ascii="Garamond" w:hAnsi="Garamond"/>
          <w:sz w:val="24"/>
          <w:szCs w:val="24"/>
        </w:rPr>
        <w:t xml:space="preserve">  </w:t>
      </w:r>
    </w:p>
    <w:p w:rsidR="00AD5B67" w:rsidRDefault="00AD5B67" w:rsidP="00AD5B67">
      <w:pPr>
        <w:rPr>
          <w:rFonts w:ascii="Garamond" w:hAnsi="Garamond"/>
          <w:b/>
          <w:szCs w:val="24"/>
          <w:u w:val="single"/>
        </w:rPr>
      </w:pPr>
      <w:r>
        <w:rPr>
          <w:rFonts w:ascii="Garamond" w:hAnsi="Garamond"/>
          <w:b/>
          <w:bCs/>
          <w:color w:val="000000" w:themeColor="text1"/>
          <w:szCs w:val="24"/>
          <w:u w:val="single"/>
        </w:rPr>
        <w:t xml:space="preserve">RPA Permitting </w:t>
      </w:r>
      <w:r>
        <w:rPr>
          <w:rFonts w:ascii="Garamond" w:hAnsi="Garamond"/>
          <w:b/>
          <w:bCs/>
          <w:szCs w:val="24"/>
          <w:u w:val="single"/>
        </w:rPr>
        <w:t>Guidance/WQBELs for Hardness-Dependent Metals - Freshwater</w:t>
      </w:r>
    </w:p>
    <w:p w:rsidR="00AD5B67" w:rsidRDefault="00AD5B67" w:rsidP="00AD5B67">
      <w:pPr>
        <w:rPr>
          <w:rFonts w:ascii="Garamond" w:hAnsi="Garamond"/>
          <w:sz w:val="20"/>
          <w:szCs w:val="24"/>
        </w:rPr>
      </w:pPr>
      <w:r>
        <w:rPr>
          <w:rFonts w:ascii="Garamond" w:hAnsi="Garamond"/>
          <w:szCs w:val="24"/>
        </w:rPr>
        <w:t>The RPA is designed to predict the maximum likely effluent concentrations for each metal of concern, based on recent effluent data, and calculate the allowable effluent concentrations, based on applicable standards and the critical low-flow values for the receiving stream.</w:t>
      </w:r>
    </w:p>
    <w:p w:rsidR="00AD5B67" w:rsidRDefault="00AD5B67" w:rsidP="00AD5B67">
      <w:pPr>
        <w:pStyle w:val="wqBodyText0"/>
        <w:rPr>
          <w:rFonts w:ascii="Garamond" w:hAnsi="Garamond"/>
          <w:sz w:val="24"/>
          <w:szCs w:val="24"/>
        </w:rPr>
      </w:pPr>
      <w:r>
        <w:rPr>
          <w:rFonts w:ascii="Garamond" w:hAnsi="Garamond"/>
          <w:sz w:val="24"/>
          <w:szCs w:val="24"/>
        </w:rPr>
        <w:t>If the maximum predicted value is greater than the maximum allowed value (chronic or acute), the discharge has reasonable potential to exceed the standard, which warrants a permit limit in most cases. If monitoring for a particular pollutant indicates that the pollutant is not present (i.e. consistently below detection level), then the Division may remove the monitoring requirement in the reissued permit.</w:t>
      </w:r>
    </w:p>
    <w:p w:rsidR="00AD5B67" w:rsidRDefault="00AD5B67" w:rsidP="00AD5B67">
      <w:pPr>
        <w:pStyle w:val="ListParagraph"/>
        <w:numPr>
          <w:ilvl w:val="0"/>
          <w:numId w:val="42"/>
        </w:numPr>
        <w:spacing w:after="160" w:line="252" w:lineRule="auto"/>
        <w:rPr>
          <w:rFonts w:ascii="Garamond" w:hAnsi="Garamond"/>
          <w:szCs w:val="24"/>
        </w:rPr>
      </w:pPr>
      <w:r>
        <w:rPr>
          <w:rFonts w:ascii="Garamond" w:hAnsi="Garamond"/>
          <w:szCs w:val="24"/>
        </w:rPr>
        <w:t>To perform a RPA on the Freshwater hardness-dependent metals the Permit Writer compiles the following information:</w:t>
      </w:r>
    </w:p>
    <w:p w:rsidR="00AD5B67" w:rsidRDefault="00AD5B67" w:rsidP="00AD5B67">
      <w:pPr>
        <w:pStyle w:val="ListParagraph"/>
        <w:numPr>
          <w:ilvl w:val="0"/>
          <w:numId w:val="43"/>
        </w:numPr>
        <w:spacing w:after="160" w:line="252" w:lineRule="auto"/>
        <w:rPr>
          <w:rFonts w:ascii="Garamond" w:hAnsi="Garamond"/>
          <w:szCs w:val="24"/>
        </w:rPr>
      </w:pPr>
      <w:r>
        <w:rPr>
          <w:rFonts w:ascii="Garamond" w:hAnsi="Garamond"/>
          <w:szCs w:val="24"/>
        </w:rPr>
        <w:t xml:space="preserve">Critical low flow of the receiving stream, 7Q10 (the spreadsheet automatically calculates the 1Q10 using the formula 1Q10 = 0.843 (s7Q10, </w:t>
      </w:r>
      <w:proofErr w:type="spellStart"/>
      <w:r>
        <w:rPr>
          <w:rFonts w:ascii="Garamond" w:hAnsi="Garamond"/>
          <w:szCs w:val="24"/>
        </w:rPr>
        <w:t>cfs</w:t>
      </w:r>
      <w:proofErr w:type="spellEnd"/>
      <w:r>
        <w:rPr>
          <w:rFonts w:ascii="Garamond" w:hAnsi="Garamond"/>
          <w:szCs w:val="24"/>
        </w:rPr>
        <w:t xml:space="preserve">) </w:t>
      </w:r>
      <w:r>
        <w:rPr>
          <w:rFonts w:ascii="Garamond" w:hAnsi="Garamond"/>
          <w:szCs w:val="24"/>
          <w:vertAlign w:val="superscript"/>
        </w:rPr>
        <w:t>0.993</w:t>
      </w:r>
    </w:p>
    <w:p w:rsidR="00AD5B67" w:rsidRDefault="00AD5B67" w:rsidP="00AD5B67">
      <w:pPr>
        <w:pStyle w:val="ListParagraph"/>
        <w:numPr>
          <w:ilvl w:val="0"/>
          <w:numId w:val="43"/>
        </w:numPr>
        <w:spacing w:after="160" w:line="252" w:lineRule="auto"/>
        <w:rPr>
          <w:rFonts w:ascii="Garamond" w:hAnsi="Garamond"/>
          <w:szCs w:val="24"/>
        </w:rPr>
      </w:pPr>
      <w:r>
        <w:rPr>
          <w:rFonts w:ascii="Garamond" w:hAnsi="Garamond"/>
          <w:szCs w:val="24"/>
        </w:rPr>
        <w:t>Effluent hardness and upstream hardness, site-specific data is preferred</w:t>
      </w:r>
    </w:p>
    <w:p w:rsidR="00AD5B67" w:rsidRDefault="00AD5B67" w:rsidP="00AD5B67">
      <w:pPr>
        <w:pStyle w:val="ListParagraph"/>
        <w:numPr>
          <w:ilvl w:val="0"/>
          <w:numId w:val="43"/>
        </w:numPr>
        <w:spacing w:after="160" w:line="252" w:lineRule="auto"/>
        <w:rPr>
          <w:rFonts w:ascii="Garamond" w:hAnsi="Garamond"/>
          <w:szCs w:val="24"/>
        </w:rPr>
      </w:pPr>
      <w:r>
        <w:rPr>
          <w:rFonts w:ascii="Garamond" w:hAnsi="Garamond"/>
          <w:szCs w:val="24"/>
        </w:rPr>
        <w:t>Permitted flow</w:t>
      </w:r>
    </w:p>
    <w:p w:rsidR="00AD5B67" w:rsidRDefault="00AD5B67" w:rsidP="00AD5B67">
      <w:pPr>
        <w:pStyle w:val="ListParagraph"/>
        <w:numPr>
          <w:ilvl w:val="0"/>
          <w:numId w:val="43"/>
        </w:numPr>
        <w:spacing w:after="160" w:line="252" w:lineRule="auto"/>
        <w:rPr>
          <w:rFonts w:ascii="Garamond" w:hAnsi="Garamond"/>
          <w:szCs w:val="24"/>
        </w:rPr>
      </w:pPr>
      <w:r>
        <w:rPr>
          <w:rFonts w:ascii="Garamond" w:hAnsi="Garamond"/>
          <w:szCs w:val="24"/>
        </w:rPr>
        <w:t>Receiving stream classification</w:t>
      </w:r>
    </w:p>
    <w:p w:rsidR="00AD5B67" w:rsidRDefault="00AD5B67" w:rsidP="00AD5B67">
      <w:pPr>
        <w:pStyle w:val="ListParagraph"/>
        <w:rPr>
          <w:rFonts w:ascii="Garamond" w:hAnsi="Garamond"/>
          <w:szCs w:val="24"/>
        </w:rPr>
      </w:pPr>
    </w:p>
    <w:p w:rsidR="00AD5B67" w:rsidRDefault="00AD5B67" w:rsidP="00AD5B67">
      <w:pPr>
        <w:pStyle w:val="ListParagraph"/>
        <w:numPr>
          <w:ilvl w:val="0"/>
          <w:numId w:val="42"/>
        </w:numPr>
        <w:spacing w:after="160" w:line="252" w:lineRule="auto"/>
        <w:rPr>
          <w:rFonts w:ascii="Garamond" w:hAnsi="Garamond"/>
          <w:szCs w:val="24"/>
        </w:rPr>
      </w:pPr>
      <w:r>
        <w:rPr>
          <w:rFonts w:ascii="Garamond" w:hAnsi="Garamond"/>
          <w:szCs w:val="24"/>
        </w:rPr>
        <w:t xml:space="preserve">In order to establish the numeric standard for each hardness-dependent metal of concern and for each individual discharge, the Permit Writer must first determine what effluent and instream (upstream) hardness values to use in the equations.  </w:t>
      </w:r>
    </w:p>
    <w:p w:rsidR="00AD5B67" w:rsidRDefault="00AD5B67" w:rsidP="00AD5B67">
      <w:pPr>
        <w:pStyle w:val="ListParagraph"/>
        <w:rPr>
          <w:rFonts w:ascii="Garamond" w:hAnsi="Garamond"/>
          <w:szCs w:val="24"/>
        </w:rPr>
      </w:pPr>
    </w:p>
    <w:p w:rsidR="00AD5B67" w:rsidRDefault="00AD5B67" w:rsidP="00AD5B67">
      <w:pPr>
        <w:pStyle w:val="ListParagraph"/>
        <w:rPr>
          <w:rFonts w:ascii="Garamond" w:hAnsi="Garamond"/>
          <w:szCs w:val="24"/>
        </w:rPr>
      </w:pPr>
      <w:r>
        <w:rPr>
          <w:rFonts w:ascii="Garamond" w:hAnsi="Garamond"/>
          <w:szCs w:val="24"/>
        </w:rPr>
        <w:t xml:space="preserve">The permit writer reviews DMR’s, Effluent Pollutant Scans, and Toxicity Test results for any hardness data and contacts the Permittee to see if any additional data is available for instream hardness values, upstream of the discharge. </w:t>
      </w:r>
    </w:p>
    <w:p w:rsidR="00AD5B67" w:rsidRDefault="00AD5B67" w:rsidP="00AD5B67">
      <w:pPr>
        <w:pStyle w:val="ListParagraph"/>
        <w:rPr>
          <w:rFonts w:ascii="Garamond" w:eastAsia="Calibri" w:hAnsi="Garamond"/>
          <w:szCs w:val="24"/>
        </w:rPr>
      </w:pPr>
    </w:p>
    <w:p w:rsidR="00AD5B67" w:rsidRDefault="00AD5B67" w:rsidP="00AD5B67">
      <w:pPr>
        <w:pStyle w:val="ListParagraph"/>
        <w:rPr>
          <w:rFonts w:ascii="Garamond" w:hAnsi="Garamond"/>
          <w:szCs w:val="24"/>
        </w:rPr>
      </w:pPr>
      <w:r>
        <w:rPr>
          <w:rFonts w:ascii="Garamond" w:hAnsi="Garamond"/>
          <w:szCs w:val="24"/>
        </w:rPr>
        <w:t xml:space="preserve">If no hardness data is available, the permit writer may choose to do an initial evaluation using a default hardness of 25 mg/L (CaCO3 or (Ca + Mg)).  Minimum and maximum limits on the hardness value used for water quality calculations are 25 mg/L and 400 mg/L, respectively. </w:t>
      </w:r>
    </w:p>
    <w:p w:rsidR="00AD5B67" w:rsidRDefault="00AD5B67" w:rsidP="00AD5B67">
      <w:pPr>
        <w:pStyle w:val="ListParagraph"/>
        <w:rPr>
          <w:rFonts w:ascii="Garamond" w:hAnsi="Garamond"/>
          <w:szCs w:val="24"/>
        </w:rPr>
      </w:pPr>
    </w:p>
    <w:p w:rsidR="00AD5B67" w:rsidRDefault="00AD5B67" w:rsidP="00AD5B67">
      <w:pPr>
        <w:pStyle w:val="ListParagraph"/>
        <w:rPr>
          <w:rFonts w:ascii="Garamond" w:hAnsi="Garamond"/>
          <w:szCs w:val="24"/>
        </w:rPr>
      </w:pPr>
      <w:r>
        <w:rPr>
          <w:rFonts w:ascii="Garamond" w:hAnsi="Garamond"/>
          <w:szCs w:val="24"/>
        </w:rPr>
        <w:t>If the use of a default hardness value results in a hardness-dependent metal showing reasonable potential, the permit writer contacts the Permittee and requests 5 site-specific effluent and upstream hardness samples over a period of one week. The RPA is rerun using the new data.</w:t>
      </w:r>
    </w:p>
    <w:p w:rsidR="00AD5B67" w:rsidRDefault="00AD5B67" w:rsidP="00AD5B67">
      <w:pPr>
        <w:pStyle w:val="ListParagraph"/>
        <w:rPr>
          <w:rFonts w:ascii="Garamond" w:hAnsi="Garamond"/>
          <w:szCs w:val="24"/>
        </w:rPr>
      </w:pPr>
    </w:p>
    <w:p w:rsidR="00AD5B67" w:rsidRDefault="00AD5B67" w:rsidP="00AD5B67">
      <w:pPr>
        <w:ind w:left="720"/>
        <w:rPr>
          <w:rFonts w:ascii="Garamond" w:hAnsi="Garamond"/>
          <w:szCs w:val="24"/>
        </w:rPr>
      </w:pPr>
      <w:r>
        <w:rPr>
          <w:rFonts w:ascii="Garamond" w:hAnsi="Garamond"/>
          <w:szCs w:val="24"/>
        </w:rPr>
        <w:t xml:space="preserve">The overall hardness value used in the water quality calculations is calculated as follows: </w:t>
      </w:r>
    </w:p>
    <w:p w:rsidR="00AD5B67" w:rsidRDefault="00AD5B67" w:rsidP="00AD5B67">
      <w:pPr>
        <w:ind w:left="720"/>
        <w:rPr>
          <w:rFonts w:ascii="Garamond" w:hAnsi="Garamond"/>
          <w:sz w:val="20"/>
          <w:szCs w:val="24"/>
        </w:rPr>
      </w:pPr>
      <w:r>
        <w:rPr>
          <w:rFonts w:ascii="Garamond" w:hAnsi="Garamond"/>
          <w:szCs w:val="24"/>
        </w:rPr>
        <w:t xml:space="preserve">Combined Hardness (chronic) </w:t>
      </w:r>
    </w:p>
    <w:p w:rsidR="00AD5B67" w:rsidRDefault="00AD5B67" w:rsidP="00AD5B67">
      <w:pPr>
        <w:ind w:left="720" w:right="-720"/>
        <w:rPr>
          <w:rFonts w:ascii="Garamond" w:hAnsi="Garamond"/>
          <w:szCs w:val="24"/>
          <w:u w:val="single"/>
        </w:rPr>
      </w:pPr>
      <w:r>
        <w:rPr>
          <w:rFonts w:ascii="Garamond" w:hAnsi="Garamond"/>
          <w:szCs w:val="24"/>
        </w:rPr>
        <w:t xml:space="preserve">= </w:t>
      </w:r>
      <w:r>
        <w:rPr>
          <w:rFonts w:ascii="Garamond" w:hAnsi="Garamond"/>
          <w:szCs w:val="24"/>
          <w:u w:val="single"/>
        </w:rPr>
        <w:t xml:space="preserve">(Permitted Flow, </w:t>
      </w:r>
      <w:proofErr w:type="spellStart"/>
      <w:r>
        <w:rPr>
          <w:rFonts w:ascii="Garamond" w:hAnsi="Garamond"/>
          <w:szCs w:val="24"/>
          <w:u w:val="single"/>
        </w:rPr>
        <w:t>cfs</w:t>
      </w:r>
      <w:proofErr w:type="spellEnd"/>
      <w:r>
        <w:rPr>
          <w:rFonts w:ascii="Garamond" w:hAnsi="Garamond"/>
          <w:szCs w:val="24"/>
          <w:u w:val="single"/>
        </w:rPr>
        <w:t xml:space="preserve"> *Avg. Effluent Hardness, mg/L) + (s7Q10, </w:t>
      </w:r>
      <w:proofErr w:type="spellStart"/>
      <w:r>
        <w:rPr>
          <w:rFonts w:ascii="Garamond" w:hAnsi="Garamond"/>
          <w:szCs w:val="24"/>
          <w:u w:val="single"/>
        </w:rPr>
        <w:t>cfs</w:t>
      </w:r>
      <w:proofErr w:type="spellEnd"/>
      <w:r>
        <w:rPr>
          <w:rFonts w:ascii="Garamond" w:hAnsi="Garamond"/>
          <w:szCs w:val="24"/>
          <w:u w:val="single"/>
        </w:rPr>
        <w:t xml:space="preserve"> *Avg. Upstream Hardness, mg/L)</w:t>
      </w:r>
    </w:p>
    <w:p w:rsidR="00AD5B67" w:rsidRDefault="00AD5B67" w:rsidP="00AD5B67">
      <w:pPr>
        <w:ind w:left="720"/>
        <w:rPr>
          <w:rFonts w:ascii="Garamond" w:hAnsi="Garamond"/>
          <w:szCs w:val="24"/>
        </w:rPr>
      </w:pPr>
      <w:r>
        <w:rPr>
          <w:rFonts w:ascii="Garamond" w:hAnsi="Garamond"/>
          <w:szCs w:val="24"/>
        </w:rPr>
        <w:t xml:space="preserve">                                         </w:t>
      </w:r>
      <w:r>
        <w:rPr>
          <w:rFonts w:ascii="Garamond" w:hAnsi="Garamond"/>
          <w:szCs w:val="24"/>
        </w:rPr>
        <w:tab/>
        <w:t xml:space="preserve"> (Permitted Flow, </w:t>
      </w:r>
      <w:proofErr w:type="spellStart"/>
      <w:r>
        <w:rPr>
          <w:rFonts w:ascii="Garamond" w:hAnsi="Garamond"/>
          <w:szCs w:val="24"/>
        </w:rPr>
        <w:t>cfs</w:t>
      </w:r>
      <w:proofErr w:type="spellEnd"/>
      <w:r>
        <w:rPr>
          <w:rFonts w:ascii="Garamond" w:hAnsi="Garamond"/>
          <w:szCs w:val="24"/>
        </w:rPr>
        <w:t xml:space="preserve"> + s7Q10, </w:t>
      </w:r>
      <w:proofErr w:type="spellStart"/>
      <w:r>
        <w:rPr>
          <w:rFonts w:ascii="Garamond" w:hAnsi="Garamond"/>
          <w:szCs w:val="24"/>
        </w:rPr>
        <w:t>cfs</w:t>
      </w:r>
      <w:proofErr w:type="spellEnd"/>
      <w:r>
        <w:rPr>
          <w:rFonts w:ascii="Garamond" w:hAnsi="Garamond"/>
          <w:szCs w:val="24"/>
        </w:rPr>
        <w:t>)</w:t>
      </w:r>
    </w:p>
    <w:p w:rsidR="00AD5B67" w:rsidRDefault="00AD5B67" w:rsidP="00AD5B67">
      <w:pPr>
        <w:ind w:left="720"/>
        <w:rPr>
          <w:rFonts w:ascii="Garamond" w:hAnsi="Garamond"/>
          <w:szCs w:val="24"/>
        </w:rPr>
      </w:pPr>
      <w:r>
        <w:rPr>
          <w:rFonts w:ascii="Garamond" w:hAnsi="Garamond"/>
          <w:szCs w:val="24"/>
        </w:rPr>
        <w:t>The Combined Hardness for acute is the same but the calculation uses the 1Q10 flow.</w:t>
      </w:r>
    </w:p>
    <w:p w:rsidR="00AD5B67" w:rsidRDefault="00AD5B67" w:rsidP="00AD5B67">
      <w:pPr>
        <w:pStyle w:val="ListParagraph"/>
        <w:numPr>
          <w:ilvl w:val="0"/>
          <w:numId w:val="42"/>
        </w:numPr>
        <w:contextualSpacing w:val="0"/>
        <w:rPr>
          <w:rFonts w:ascii="Garamond" w:hAnsi="Garamond"/>
          <w:szCs w:val="24"/>
        </w:rPr>
      </w:pPr>
      <w:r>
        <w:rPr>
          <w:rFonts w:ascii="Garamond" w:hAnsi="Garamond"/>
          <w:szCs w:val="24"/>
        </w:rPr>
        <w:t>The permit writer converts the numeric standard for each metal of concern to a total recoverable metal, using the EPA Default Partition Coefficients (DPCs) or site-specific translators, if any have been developed using federally approved methodology.</w:t>
      </w:r>
    </w:p>
    <w:p w:rsidR="00AD5B67" w:rsidRDefault="00AD5B67" w:rsidP="00AD5B67">
      <w:pPr>
        <w:rPr>
          <w:rFonts w:ascii="Garamond" w:hAnsi="Garamond"/>
          <w:szCs w:val="24"/>
        </w:rPr>
      </w:pPr>
      <w:r>
        <w:rPr>
          <w:rFonts w:ascii="Times New Roman" w:hAnsi="Times New Roman"/>
          <w:noProof/>
          <w:sz w:val="20"/>
        </w:rPr>
        <mc:AlternateContent>
          <mc:Choice Requires="wps">
            <w:drawing>
              <wp:anchor distT="45720" distB="45720" distL="114300" distR="114300" simplePos="0" relativeHeight="251660288" behindDoc="0" locked="0" layoutInCell="1" allowOverlap="1">
                <wp:simplePos x="0" y="0"/>
                <wp:positionH relativeFrom="column">
                  <wp:posOffset>809625</wp:posOffset>
                </wp:positionH>
                <wp:positionV relativeFrom="paragraph">
                  <wp:posOffset>131445</wp:posOffset>
                </wp:positionV>
                <wp:extent cx="4943475" cy="29051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905125"/>
                        </a:xfrm>
                        <a:prstGeom prst="rect">
                          <a:avLst/>
                        </a:prstGeom>
                        <a:solidFill>
                          <a:schemeClr val="bg1">
                            <a:lumMod val="95000"/>
                          </a:schemeClr>
                        </a:solidFill>
                        <a:ln w="9525">
                          <a:solidFill>
                            <a:srgbClr val="000000"/>
                          </a:solidFill>
                          <a:miter lim="800000"/>
                          <a:headEnd/>
                          <a:tailEnd/>
                        </a:ln>
                      </wps:spPr>
                      <wps:txbx>
                        <w:txbxContent>
                          <w:p w:rsidR="00802BCA" w:rsidRDefault="00802BCA" w:rsidP="00AD5B67">
                            <w: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Pr>
                                <w:i/>
                                <w:iCs/>
                              </w:rPr>
                              <w:t>The Metals Translator:  Guidance for Calculating a Total Recoverable Permit Limit from a Dissolved Criterion</w:t>
                            </w:r>
                            <w:r>
                              <w:t xml:space="preserve"> (EPA 823-B-96-007, June 1996) and the equation:</w:t>
                            </w:r>
                          </w:p>
                          <w:p w:rsidR="00802BCA" w:rsidRDefault="00802BCA" w:rsidP="00AD5B67">
                            <w:pPr>
                              <w:ind w:left="4320" w:firstLine="720"/>
                            </w:pPr>
                            <w:r>
                              <w:rPr>
                                <w:vertAlign w:val="subscript"/>
                              </w:rPr>
                              <w:tab/>
                            </w:r>
                            <w:r>
                              <w:rPr>
                                <w:vertAlign w:val="subscript"/>
                              </w:rPr>
                              <w:tab/>
                            </w:r>
                          </w:p>
                          <w:p w:rsidR="00802BCA" w:rsidRDefault="00802BCA" w:rsidP="00AD5B67">
                            <w:pPr>
                              <w:ind w:left="2160" w:firstLine="720"/>
                              <w:rPr>
                                <w:u w:val="single"/>
                              </w:rPr>
                            </w:pPr>
                            <w:r>
                              <w:rPr>
                                <w:u w:val="single"/>
                                <w:vertAlign w:val="subscript"/>
                              </w:rPr>
                              <w:t>_</w:t>
                            </w:r>
                            <w:proofErr w:type="spellStart"/>
                            <w:r>
                              <w:rPr>
                                <w:u w:val="single"/>
                              </w:rPr>
                              <w:t>C</w:t>
                            </w:r>
                            <w:r>
                              <w:rPr>
                                <w:szCs w:val="24"/>
                                <w:u w:val="single"/>
                                <w:vertAlign w:val="subscript"/>
                              </w:rPr>
                              <w:t>diss</w:t>
                            </w:r>
                            <w:proofErr w:type="spellEnd"/>
                            <w:r>
                              <w:rPr>
                                <w:u w:val="single"/>
                                <w:vertAlign w:val="subscript"/>
                              </w:rPr>
                              <w:t xml:space="preserve">__ = </w:t>
                            </w:r>
                            <w:r>
                              <w:rPr>
                                <w:u w:val="single"/>
                              </w:rPr>
                              <w:t xml:space="preserve">_______1_______________      </w:t>
                            </w:r>
                          </w:p>
                          <w:p w:rsidR="00802BCA" w:rsidRDefault="00802BCA" w:rsidP="00AD5B67">
                            <w:pPr>
                              <w:ind w:left="2160" w:firstLine="720"/>
                            </w:pPr>
                            <w:r>
                              <w:t xml:space="preserve"> </w:t>
                            </w:r>
                            <w:proofErr w:type="spellStart"/>
                            <w:r>
                              <w:t>C</w:t>
                            </w:r>
                            <w:r>
                              <w:rPr>
                                <w:szCs w:val="24"/>
                                <w:vertAlign w:val="subscript"/>
                              </w:rPr>
                              <w:t>total</w:t>
                            </w:r>
                            <w:proofErr w:type="spellEnd"/>
                            <w:r>
                              <w:rPr>
                                <w:szCs w:val="24"/>
                                <w:vertAlign w:val="subscript"/>
                              </w:rPr>
                              <w:t xml:space="preserve">   </w:t>
                            </w:r>
                            <w:r>
                              <w:rPr>
                                <w:vertAlign w:val="subscript"/>
                              </w:rPr>
                              <w:t xml:space="preserve">          </w:t>
                            </w:r>
                            <w:r>
                              <w:t xml:space="preserve">1 + </w:t>
                            </w:r>
                            <w:proofErr w:type="gramStart"/>
                            <w:r>
                              <w:t>{ [</w:t>
                            </w:r>
                            <w:proofErr w:type="spellStart"/>
                            <w:proofErr w:type="gramEnd"/>
                            <w:r>
                              <w:t>K</w:t>
                            </w:r>
                            <w:r>
                              <w:rPr>
                                <w:vertAlign w:val="subscript"/>
                              </w:rPr>
                              <w:t>po</w:t>
                            </w:r>
                            <w:proofErr w:type="spellEnd"/>
                            <w:r>
                              <w:t>] [</w:t>
                            </w:r>
                            <w:proofErr w:type="spellStart"/>
                            <w:r>
                              <w:t>ss</w:t>
                            </w:r>
                            <w:proofErr w:type="spellEnd"/>
                            <w:r>
                              <w:rPr>
                                <w:vertAlign w:val="superscript"/>
                              </w:rPr>
                              <w:t>(1+a)</w:t>
                            </w:r>
                            <w:r>
                              <w:t>] [10</w:t>
                            </w:r>
                            <w:r>
                              <w:rPr>
                                <w:vertAlign w:val="superscript"/>
                              </w:rPr>
                              <w:t>-6</w:t>
                            </w:r>
                            <w:r>
                              <w:t>] }</w:t>
                            </w:r>
                          </w:p>
                          <w:p w:rsidR="00802BCA" w:rsidRDefault="00802BCA" w:rsidP="00AD5B67">
                            <w:pPr>
                              <w:ind w:left="720" w:firstLine="720"/>
                              <w:jc w:val="center"/>
                            </w:pPr>
                          </w:p>
                          <w:p w:rsidR="00802BCA" w:rsidRDefault="00802BCA" w:rsidP="00AD5B67">
                            <w:r>
                              <w:t xml:space="preserve">Where: </w:t>
                            </w:r>
                          </w:p>
                          <w:p w:rsidR="00802BCA" w:rsidRDefault="00802BCA" w:rsidP="00AD5B67">
                            <w:pPr>
                              <w:spacing w:after="40"/>
                            </w:pPr>
                            <w:proofErr w:type="spellStart"/>
                            <w:r>
                              <w:t>ss</w:t>
                            </w:r>
                            <w:proofErr w:type="spellEnd"/>
                            <w:r>
                              <w:t xml:space="preserve"> = in-stream suspended solids concentration [mg/l], minimum of 10 mg/L used, and</w:t>
                            </w:r>
                          </w:p>
                          <w:p w:rsidR="00802BCA" w:rsidRDefault="00802BCA" w:rsidP="00AD5B67">
                            <w:pPr>
                              <w:spacing w:after="100" w:afterAutospacing="1"/>
                              <w:rPr>
                                <w:rFonts w:cs="Times"/>
                              </w:rPr>
                            </w:pPr>
                            <w:proofErr w:type="spellStart"/>
                            <w:r>
                              <w:t>Kpo</w:t>
                            </w:r>
                            <w:proofErr w:type="spellEnd"/>
                            <w:r>
                              <w:t xml:space="preserve"> and </w:t>
                            </w:r>
                            <w:r>
                              <w:rPr>
                                <w:i/>
                              </w:rPr>
                              <w:t>a</w:t>
                            </w:r>
                            <w:r>
                              <w:t xml:space="preserve"> = constants that express the equilibrium relationship between dissolved and adsorbed forms of metals. A list of constants used for each hardness-dependent metal can also be found in the RPA program under a sheet labeled DPCs.</w:t>
                            </w:r>
                          </w:p>
                          <w:p w:rsidR="00802BCA" w:rsidRDefault="00802BCA" w:rsidP="00AD5B67">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63.75pt;margin-top:10.35pt;width:389.25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" fillcolor="#f2f2f2 [3052]">
                <v:textbox>
                  <w:txbxContent>
                    <w:p w:rsidR="00802BCA" w:rsidRDefault="00802BCA" w:rsidP="00AD5B67">
                      <w: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Pr>
                          <w:i/>
                          <w:iCs/>
                        </w:rPr>
                        <w:t>The Metals Translator:  Guidance for Calculating a Total Recoverable Permit Limit from a Dissolved Criterion</w:t>
                      </w:r>
                      <w:r>
                        <w:t xml:space="preserve"> (EPA 823-B-96-007, June 1996) and the equation:</w:t>
                      </w:r>
                    </w:p>
                    <w:p w:rsidR="00802BCA" w:rsidRDefault="00802BCA" w:rsidP="00AD5B67">
                      <w:pPr>
                        <w:ind w:left="4320" w:firstLine="720"/>
                      </w:pPr>
                      <w:r>
                        <w:rPr>
                          <w:vertAlign w:val="subscript"/>
                        </w:rPr>
                        <w:tab/>
                      </w:r>
                      <w:r>
                        <w:rPr>
                          <w:vertAlign w:val="subscript"/>
                        </w:rPr>
                        <w:tab/>
                      </w:r>
                    </w:p>
                    <w:p w:rsidR="00802BCA" w:rsidRDefault="00802BCA" w:rsidP="00AD5B67">
                      <w:pPr>
                        <w:ind w:left="2160" w:firstLine="720"/>
                        <w:rPr>
                          <w:u w:val="single"/>
                        </w:rPr>
                      </w:pPr>
                      <w:r>
                        <w:rPr>
                          <w:u w:val="single"/>
                          <w:vertAlign w:val="subscript"/>
                        </w:rPr>
                        <w:t>_</w:t>
                      </w:r>
                      <w:proofErr w:type="spellStart"/>
                      <w:r>
                        <w:rPr>
                          <w:u w:val="single"/>
                        </w:rPr>
                        <w:t>C</w:t>
                      </w:r>
                      <w:r>
                        <w:rPr>
                          <w:szCs w:val="24"/>
                          <w:u w:val="single"/>
                          <w:vertAlign w:val="subscript"/>
                        </w:rPr>
                        <w:t>diss</w:t>
                      </w:r>
                      <w:proofErr w:type="spellEnd"/>
                      <w:r>
                        <w:rPr>
                          <w:u w:val="single"/>
                          <w:vertAlign w:val="subscript"/>
                        </w:rPr>
                        <w:t xml:space="preserve">__ = </w:t>
                      </w:r>
                      <w:r>
                        <w:rPr>
                          <w:u w:val="single"/>
                        </w:rPr>
                        <w:t xml:space="preserve">_______1_______________      </w:t>
                      </w:r>
                    </w:p>
                    <w:p w:rsidR="00802BCA" w:rsidRDefault="00802BCA" w:rsidP="00AD5B67">
                      <w:pPr>
                        <w:ind w:left="2160" w:firstLine="720"/>
                      </w:pPr>
                      <w:r>
                        <w:t xml:space="preserve"> </w:t>
                      </w:r>
                      <w:proofErr w:type="spellStart"/>
                      <w:r>
                        <w:t>C</w:t>
                      </w:r>
                      <w:r>
                        <w:rPr>
                          <w:szCs w:val="24"/>
                          <w:vertAlign w:val="subscript"/>
                        </w:rPr>
                        <w:t>total</w:t>
                      </w:r>
                      <w:proofErr w:type="spellEnd"/>
                      <w:r>
                        <w:rPr>
                          <w:szCs w:val="24"/>
                          <w:vertAlign w:val="subscript"/>
                        </w:rPr>
                        <w:t xml:space="preserve">   </w:t>
                      </w:r>
                      <w:r>
                        <w:rPr>
                          <w:vertAlign w:val="subscript"/>
                        </w:rPr>
                        <w:t xml:space="preserve">          </w:t>
                      </w:r>
                      <w:r>
                        <w:t xml:space="preserve">1 + </w:t>
                      </w:r>
                      <w:proofErr w:type="gramStart"/>
                      <w:r>
                        <w:t>{ [</w:t>
                      </w:r>
                      <w:proofErr w:type="spellStart"/>
                      <w:proofErr w:type="gramEnd"/>
                      <w:r>
                        <w:t>K</w:t>
                      </w:r>
                      <w:r>
                        <w:rPr>
                          <w:vertAlign w:val="subscript"/>
                        </w:rPr>
                        <w:t>po</w:t>
                      </w:r>
                      <w:proofErr w:type="spellEnd"/>
                      <w:r>
                        <w:t>] [</w:t>
                      </w:r>
                      <w:proofErr w:type="spellStart"/>
                      <w:r>
                        <w:t>ss</w:t>
                      </w:r>
                      <w:proofErr w:type="spellEnd"/>
                      <w:r>
                        <w:rPr>
                          <w:vertAlign w:val="superscript"/>
                        </w:rPr>
                        <w:t>(1+a)</w:t>
                      </w:r>
                      <w:r>
                        <w:t>] [10</w:t>
                      </w:r>
                      <w:r>
                        <w:rPr>
                          <w:vertAlign w:val="superscript"/>
                        </w:rPr>
                        <w:t>-6</w:t>
                      </w:r>
                      <w:r>
                        <w:t>] }</w:t>
                      </w:r>
                    </w:p>
                    <w:p w:rsidR="00802BCA" w:rsidRDefault="00802BCA" w:rsidP="00AD5B67">
                      <w:pPr>
                        <w:ind w:left="720" w:firstLine="720"/>
                        <w:jc w:val="center"/>
                      </w:pPr>
                    </w:p>
                    <w:p w:rsidR="00802BCA" w:rsidRDefault="00802BCA" w:rsidP="00AD5B67">
                      <w:r>
                        <w:t xml:space="preserve">Where: </w:t>
                      </w:r>
                    </w:p>
                    <w:p w:rsidR="00802BCA" w:rsidRDefault="00802BCA" w:rsidP="00AD5B67">
                      <w:pPr>
                        <w:spacing w:after="40"/>
                      </w:pPr>
                      <w:proofErr w:type="spellStart"/>
                      <w:r>
                        <w:t>ss</w:t>
                      </w:r>
                      <w:proofErr w:type="spellEnd"/>
                      <w:r>
                        <w:t xml:space="preserve"> = in-stream suspended solids concentration [mg/l], minimum of 10 mg/L used, and</w:t>
                      </w:r>
                    </w:p>
                    <w:p w:rsidR="00802BCA" w:rsidRDefault="00802BCA" w:rsidP="00AD5B67">
                      <w:pPr>
                        <w:spacing w:after="100" w:afterAutospacing="1"/>
                        <w:rPr>
                          <w:rFonts w:cs="Times"/>
                        </w:rPr>
                      </w:pPr>
                      <w:proofErr w:type="spellStart"/>
                      <w:r>
                        <w:t>Kpo</w:t>
                      </w:r>
                      <w:proofErr w:type="spellEnd"/>
                      <w:r>
                        <w:t xml:space="preserve"> and </w:t>
                      </w:r>
                      <w:r>
                        <w:rPr>
                          <w:i/>
                        </w:rPr>
                        <w:t>a</w:t>
                      </w:r>
                      <w:r>
                        <w:t xml:space="preserve"> = constants that express the equilibrium relationship between dissolved and adsorbed forms of metals. A list of constants used for each hardness-dependent metal can also be found in the RPA program under a sheet labeled DPCs.</w:t>
                      </w:r>
                    </w:p>
                    <w:p w:rsidR="00802BCA" w:rsidRDefault="00802BCA" w:rsidP="00AD5B67">
                      <w:pPr>
                        <w:rPr>
                          <w:rFonts w:ascii="Times New Roman" w:hAnsi="Times New Roman"/>
                        </w:rPr>
                      </w:pPr>
                    </w:p>
                  </w:txbxContent>
                </v:textbox>
                <w10:wrap type="square"/>
              </v:shape>
            </w:pict>
          </mc:Fallback>
        </mc:AlternateContent>
      </w:r>
    </w:p>
    <w:p w:rsidR="00AD5B67" w:rsidRDefault="00AD5B67" w:rsidP="00AD5B67">
      <w:pPr>
        <w:rPr>
          <w:rFonts w:ascii="Garamond" w:hAnsi="Garamond"/>
          <w:sz w:val="20"/>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rPr>
          <w:rFonts w:ascii="Garamond" w:hAnsi="Garamond"/>
          <w:szCs w:val="24"/>
        </w:rPr>
      </w:pPr>
    </w:p>
    <w:p w:rsidR="00AD5B67" w:rsidRDefault="00AD5B67" w:rsidP="00AD5B67">
      <w:pPr>
        <w:pStyle w:val="ListParagraph"/>
        <w:numPr>
          <w:ilvl w:val="0"/>
          <w:numId w:val="42"/>
        </w:numPr>
        <w:spacing w:after="160" w:line="252" w:lineRule="auto"/>
        <w:rPr>
          <w:rFonts w:ascii="Garamond" w:hAnsi="Garamond"/>
          <w:szCs w:val="24"/>
        </w:rPr>
      </w:pPr>
      <w:r>
        <w:rPr>
          <w:rFonts w:ascii="Garamond" w:hAnsi="Garamond"/>
          <w:szCs w:val="24"/>
        </w:rPr>
        <w:t xml:space="preserve">The numeric standard for each metal of concern is divided by the default partition coefficient (or site-specific translator) to obtain a Total Recoverable Metal at ambient conditions.  </w:t>
      </w:r>
    </w:p>
    <w:p w:rsidR="00AD5B67" w:rsidRDefault="00AD5B67" w:rsidP="00AD5B67">
      <w:pPr>
        <w:pStyle w:val="ListParagraph"/>
        <w:rPr>
          <w:rFonts w:ascii="Garamond" w:hAnsi="Garamond"/>
          <w:szCs w:val="24"/>
        </w:rPr>
      </w:pPr>
    </w:p>
    <w:p w:rsidR="00AD5B67" w:rsidRDefault="00AD5B67" w:rsidP="00AD5B67">
      <w:pPr>
        <w:pStyle w:val="ListParagraph"/>
        <w:rPr>
          <w:rFonts w:ascii="Garamond" w:hAnsi="Garamond"/>
          <w:szCs w:val="24"/>
        </w:rPr>
      </w:pPr>
      <w:r>
        <w:rPr>
          <w:rFonts w:ascii="Garamond" w:hAnsi="Garamond"/>
          <w:szCs w:val="24"/>
        </w:rPr>
        <w:t>In some cases, where an EPA default partition coefficient translator does not exist (</w:t>
      </w:r>
      <w:proofErr w:type="spellStart"/>
      <w:r>
        <w:rPr>
          <w:rFonts w:ascii="Garamond" w:hAnsi="Garamond"/>
          <w:szCs w:val="24"/>
        </w:rPr>
        <w:t>ie</w:t>
      </w:r>
      <w:proofErr w:type="spellEnd"/>
      <w:r>
        <w:rPr>
          <w:rFonts w:ascii="Garamond" w:hAnsi="Garamond"/>
          <w:szCs w:val="24"/>
        </w:rPr>
        <w:t xml:space="preserve">. silver), the dissolved numeric standard for each metal of concern is divided by the EPA conversion factor to obtain a Total Recoverable Metal at ambient conditions. This method presumes that the metal is dissolved to the same extent as it was during EPA’s criteria development for metals. For more information on conversion factors see the June, 1996 EPA Translator Guidance Document.   </w:t>
      </w:r>
    </w:p>
    <w:p w:rsidR="00AD5B67" w:rsidRDefault="00AD5B67" w:rsidP="00AD5B67">
      <w:pPr>
        <w:pStyle w:val="ListParagraph"/>
        <w:rPr>
          <w:rFonts w:ascii="Garamond" w:hAnsi="Garamond"/>
          <w:szCs w:val="24"/>
        </w:rPr>
      </w:pPr>
    </w:p>
    <w:p w:rsidR="00AD5B67" w:rsidRDefault="00AD5B67" w:rsidP="00AD5B67">
      <w:pPr>
        <w:pStyle w:val="ListParagraph"/>
        <w:numPr>
          <w:ilvl w:val="0"/>
          <w:numId w:val="42"/>
        </w:numPr>
        <w:spacing w:after="160" w:line="252" w:lineRule="auto"/>
        <w:rPr>
          <w:rFonts w:ascii="Garamond" w:hAnsi="Garamond"/>
          <w:szCs w:val="24"/>
        </w:rPr>
      </w:pPr>
      <w:r>
        <w:rPr>
          <w:rFonts w:ascii="Garamond" w:hAnsi="Garamond"/>
          <w:szCs w:val="24"/>
        </w:rPr>
        <w:t>The RPA spreadsheet uses a mass balance equation to determine the total allowable concentration (permit limits) for each pollutant using the following equation:</w:t>
      </w:r>
    </w:p>
    <w:p w:rsidR="00AD5B67" w:rsidRDefault="00AD5B67" w:rsidP="00AD5B67">
      <w:pPr>
        <w:pStyle w:val="ListParagraph"/>
        <w:rPr>
          <w:rFonts w:ascii="Garamond" w:eastAsia="Calibri" w:hAnsi="Garamond"/>
          <w:szCs w:val="24"/>
        </w:rPr>
      </w:pPr>
    </w:p>
    <w:p w:rsidR="00AD5B67" w:rsidRDefault="00AD5B67" w:rsidP="00AD5B67">
      <w:pPr>
        <w:pStyle w:val="ListParagraph"/>
        <w:rPr>
          <w:rFonts w:ascii="Garamond" w:hAnsi="Garamond"/>
          <w:szCs w:val="24"/>
          <w:u w:val="single"/>
        </w:rPr>
      </w:pPr>
      <w:r>
        <w:rPr>
          <w:rFonts w:ascii="Garamond" w:hAnsi="Garamond"/>
          <w:szCs w:val="24"/>
        </w:rPr>
        <w:t xml:space="preserve">Ca = </w:t>
      </w:r>
      <w:r>
        <w:rPr>
          <w:rFonts w:ascii="Garamond" w:hAnsi="Garamond"/>
          <w:szCs w:val="24"/>
          <w:u w:val="single"/>
        </w:rPr>
        <w:t xml:space="preserve">(s7Q10 + </w:t>
      </w:r>
      <w:proofErr w:type="spellStart"/>
      <w:r>
        <w:rPr>
          <w:rFonts w:ascii="Garamond" w:hAnsi="Garamond"/>
          <w:szCs w:val="24"/>
          <w:u w:val="single"/>
        </w:rPr>
        <w:t>Qw</w:t>
      </w:r>
      <w:proofErr w:type="spellEnd"/>
      <w:r>
        <w:rPr>
          <w:rFonts w:ascii="Garamond" w:hAnsi="Garamond"/>
          <w:szCs w:val="24"/>
          <w:u w:val="single"/>
        </w:rPr>
        <w:t>) (</w:t>
      </w:r>
      <w:proofErr w:type="spellStart"/>
      <w:r>
        <w:rPr>
          <w:rFonts w:ascii="Garamond" w:hAnsi="Garamond"/>
          <w:szCs w:val="24"/>
          <w:u w:val="single"/>
        </w:rPr>
        <w:t>Cwqs</w:t>
      </w:r>
      <w:proofErr w:type="spellEnd"/>
      <w:r>
        <w:rPr>
          <w:rFonts w:ascii="Garamond" w:hAnsi="Garamond"/>
          <w:szCs w:val="24"/>
          <w:u w:val="single"/>
        </w:rPr>
        <w:t>) – (s7Q10) (</w:t>
      </w:r>
      <w:proofErr w:type="spellStart"/>
      <w:r>
        <w:rPr>
          <w:rFonts w:ascii="Garamond" w:hAnsi="Garamond"/>
          <w:szCs w:val="24"/>
          <w:u w:val="single"/>
        </w:rPr>
        <w:t>Cb</w:t>
      </w:r>
      <w:proofErr w:type="spellEnd"/>
      <w:r>
        <w:rPr>
          <w:rFonts w:ascii="Garamond" w:hAnsi="Garamond"/>
          <w:szCs w:val="24"/>
          <w:u w:val="single"/>
        </w:rPr>
        <w:t>)</w:t>
      </w:r>
    </w:p>
    <w:p w:rsidR="00AD5B67" w:rsidRDefault="00AD5B67" w:rsidP="00AD5B67">
      <w:pPr>
        <w:ind w:left="2160"/>
        <w:rPr>
          <w:rFonts w:ascii="Garamond" w:hAnsi="Garamond"/>
          <w:szCs w:val="24"/>
        </w:rPr>
      </w:pPr>
      <w:r>
        <w:rPr>
          <w:rFonts w:ascii="Garamond" w:hAnsi="Garamond"/>
          <w:szCs w:val="24"/>
        </w:rPr>
        <w:tab/>
      </w:r>
      <w:proofErr w:type="spellStart"/>
      <w:r>
        <w:rPr>
          <w:rFonts w:ascii="Garamond" w:hAnsi="Garamond"/>
          <w:szCs w:val="24"/>
        </w:rPr>
        <w:t>Qw</w:t>
      </w:r>
      <w:proofErr w:type="spellEnd"/>
    </w:p>
    <w:p w:rsidR="00AD5B67" w:rsidRDefault="00AD5B67" w:rsidP="00AD5B67">
      <w:pPr>
        <w:ind w:left="450" w:firstLine="270"/>
        <w:rPr>
          <w:rFonts w:ascii="Garamond" w:hAnsi="Garamond"/>
          <w:sz w:val="20"/>
          <w:szCs w:val="24"/>
        </w:rPr>
      </w:pPr>
      <w:r>
        <w:rPr>
          <w:rFonts w:ascii="Garamond" w:hAnsi="Garamond"/>
          <w:szCs w:val="24"/>
        </w:rPr>
        <w:t xml:space="preserve">Where: Ca = allowable effluent concentration (µg/L or mg/L) </w:t>
      </w:r>
    </w:p>
    <w:p w:rsidR="00AD5B67" w:rsidRDefault="00AD5B67" w:rsidP="00AD5B67">
      <w:pPr>
        <w:ind w:left="1170" w:firstLine="270"/>
        <w:rPr>
          <w:rFonts w:ascii="Garamond" w:hAnsi="Garamond"/>
          <w:szCs w:val="24"/>
        </w:rPr>
      </w:pPr>
      <w:proofErr w:type="spellStart"/>
      <w:r>
        <w:rPr>
          <w:rFonts w:ascii="Garamond" w:hAnsi="Garamond"/>
          <w:szCs w:val="24"/>
        </w:rPr>
        <w:t>Cwqs</w:t>
      </w:r>
      <w:proofErr w:type="spellEnd"/>
      <w:r>
        <w:rPr>
          <w:rFonts w:ascii="Garamond" w:hAnsi="Garamond"/>
          <w:szCs w:val="24"/>
        </w:rPr>
        <w:t xml:space="preserve"> = NC Water Quality Standard or federal criteria (µg/L or mg/L) </w:t>
      </w:r>
    </w:p>
    <w:p w:rsidR="00AD5B67" w:rsidRDefault="00AD5B67" w:rsidP="00AD5B67">
      <w:pPr>
        <w:ind w:left="1260" w:right="-180" w:firstLine="180"/>
        <w:rPr>
          <w:rFonts w:ascii="Garamond" w:hAnsi="Garamond"/>
          <w:szCs w:val="24"/>
        </w:rPr>
      </w:pPr>
      <w:proofErr w:type="spellStart"/>
      <w:r>
        <w:rPr>
          <w:rFonts w:ascii="Garamond" w:hAnsi="Garamond"/>
          <w:szCs w:val="24"/>
        </w:rPr>
        <w:t>Cb</w:t>
      </w:r>
      <w:proofErr w:type="spellEnd"/>
      <w:r>
        <w:rPr>
          <w:rFonts w:ascii="Garamond" w:hAnsi="Garamond"/>
          <w:szCs w:val="24"/>
        </w:rPr>
        <w:t xml:space="preserve"> = background concentration: assume zero for all toxicants except NH</w:t>
      </w:r>
      <w:r>
        <w:rPr>
          <w:rFonts w:ascii="Garamond" w:hAnsi="Garamond"/>
          <w:szCs w:val="24"/>
          <w:vertAlign w:val="subscript"/>
        </w:rPr>
        <w:t>3</w:t>
      </w:r>
      <w:r>
        <w:rPr>
          <w:rFonts w:ascii="Garamond" w:hAnsi="Garamond"/>
          <w:szCs w:val="24"/>
        </w:rPr>
        <w:t>* (µg/L or mg/L)</w:t>
      </w:r>
    </w:p>
    <w:p w:rsidR="00AD5B67" w:rsidRDefault="00AD5B67" w:rsidP="00AD5B67">
      <w:pPr>
        <w:ind w:left="720" w:firstLine="720"/>
        <w:rPr>
          <w:rFonts w:ascii="Garamond" w:hAnsi="Garamond"/>
          <w:szCs w:val="24"/>
        </w:rPr>
      </w:pPr>
      <w:proofErr w:type="spellStart"/>
      <w:r>
        <w:rPr>
          <w:rFonts w:ascii="Garamond" w:hAnsi="Garamond"/>
          <w:szCs w:val="24"/>
        </w:rPr>
        <w:t>Qw</w:t>
      </w:r>
      <w:proofErr w:type="spellEnd"/>
      <w:r>
        <w:rPr>
          <w:rFonts w:ascii="Garamond" w:hAnsi="Garamond"/>
          <w:szCs w:val="24"/>
        </w:rPr>
        <w:t xml:space="preserve"> = permitted effluent flow (</w:t>
      </w:r>
      <w:proofErr w:type="spellStart"/>
      <w:r>
        <w:rPr>
          <w:rFonts w:ascii="Garamond" w:hAnsi="Garamond"/>
          <w:szCs w:val="24"/>
        </w:rPr>
        <w:t>cfs</w:t>
      </w:r>
      <w:proofErr w:type="spellEnd"/>
      <w:r>
        <w:rPr>
          <w:rFonts w:ascii="Garamond" w:hAnsi="Garamond"/>
          <w:szCs w:val="24"/>
        </w:rPr>
        <w:t xml:space="preserve">, match s7Q10) </w:t>
      </w:r>
    </w:p>
    <w:p w:rsidR="00AD5B67" w:rsidRDefault="00AD5B67" w:rsidP="00AD5B67">
      <w:pPr>
        <w:ind w:left="1440" w:right="-360"/>
        <w:rPr>
          <w:rFonts w:ascii="Garamond" w:hAnsi="Garamond"/>
          <w:szCs w:val="24"/>
        </w:rPr>
      </w:pPr>
      <w:r>
        <w:rPr>
          <w:rFonts w:ascii="Garamond" w:hAnsi="Garamond"/>
          <w:szCs w:val="24"/>
        </w:rPr>
        <w:t xml:space="preserve">s7Q10 = summer low flow used to protect aquatic life from chronic toxicity and human health through the consumption of water, fish, and shellfish from </w:t>
      </w:r>
      <w:proofErr w:type="spellStart"/>
      <w:r>
        <w:rPr>
          <w:rFonts w:ascii="Garamond" w:hAnsi="Garamond"/>
          <w:szCs w:val="24"/>
        </w:rPr>
        <w:t>noncarcinogens</w:t>
      </w:r>
      <w:proofErr w:type="spellEnd"/>
      <w:r>
        <w:rPr>
          <w:rFonts w:ascii="Garamond" w:hAnsi="Garamond"/>
          <w:szCs w:val="24"/>
        </w:rPr>
        <w:t xml:space="preserve"> (</w:t>
      </w:r>
      <w:proofErr w:type="spellStart"/>
      <w:r>
        <w:rPr>
          <w:rFonts w:ascii="Garamond" w:hAnsi="Garamond"/>
          <w:szCs w:val="24"/>
        </w:rPr>
        <w:t>cfs</w:t>
      </w:r>
      <w:proofErr w:type="spellEnd"/>
      <w:r>
        <w:rPr>
          <w:rFonts w:ascii="Garamond" w:hAnsi="Garamond"/>
          <w:szCs w:val="24"/>
        </w:rPr>
        <w:t>)</w:t>
      </w:r>
    </w:p>
    <w:p w:rsidR="00AD5B67" w:rsidRDefault="00AD5B67" w:rsidP="00AD5B67">
      <w:pPr>
        <w:ind w:left="1170"/>
        <w:rPr>
          <w:rFonts w:ascii="Garamond" w:hAnsi="Garamond"/>
          <w:szCs w:val="24"/>
        </w:rPr>
      </w:pPr>
      <w:r>
        <w:rPr>
          <w:rFonts w:ascii="Garamond" w:hAnsi="Garamond"/>
          <w:szCs w:val="24"/>
        </w:rPr>
        <w:t xml:space="preserve">   </w:t>
      </w:r>
      <w:r>
        <w:rPr>
          <w:rFonts w:ascii="Garamond" w:hAnsi="Garamond"/>
          <w:szCs w:val="24"/>
        </w:rPr>
        <w:tab/>
        <w:t xml:space="preserve">* Discussions are on-going with EPA on how best to address background concentrations </w:t>
      </w:r>
    </w:p>
    <w:p w:rsidR="00AD5B67" w:rsidRDefault="00AD5B67" w:rsidP="00AD5B67">
      <w:pPr>
        <w:ind w:left="1170"/>
        <w:rPr>
          <w:rFonts w:ascii="Garamond" w:hAnsi="Garamond"/>
          <w:szCs w:val="24"/>
        </w:rPr>
      </w:pPr>
    </w:p>
    <w:p w:rsidR="00AD5B67" w:rsidRDefault="00AD5B67" w:rsidP="00AD5B67">
      <w:pPr>
        <w:ind w:left="720"/>
        <w:rPr>
          <w:rFonts w:ascii="Garamond" w:hAnsi="Garamond"/>
          <w:szCs w:val="24"/>
        </w:rPr>
      </w:pPr>
      <w:r>
        <w:rPr>
          <w:rFonts w:ascii="Garamond" w:eastAsia="Calibri" w:hAnsi="Garamond" w:cs="Calibri"/>
          <w:szCs w:val="24"/>
        </w:rPr>
        <w:t xml:space="preserve"> </w:t>
      </w:r>
      <w:r>
        <w:rPr>
          <w:rFonts w:ascii="Garamond" w:hAnsi="Garamond"/>
          <w:szCs w:val="24"/>
        </w:rPr>
        <w:t xml:space="preserve">Flows other than s7Q10 may be incorporated as applicable: </w:t>
      </w:r>
    </w:p>
    <w:p w:rsidR="00AD5B67" w:rsidRDefault="00AD5B67" w:rsidP="00AD5B67">
      <w:pPr>
        <w:ind w:left="450" w:firstLine="990"/>
        <w:rPr>
          <w:rFonts w:ascii="Garamond" w:hAnsi="Garamond"/>
          <w:szCs w:val="24"/>
        </w:rPr>
      </w:pPr>
      <w:r>
        <w:rPr>
          <w:rFonts w:ascii="Garamond" w:hAnsi="Garamond"/>
          <w:szCs w:val="24"/>
        </w:rPr>
        <w:t xml:space="preserve">1Q10 = used in the equation to protect aquatic life from acute toxicity  </w:t>
      </w:r>
    </w:p>
    <w:p w:rsidR="00AD5B67" w:rsidRDefault="00AD5B67" w:rsidP="00AD5B67">
      <w:pPr>
        <w:ind w:left="1440"/>
        <w:rPr>
          <w:rFonts w:ascii="Garamond" w:hAnsi="Garamond"/>
          <w:szCs w:val="24"/>
        </w:rPr>
      </w:pPr>
      <w:r>
        <w:rPr>
          <w:rFonts w:ascii="Garamond" w:hAnsi="Garamond"/>
          <w:szCs w:val="24"/>
        </w:rPr>
        <w:t xml:space="preserve">QA = used in the equation to protect human health through the consumption of water, fish, and shellfish from carcinogens </w:t>
      </w:r>
    </w:p>
    <w:p w:rsidR="00AD5B67" w:rsidRDefault="00AD5B67" w:rsidP="00AD5B67">
      <w:pPr>
        <w:ind w:left="450" w:firstLine="990"/>
        <w:rPr>
          <w:rFonts w:ascii="Garamond" w:hAnsi="Garamond"/>
          <w:szCs w:val="24"/>
        </w:rPr>
      </w:pPr>
      <w:r>
        <w:rPr>
          <w:rFonts w:ascii="Garamond" w:hAnsi="Garamond"/>
          <w:szCs w:val="24"/>
        </w:rPr>
        <w:t xml:space="preserve">30Q2 = used in the equation to protect aesthetic quality </w:t>
      </w:r>
    </w:p>
    <w:p w:rsidR="00AD5B67" w:rsidRDefault="00AD5B67" w:rsidP="00AD5B67">
      <w:pPr>
        <w:pStyle w:val="SubItemLvl2"/>
        <w:ind w:left="0" w:firstLine="0"/>
        <w:contextualSpacing/>
        <w:jc w:val="left"/>
        <w:rPr>
          <w:rFonts w:ascii="Garamond" w:hAnsi="Garamond"/>
          <w:sz w:val="24"/>
          <w:szCs w:val="24"/>
        </w:rPr>
      </w:pPr>
    </w:p>
    <w:p w:rsidR="00AD5B67" w:rsidRDefault="00AD5B67" w:rsidP="00AD5B67">
      <w:pPr>
        <w:pStyle w:val="Heading2"/>
        <w:keepNext w:val="0"/>
        <w:numPr>
          <w:ilvl w:val="0"/>
          <w:numId w:val="42"/>
        </w:numPr>
        <w:ind w:right="0"/>
        <w:jc w:val="left"/>
        <w:rPr>
          <w:rFonts w:ascii="Garamond" w:hAnsi="Garamond"/>
          <w:sz w:val="24"/>
          <w:szCs w:val="24"/>
        </w:rPr>
      </w:pPr>
      <w:r>
        <w:rPr>
          <w:rStyle w:val="Heading2Char"/>
          <w:szCs w:val="24"/>
        </w:rPr>
        <w:t>The permit writer enters the most recent 2-3 years of effluent data for each pollutant of concern. Data entered must have been taken within four and one-half years prior to the date of the permit application (40 CFR 122.21).  The RPA spreadsheet estimates the 95th percentile upper concentration of each pollutant.  The Predicted Max concentrations are compared to the Total allowable concentrations to determine if a permit limit is necessary. If the predicted max exceeds the acute or chronic Total allowable concentrations, the discharge is considered to show reasonable potential to violate the water quality standard, and a permit limit (Total allowable concentration) is included in the permit</w:t>
      </w:r>
      <w:r>
        <w:rPr>
          <w:szCs w:val="24"/>
        </w:rPr>
        <w:t xml:space="preserve"> in accordance with the U.S. EPA Technical Support Document for Water Quality-Based Toxics Control published in 1991. </w:t>
      </w:r>
    </w:p>
    <w:p w:rsidR="00AD5B67" w:rsidRDefault="00AD5B67" w:rsidP="00AD5B67">
      <w:pPr>
        <w:pStyle w:val="ListParagraph"/>
        <w:rPr>
          <w:rFonts w:ascii="Garamond" w:hAnsi="Garamond"/>
          <w:szCs w:val="24"/>
        </w:rPr>
      </w:pPr>
    </w:p>
    <w:p w:rsidR="00AD5B67" w:rsidRDefault="00AD5B67" w:rsidP="00AD5B67">
      <w:pPr>
        <w:pStyle w:val="ListParagraph"/>
        <w:numPr>
          <w:ilvl w:val="0"/>
          <w:numId w:val="42"/>
        </w:numPr>
        <w:contextualSpacing w:val="0"/>
        <w:rPr>
          <w:rFonts w:ascii="Garamond" w:hAnsi="Garamond"/>
          <w:szCs w:val="24"/>
        </w:rPr>
      </w:pPr>
      <w:r>
        <w:rPr>
          <w:rFonts w:ascii="Garamond" w:hAnsi="Garamond"/>
          <w:szCs w:val="24"/>
        </w:rPr>
        <w:t>When appropriate, permit writers develop facility specific compliance schedules in accordance with the EPA Headquarters Memo dated May 10, 2007 from James Hanlon to Alexis Strauss on 40 CFR 122.47 Compliance Schedule Requirements.</w:t>
      </w:r>
    </w:p>
    <w:p w:rsidR="00AD5B67" w:rsidRDefault="00AD5B67" w:rsidP="00AD5B67">
      <w:pPr>
        <w:pStyle w:val="ListParagraph"/>
        <w:rPr>
          <w:rFonts w:ascii="Garamond" w:hAnsi="Garamond"/>
          <w:szCs w:val="24"/>
        </w:rPr>
      </w:pPr>
    </w:p>
    <w:p w:rsidR="00AD5B67" w:rsidRDefault="00AD5B67" w:rsidP="00AD5B67">
      <w:pPr>
        <w:pStyle w:val="ListParagraph"/>
        <w:numPr>
          <w:ilvl w:val="0"/>
          <w:numId w:val="42"/>
        </w:numPr>
        <w:spacing w:after="160" w:line="252" w:lineRule="auto"/>
        <w:rPr>
          <w:rFonts w:ascii="Garamond" w:hAnsi="Garamond"/>
          <w:szCs w:val="24"/>
        </w:rPr>
      </w:pPr>
      <w:r>
        <w:rPr>
          <w:rFonts w:ascii="Garamond" w:hAnsi="Garamond"/>
          <w:szCs w:val="24"/>
        </w:rPr>
        <w:t xml:space="preserve">The Total Chromium NC WQS was removed and replaced with trivalent chromium and hexavalent chromium Water Quality Standards. As a cost savings measure, total chromium data results may be used as a conservative surrogate in cases where there are no analytical results based on chromium III or VI. In these cases, the projected maximum concentration (95th %) for total chromium will be compared against water quality standards for chromium III </w:t>
      </w:r>
      <w:proofErr w:type="gramStart"/>
      <w:r>
        <w:rPr>
          <w:rFonts w:ascii="Garamond" w:hAnsi="Garamond"/>
          <w:szCs w:val="24"/>
        </w:rPr>
        <w:t>and  chromium</w:t>
      </w:r>
      <w:proofErr w:type="gramEnd"/>
      <w:r>
        <w:rPr>
          <w:rFonts w:ascii="Garamond" w:hAnsi="Garamond"/>
          <w:szCs w:val="24"/>
        </w:rPr>
        <w:t xml:space="preserve"> VI. </w:t>
      </w:r>
    </w:p>
    <w:p w:rsidR="00AD5B67" w:rsidRDefault="00AD5B67" w:rsidP="00AD5B67">
      <w:pPr>
        <w:pStyle w:val="ListParagraph"/>
        <w:rPr>
          <w:rFonts w:ascii="Garamond" w:hAnsi="Garamond"/>
          <w:szCs w:val="24"/>
        </w:rPr>
      </w:pPr>
    </w:p>
    <w:p w:rsidR="00AD5B67" w:rsidRDefault="00AD5B67" w:rsidP="00AD5B67">
      <w:pPr>
        <w:pStyle w:val="ListParagraph"/>
        <w:numPr>
          <w:ilvl w:val="0"/>
          <w:numId w:val="42"/>
        </w:numPr>
        <w:contextualSpacing w:val="0"/>
        <w:rPr>
          <w:rFonts w:ascii="Garamond" w:hAnsi="Garamond"/>
          <w:szCs w:val="24"/>
        </w:rPr>
      </w:pPr>
      <w:r>
        <w:rPr>
          <w:rFonts w:ascii="Garamond" w:hAnsi="Garamond"/>
          <w:szCs w:val="24"/>
        </w:rPr>
        <w:t>Effluent hardness sampling and instream hardness sampling, upstream of the discharge, are inserted into all permits with facilities monitoring for hardness-dependent metals to ensure the accuracy of the permit limits and to build a more robust hardness dataset.</w:t>
      </w:r>
    </w:p>
    <w:p w:rsidR="00AD5B67" w:rsidRDefault="00AD5B67" w:rsidP="00AD5B67">
      <w:pPr>
        <w:pStyle w:val="ListParagraph"/>
        <w:rPr>
          <w:rFonts w:ascii="Garamond" w:eastAsia="Calibri" w:hAnsi="Garamond"/>
          <w:szCs w:val="24"/>
        </w:rPr>
      </w:pPr>
    </w:p>
    <w:p w:rsidR="00AD5B67" w:rsidRDefault="00AD5B67" w:rsidP="00AD5B67">
      <w:pPr>
        <w:pStyle w:val="ListParagraph"/>
        <w:rPr>
          <w:rFonts w:ascii="Garamond" w:hAnsi="Garamond"/>
          <w:szCs w:val="24"/>
        </w:rPr>
      </w:pPr>
    </w:p>
    <w:p w:rsidR="00AD5B67" w:rsidRDefault="00AD5B67" w:rsidP="00AD5B67">
      <w:pPr>
        <w:pStyle w:val="ListParagraph"/>
        <w:numPr>
          <w:ilvl w:val="0"/>
          <w:numId w:val="42"/>
        </w:numPr>
        <w:spacing w:after="160" w:line="252" w:lineRule="auto"/>
        <w:rPr>
          <w:rFonts w:ascii="Garamond" w:hAnsi="Garamond"/>
          <w:szCs w:val="24"/>
        </w:rPr>
      </w:pPr>
      <w:r>
        <w:rPr>
          <w:rFonts w:ascii="Garamond" w:hAnsi="Garamond"/>
          <w:szCs w:val="24"/>
        </w:rPr>
        <w:t>Hardness and flow values used in the Reasonable Potential Analysis for this permit included:</w:t>
      </w:r>
    </w:p>
    <w:tbl>
      <w:tblPr>
        <w:tblStyle w:val="TableGrid"/>
        <w:tblW w:w="0" w:type="auto"/>
        <w:tblInd w:w="720" w:type="dxa"/>
        <w:tblLook w:val="04A0" w:firstRow="1" w:lastRow="0" w:firstColumn="1" w:lastColumn="0" w:noHBand="0" w:noVBand="1"/>
        <w:tblCaption w:val=""/>
        <w:tblDescription w:val=""/>
      </w:tblPr>
      <w:tblGrid>
        <w:gridCol w:w="3505"/>
        <w:gridCol w:w="1440"/>
        <w:gridCol w:w="3420"/>
      </w:tblGrid>
      <w:tr w:rsidR="00AD5B67" w:rsidTr="00AD5B67">
        <w:tc>
          <w:tcPr>
            <w:tcW w:w="3505"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eastAsia="Calibri" w:hAnsi="Garamond"/>
                <w:b/>
                <w:szCs w:val="24"/>
              </w:rPr>
            </w:pPr>
            <w:r>
              <w:rPr>
                <w:rFonts w:ascii="Garamond" w:hAnsi="Garamond"/>
                <w:b/>
                <w:bCs/>
                <w:szCs w:val="24"/>
              </w:rPr>
              <w:t>Parameter</w:t>
            </w:r>
          </w:p>
        </w:tc>
        <w:tc>
          <w:tcPr>
            <w:tcW w:w="1440"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b/>
                <w:szCs w:val="24"/>
              </w:rPr>
            </w:pPr>
            <w:r>
              <w:rPr>
                <w:rFonts w:ascii="Garamond" w:hAnsi="Garamond"/>
                <w:b/>
                <w:bCs/>
                <w:szCs w:val="24"/>
              </w:rPr>
              <w:t>Value</w:t>
            </w:r>
          </w:p>
        </w:tc>
        <w:tc>
          <w:tcPr>
            <w:tcW w:w="3420"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b/>
                <w:szCs w:val="24"/>
              </w:rPr>
            </w:pPr>
            <w:r>
              <w:rPr>
                <w:rFonts w:ascii="Garamond" w:hAnsi="Garamond"/>
                <w:b/>
                <w:bCs/>
                <w:szCs w:val="24"/>
              </w:rPr>
              <w:t>Comments (Data Source)</w:t>
            </w:r>
          </w:p>
        </w:tc>
      </w:tr>
      <w:tr w:rsidR="00AD5B67" w:rsidTr="00AD5B67">
        <w:tc>
          <w:tcPr>
            <w:tcW w:w="3505"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szCs w:val="24"/>
              </w:rPr>
            </w:pPr>
            <w:r>
              <w:rPr>
                <w:rFonts w:ascii="Garamond" w:hAnsi="Garamond"/>
                <w:szCs w:val="24"/>
              </w:rPr>
              <w:t>Average Effluent Hardness (mg/L)</w:t>
            </w:r>
          </w:p>
          <w:p w:rsidR="00AD5B67" w:rsidRDefault="00AD5B67">
            <w:pPr>
              <w:pStyle w:val="ListParagraph"/>
              <w:ind w:left="0"/>
              <w:rPr>
                <w:rFonts w:ascii="Garamond" w:hAnsi="Garamond"/>
                <w:szCs w:val="24"/>
              </w:rPr>
            </w:pPr>
            <w:r>
              <w:rPr>
                <w:rFonts w:ascii="Garamond" w:hAnsi="Garamond"/>
                <w:szCs w:val="24"/>
              </w:rPr>
              <w:t>[Total as, CaCO</w:t>
            </w:r>
            <w:r>
              <w:rPr>
                <w:rFonts w:ascii="Garamond" w:hAnsi="Garamond"/>
                <w:szCs w:val="24"/>
                <w:vertAlign w:val="subscript"/>
              </w:rPr>
              <w:t>3</w:t>
            </w:r>
            <w:r>
              <w:rPr>
                <w:rFonts w:ascii="Garamond" w:hAnsi="Garamond"/>
                <w:szCs w:val="24"/>
              </w:rPr>
              <w:t xml:space="preserve"> or (</w:t>
            </w:r>
            <w:proofErr w:type="spellStart"/>
            <w:r>
              <w:rPr>
                <w:rFonts w:ascii="Garamond" w:hAnsi="Garamond"/>
                <w:szCs w:val="24"/>
              </w:rPr>
              <w:t>Ca+Mg</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25.0</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Default value</w:t>
            </w:r>
          </w:p>
        </w:tc>
      </w:tr>
      <w:tr w:rsidR="00AD5B67" w:rsidTr="00AD5B67">
        <w:tc>
          <w:tcPr>
            <w:tcW w:w="3505"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szCs w:val="24"/>
              </w:rPr>
            </w:pPr>
            <w:r>
              <w:rPr>
                <w:rFonts w:ascii="Garamond" w:hAnsi="Garamond"/>
                <w:szCs w:val="24"/>
              </w:rPr>
              <w:t>Average Upstream Hardness (mg/L)</w:t>
            </w:r>
          </w:p>
          <w:p w:rsidR="00AD5B67" w:rsidRDefault="00AD5B67">
            <w:pPr>
              <w:pStyle w:val="ListParagraph"/>
              <w:ind w:left="0"/>
              <w:rPr>
                <w:rFonts w:ascii="Garamond" w:hAnsi="Garamond"/>
                <w:szCs w:val="24"/>
              </w:rPr>
            </w:pPr>
            <w:r>
              <w:rPr>
                <w:rFonts w:ascii="Garamond" w:hAnsi="Garamond"/>
                <w:szCs w:val="24"/>
              </w:rPr>
              <w:t>[Total as, CaCO</w:t>
            </w:r>
            <w:r>
              <w:rPr>
                <w:rFonts w:ascii="Garamond" w:hAnsi="Garamond"/>
                <w:szCs w:val="24"/>
                <w:vertAlign w:val="subscript"/>
              </w:rPr>
              <w:t>3</w:t>
            </w:r>
            <w:r>
              <w:rPr>
                <w:rFonts w:ascii="Garamond" w:hAnsi="Garamond"/>
                <w:szCs w:val="24"/>
              </w:rPr>
              <w:t xml:space="preserve"> or (</w:t>
            </w:r>
            <w:proofErr w:type="spellStart"/>
            <w:r>
              <w:rPr>
                <w:rFonts w:ascii="Garamond" w:hAnsi="Garamond"/>
                <w:szCs w:val="24"/>
              </w:rPr>
              <w:t>Ca+Mg</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25.0</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Default value</w:t>
            </w:r>
          </w:p>
        </w:tc>
      </w:tr>
      <w:tr w:rsidR="00AD5B67" w:rsidTr="00AD5B67">
        <w:tc>
          <w:tcPr>
            <w:tcW w:w="3505"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szCs w:val="24"/>
              </w:rPr>
            </w:pPr>
            <w:r>
              <w:rPr>
                <w:rFonts w:ascii="Garamond" w:hAnsi="Garamond"/>
                <w:szCs w:val="24"/>
              </w:rPr>
              <w:t>7Q10 summer (</w:t>
            </w:r>
            <w:proofErr w:type="spellStart"/>
            <w:r>
              <w:rPr>
                <w:rFonts w:ascii="Garamond" w:hAnsi="Garamond"/>
                <w:szCs w:val="24"/>
              </w:rPr>
              <w:t>cfs</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Lake or Tidal</w:t>
            </w:r>
          </w:p>
        </w:tc>
      </w:tr>
      <w:tr w:rsidR="00AD5B67" w:rsidTr="00AD5B67">
        <w:tc>
          <w:tcPr>
            <w:tcW w:w="3505"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szCs w:val="24"/>
              </w:rPr>
            </w:pPr>
            <w:r>
              <w:rPr>
                <w:rFonts w:ascii="Garamond" w:hAnsi="Garamond"/>
                <w:szCs w:val="24"/>
              </w:rPr>
              <w:t>1Q10 (</w:t>
            </w:r>
            <w:proofErr w:type="spellStart"/>
            <w:r>
              <w:rPr>
                <w:rFonts w:ascii="Garamond" w:hAnsi="Garamond"/>
                <w:szCs w:val="24"/>
              </w:rPr>
              <w:t>cfs</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Lake or Tidal</w:t>
            </w:r>
          </w:p>
        </w:tc>
      </w:tr>
      <w:tr w:rsidR="00AD5B67" w:rsidTr="00AD5B67">
        <w:tc>
          <w:tcPr>
            <w:tcW w:w="3505" w:type="dxa"/>
            <w:tcBorders>
              <w:top w:val="single" w:sz="4" w:space="0" w:color="auto"/>
              <w:left w:val="single" w:sz="4" w:space="0" w:color="auto"/>
              <w:bottom w:val="single" w:sz="4" w:space="0" w:color="auto"/>
              <w:right w:val="single" w:sz="4" w:space="0" w:color="auto"/>
            </w:tcBorders>
            <w:hideMark/>
          </w:tcPr>
          <w:p w:rsidR="00AD5B67" w:rsidRDefault="00AD5B67">
            <w:pPr>
              <w:pStyle w:val="ListParagraph"/>
              <w:ind w:left="0"/>
              <w:rPr>
                <w:rFonts w:ascii="Garamond" w:hAnsi="Garamond"/>
                <w:szCs w:val="24"/>
              </w:rPr>
            </w:pPr>
            <w:r>
              <w:rPr>
                <w:rFonts w:ascii="Garamond" w:hAnsi="Garamond"/>
                <w:szCs w:val="24"/>
              </w:rPr>
              <w:t>Permitted Flow (MGD)</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 xml:space="preserve">2.1 </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B67" w:rsidRDefault="00AD5B67">
            <w:pPr>
              <w:pStyle w:val="ListParagraph"/>
              <w:ind w:left="0"/>
              <w:jc w:val="center"/>
              <w:rPr>
                <w:rFonts w:ascii="Garamond" w:hAnsi="Garamond"/>
                <w:szCs w:val="24"/>
              </w:rPr>
            </w:pPr>
            <w:r>
              <w:rPr>
                <w:rFonts w:ascii="Garamond" w:hAnsi="Garamond"/>
                <w:szCs w:val="24"/>
              </w:rPr>
              <w:t>For dewatering</w:t>
            </w:r>
          </w:p>
        </w:tc>
      </w:tr>
    </w:tbl>
    <w:p w:rsidR="00AD5B67" w:rsidRDefault="00AD5B67" w:rsidP="00AD5B67">
      <w:pPr>
        <w:rPr>
          <w:rFonts w:ascii="Garamond" w:hAnsi="Garamond"/>
          <w:szCs w:val="24"/>
        </w:rPr>
      </w:pPr>
    </w:p>
    <w:p w:rsidR="00AD5B67" w:rsidRDefault="00AD5B67" w:rsidP="00AD5B67">
      <w:pPr>
        <w:jc w:val="both"/>
        <w:rPr>
          <w:rFonts w:ascii="Garamond" w:hAnsi="Garamond"/>
          <w:smallCaps/>
          <w:sz w:val="20"/>
          <w:szCs w:val="24"/>
          <w:u w:val="single"/>
        </w:rPr>
      </w:pPr>
    </w:p>
    <w:p w:rsidR="00AD5B67" w:rsidRDefault="00AD5B67" w:rsidP="00AD5B67">
      <w:pPr>
        <w:pStyle w:val="BodyText"/>
        <w:rPr>
          <w:rFonts w:ascii="Garamond" w:hAnsi="Garamond" w:cs="Arial"/>
          <w:sz w:val="22"/>
          <w:szCs w:val="22"/>
        </w:rPr>
      </w:pPr>
    </w:p>
    <w:p w:rsidR="00AD5B67" w:rsidRDefault="00AD5B67" w:rsidP="00AD5B67">
      <w:pPr>
        <w:pStyle w:val="BodyText"/>
        <w:rPr>
          <w:rFonts w:ascii="Garamond" w:hAnsi="Garamond" w:cs="Arial"/>
          <w:sz w:val="22"/>
          <w:szCs w:val="22"/>
        </w:rPr>
      </w:pPr>
    </w:p>
    <w:p w:rsidR="00AD5B67" w:rsidRDefault="00AD5B67" w:rsidP="00AD5B67">
      <w:pPr>
        <w:pStyle w:val="BodyText"/>
        <w:rPr>
          <w:rFonts w:ascii="Garamond" w:hAnsi="Garamond" w:cs="Arial"/>
          <w:sz w:val="22"/>
          <w:szCs w:val="22"/>
        </w:rPr>
      </w:pPr>
    </w:p>
    <w:p w:rsidR="00AD5B67" w:rsidRPr="001D5B6B" w:rsidRDefault="00AD5B67" w:rsidP="00C97357">
      <w:pPr>
        <w:jc w:val="both"/>
        <w:rPr>
          <w:rFonts w:ascii="Bookman Old Style" w:hAnsi="Bookman Old Style"/>
          <w:iCs/>
          <w:sz w:val="22"/>
          <w:szCs w:val="22"/>
        </w:rPr>
      </w:pPr>
    </w:p>
    <w:sectPr w:rsidR="00AD5B67" w:rsidRPr="001D5B6B" w:rsidSect="00202BE5">
      <w:footerReference w:type="default" r:id="rId15"/>
      <w:type w:val="continuous"/>
      <w:pgSz w:w="12240" w:h="15840" w:code="1"/>
      <w:pgMar w:top="720" w:right="1440" w:bottom="72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BCA" w:rsidRDefault="00802BCA">
      <w:r>
        <w:separator/>
      </w:r>
    </w:p>
  </w:endnote>
  <w:endnote w:type="continuationSeparator" w:id="0">
    <w:p w:rsidR="00802BCA" w:rsidRDefault="0080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87" w:usb1="00000000" w:usb2="00000000" w:usb3="00000000" w:csb0="0000001B" w:csb1="00000000"/>
  </w:font>
  <w:font w:name="Windsor Lt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532367"/>
      <w:docPartObj>
        <w:docPartGallery w:val="Page Numbers (Bottom of Page)"/>
        <w:docPartUnique/>
      </w:docPartObj>
    </w:sdtPr>
    <w:sdtEndPr/>
    <w:sdtContent>
      <w:sdt>
        <w:sdtPr>
          <w:id w:val="-127554489"/>
          <w:docPartObj>
            <w:docPartGallery w:val="Page Numbers (Top of Page)"/>
            <w:docPartUnique/>
          </w:docPartObj>
        </w:sdtPr>
        <w:sdtEndPr/>
        <w:sdtContent>
          <w:p w:rsidR="00802BCA" w:rsidRDefault="00802BC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E7DF7">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E7DF7">
              <w:rPr>
                <w:b/>
                <w:bCs/>
                <w:noProof/>
              </w:rPr>
              <w:t>13</w:t>
            </w:r>
            <w:r>
              <w:rPr>
                <w:b/>
                <w:bCs/>
                <w:szCs w:val="24"/>
              </w:rPr>
              <w:fldChar w:fldCharType="end"/>
            </w:r>
          </w:p>
        </w:sdtContent>
      </w:sdt>
    </w:sdtContent>
  </w:sdt>
  <w:p w:rsidR="00802BCA" w:rsidRDefault="00802B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BCA" w:rsidRDefault="00802BCA">
      <w:r>
        <w:separator/>
      </w:r>
    </w:p>
  </w:footnote>
  <w:footnote w:type="continuationSeparator" w:id="0">
    <w:p w:rsidR="00802BCA" w:rsidRDefault="00802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BF3"/>
    <w:multiLevelType w:val="singleLevel"/>
    <w:tmpl w:val="54EC7B06"/>
    <w:lvl w:ilvl="0">
      <w:start w:val="2"/>
      <w:numFmt w:val="decimal"/>
      <w:lvlText w:val="%1."/>
      <w:lvlJc w:val="left"/>
      <w:pPr>
        <w:tabs>
          <w:tab w:val="num" w:pos="3600"/>
        </w:tabs>
        <w:ind w:left="3600" w:hanging="810"/>
      </w:pPr>
      <w:rPr>
        <w:rFonts w:hint="default"/>
      </w:rPr>
    </w:lvl>
  </w:abstractNum>
  <w:abstractNum w:abstractNumId="1" w15:restartNumberingAfterBreak="0">
    <w:nsid w:val="0B59028C"/>
    <w:multiLevelType w:val="singleLevel"/>
    <w:tmpl w:val="BE0A163E"/>
    <w:lvl w:ilvl="0">
      <w:start w:val="1"/>
      <w:numFmt w:val="decimal"/>
      <w:lvlText w:val="%1)"/>
      <w:lvlJc w:val="left"/>
      <w:pPr>
        <w:tabs>
          <w:tab w:val="num" w:pos="1080"/>
        </w:tabs>
        <w:ind w:left="1080" w:hanging="360"/>
      </w:pPr>
      <w:rPr>
        <w:rFonts w:hint="default"/>
      </w:rPr>
    </w:lvl>
  </w:abstractNum>
  <w:abstractNum w:abstractNumId="2" w15:restartNumberingAfterBreak="0">
    <w:nsid w:val="0DE37182"/>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EED4BCE"/>
    <w:multiLevelType w:val="hybridMultilevel"/>
    <w:tmpl w:val="D98C7D2A"/>
    <w:lvl w:ilvl="0" w:tplc="56626C5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804C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790B14"/>
    <w:multiLevelType w:val="hybridMultilevel"/>
    <w:tmpl w:val="05CA79C4"/>
    <w:lvl w:ilvl="0" w:tplc="3EC6996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96516"/>
    <w:multiLevelType w:val="hybridMultilevel"/>
    <w:tmpl w:val="A8344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622E8"/>
    <w:multiLevelType w:val="multilevel"/>
    <w:tmpl w:val="A9D616C8"/>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84E22D5"/>
    <w:multiLevelType w:val="singleLevel"/>
    <w:tmpl w:val="A282F180"/>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A0C64C5"/>
    <w:multiLevelType w:val="hybridMultilevel"/>
    <w:tmpl w:val="5C7E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2590B"/>
    <w:multiLevelType w:val="hybridMultilevel"/>
    <w:tmpl w:val="7F00A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F5B63"/>
    <w:multiLevelType w:val="hybridMultilevel"/>
    <w:tmpl w:val="D87C885C"/>
    <w:lvl w:ilvl="0" w:tplc="9552E2C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626D5E"/>
    <w:multiLevelType w:val="hybridMultilevel"/>
    <w:tmpl w:val="113EB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6F717C6"/>
    <w:multiLevelType w:val="singleLevel"/>
    <w:tmpl w:val="BE0A163E"/>
    <w:lvl w:ilvl="0">
      <w:start w:val="1"/>
      <w:numFmt w:val="decimal"/>
      <w:lvlText w:val="%1)"/>
      <w:lvlJc w:val="left"/>
      <w:pPr>
        <w:tabs>
          <w:tab w:val="num" w:pos="1080"/>
        </w:tabs>
        <w:ind w:left="1080" w:hanging="360"/>
      </w:pPr>
      <w:rPr>
        <w:rFonts w:hint="default"/>
      </w:rPr>
    </w:lvl>
  </w:abstractNum>
  <w:abstractNum w:abstractNumId="14" w15:restartNumberingAfterBreak="0">
    <w:nsid w:val="29D9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2B2EB6"/>
    <w:multiLevelType w:val="hybridMultilevel"/>
    <w:tmpl w:val="8C30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A2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8094A"/>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3B864190"/>
    <w:multiLevelType w:val="hybridMultilevel"/>
    <w:tmpl w:val="0BA408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190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B537AD"/>
    <w:multiLevelType w:val="hybridMultilevel"/>
    <w:tmpl w:val="5E6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1384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A363AF6"/>
    <w:multiLevelType w:val="singleLevel"/>
    <w:tmpl w:val="BE0A163E"/>
    <w:lvl w:ilvl="0">
      <w:start w:val="1"/>
      <w:numFmt w:val="decimal"/>
      <w:lvlText w:val="%1)"/>
      <w:lvlJc w:val="left"/>
      <w:pPr>
        <w:tabs>
          <w:tab w:val="num" w:pos="1080"/>
        </w:tabs>
        <w:ind w:left="1080" w:hanging="360"/>
      </w:pPr>
      <w:rPr>
        <w:rFonts w:hint="default"/>
      </w:rPr>
    </w:lvl>
  </w:abstractNum>
  <w:abstractNum w:abstractNumId="24" w15:restartNumberingAfterBreak="0">
    <w:nsid w:val="4BC74F2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D6735D0"/>
    <w:multiLevelType w:val="hybridMultilevel"/>
    <w:tmpl w:val="7A822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559C4"/>
    <w:multiLevelType w:val="hybridMultilevel"/>
    <w:tmpl w:val="541C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94A12"/>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0A518C8"/>
    <w:multiLevelType w:val="hybridMultilevel"/>
    <w:tmpl w:val="C9B6FC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2401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850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A53BC7"/>
    <w:multiLevelType w:val="hybridMultilevel"/>
    <w:tmpl w:val="6EAA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76E11"/>
    <w:multiLevelType w:val="hybridMultilevel"/>
    <w:tmpl w:val="8F206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6445C"/>
    <w:multiLevelType w:val="singleLevel"/>
    <w:tmpl w:val="A282F180"/>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594730C1"/>
    <w:multiLevelType w:val="singleLevel"/>
    <w:tmpl w:val="BE0A163E"/>
    <w:lvl w:ilvl="0">
      <w:start w:val="1"/>
      <w:numFmt w:val="decimal"/>
      <w:lvlText w:val="%1)"/>
      <w:lvlJc w:val="left"/>
      <w:pPr>
        <w:tabs>
          <w:tab w:val="num" w:pos="1080"/>
        </w:tabs>
        <w:ind w:left="1080" w:hanging="360"/>
      </w:pPr>
      <w:rPr>
        <w:rFonts w:hint="default"/>
      </w:rPr>
    </w:lvl>
  </w:abstractNum>
  <w:abstractNum w:abstractNumId="35" w15:restartNumberingAfterBreak="0">
    <w:nsid w:val="5BD96646"/>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5EC271C8"/>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60363AD4"/>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0530A7F"/>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2E12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3B3C"/>
    <w:multiLevelType w:val="hybridMultilevel"/>
    <w:tmpl w:val="6E40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84C50"/>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16"/>
  </w:num>
  <w:num w:numId="3">
    <w:abstractNumId w:val="20"/>
  </w:num>
  <w:num w:numId="4">
    <w:abstractNumId w:val="22"/>
  </w:num>
  <w:num w:numId="5">
    <w:abstractNumId w:val="24"/>
  </w:num>
  <w:num w:numId="6">
    <w:abstractNumId w:val="42"/>
  </w:num>
  <w:num w:numId="7">
    <w:abstractNumId w:val="27"/>
  </w:num>
  <w:num w:numId="8">
    <w:abstractNumId w:val="4"/>
  </w:num>
  <w:num w:numId="9">
    <w:abstractNumId w:val="1"/>
  </w:num>
  <w:num w:numId="10">
    <w:abstractNumId w:val="34"/>
  </w:num>
  <w:num w:numId="11">
    <w:abstractNumId w:val="13"/>
  </w:num>
  <w:num w:numId="12">
    <w:abstractNumId w:val="23"/>
  </w:num>
  <w:num w:numId="13">
    <w:abstractNumId w:val="0"/>
  </w:num>
  <w:num w:numId="14">
    <w:abstractNumId w:val="39"/>
  </w:num>
  <w:num w:numId="15">
    <w:abstractNumId w:val="29"/>
  </w:num>
  <w:num w:numId="16">
    <w:abstractNumId w:val="30"/>
  </w:num>
  <w:num w:numId="17">
    <w:abstractNumId w:val="2"/>
  </w:num>
  <w:num w:numId="18">
    <w:abstractNumId w:val="36"/>
  </w:num>
  <w:num w:numId="19">
    <w:abstractNumId w:val="37"/>
  </w:num>
  <w:num w:numId="20">
    <w:abstractNumId w:val="38"/>
  </w:num>
  <w:num w:numId="21">
    <w:abstractNumId w:val="8"/>
  </w:num>
  <w:num w:numId="22">
    <w:abstractNumId w:val="33"/>
  </w:num>
  <w:num w:numId="23">
    <w:abstractNumId w:val="15"/>
  </w:num>
  <w:num w:numId="24">
    <w:abstractNumId w:val="32"/>
  </w:num>
  <w:num w:numId="25">
    <w:abstractNumId w:val="6"/>
  </w:num>
  <w:num w:numId="26">
    <w:abstractNumId w:val="19"/>
  </w:num>
  <w:num w:numId="27">
    <w:abstractNumId w:val="25"/>
  </w:num>
  <w:num w:numId="28">
    <w:abstractNumId w:val="21"/>
  </w:num>
  <w:num w:numId="29">
    <w:abstractNumId w:val="40"/>
  </w:num>
  <w:num w:numId="30">
    <w:abstractNumId w:val="18"/>
  </w:num>
  <w:num w:numId="31">
    <w:abstractNumId w:val="17"/>
  </w:num>
  <w:num w:numId="32">
    <w:abstractNumId w:val="31"/>
  </w:num>
  <w:num w:numId="33">
    <w:abstractNumId w:val="26"/>
  </w:num>
  <w:num w:numId="34">
    <w:abstractNumId w:val="35"/>
  </w:num>
  <w:num w:numId="35">
    <w:abstractNumId w:val="11"/>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0"/>
  </w:num>
  <w:num w:numId="40">
    <w:abstractNumId w:val="17"/>
  </w:num>
  <w:num w:numId="41">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
  </w:num>
  <w:num w:numId="45">
    <w:abstractNumId w:val="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21"/>
    <w:rsid w:val="000029F8"/>
    <w:rsid w:val="000109E4"/>
    <w:rsid w:val="00021233"/>
    <w:rsid w:val="0003093B"/>
    <w:rsid w:val="0003515A"/>
    <w:rsid w:val="000562DC"/>
    <w:rsid w:val="00070080"/>
    <w:rsid w:val="00085748"/>
    <w:rsid w:val="00085801"/>
    <w:rsid w:val="00092A12"/>
    <w:rsid w:val="00096736"/>
    <w:rsid w:val="000A2B9B"/>
    <w:rsid w:val="000A2DF5"/>
    <w:rsid w:val="000B50F1"/>
    <w:rsid w:val="000D7F50"/>
    <w:rsid w:val="000F5E7B"/>
    <w:rsid w:val="001067F9"/>
    <w:rsid w:val="001126E4"/>
    <w:rsid w:val="00113736"/>
    <w:rsid w:val="00122D9E"/>
    <w:rsid w:val="00156AF0"/>
    <w:rsid w:val="00160936"/>
    <w:rsid w:val="00166E2A"/>
    <w:rsid w:val="001814D1"/>
    <w:rsid w:val="00182441"/>
    <w:rsid w:val="001879F4"/>
    <w:rsid w:val="00191E29"/>
    <w:rsid w:val="001C475F"/>
    <w:rsid w:val="001D5B6B"/>
    <w:rsid w:val="002008C0"/>
    <w:rsid w:val="00202BE5"/>
    <w:rsid w:val="002116DD"/>
    <w:rsid w:val="00214111"/>
    <w:rsid w:val="00214E82"/>
    <w:rsid w:val="002248D5"/>
    <w:rsid w:val="00241DE3"/>
    <w:rsid w:val="0027253F"/>
    <w:rsid w:val="002726A8"/>
    <w:rsid w:val="00286F32"/>
    <w:rsid w:val="00293227"/>
    <w:rsid w:val="002A3116"/>
    <w:rsid w:val="002A50FB"/>
    <w:rsid w:val="002A7D2A"/>
    <w:rsid w:val="002C13ED"/>
    <w:rsid w:val="002C2AD4"/>
    <w:rsid w:val="002D0CB6"/>
    <w:rsid w:val="002D2AB0"/>
    <w:rsid w:val="002D5643"/>
    <w:rsid w:val="002D677A"/>
    <w:rsid w:val="002E504C"/>
    <w:rsid w:val="002F3834"/>
    <w:rsid w:val="002F6FB4"/>
    <w:rsid w:val="003003FF"/>
    <w:rsid w:val="00305FC5"/>
    <w:rsid w:val="00311098"/>
    <w:rsid w:val="00320940"/>
    <w:rsid w:val="00322B6C"/>
    <w:rsid w:val="00330C84"/>
    <w:rsid w:val="003702CF"/>
    <w:rsid w:val="00385FC8"/>
    <w:rsid w:val="003A2C9E"/>
    <w:rsid w:val="003A4458"/>
    <w:rsid w:val="003A6277"/>
    <w:rsid w:val="003C3496"/>
    <w:rsid w:val="003D13B8"/>
    <w:rsid w:val="003D777E"/>
    <w:rsid w:val="003E6392"/>
    <w:rsid w:val="003F7DD0"/>
    <w:rsid w:val="0040442F"/>
    <w:rsid w:val="00432714"/>
    <w:rsid w:val="004532D3"/>
    <w:rsid w:val="00454B15"/>
    <w:rsid w:val="004553DB"/>
    <w:rsid w:val="004611B4"/>
    <w:rsid w:val="00462575"/>
    <w:rsid w:val="00466760"/>
    <w:rsid w:val="004757B6"/>
    <w:rsid w:val="004B19A6"/>
    <w:rsid w:val="004B58CE"/>
    <w:rsid w:val="004C5EA1"/>
    <w:rsid w:val="004D4EBD"/>
    <w:rsid w:val="004E44D5"/>
    <w:rsid w:val="004F2255"/>
    <w:rsid w:val="004F5557"/>
    <w:rsid w:val="00500BDA"/>
    <w:rsid w:val="00504693"/>
    <w:rsid w:val="00507562"/>
    <w:rsid w:val="005117ED"/>
    <w:rsid w:val="00530458"/>
    <w:rsid w:val="00532D91"/>
    <w:rsid w:val="005354BC"/>
    <w:rsid w:val="00536D3E"/>
    <w:rsid w:val="00543212"/>
    <w:rsid w:val="00544F8D"/>
    <w:rsid w:val="005557AE"/>
    <w:rsid w:val="00555E7B"/>
    <w:rsid w:val="00572436"/>
    <w:rsid w:val="0057325F"/>
    <w:rsid w:val="00574E1D"/>
    <w:rsid w:val="0057566B"/>
    <w:rsid w:val="005860A6"/>
    <w:rsid w:val="00597DF9"/>
    <w:rsid w:val="005B0683"/>
    <w:rsid w:val="005C2429"/>
    <w:rsid w:val="005C4E62"/>
    <w:rsid w:val="005C581B"/>
    <w:rsid w:val="005D4CA6"/>
    <w:rsid w:val="005D5D0F"/>
    <w:rsid w:val="005F75C4"/>
    <w:rsid w:val="0060009B"/>
    <w:rsid w:val="00622966"/>
    <w:rsid w:val="00627F1F"/>
    <w:rsid w:val="0063048B"/>
    <w:rsid w:val="006452E7"/>
    <w:rsid w:val="0064595E"/>
    <w:rsid w:val="006644A1"/>
    <w:rsid w:val="006815A9"/>
    <w:rsid w:val="00681914"/>
    <w:rsid w:val="00682A90"/>
    <w:rsid w:val="00685F47"/>
    <w:rsid w:val="00687F93"/>
    <w:rsid w:val="006A02E3"/>
    <w:rsid w:val="006B0580"/>
    <w:rsid w:val="006B7324"/>
    <w:rsid w:val="006D34AA"/>
    <w:rsid w:val="006E04B1"/>
    <w:rsid w:val="006F1781"/>
    <w:rsid w:val="006F6582"/>
    <w:rsid w:val="006F6660"/>
    <w:rsid w:val="006F73B6"/>
    <w:rsid w:val="007046E6"/>
    <w:rsid w:val="00705261"/>
    <w:rsid w:val="007077CE"/>
    <w:rsid w:val="00710791"/>
    <w:rsid w:val="0071436B"/>
    <w:rsid w:val="00717480"/>
    <w:rsid w:val="007230E7"/>
    <w:rsid w:val="00724E34"/>
    <w:rsid w:val="007254BB"/>
    <w:rsid w:val="007278A3"/>
    <w:rsid w:val="00732BEC"/>
    <w:rsid w:val="00744192"/>
    <w:rsid w:val="007455C0"/>
    <w:rsid w:val="007579B8"/>
    <w:rsid w:val="007668C5"/>
    <w:rsid w:val="0077241E"/>
    <w:rsid w:val="0077722C"/>
    <w:rsid w:val="00785001"/>
    <w:rsid w:val="007853EA"/>
    <w:rsid w:val="007A15AE"/>
    <w:rsid w:val="007B2127"/>
    <w:rsid w:val="007B6AE6"/>
    <w:rsid w:val="007D1574"/>
    <w:rsid w:val="007E08DD"/>
    <w:rsid w:val="007E21C9"/>
    <w:rsid w:val="007F0481"/>
    <w:rsid w:val="0080209C"/>
    <w:rsid w:val="00802BCA"/>
    <w:rsid w:val="00817561"/>
    <w:rsid w:val="00820A7A"/>
    <w:rsid w:val="008213C7"/>
    <w:rsid w:val="008368BB"/>
    <w:rsid w:val="00836FA7"/>
    <w:rsid w:val="008417FD"/>
    <w:rsid w:val="00853CD6"/>
    <w:rsid w:val="00885D38"/>
    <w:rsid w:val="00892863"/>
    <w:rsid w:val="008B0206"/>
    <w:rsid w:val="008D46FF"/>
    <w:rsid w:val="00903EAD"/>
    <w:rsid w:val="0091097D"/>
    <w:rsid w:val="009443C9"/>
    <w:rsid w:val="00953D30"/>
    <w:rsid w:val="00953E23"/>
    <w:rsid w:val="00962A26"/>
    <w:rsid w:val="0097489F"/>
    <w:rsid w:val="00985CB6"/>
    <w:rsid w:val="0099285C"/>
    <w:rsid w:val="00993DAD"/>
    <w:rsid w:val="009978CB"/>
    <w:rsid w:val="009A5DBE"/>
    <w:rsid w:val="009B0737"/>
    <w:rsid w:val="009C1A79"/>
    <w:rsid w:val="009C3C84"/>
    <w:rsid w:val="009D2333"/>
    <w:rsid w:val="009F3570"/>
    <w:rsid w:val="00A00FCF"/>
    <w:rsid w:val="00A11A10"/>
    <w:rsid w:val="00A27679"/>
    <w:rsid w:val="00A3071D"/>
    <w:rsid w:val="00A50918"/>
    <w:rsid w:val="00A5149C"/>
    <w:rsid w:val="00A5211D"/>
    <w:rsid w:val="00A52553"/>
    <w:rsid w:val="00A606EC"/>
    <w:rsid w:val="00A73F65"/>
    <w:rsid w:val="00A81655"/>
    <w:rsid w:val="00A82967"/>
    <w:rsid w:val="00A96AAA"/>
    <w:rsid w:val="00AA0573"/>
    <w:rsid w:val="00AC1613"/>
    <w:rsid w:val="00AC25FC"/>
    <w:rsid w:val="00AD4E02"/>
    <w:rsid w:val="00AD5B67"/>
    <w:rsid w:val="00AD5C20"/>
    <w:rsid w:val="00AF27FE"/>
    <w:rsid w:val="00B01686"/>
    <w:rsid w:val="00B062D3"/>
    <w:rsid w:val="00B109AD"/>
    <w:rsid w:val="00B2168A"/>
    <w:rsid w:val="00B4782C"/>
    <w:rsid w:val="00B5038B"/>
    <w:rsid w:val="00B517B4"/>
    <w:rsid w:val="00B62B07"/>
    <w:rsid w:val="00B86D87"/>
    <w:rsid w:val="00B87AA1"/>
    <w:rsid w:val="00B951E5"/>
    <w:rsid w:val="00BA532A"/>
    <w:rsid w:val="00BE7DF7"/>
    <w:rsid w:val="00C00294"/>
    <w:rsid w:val="00C00AE8"/>
    <w:rsid w:val="00C215B0"/>
    <w:rsid w:val="00C232AE"/>
    <w:rsid w:val="00C33E36"/>
    <w:rsid w:val="00C52559"/>
    <w:rsid w:val="00C57125"/>
    <w:rsid w:val="00C61A0B"/>
    <w:rsid w:val="00C66C47"/>
    <w:rsid w:val="00C67B09"/>
    <w:rsid w:val="00C70D4F"/>
    <w:rsid w:val="00C80D7E"/>
    <w:rsid w:val="00C90D74"/>
    <w:rsid w:val="00C94343"/>
    <w:rsid w:val="00C97357"/>
    <w:rsid w:val="00CA22DF"/>
    <w:rsid w:val="00CB29C4"/>
    <w:rsid w:val="00CB2F0A"/>
    <w:rsid w:val="00CB68D3"/>
    <w:rsid w:val="00CC2699"/>
    <w:rsid w:val="00CC3F1F"/>
    <w:rsid w:val="00CC67F8"/>
    <w:rsid w:val="00CD1BA2"/>
    <w:rsid w:val="00CD73B6"/>
    <w:rsid w:val="00CE075A"/>
    <w:rsid w:val="00CE20E8"/>
    <w:rsid w:val="00CE6C95"/>
    <w:rsid w:val="00CF0F7E"/>
    <w:rsid w:val="00D06FFC"/>
    <w:rsid w:val="00D216AF"/>
    <w:rsid w:val="00D33856"/>
    <w:rsid w:val="00D33B3B"/>
    <w:rsid w:val="00D477D4"/>
    <w:rsid w:val="00D51B60"/>
    <w:rsid w:val="00D52B60"/>
    <w:rsid w:val="00D6327A"/>
    <w:rsid w:val="00D72C91"/>
    <w:rsid w:val="00D73904"/>
    <w:rsid w:val="00D868BB"/>
    <w:rsid w:val="00D940F1"/>
    <w:rsid w:val="00DA1FFC"/>
    <w:rsid w:val="00DA590A"/>
    <w:rsid w:val="00DA5D05"/>
    <w:rsid w:val="00DA5F53"/>
    <w:rsid w:val="00DA7C3E"/>
    <w:rsid w:val="00DA7C8C"/>
    <w:rsid w:val="00DB399B"/>
    <w:rsid w:val="00DC7461"/>
    <w:rsid w:val="00DE1D93"/>
    <w:rsid w:val="00DE35BA"/>
    <w:rsid w:val="00DE6E4F"/>
    <w:rsid w:val="00DF2FC1"/>
    <w:rsid w:val="00E135BB"/>
    <w:rsid w:val="00E22721"/>
    <w:rsid w:val="00E319F4"/>
    <w:rsid w:val="00E4270A"/>
    <w:rsid w:val="00E43D70"/>
    <w:rsid w:val="00E5114C"/>
    <w:rsid w:val="00E51963"/>
    <w:rsid w:val="00E55AA0"/>
    <w:rsid w:val="00E6284C"/>
    <w:rsid w:val="00E745A6"/>
    <w:rsid w:val="00E85D02"/>
    <w:rsid w:val="00EA00AF"/>
    <w:rsid w:val="00EB69A4"/>
    <w:rsid w:val="00EC337C"/>
    <w:rsid w:val="00EC61FC"/>
    <w:rsid w:val="00EE5112"/>
    <w:rsid w:val="00EF6FD4"/>
    <w:rsid w:val="00F05BDF"/>
    <w:rsid w:val="00F10ABE"/>
    <w:rsid w:val="00F11FEB"/>
    <w:rsid w:val="00F20D21"/>
    <w:rsid w:val="00F4116E"/>
    <w:rsid w:val="00F42AE7"/>
    <w:rsid w:val="00F636CE"/>
    <w:rsid w:val="00F66C21"/>
    <w:rsid w:val="00F71462"/>
    <w:rsid w:val="00F97907"/>
    <w:rsid w:val="00FA1331"/>
    <w:rsid w:val="00FA3373"/>
    <w:rsid w:val="00FC00BC"/>
    <w:rsid w:val="00FD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18037833"/>
  <w15:docId w15:val="{CCDBB3D5-A257-406A-BBCA-C8688201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481"/>
    <w:rPr>
      <w:rFonts w:ascii="Times" w:hAnsi="Times"/>
      <w:sz w:val="24"/>
    </w:rPr>
  </w:style>
  <w:style w:type="paragraph" w:styleId="Heading1">
    <w:name w:val="heading 1"/>
    <w:basedOn w:val="Normal"/>
    <w:next w:val="Normal"/>
    <w:qFormat/>
    <w:rsid w:val="007F0481"/>
    <w:pPr>
      <w:keepNext/>
      <w:jc w:val="center"/>
      <w:outlineLvl w:val="0"/>
    </w:pPr>
    <w:rPr>
      <w:rFonts w:ascii="Windsor BT" w:hAnsi="Windsor BT"/>
      <w:b/>
    </w:rPr>
  </w:style>
  <w:style w:type="paragraph" w:styleId="Heading2">
    <w:name w:val="heading 2"/>
    <w:basedOn w:val="Normal"/>
    <w:next w:val="Normal"/>
    <w:link w:val="Heading2Char"/>
    <w:qFormat/>
    <w:rsid w:val="007F0481"/>
    <w:pPr>
      <w:keepNext/>
      <w:ind w:right="5"/>
      <w:jc w:val="both"/>
      <w:outlineLvl w:val="1"/>
    </w:pPr>
    <w:rPr>
      <w:rFonts w:ascii="Windsor BT" w:hAnsi="Windsor BT"/>
      <w:sz w:val="20"/>
      <w:u w:val="single"/>
    </w:rPr>
  </w:style>
  <w:style w:type="paragraph" w:styleId="Heading3">
    <w:name w:val="heading 3"/>
    <w:basedOn w:val="Normal"/>
    <w:next w:val="Normal"/>
    <w:qFormat/>
    <w:rsid w:val="007F0481"/>
    <w:pPr>
      <w:keepNext/>
      <w:outlineLvl w:val="2"/>
    </w:pPr>
    <w:rPr>
      <w:rFonts w:ascii="Windsor BT" w:hAnsi="Windsor BT"/>
      <w:u w:val="single"/>
    </w:rPr>
  </w:style>
  <w:style w:type="paragraph" w:styleId="Heading4">
    <w:name w:val="heading 4"/>
    <w:basedOn w:val="Normal"/>
    <w:next w:val="Normal"/>
    <w:link w:val="Heading4Char"/>
    <w:qFormat/>
    <w:rsid w:val="007F0481"/>
    <w:pPr>
      <w:keepNext/>
      <w:outlineLvl w:val="3"/>
    </w:pPr>
    <w:rPr>
      <w:rFonts w:ascii="Windsor BT" w:hAnsi="Windsor BT"/>
      <w:b/>
      <w:sz w:val="20"/>
      <w:u w:val="single"/>
    </w:rPr>
  </w:style>
  <w:style w:type="paragraph" w:styleId="Heading5">
    <w:name w:val="heading 5"/>
    <w:basedOn w:val="Normal"/>
    <w:next w:val="Normal"/>
    <w:link w:val="Heading5Char"/>
    <w:qFormat/>
    <w:rsid w:val="007F0481"/>
    <w:pPr>
      <w:keepNext/>
      <w:ind w:right="1080"/>
      <w:jc w:val="both"/>
      <w:outlineLvl w:val="4"/>
    </w:pPr>
    <w:rPr>
      <w:rFonts w:ascii="Windsor BT" w:hAnsi="Windsor BT"/>
      <w:smallCaps/>
      <w:sz w:val="20"/>
      <w:u w:val="single"/>
    </w:rPr>
  </w:style>
  <w:style w:type="paragraph" w:styleId="Heading6">
    <w:name w:val="heading 6"/>
    <w:basedOn w:val="Normal"/>
    <w:next w:val="Normal"/>
    <w:qFormat/>
    <w:rsid w:val="007F0481"/>
    <w:pPr>
      <w:keepNext/>
      <w:ind w:right="5"/>
      <w:jc w:val="both"/>
      <w:outlineLvl w:val="5"/>
    </w:pPr>
    <w:rPr>
      <w:rFonts w:ascii="Times New Roman" w:hAnsi="Times New Roman"/>
      <w:b/>
      <w:sz w:val="22"/>
    </w:rPr>
  </w:style>
  <w:style w:type="paragraph" w:styleId="Heading7">
    <w:name w:val="heading 7"/>
    <w:basedOn w:val="Normal"/>
    <w:next w:val="Normal"/>
    <w:qFormat/>
    <w:rsid w:val="007F0481"/>
    <w:pPr>
      <w:keepNext/>
      <w:ind w:right="5"/>
      <w:jc w:val="both"/>
      <w:outlineLvl w:val="6"/>
    </w:pPr>
    <w:rPr>
      <w:smallCaps/>
      <w:u w:val="single"/>
    </w:rPr>
  </w:style>
  <w:style w:type="paragraph" w:styleId="Heading8">
    <w:name w:val="heading 8"/>
    <w:basedOn w:val="Normal"/>
    <w:next w:val="Normal"/>
    <w:qFormat/>
    <w:rsid w:val="007F0481"/>
    <w:pPr>
      <w:keepNext/>
      <w:ind w:right="-655"/>
      <w:jc w:val="both"/>
      <w:outlineLvl w:val="7"/>
    </w:pPr>
    <w:rPr>
      <w:rFonts w:ascii="Times New Roman" w:hAnsi="Times New Roman"/>
      <w:smallCaps/>
      <w:u w:val="single"/>
    </w:rPr>
  </w:style>
  <w:style w:type="paragraph" w:styleId="Heading9">
    <w:name w:val="heading 9"/>
    <w:basedOn w:val="Normal"/>
    <w:next w:val="Normal"/>
    <w:qFormat/>
    <w:rsid w:val="007F0481"/>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0481"/>
    <w:pPr>
      <w:tabs>
        <w:tab w:val="center" w:pos="4320"/>
        <w:tab w:val="right" w:pos="8640"/>
      </w:tabs>
    </w:pPr>
  </w:style>
  <w:style w:type="paragraph" w:styleId="Header">
    <w:name w:val="header"/>
    <w:basedOn w:val="Normal"/>
    <w:rsid w:val="007F0481"/>
    <w:pPr>
      <w:tabs>
        <w:tab w:val="center" w:pos="4320"/>
        <w:tab w:val="right" w:pos="8640"/>
      </w:tabs>
    </w:pPr>
  </w:style>
  <w:style w:type="paragraph" w:styleId="BodyText">
    <w:name w:val="Body Text"/>
    <w:basedOn w:val="Normal"/>
    <w:rsid w:val="007F0481"/>
    <w:pPr>
      <w:ind w:right="5"/>
      <w:jc w:val="both"/>
    </w:pPr>
    <w:rPr>
      <w:rFonts w:ascii="Windsor Lt BT" w:hAnsi="Windsor Lt BT"/>
      <w:sz w:val="20"/>
    </w:rPr>
  </w:style>
  <w:style w:type="paragraph" w:styleId="Title">
    <w:name w:val="Title"/>
    <w:basedOn w:val="Normal"/>
    <w:qFormat/>
    <w:rsid w:val="007F0481"/>
    <w:pPr>
      <w:ind w:right="-25"/>
      <w:jc w:val="center"/>
    </w:pPr>
    <w:rPr>
      <w:rFonts w:ascii="Windsor BT" w:hAnsi="Windsor BT"/>
      <w:b/>
    </w:rPr>
  </w:style>
  <w:style w:type="character" w:styleId="PageNumber">
    <w:name w:val="page number"/>
    <w:basedOn w:val="DefaultParagraphFont"/>
    <w:rsid w:val="007F0481"/>
  </w:style>
  <w:style w:type="paragraph" w:styleId="BodyText2">
    <w:name w:val="Body Text 2"/>
    <w:basedOn w:val="Normal"/>
    <w:rsid w:val="007F0481"/>
    <w:pPr>
      <w:ind w:right="-25"/>
      <w:jc w:val="both"/>
    </w:pPr>
    <w:rPr>
      <w:rFonts w:ascii="Windsor Lt BT" w:hAnsi="Windsor Lt BT"/>
      <w:sz w:val="20"/>
    </w:rPr>
  </w:style>
  <w:style w:type="paragraph" w:styleId="BodyTextIndent">
    <w:name w:val="Body Text Indent"/>
    <w:basedOn w:val="Normal"/>
    <w:rsid w:val="007F0481"/>
    <w:pPr>
      <w:tabs>
        <w:tab w:val="left" w:pos="1080"/>
      </w:tabs>
      <w:ind w:left="720"/>
    </w:pPr>
    <w:rPr>
      <w:rFonts w:ascii="Times New Roman" w:hAnsi="Times New Roman"/>
      <w:sz w:val="20"/>
    </w:rPr>
  </w:style>
  <w:style w:type="paragraph" w:styleId="BodyText3">
    <w:name w:val="Body Text 3"/>
    <w:basedOn w:val="Normal"/>
    <w:rsid w:val="007F0481"/>
    <w:pPr>
      <w:ind w:right="5"/>
      <w:jc w:val="both"/>
    </w:pPr>
    <w:rPr>
      <w:rFonts w:ascii="Times New Roman" w:hAnsi="Times New Roman"/>
      <w:sz w:val="22"/>
    </w:rPr>
  </w:style>
  <w:style w:type="paragraph" w:styleId="BodyTextIndent2">
    <w:name w:val="Body Text Indent 2"/>
    <w:basedOn w:val="Normal"/>
    <w:rsid w:val="007F0481"/>
    <w:pPr>
      <w:ind w:left="720" w:hanging="720"/>
      <w:jc w:val="both"/>
    </w:pPr>
  </w:style>
  <w:style w:type="paragraph" w:styleId="BodyTextIndent3">
    <w:name w:val="Body Text Indent 3"/>
    <w:basedOn w:val="Normal"/>
    <w:rsid w:val="007F0481"/>
    <w:pPr>
      <w:ind w:firstLine="720"/>
      <w:jc w:val="both"/>
    </w:pPr>
  </w:style>
  <w:style w:type="paragraph" w:styleId="HTMLPreformatted">
    <w:name w:val="HTML Preformatted"/>
    <w:basedOn w:val="Normal"/>
    <w:link w:val="HTMLPreformattedChar"/>
    <w:uiPriority w:val="99"/>
    <w:rsid w:val="0095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6AAA"/>
    <w:rPr>
      <w:rFonts w:ascii="Courier New" w:hAnsi="Courier New" w:cs="Courier New"/>
    </w:rPr>
  </w:style>
  <w:style w:type="character" w:customStyle="1" w:styleId="PlainTextChar">
    <w:name w:val="Plain Text Char"/>
    <w:basedOn w:val="DefaultParagraphFont"/>
    <w:link w:val="PlainText"/>
    <w:locked/>
    <w:rsid w:val="00A96AAA"/>
    <w:rPr>
      <w:rFonts w:ascii="Consolas" w:hAnsi="Consolas"/>
      <w:sz w:val="21"/>
      <w:szCs w:val="21"/>
    </w:rPr>
  </w:style>
  <w:style w:type="paragraph" w:styleId="PlainText">
    <w:name w:val="Plain Text"/>
    <w:basedOn w:val="Normal"/>
    <w:link w:val="PlainTextChar"/>
    <w:rsid w:val="00A96AAA"/>
    <w:rPr>
      <w:rFonts w:ascii="Consolas" w:hAnsi="Consolas"/>
      <w:sz w:val="21"/>
      <w:szCs w:val="21"/>
    </w:rPr>
  </w:style>
  <w:style w:type="character" w:customStyle="1" w:styleId="PlainTextChar1">
    <w:name w:val="Plain Text Char1"/>
    <w:basedOn w:val="DefaultParagraphFont"/>
    <w:rsid w:val="00A96AAA"/>
    <w:rPr>
      <w:rFonts w:ascii="Courier New" w:hAnsi="Courier New" w:cs="Courier New"/>
    </w:rPr>
  </w:style>
  <w:style w:type="character" w:styleId="Hyperlink">
    <w:name w:val="Hyperlink"/>
    <w:basedOn w:val="DefaultParagraphFont"/>
    <w:uiPriority w:val="99"/>
    <w:rsid w:val="00F71462"/>
    <w:rPr>
      <w:color w:val="0000FF" w:themeColor="hyperlink"/>
      <w:u w:val="single"/>
    </w:rPr>
  </w:style>
  <w:style w:type="paragraph" w:styleId="ListParagraph">
    <w:name w:val="List Paragraph"/>
    <w:basedOn w:val="Normal"/>
    <w:uiPriority w:val="34"/>
    <w:qFormat/>
    <w:rsid w:val="006F6660"/>
    <w:pPr>
      <w:ind w:left="720"/>
      <w:contextualSpacing/>
    </w:pPr>
  </w:style>
  <w:style w:type="character" w:customStyle="1" w:styleId="FooterChar">
    <w:name w:val="Footer Char"/>
    <w:basedOn w:val="DefaultParagraphFont"/>
    <w:link w:val="Footer"/>
    <w:uiPriority w:val="99"/>
    <w:rsid w:val="00500BDA"/>
    <w:rPr>
      <w:rFonts w:ascii="Times" w:hAnsi="Times"/>
      <w:sz w:val="24"/>
    </w:rPr>
  </w:style>
  <w:style w:type="character" w:customStyle="1" w:styleId="Heading4Char">
    <w:name w:val="Heading 4 Char"/>
    <w:basedOn w:val="DefaultParagraphFont"/>
    <w:link w:val="Heading4"/>
    <w:rsid w:val="00C97357"/>
    <w:rPr>
      <w:rFonts w:ascii="Windsor BT" w:hAnsi="Windsor BT"/>
      <w:b/>
      <w:u w:val="single"/>
    </w:rPr>
  </w:style>
  <w:style w:type="character" w:customStyle="1" w:styleId="Heading5Char">
    <w:name w:val="Heading 5 Char"/>
    <w:basedOn w:val="DefaultParagraphFont"/>
    <w:link w:val="Heading5"/>
    <w:rsid w:val="00C97357"/>
    <w:rPr>
      <w:rFonts w:ascii="Windsor BT" w:hAnsi="Windsor BT"/>
      <w:smallCaps/>
      <w:u w:val="single"/>
    </w:rPr>
  </w:style>
  <w:style w:type="table" w:styleId="TableGrid">
    <w:name w:val="Table Grid"/>
    <w:basedOn w:val="TableNormal"/>
    <w:uiPriority w:val="39"/>
    <w:rsid w:val="00C9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D73B6"/>
    <w:rPr>
      <w:rFonts w:ascii="Segoe UI" w:hAnsi="Segoe UI" w:cs="Segoe UI"/>
      <w:sz w:val="18"/>
      <w:szCs w:val="18"/>
    </w:rPr>
  </w:style>
  <w:style w:type="character" w:customStyle="1" w:styleId="BalloonTextChar">
    <w:name w:val="Balloon Text Char"/>
    <w:basedOn w:val="DefaultParagraphFont"/>
    <w:link w:val="BalloonText"/>
    <w:semiHidden/>
    <w:rsid w:val="00CD73B6"/>
    <w:rPr>
      <w:rFonts w:ascii="Segoe UI" w:hAnsi="Segoe UI" w:cs="Segoe UI"/>
      <w:sz w:val="18"/>
      <w:szCs w:val="18"/>
    </w:rPr>
  </w:style>
  <w:style w:type="character" w:customStyle="1" w:styleId="Heading2Char">
    <w:name w:val="Heading 2 Char"/>
    <w:basedOn w:val="DefaultParagraphFont"/>
    <w:link w:val="Heading2"/>
    <w:rsid w:val="00AD5B67"/>
    <w:rPr>
      <w:rFonts w:ascii="Windsor BT" w:hAnsi="Windsor BT"/>
      <w:u w:val="single"/>
    </w:rPr>
  </w:style>
  <w:style w:type="paragraph" w:styleId="NoSpacing">
    <w:name w:val="No Spacing"/>
    <w:uiPriority w:val="1"/>
    <w:qFormat/>
    <w:rsid w:val="00AD5B67"/>
    <w:rPr>
      <w:rFonts w:asciiTheme="minorHAnsi" w:eastAsiaTheme="minorHAnsi" w:hAnsiTheme="minorHAnsi" w:cstheme="minorBidi"/>
      <w:sz w:val="22"/>
      <w:szCs w:val="22"/>
    </w:rPr>
  </w:style>
  <w:style w:type="paragraph" w:customStyle="1" w:styleId="SubItemLvl2">
    <w:name w:val="SubItem Lvl 2"/>
    <w:basedOn w:val="Normal"/>
    <w:rsid w:val="00AD5B67"/>
    <w:pPr>
      <w:ind w:left="2880" w:hanging="720"/>
      <w:jc w:val="both"/>
    </w:pPr>
    <w:rPr>
      <w:rFonts w:ascii="Times New Roman" w:hAnsi="Times New Roman"/>
      <w:sz w:val="20"/>
    </w:rPr>
  </w:style>
  <w:style w:type="paragraph" w:customStyle="1" w:styleId="wqBodyText0">
    <w:name w:val="wqBodyText0"/>
    <w:aliases w:val="bt0"/>
    <w:basedOn w:val="Normal"/>
    <w:rsid w:val="00AD5B67"/>
    <w:pPr>
      <w:spacing w:after="120"/>
    </w:pPr>
    <w:rPr>
      <w:rFonts w:ascii="Times New Roman" w:eastAsiaTheme="minorHAns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017">
      <w:bodyDiv w:val="1"/>
      <w:marLeft w:val="0"/>
      <w:marRight w:val="0"/>
      <w:marTop w:val="0"/>
      <w:marBottom w:val="0"/>
      <w:divBdr>
        <w:top w:val="none" w:sz="0" w:space="0" w:color="auto"/>
        <w:left w:val="none" w:sz="0" w:space="0" w:color="auto"/>
        <w:bottom w:val="none" w:sz="0" w:space="0" w:color="auto"/>
        <w:right w:val="none" w:sz="0" w:space="0" w:color="auto"/>
      </w:divBdr>
    </w:div>
    <w:div w:id="106893794">
      <w:bodyDiv w:val="1"/>
      <w:marLeft w:val="0"/>
      <w:marRight w:val="0"/>
      <w:marTop w:val="0"/>
      <w:marBottom w:val="0"/>
      <w:divBdr>
        <w:top w:val="none" w:sz="0" w:space="0" w:color="auto"/>
        <w:left w:val="none" w:sz="0" w:space="0" w:color="auto"/>
        <w:bottom w:val="none" w:sz="0" w:space="0" w:color="auto"/>
        <w:right w:val="none" w:sz="0" w:space="0" w:color="auto"/>
      </w:divBdr>
    </w:div>
    <w:div w:id="545332572">
      <w:bodyDiv w:val="1"/>
      <w:marLeft w:val="0"/>
      <w:marRight w:val="0"/>
      <w:marTop w:val="0"/>
      <w:marBottom w:val="0"/>
      <w:divBdr>
        <w:top w:val="none" w:sz="0" w:space="0" w:color="auto"/>
        <w:left w:val="none" w:sz="0" w:space="0" w:color="auto"/>
        <w:bottom w:val="none" w:sz="0" w:space="0" w:color="auto"/>
        <w:right w:val="none" w:sz="0" w:space="0" w:color="auto"/>
      </w:divBdr>
    </w:div>
    <w:div w:id="866455740">
      <w:bodyDiv w:val="1"/>
      <w:marLeft w:val="0"/>
      <w:marRight w:val="0"/>
      <w:marTop w:val="0"/>
      <w:marBottom w:val="0"/>
      <w:divBdr>
        <w:top w:val="none" w:sz="0" w:space="0" w:color="auto"/>
        <w:left w:val="none" w:sz="0" w:space="0" w:color="auto"/>
        <w:bottom w:val="none" w:sz="0" w:space="0" w:color="auto"/>
        <w:right w:val="none" w:sz="0" w:space="0" w:color="auto"/>
      </w:divBdr>
    </w:div>
    <w:div w:id="1117799413">
      <w:bodyDiv w:val="1"/>
      <w:marLeft w:val="0"/>
      <w:marRight w:val="0"/>
      <w:marTop w:val="0"/>
      <w:marBottom w:val="0"/>
      <w:divBdr>
        <w:top w:val="none" w:sz="0" w:space="0" w:color="auto"/>
        <w:left w:val="none" w:sz="0" w:space="0" w:color="auto"/>
        <w:bottom w:val="none" w:sz="0" w:space="0" w:color="auto"/>
        <w:right w:val="none" w:sz="0" w:space="0" w:color="auto"/>
      </w:divBdr>
    </w:div>
    <w:div w:id="1461725514">
      <w:bodyDiv w:val="1"/>
      <w:marLeft w:val="0"/>
      <w:marRight w:val="0"/>
      <w:marTop w:val="0"/>
      <w:marBottom w:val="0"/>
      <w:divBdr>
        <w:top w:val="none" w:sz="0" w:space="0" w:color="auto"/>
        <w:left w:val="none" w:sz="0" w:space="0" w:color="auto"/>
        <w:bottom w:val="none" w:sz="0" w:space="0" w:color="auto"/>
        <w:right w:val="none" w:sz="0" w:space="0" w:color="auto"/>
      </w:divBdr>
    </w:div>
    <w:div w:id="1958367808">
      <w:bodyDiv w:val="1"/>
      <w:marLeft w:val="0"/>
      <w:marRight w:val="0"/>
      <w:marTop w:val="0"/>
      <w:marBottom w:val="0"/>
      <w:divBdr>
        <w:top w:val="none" w:sz="0" w:space="0" w:color="auto"/>
        <w:left w:val="none" w:sz="0" w:space="0" w:color="auto"/>
        <w:bottom w:val="none" w:sz="0" w:space="0" w:color="auto"/>
        <w:right w:val="none" w:sz="0" w:space="0" w:color="auto"/>
      </w:divBdr>
    </w:div>
    <w:div w:id="2088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definitions/index.php?width=840&amp;height=800&amp;iframe=true&amp;def_id=bf43c2f27e26179a6a334dc617e7d2f7&amp;term_occur=999&amp;term_src=Title:40:Chapter:I:Subchapter:N:Part:423:42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f43c2f27e26179a6a334dc617e7d2f7&amp;term_occur=999&amp;term_src=Title:40:Chapter:I:Subchapter:N:Part:423:423.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1247a5bda9df81fc5540a565d259830e&amp;term_occur=999&amp;term_src=Title:40:Chapter:I:Subchapter:N:Part:423:423.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w.cornell.edu/definitions/index.php?width=840&amp;height=800&amp;iframe=true&amp;def_id=0d89e8d7076bc1372976137880905986&amp;term_occur=999&amp;term_src=Title:40:Chapter:I:Subchapter:N:Part:423:423.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law.cornell.edu/definitions/index.php?width=840&amp;height=800&amp;iframe=true&amp;def_id=c4adae0dbaa36c9a953568c5cd292e90&amp;term_occur=999&amp;term_src=Title:40:Chapter:I:Subchapter:N:Part:423:42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F369-DB6C-4D2C-8007-716E85B4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4578</TotalTime>
  <Pages>13</Pages>
  <Words>5120</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fact sheet</vt:lpstr>
    </vt:vector>
  </TitlesOfParts>
  <Company>DWQ</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Permits &amp; Engineering Unit</dc:creator>
  <cp:keywords/>
  <cp:lastModifiedBy>Chernikov, Sergei</cp:lastModifiedBy>
  <cp:revision>27</cp:revision>
  <cp:lastPrinted>2020-12-11T15:12:00Z</cp:lastPrinted>
  <dcterms:created xsi:type="dcterms:W3CDTF">2020-12-02T14:26:00Z</dcterms:created>
  <dcterms:modified xsi:type="dcterms:W3CDTF">2021-02-26T13:54:00Z</dcterms:modified>
</cp:coreProperties>
</file>