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2868" w14:textId="77777777" w:rsidR="006F115D" w:rsidRPr="002B14F5" w:rsidRDefault="009D0515">
      <w:pPr>
        <w:jc w:val="center"/>
        <w:rPr>
          <w:rFonts w:ascii="Lato" w:eastAsia="Calibri" w:hAnsi="Lato" w:cs="Calibri"/>
          <w:b/>
          <w:bCs/>
          <w:color w:val="1F497D" w:themeColor="text2"/>
          <w:sz w:val="36"/>
          <w:szCs w:val="36"/>
        </w:rPr>
      </w:pPr>
      <w:r w:rsidRPr="002B14F5">
        <w:rPr>
          <w:rFonts w:ascii="Lato" w:eastAsia="Calibri" w:hAnsi="Lato" w:cs="Calibri"/>
          <w:b/>
          <w:bCs/>
          <w:color w:val="1F497D" w:themeColor="text2"/>
          <w:sz w:val="36"/>
          <w:szCs w:val="36"/>
        </w:rPr>
        <w:t>High Rock Lake Nutrient Rules Engagement Process</w:t>
      </w:r>
    </w:p>
    <w:p w14:paraId="6C34F465" w14:textId="5CB20358" w:rsidR="006F115D" w:rsidRPr="002B14F5" w:rsidRDefault="008C3F66">
      <w:pPr>
        <w:jc w:val="center"/>
        <w:rPr>
          <w:rFonts w:ascii="Lato" w:eastAsia="Calibri" w:hAnsi="Lato" w:cs="Calibri"/>
          <w:b/>
          <w:bCs/>
          <w:color w:val="1F497D" w:themeColor="text2"/>
          <w:sz w:val="34"/>
          <w:szCs w:val="34"/>
          <w:highlight w:val="white"/>
        </w:rPr>
      </w:pPr>
      <w:r w:rsidRPr="002B14F5">
        <w:rPr>
          <w:rFonts w:ascii="Lato" w:eastAsia="Calibri" w:hAnsi="Lato" w:cs="Calibri"/>
          <w:b/>
          <w:bCs/>
          <w:color w:val="1F497D" w:themeColor="text2"/>
          <w:sz w:val="34"/>
          <w:szCs w:val="34"/>
          <w:highlight w:val="white"/>
        </w:rPr>
        <w:t>Stormwater</w:t>
      </w:r>
      <w:r w:rsidR="002D4037" w:rsidRPr="002B14F5">
        <w:rPr>
          <w:rFonts w:ascii="Lato" w:eastAsia="Calibri" w:hAnsi="Lato" w:cs="Calibri"/>
          <w:b/>
          <w:bCs/>
          <w:color w:val="1F497D" w:themeColor="text2"/>
          <w:sz w:val="34"/>
          <w:szCs w:val="34"/>
          <w:highlight w:val="white"/>
        </w:rPr>
        <w:t xml:space="preserve"> </w:t>
      </w:r>
      <w:r w:rsidR="00580FBE" w:rsidRPr="002B14F5">
        <w:rPr>
          <w:rFonts w:ascii="Lato" w:eastAsia="Calibri" w:hAnsi="Lato" w:cs="Calibri"/>
          <w:b/>
          <w:bCs/>
          <w:color w:val="1F497D" w:themeColor="text2"/>
          <w:sz w:val="34"/>
          <w:szCs w:val="34"/>
          <w:highlight w:val="white"/>
        </w:rPr>
        <w:t xml:space="preserve">Technical Advisory Group (TAG) </w:t>
      </w:r>
    </w:p>
    <w:p w14:paraId="097DD6C4" w14:textId="06C73F6F" w:rsidR="001803D9" w:rsidRDefault="009D0515">
      <w:pPr>
        <w:jc w:val="center"/>
        <w:rPr>
          <w:rFonts w:ascii="Lato" w:eastAsia="Calibri" w:hAnsi="Lato" w:cs="Calibri"/>
          <w:b/>
          <w:bCs/>
          <w:color w:val="1F497D" w:themeColor="text2"/>
          <w:sz w:val="34"/>
          <w:szCs w:val="34"/>
          <w:highlight w:val="white"/>
        </w:rPr>
      </w:pPr>
      <w:r w:rsidRPr="002B14F5">
        <w:rPr>
          <w:rFonts w:ascii="Lato" w:eastAsia="Calibri" w:hAnsi="Lato" w:cs="Calibri"/>
          <w:b/>
          <w:bCs/>
          <w:color w:val="1F497D" w:themeColor="text2"/>
          <w:sz w:val="34"/>
          <w:szCs w:val="34"/>
          <w:highlight w:val="white"/>
        </w:rPr>
        <w:t xml:space="preserve">Meeting </w:t>
      </w:r>
      <w:r w:rsidR="000E7CE3" w:rsidRPr="002B14F5">
        <w:rPr>
          <w:rFonts w:ascii="Lato" w:eastAsia="Calibri" w:hAnsi="Lato" w:cs="Calibri"/>
          <w:b/>
          <w:bCs/>
          <w:color w:val="1F497D" w:themeColor="text2"/>
          <w:sz w:val="34"/>
          <w:szCs w:val="34"/>
          <w:highlight w:val="white"/>
        </w:rPr>
        <w:t>4</w:t>
      </w:r>
      <w:r w:rsidR="002D4037" w:rsidRPr="002B14F5">
        <w:rPr>
          <w:rFonts w:ascii="Lato" w:eastAsia="Calibri" w:hAnsi="Lato" w:cs="Calibri"/>
          <w:b/>
          <w:bCs/>
          <w:color w:val="1F497D" w:themeColor="text2"/>
          <w:sz w:val="34"/>
          <w:szCs w:val="34"/>
          <w:highlight w:val="white"/>
        </w:rPr>
        <w:t xml:space="preserve">: </w:t>
      </w:r>
      <w:r w:rsidR="000E7CE3" w:rsidRPr="002B14F5">
        <w:rPr>
          <w:rFonts w:ascii="Lato" w:eastAsia="Calibri" w:hAnsi="Lato" w:cs="Calibri"/>
          <w:b/>
          <w:bCs/>
          <w:color w:val="1F497D" w:themeColor="text2"/>
          <w:sz w:val="34"/>
          <w:szCs w:val="34"/>
          <w:highlight w:val="white"/>
        </w:rPr>
        <w:t xml:space="preserve">June </w:t>
      </w:r>
      <w:r w:rsidR="008D1EDB">
        <w:rPr>
          <w:rFonts w:ascii="Lato" w:eastAsia="Calibri" w:hAnsi="Lato" w:cs="Calibri"/>
          <w:b/>
          <w:bCs/>
          <w:color w:val="1F497D" w:themeColor="text2"/>
          <w:sz w:val="34"/>
          <w:szCs w:val="34"/>
          <w:highlight w:val="white"/>
        </w:rPr>
        <w:t>7</w:t>
      </w:r>
      <w:r w:rsidR="00697203" w:rsidRPr="002B14F5">
        <w:rPr>
          <w:rFonts w:ascii="Lato" w:eastAsia="Calibri" w:hAnsi="Lato" w:cs="Calibri"/>
          <w:b/>
          <w:bCs/>
          <w:color w:val="1F497D" w:themeColor="text2"/>
          <w:sz w:val="34"/>
          <w:szCs w:val="34"/>
          <w:highlight w:val="white"/>
        </w:rPr>
        <w:t xml:space="preserve">, </w:t>
      </w:r>
      <w:r w:rsidR="00282250" w:rsidRPr="002B14F5">
        <w:rPr>
          <w:rFonts w:ascii="Lato" w:eastAsia="Calibri" w:hAnsi="Lato" w:cs="Calibri"/>
          <w:b/>
          <w:bCs/>
          <w:color w:val="1F497D" w:themeColor="text2"/>
          <w:sz w:val="34"/>
          <w:szCs w:val="34"/>
          <w:highlight w:val="white"/>
        </w:rPr>
        <w:t xml:space="preserve">2023, </w:t>
      </w:r>
      <w:r w:rsidR="008C3F66" w:rsidRPr="002B14F5">
        <w:rPr>
          <w:rFonts w:ascii="Lato" w:eastAsia="Calibri" w:hAnsi="Lato" w:cs="Calibri"/>
          <w:b/>
          <w:bCs/>
          <w:color w:val="1F497D" w:themeColor="text2"/>
          <w:sz w:val="34"/>
          <w:szCs w:val="34"/>
          <w:highlight w:val="white"/>
        </w:rPr>
        <w:t xml:space="preserve"> </w:t>
      </w:r>
      <w:r w:rsidR="00AA584C" w:rsidRPr="002B14F5">
        <w:rPr>
          <w:rFonts w:ascii="Lato" w:eastAsia="Calibri" w:hAnsi="Lato" w:cs="Calibri"/>
          <w:b/>
          <w:bCs/>
          <w:color w:val="1F497D" w:themeColor="text2"/>
          <w:sz w:val="34"/>
          <w:szCs w:val="34"/>
          <w:highlight w:val="white"/>
        </w:rPr>
        <w:t>1-3 pm</w:t>
      </w:r>
      <w:r w:rsidR="001803D9">
        <w:rPr>
          <w:rFonts w:ascii="Lato" w:eastAsia="Calibri" w:hAnsi="Lato" w:cs="Calibri"/>
          <w:b/>
          <w:bCs/>
          <w:color w:val="1F497D" w:themeColor="text2"/>
          <w:sz w:val="34"/>
          <w:szCs w:val="34"/>
          <w:highlight w:val="white"/>
        </w:rPr>
        <w:t xml:space="preserve"> </w:t>
      </w:r>
      <w:r w:rsidR="001803D9" w:rsidRPr="001803D9">
        <w:rPr>
          <w:rFonts w:ascii="Lato" w:eastAsia="Calibri" w:hAnsi="Lato" w:cs="Calibri"/>
          <w:b/>
          <w:bCs/>
          <w:i/>
          <w:iCs/>
          <w:color w:val="1F497D" w:themeColor="text2"/>
          <w:sz w:val="34"/>
          <w:szCs w:val="34"/>
          <w:highlight w:val="white"/>
        </w:rPr>
        <w:t>In person</w:t>
      </w:r>
    </w:p>
    <w:p w14:paraId="0FABC766" w14:textId="595F0379" w:rsidR="007B4CD9" w:rsidRPr="001803D9" w:rsidRDefault="001803D9">
      <w:pPr>
        <w:jc w:val="center"/>
        <w:rPr>
          <w:rFonts w:ascii="Lato" w:eastAsia="Calibri" w:hAnsi="Lato" w:cs="Calibri"/>
          <w:b/>
          <w:bCs/>
          <w:color w:val="1F497D" w:themeColor="text2"/>
          <w:sz w:val="24"/>
          <w:szCs w:val="24"/>
          <w:highlight w:val="white"/>
          <w:lang w:val="en-US"/>
        </w:rPr>
      </w:pPr>
      <w:r w:rsidRPr="001803D9">
        <w:rPr>
          <w:rFonts w:ascii="Lato" w:eastAsia="Calibri" w:hAnsi="Lato" w:cs="Calibri"/>
          <w:b/>
          <w:bCs/>
          <w:color w:val="1F497D" w:themeColor="text2"/>
          <w:sz w:val="24"/>
          <w:szCs w:val="24"/>
          <w:highlight w:val="white"/>
          <w:lang w:val="en-US"/>
        </w:rPr>
        <w:t>Salem Lake Marina &amp; Fishing Station 815 Salem Lake Rd</w:t>
      </w:r>
      <w:r>
        <w:rPr>
          <w:rFonts w:ascii="Lato" w:eastAsia="Calibri" w:hAnsi="Lato" w:cs="Calibri"/>
          <w:b/>
          <w:bCs/>
          <w:color w:val="1F497D" w:themeColor="text2"/>
          <w:sz w:val="24"/>
          <w:szCs w:val="24"/>
          <w:highlight w:val="white"/>
          <w:lang w:val="en-US"/>
        </w:rPr>
        <w:t xml:space="preserve">, </w:t>
      </w:r>
      <w:r w:rsidRPr="001803D9">
        <w:rPr>
          <w:rFonts w:ascii="Lato" w:eastAsia="Calibri" w:hAnsi="Lato" w:cs="Calibri"/>
          <w:b/>
          <w:bCs/>
          <w:color w:val="1F497D" w:themeColor="text2"/>
          <w:sz w:val="24"/>
          <w:szCs w:val="24"/>
          <w:highlight w:val="white"/>
          <w:lang w:val="en-US"/>
        </w:rPr>
        <w:t xml:space="preserve">Winston-Salem, NC </w:t>
      </w:r>
    </w:p>
    <w:p w14:paraId="3B08927E" w14:textId="77777777" w:rsidR="006F115D" w:rsidRPr="004247EF" w:rsidRDefault="006F115D">
      <w:pPr>
        <w:jc w:val="center"/>
        <w:rPr>
          <w:rFonts w:ascii="Calibri" w:eastAsia="Calibri" w:hAnsi="Calibri" w:cs="Calibri"/>
          <w:color w:val="0000FF"/>
          <w:sz w:val="24"/>
          <w:szCs w:val="24"/>
          <w:highlight w:val="white"/>
        </w:rPr>
      </w:pPr>
    </w:p>
    <w:p w14:paraId="52E8B0DB" w14:textId="77777777" w:rsidR="006F115D" w:rsidRDefault="009D0515">
      <w:pPr>
        <w:rPr>
          <w:rFonts w:ascii="Calibri" w:eastAsia="Calibri" w:hAnsi="Calibri" w:cs="Calibri"/>
          <w:color w:val="4F6228" w:themeColor="accent3" w:themeShade="80"/>
          <w:sz w:val="28"/>
          <w:szCs w:val="28"/>
          <w:highlight w:val="white"/>
        </w:rPr>
      </w:pPr>
      <w:r w:rsidRPr="00F25847">
        <w:rPr>
          <w:rFonts w:ascii="Calibri" w:eastAsia="Calibri" w:hAnsi="Calibri" w:cs="Calibri"/>
          <w:color w:val="4F6228" w:themeColor="accent3" w:themeShade="80"/>
          <w:sz w:val="28"/>
          <w:szCs w:val="28"/>
          <w:highlight w:val="white"/>
        </w:rPr>
        <w:t>Meeting Goals</w:t>
      </w:r>
    </w:p>
    <w:p w14:paraId="1827715B" w14:textId="4B84F144" w:rsidR="002B14F5" w:rsidRPr="002B14F5" w:rsidRDefault="002B14F5">
      <w:pPr>
        <w:rPr>
          <w:rFonts w:ascii="Calibri" w:eastAsia="Calibri" w:hAnsi="Calibri" w:cs="Calibri"/>
          <w:i/>
          <w:iCs/>
          <w:color w:val="002060"/>
          <w:sz w:val="24"/>
          <w:szCs w:val="24"/>
          <w:highlight w:val="white"/>
        </w:rPr>
      </w:pPr>
      <w:r w:rsidRPr="002B14F5">
        <w:rPr>
          <w:rFonts w:ascii="Calibri" w:eastAsia="Calibri" w:hAnsi="Calibri" w:cs="Calibri"/>
          <w:i/>
          <w:iCs/>
          <w:color w:val="002060"/>
          <w:sz w:val="24"/>
          <w:szCs w:val="24"/>
          <w:highlight w:val="white"/>
        </w:rPr>
        <w:t>As a group, consider and work toward consensus on:</w:t>
      </w:r>
    </w:p>
    <w:p w14:paraId="55105C57" w14:textId="46289CC9" w:rsidR="002B14F5" w:rsidRDefault="002B14F5" w:rsidP="002B14F5">
      <w:pPr>
        <w:pStyle w:val="ListParagraph"/>
        <w:numPr>
          <w:ilvl w:val="0"/>
          <w:numId w:val="3"/>
        </w:numPr>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 xml:space="preserve">New Development Rule  </w:t>
      </w:r>
    </w:p>
    <w:p w14:paraId="7AD1D988" w14:textId="1F13B81E" w:rsidR="002B14F5" w:rsidRDefault="002B14F5" w:rsidP="002B14F5">
      <w:pPr>
        <w:pStyle w:val="ListParagraph"/>
        <w:numPr>
          <w:ilvl w:val="0"/>
          <w:numId w:val="3"/>
        </w:numPr>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Post-Construction Tiered Proposal</w:t>
      </w:r>
    </w:p>
    <w:p w14:paraId="3DCBB782" w14:textId="08E57459" w:rsidR="002B14F5" w:rsidRDefault="002B14F5" w:rsidP="002B14F5">
      <w:pPr>
        <w:pStyle w:val="ListParagraph"/>
        <w:numPr>
          <w:ilvl w:val="0"/>
          <w:numId w:val="3"/>
        </w:numPr>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Local Applicability</w:t>
      </w:r>
    </w:p>
    <w:p w14:paraId="42C86D15" w14:textId="0E4343E0" w:rsidR="002B14F5" w:rsidRDefault="002B14F5" w:rsidP="002B14F5">
      <w:pPr>
        <w:pStyle w:val="ListParagraph"/>
        <w:numPr>
          <w:ilvl w:val="0"/>
          <w:numId w:val="3"/>
        </w:numPr>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Other, minor elements</w:t>
      </w:r>
    </w:p>
    <w:p w14:paraId="34E44321" w14:textId="77777777" w:rsidR="002B14F5" w:rsidRDefault="002B14F5" w:rsidP="002B14F5">
      <w:pPr>
        <w:rPr>
          <w:rFonts w:ascii="Calibri" w:eastAsia="Calibri" w:hAnsi="Calibri" w:cs="Calibri"/>
          <w:color w:val="000000" w:themeColor="text1"/>
          <w:sz w:val="24"/>
          <w:szCs w:val="24"/>
          <w:lang w:val="en-US"/>
        </w:rPr>
      </w:pPr>
    </w:p>
    <w:p w14:paraId="1C9BAC7E" w14:textId="77777777" w:rsidR="001803D9" w:rsidRPr="002B14F5" w:rsidRDefault="001803D9" w:rsidP="002B14F5">
      <w:pPr>
        <w:rPr>
          <w:rFonts w:ascii="Calibri" w:eastAsia="Calibri" w:hAnsi="Calibri" w:cs="Calibri"/>
          <w:color w:val="000000" w:themeColor="text1"/>
          <w:sz w:val="24"/>
          <w:szCs w:val="24"/>
          <w:lang w:val="en-US"/>
        </w:rPr>
      </w:pPr>
    </w:p>
    <w:p w14:paraId="292074AE" w14:textId="6A94DC3E" w:rsidR="006F115D" w:rsidRDefault="009D0515" w:rsidP="00F25847">
      <w:pPr>
        <w:rPr>
          <w:rFonts w:ascii="Calibri" w:eastAsia="Calibri" w:hAnsi="Calibri" w:cs="Calibri"/>
          <w:color w:val="274E13"/>
          <w:sz w:val="28"/>
          <w:szCs w:val="28"/>
          <w:highlight w:val="white"/>
        </w:rPr>
      </w:pPr>
      <w:r>
        <w:rPr>
          <w:rFonts w:ascii="Calibri" w:eastAsia="Calibri" w:hAnsi="Calibri" w:cs="Calibri"/>
          <w:color w:val="274E13"/>
          <w:sz w:val="28"/>
          <w:szCs w:val="28"/>
          <w:highlight w:val="white"/>
        </w:rPr>
        <w:t>Agenda</w:t>
      </w:r>
    </w:p>
    <w:p w14:paraId="02F044DB" w14:textId="77777777" w:rsidR="00F25847" w:rsidRPr="00F25847" w:rsidRDefault="00F25847" w:rsidP="00F25847">
      <w:pPr>
        <w:rPr>
          <w:rFonts w:ascii="Calibri" w:eastAsia="Calibri" w:hAnsi="Calibri" w:cs="Calibri"/>
          <w:color w:val="274E13"/>
          <w:sz w:val="16"/>
          <w:szCs w:val="16"/>
          <w:highlight w:val="white"/>
        </w:rPr>
      </w:pPr>
    </w:p>
    <w:tbl>
      <w:tblPr>
        <w:tblStyle w:val="a"/>
        <w:tblW w:w="9630" w:type="dxa"/>
        <w:tblInd w:w="-635" w:type="dxa"/>
        <w:tblBorders>
          <w:top w:val="dashed" w:sz="4" w:space="0" w:color="EBF1DD"/>
          <w:left w:val="dashed" w:sz="4" w:space="0" w:color="EBF1DD"/>
          <w:bottom w:val="dashed" w:sz="4" w:space="0" w:color="EBF1DD"/>
          <w:right w:val="dashed" w:sz="4" w:space="0" w:color="EBF1DD"/>
          <w:insideH w:val="dashed" w:sz="4" w:space="0" w:color="EBF1DD"/>
          <w:insideV w:val="dashed" w:sz="4" w:space="0" w:color="EBF1DD"/>
        </w:tblBorders>
        <w:tblLayout w:type="fixed"/>
        <w:tblLook w:val="04A0" w:firstRow="1" w:lastRow="0" w:firstColumn="1" w:lastColumn="0" w:noHBand="0" w:noVBand="1"/>
      </w:tblPr>
      <w:tblGrid>
        <w:gridCol w:w="1170"/>
        <w:gridCol w:w="8460"/>
      </w:tblGrid>
      <w:tr w:rsidR="000E7CE3" w14:paraId="784CBA70" w14:textId="77777777" w:rsidTr="000E7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nil"/>
            </w:tcBorders>
          </w:tcPr>
          <w:p w14:paraId="5D2905CF" w14:textId="5975ABD9" w:rsidR="000E7CE3" w:rsidRDefault="000E7CE3">
            <w:pPr>
              <w:rPr>
                <w:rFonts w:ascii="Calibri" w:eastAsia="Calibri" w:hAnsi="Calibri" w:cs="Calibri"/>
                <w:i/>
                <w:color w:val="002060"/>
                <w:sz w:val="28"/>
                <w:szCs w:val="28"/>
              </w:rPr>
            </w:pPr>
            <w:r>
              <w:rPr>
                <w:rFonts w:ascii="Calibri" w:eastAsia="Calibri" w:hAnsi="Calibri" w:cs="Calibri"/>
                <w:b w:val="0"/>
                <w:i/>
                <w:color w:val="002060"/>
                <w:sz w:val="28"/>
                <w:szCs w:val="28"/>
              </w:rPr>
              <w:t>1 pm</w:t>
            </w:r>
          </w:p>
        </w:tc>
        <w:tc>
          <w:tcPr>
            <w:tcW w:w="8460" w:type="dxa"/>
            <w:tcBorders>
              <w:bottom w:val="nil"/>
            </w:tcBorders>
            <w:shd w:val="clear" w:color="auto" w:fill="auto"/>
          </w:tcPr>
          <w:p w14:paraId="1BCFD305" w14:textId="77777777" w:rsidR="000E7CE3" w:rsidRPr="002B14F5" w:rsidRDefault="000E7CE3">
            <w:pPr>
              <w:cnfStyle w:val="100000000000" w:firstRow="1" w:lastRow="0" w:firstColumn="0" w:lastColumn="0" w:oddVBand="0" w:evenVBand="0" w:oddHBand="0" w:evenHBand="0" w:firstRowFirstColumn="0" w:firstRowLastColumn="0" w:lastRowFirstColumn="0" w:lastRowLastColumn="0"/>
              <w:rPr>
                <w:rFonts w:ascii="Lato" w:eastAsia="Calibri" w:hAnsi="Lato" w:cs="Calibri"/>
                <w:b w:val="0"/>
                <w:bCs/>
                <w:color w:val="002060"/>
                <w:sz w:val="28"/>
                <w:szCs w:val="28"/>
              </w:rPr>
            </w:pPr>
            <w:r w:rsidRPr="002B14F5">
              <w:rPr>
                <w:rFonts w:ascii="Lato" w:eastAsia="Calibri" w:hAnsi="Lato" w:cs="Calibri"/>
                <w:b w:val="0"/>
                <w:bCs/>
                <w:color w:val="002060"/>
                <w:sz w:val="28"/>
                <w:szCs w:val="28"/>
              </w:rPr>
              <w:t xml:space="preserve">Welcome! </w:t>
            </w:r>
          </w:p>
          <w:p w14:paraId="09D0C4CC" w14:textId="29F0F410" w:rsidR="000E7CE3" w:rsidRPr="002B14F5" w:rsidRDefault="000E7CE3">
            <w:pPr>
              <w:cnfStyle w:val="100000000000" w:firstRow="1" w:lastRow="0" w:firstColumn="0" w:lastColumn="0" w:oddVBand="0" w:evenVBand="0" w:oddHBand="0" w:evenHBand="0" w:firstRowFirstColumn="0" w:firstRowLastColumn="0" w:lastRowFirstColumn="0" w:lastRowLastColumn="0"/>
              <w:rPr>
                <w:rFonts w:ascii="Lato" w:eastAsia="Calibri" w:hAnsi="Lato" w:cs="Calibri"/>
                <w:b w:val="0"/>
                <w:bCs/>
                <w:color w:val="002060"/>
                <w:sz w:val="21"/>
                <w:szCs w:val="21"/>
              </w:rPr>
            </w:pPr>
          </w:p>
        </w:tc>
      </w:tr>
      <w:tr w:rsidR="000E7CE3" w14:paraId="7B716814" w14:textId="77777777" w:rsidTr="000E7CE3">
        <w:tc>
          <w:tcPr>
            <w:cnfStyle w:val="001000000000" w:firstRow="0" w:lastRow="0" w:firstColumn="1" w:lastColumn="0" w:oddVBand="0" w:evenVBand="0" w:oddHBand="0" w:evenHBand="0" w:firstRowFirstColumn="0" w:firstRowLastColumn="0" w:lastRowFirstColumn="0" w:lastRowLastColumn="0"/>
            <w:tcW w:w="1170" w:type="dxa"/>
          </w:tcPr>
          <w:p w14:paraId="329943F7" w14:textId="516EBA60" w:rsidR="000E7CE3" w:rsidRPr="003444F0" w:rsidRDefault="002B14F5">
            <w:pPr>
              <w:jc w:val="right"/>
              <w:rPr>
                <w:rFonts w:ascii="Calibri" w:eastAsia="Calibri" w:hAnsi="Calibri" w:cs="Calibri"/>
                <w:b w:val="0"/>
                <w:bCs/>
                <w:color w:val="002060"/>
              </w:rPr>
            </w:pPr>
            <w:r>
              <w:rPr>
                <w:rFonts w:ascii="Calibri" w:eastAsia="Calibri" w:hAnsi="Calibri" w:cs="Calibri"/>
                <w:b w:val="0"/>
                <w:bCs/>
                <w:color w:val="002060"/>
              </w:rPr>
              <w:t>10</w:t>
            </w:r>
            <w:r w:rsidR="000E7CE3">
              <w:rPr>
                <w:rFonts w:ascii="Calibri" w:eastAsia="Calibri" w:hAnsi="Calibri" w:cs="Calibri"/>
                <w:b w:val="0"/>
                <w:bCs/>
                <w:color w:val="002060"/>
              </w:rPr>
              <w:t xml:space="preserve"> min</w:t>
            </w:r>
          </w:p>
        </w:tc>
        <w:tc>
          <w:tcPr>
            <w:tcW w:w="8460" w:type="dxa"/>
            <w:shd w:val="clear" w:color="auto" w:fill="auto"/>
          </w:tcPr>
          <w:p w14:paraId="1611E7BB" w14:textId="77777777" w:rsidR="000E7CE3" w:rsidRPr="002B14F5" w:rsidRDefault="000E7CE3">
            <w:pPr>
              <w:cnfStyle w:val="000000000000" w:firstRow="0" w:lastRow="0" w:firstColumn="0" w:lastColumn="0" w:oddVBand="0" w:evenVBand="0" w:oddHBand="0" w:evenHBand="0" w:firstRowFirstColumn="0" w:firstRowLastColumn="0" w:lastRowFirstColumn="0" w:lastRowLastColumn="0"/>
              <w:rPr>
                <w:rFonts w:ascii="Lato" w:hAnsi="Lato" w:cstheme="majorHAnsi"/>
                <w:bCs/>
                <w:color w:val="002060"/>
                <w:sz w:val="28"/>
                <w:szCs w:val="28"/>
              </w:rPr>
            </w:pPr>
            <w:r w:rsidRPr="002B14F5">
              <w:rPr>
                <w:rFonts w:ascii="Lato" w:hAnsi="Lato" w:cstheme="majorHAnsi"/>
                <w:bCs/>
                <w:color w:val="002060"/>
                <w:sz w:val="28"/>
                <w:szCs w:val="28"/>
              </w:rPr>
              <w:t>Introductions, Working Together, Agenda Review</w:t>
            </w:r>
          </w:p>
          <w:p w14:paraId="3CD11626" w14:textId="1247DFF4" w:rsidR="000E7CE3" w:rsidRPr="002B14F5" w:rsidRDefault="000E7CE3">
            <w:pPr>
              <w:cnfStyle w:val="000000000000" w:firstRow="0" w:lastRow="0" w:firstColumn="0" w:lastColumn="0" w:oddVBand="0" w:evenVBand="0" w:oddHBand="0" w:evenHBand="0" w:firstRowFirstColumn="0" w:firstRowLastColumn="0" w:lastRowFirstColumn="0" w:lastRowLastColumn="0"/>
              <w:rPr>
                <w:rFonts w:ascii="Lato" w:eastAsia="Calibri" w:hAnsi="Lato" w:cstheme="majorHAnsi"/>
                <w:bCs/>
                <w:color w:val="002060"/>
                <w:sz w:val="21"/>
                <w:szCs w:val="21"/>
              </w:rPr>
            </w:pPr>
          </w:p>
        </w:tc>
      </w:tr>
      <w:tr w:rsidR="000E7CE3" w14:paraId="6AAB66F2" w14:textId="77777777" w:rsidTr="000E7CE3">
        <w:tc>
          <w:tcPr>
            <w:cnfStyle w:val="001000000000" w:firstRow="0" w:lastRow="0" w:firstColumn="1" w:lastColumn="0" w:oddVBand="0" w:evenVBand="0" w:oddHBand="0" w:evenHBand="0" w:firstRowFirstColumn="0" w:firstRowLastColumn="0" w:lastRowFirstColumn="0" w:lastRowLastColumn="0"/>
            <w:tcW w:w="1170" w:type="dxa"/>
          </w:tcPr>
          <w:p w14:paraId="48B2BC27" w14:textId="5FF35B81" w:rsidR="000E7CE3" w:rsidRPr="003444F0" w:rsidRDefault="000E7CE3">
            <w:pPr>
              <w:jc w:val="right"/>
              <w:rPr>
                <w:rFonts w:ascii="Calibri" w:eastAsia="Calibri" w:hAnsi="Calibri" w:cs="Calibri"/>
                <w:b w:val="0"/>
                <w:bCs/>
                <w:color w:val="002060"/>
              </w:rPr>
            </w:pPr>
            <w:r>
              <w:rPr>
                <w:rFonts w:ascii="Calibri" w:eastAsia="Calibri" w:hAnsi="Calibri" w:cs="Calibri"/>
                <w:b w:val="0"/>
                <w:bCs/>
                <w:color w:val="002060"/>
              </w:rPr>
              <w:t>30 min</w:t>
            </w:r>
          </w:p>
        </w:tc>
        <w:tc>
          <w:tcPr>
            <w:tcW w:w="8460" w:type="dxa"/>
            <w:shd w:val="clear" w:color="auto" w:fill="auto"/>
          </w:tcPr>
          <w:p w14:paraId="42CA8511" w14:textId="0CAA49F1" w:rsidR="000E7CE3" w:rsidRPr="002B14F5" w:rsidRDefault="000E7CE3">
            <w:pPr>
              <w:cnfStyle w:val="000000000000" w:firstRow="0" w:lastRow="0" w:firstColumn="0" w:lastColumn="0" w:oddVBand="0" w:evenVBand="0" w:oddHBand="0" w:evenHBand="0" w:firstRowFirstColumn="0" w:firstRowLastColumn="0" w:lastRowFirstColumn="0" w:lastRowLastColumn="0"/>
              <w:rPr>
                <w:rFonts w:ascii="Lato" w:eastAsia="Calibri" w:hAnsi="Lato" w:cs="Calibri"/>
                <w:bCs/>
                <w:color w:val="002060"/>
                <w:sz w:val="28"/>
                <w:szCs w:val="28"/>
                <w:lang w:val="en-US"/>
              </w:rPr>
            </w:pPr>
            <w:r w:rsidRPr="002B14F5">
              <w:rPr>
                <w:rFonts w:ascii="Lato" w:eastAsia="Calibri" w:hAnsi="Lato" w:cs="Calibri"/>
                <w:bCs/>
                <w:color w:val="002060"/>
                <w:sz w:val="28"/>
                <w:szCs w:val="28"/>
                <w:lang w:val="en-US"/>
              </w:rPr>
              <w:t xml:space="preserve">New Development Rule </w:t>
            </w:r>
          </w:p>
          <w:p w14:paraId="06764C9B" w14:textId="7E58AFDF" w:rsidR="000E7CE3" w:rsidRPr="002B14F5" w:rsidRDefault="000E7CE3">
            <w:pPr>
              <w:cnfStyle w:val="000000000000" w:firstRow="0" w:lastRow="0" w:firstColumn="0" w:lastColumn="0" w:oddVBand="0" w:evenVBand="0" w:oddHBand="0" w:evenHBand="0" w:firstRowFirstColumn="0" w:firstRowLastColumn="0" w:lastRowFirstColumn="0" w:lastRowLastColumn="0"/>
              <w:rPr>
                <w:rFonts w:ascii="Lato" w:eastAsia="Calibri" w:hAnsi="Lato" w:cs="Calibri"/>
                <w:bCs/>
                <w:i/>
                <w:color w:val="002060"/>
                <w:sz w:val="21"/>
                <w:szCs w:val="21"/>
              </w:rPr>
            </w:pPr>
          </w:p>
        </w:tc>
      </w:tr>
      <w:tr w:rsidR="000E7CE3" w14:paraId="11CD5961" w14:textId="77777777" w:rsidTr="000E7CE3">
        <w:tc>
          <w:tcPr>
            <w:cnfStyle w:val="001000000000" w:firstRow="0" w:lastRow="0" w:firstColumn="1" w:lastColumn="0" w:oddVBand="0" w:evenVBand="0" w:oddHBand="0" w:evenHBand="0" w:firstRowFirstColumn="0" w:firstRowLastColumn="0" w:lastRowFirstColumn="0" w:lastRowLastColumn="0"/>
            <w:tcW w:w="1170" w:type="dxa"/>
          </w:tcPr>
          <w:p w14:paraId="6B0017D1" w14:textId="4997C4A4" w:rsidR="000E7CE3" w:rsidRPr="003444F0" w:rsidRDefault="000E7CE3">
            <w:pPr>
              <w:jc w:val="right"/>
              <w:rPr>
                <w:rFonts w:ascii="Calibri" w:eastAsia="Calibri" w:hAnsi="Calibri" w:cs="Calibri"/>
                <w:b w:val="0"/>
                <w:bCs/>
                <w:color w:val="002060"/>
              </w:rPr>
            </w:pPr>
            <w:r>
              <w:rPr>
                <w:rFonts w:ascii="Calibri" w:eastAsia="Calibri" w:hAnsi="Calibri" w:cs="Calibri"/>
                <w:b w:val="0"/>
                <w:bCs/>
                <w:color w:val="002060"/>
              </w:rPr>
              <w:t>60 min</w:t>
            </w:r>
          </w:p>
        </w:tc>
        <w:tc>
          <w:tcPr>
            <w:tcW w:w="8460" w:type="dxa"/>
            <w:shd w:val="clear" w:color="auto" w:fill="auto"/>
          </w:tcPr>
          <w:p w14:paraId="68562DA0" w14:textId="5A31AA2E" w:rsidR="000E7CE3" w:rsidRPr="002B14F5" w:rsidRDefault="000E7CE3" w:rsidP="00697203">
            <w:pPr>
              <w:cnfStyle w:val="000000000000" w:firstRow="0" w:lastRow="0" w:firstColumn="0" w:lastColumn="0" w:oddVBand="0" w:evenVBand="0" w:oddHBand="0" w:evenHBand="0" w:firstRowFirstColumn="0" w:firstRowLastColumn="0" w:lastRowFirstColumn="0" w:lastRowLastColumn="0"/>
              <w:rPr>
                <w:rFonts w:ascii="Lato" w:eastAsia="Calibri" w:hAnsi="Lato" w:cs="Calibri"/>
                <w:bCs/>
                <w:color w:val="002060"/>
                <w:sz w:val="28"/>
                <w:szCs w:val="28"/>
              </w:rPr>
            </w:pPr>
            <w:r w:rsidRPr="002B14F5">
              <w:rPr>
                <w:rFonts w:ascii="Lato" w:eastAsia="Calibri" w:hAnsi="Lato" w:cs="Calibri"/>
                <w:bCs/>
                <w:color w:val="002060"/>
                <w:sz w:val="28"/>
                <w:szCs w:val="28"/>
              </w:rPr>
              <w:t xml:space="preserve">Post-Construction Tiered Proposal </w:t>
            </w:r>
          </w:p>
          <w:p w14:paraId="7D9E997E" w14:textId="4507CAA6" w:rsidR="000E7CE3" w:rsidRPr="002B14F5" w:rsidRDefault="000E7CE3" w:rsidP="00697203">
            <w:pPr>
              <w:cnfStyle w:val="000000000000" w:firstRow="0" w:lastRow="0" w:firstColumn="0" w:lastColumn="0" w:oddVBand="0" w:evenVBand="0" w:oddHBand="0" w:evenHBand="0" w:firstRowFirstColumn="0" w:firstRowLastColumn="0" w:lastRowFirstColumn="0" w:lastRowLastColumn="0"/>
              <w:rPr>
                <w:rFonts w:ascii="Lato" w:eastAsia="Calibri" w:hAnsi="Lato" w:cs="Calibri"/>
                <w:bCs/>
                <w:color w:val="002060"/>
                <w:sz w:val="21"/>
                <w:szCs w:val="21"/>
              </w:rPr>
            </w:pPr>
          </w:p>
        </w:tc>
      </w:tr>
      <w:tr w:rsidR="000E7CE3" w14:paraId="79448320" w14:textId="77777777" w:rsidTr="000E7CE3">
        <w:tc>
          <w:tcPr>
            <w:cnfStyle w:val="001000000000" w:firstRow="0" w:lastRow="0" w:firstColumn="1" w:lastColumn="0" w:oddVBand="0" w:evenVBand="0" w:oddHBand="0" w:evenHBand="0" w:firstRowFirstColumn="0" w:firstRowLastColumn="0" w:lastRowFirstColumn="0" w:lastRowLastColumn="0"/>
            <w:tcW w:w="1170" w:type="dxa"/>
          </w:tcPr>
          <w:p w14:paraId="4C99483A" w14:textId="58CC0136" w:rsidR="000E7CE3" w:rsidRDefault="002B14F5">
            <w:pPr>
              <w:jc w:val="right"/>
              <w:rPr>
                <w:rFonts w:ascii="Calibri" w:eastAsia="Calibri" w:hAnsi="Calibri" w:cs="Calibri"/>
                <w:bCs/>
                <w:color w:val="002060"/>
              </w:rPr>
            </w:pPr>
            <w:r>
              <w:rPr>
                <w:rFonts w:ascii="Calibri" w:eastAsia="Calibri" w:hAnsi="Calibri" w:cs="Calibri"/>
                <w:b w:val="0"/>
                <w:bCs/>
                <w:color w:val="002060"/>
              </w:rPr>
              <w:t>10</w:t>
            </w:r>
            <w:r w:rsidR="000E7CE3">
              <w:rPr>
                <w:rFonts w:ascii="Calibri" w:eastAsia="Calibri" w:hAnsi="Calibri" w:cs="Calibri"/>
                <w:b w:val="0"/>
                <w:bCs/>
                <w:color w:val="002060"/>
              </w:rPr>
              <w:t xml:space="preserve"> min</w:t>
            </w:r>
          </w:p>
          <w:p w14:paraId="2F74ABA5" w14:textId="5C2E9FF6" w:rsidR="000E7CE3" w:rsidRPr="003444F0" w:rsidRDefault="000E7CE3" w:rsidP="000E7CE3">
            <w:pPr>
              <w:jc w:val="right"/>
              <w:rPr>
                <w:rFonts w:ascii="Calibri" w:eastAsia="Calibri" w:hAnsi="Calibri" w:cs="Calibri"/>
                <w:color w:val="002060"/>
                <w:sz w:val="24"/>
                <w:szCs w:val="24"/>
              </w:rPr>
            </w:pPr>
          </w:p>
        </w:tc>
        <w:tc>
          <w:tcPr>
            <w:tcW w:w="8460" w:type="dxa"/>
            <w:shd w:val="clear" w:color="auto" w:fill="auto"/>
          </w:tcPr>
          <w:p w14:paraId="21B0EC9F" w14:textId="2180AF25" w:rsidR="000E7CE3" w:rsidRPr="000E7CE3" w:rsidRDefault="000E7CE3" w:rsidP="000E7CE3">
            <w:pPr>
              <w:pStyle w:val="ListParagraph"/>
              <w:ind w:left="0"/>
              <w:cnfStyle w:val="000000000000" w:firstRow="0" w:lastRow="0" w:firstColumn="0" w:lastColumn="0" w:oddVBand="0" w:evenVBand="0" w:oddHBand="0" w:evenHBand="0" w:firstRowFirstColumn="0" w:firstRowLastColumn="0" w:lastRowFirstColumn="0" w:lastRowLastColumn="0"/>
              <w:rPr>
                <w:rFonts w:ascii="Lato" w:hAnsi="Lato" w:cstheme="majorHAnsi"/>
                <w:bCs/>
                <w:color w:val="002060"/>
                <w:sz w:val="28"/>
                <w:szCs w:val="28"/>
                <w:lang w:val="en-US"/>
              </w:rPr>
            </w:pPr>
            <w:r w:rsidRPr="000E7CE3">
              <w:rPr>
                <w:rFonts w:ascii="Lato" w:hAnsi="Lato" w:cstheme="majorHAnsi"/>
                <w:bCs/>
                <w:color w:val="002060"/>
                <w:sz w:val="28"/>
                <w:szCs w:val="28"/>
                <w:lang w:val="en-US"/>
              </w:rPr>
              <w:t xml:space="preserve">Local Governments Applicability </w:t>
            </w:r>
          </w:p>
          <w:p w14:paraId="00B3EB6D" w14:textId="00E5A90E" w:rsidR="000E7CE3" w:rsidRPr="002B14F5" w:rsidRDefault="000E7CE3" w:rsidP="000E7CE3">
            <w:pPr>
              <w:pStyle w:val="ListParagraph"/>
              <w:cnfStyle w:val="000000000000" w:firstRow="0" w:lastRow="0" w:firstColumn="0" w:lastColumn="0" w:oddVBand="0" w:evenVBand="0" w:oddHBand="0" w:evenHBand="0" w:firstRowFirstColumn="0" w:firstRowLastColumn="0" w:lastRowFirstColumn="0" w:lastRowLastColumn="0"/>
              <w:rPr>
                <w:rFonts w:ascii="Lato" w:eastAsia="Calibri" w:hAnsi="Lato" w:cs="Calibri"/>
                <w:bCs/>
                <w:i/>
                <w:color w:val="002060"/>
                <w:sz w:val="21"/>
                <w:szCs w:val="21"/>
              </w:rPr>
            </w:pPr>
          </w:p>
        </w:tc>
      </w:tr>
      <w:tr w:rsidR="000E7CE3" w14:paraId="38337404" w14:textId="77777777" w:rsidTr="000E7CE3">
        <w:tc>
          <w:tcPr>
            <w:cnfStyle w:val="001000000000" w:firstRow="0" w:lastRow="0" w:firstColumn="1" w:lastColumn="0" w:oddVBand="0" w:evenVBand="0" w:oddHBand="0" w:evenHBand="0" w:firstRowFirstColumn="0" w:firstRowLastColumn="0" w:lastRowFirstColumn="0" w:lastRowLastColumn="0"/>
            <w:tcW w:w="1170" w:type="dxa"/>
          </w:tcPr>
          <w:p w14:paraId="7F09F651" w14:textId="06FEAD83" w:rsidR="000E7CE3" w:rsidRPr="003444F0" w:rsidRDefault="000E7CE3" w:rsidP="003444F0">
            <w:pPr>
              <w:jc w:val="right"/>
              <w:rPr>
                <w:rFonts w:ascii="Calibri" w:eastAsia="Calibri" w:hAnsi="Calibri" w:cs="Calibri"/>
                <w:b w:val="0"/>
                <w:bCs/>
                <w:iCs/>
                <w:color w:val="002060"/>
              </w:rPr>
            </w:pPr>
            <w:r>
              <w:rPr>
                <w:rFonts w:ascii="Calibri" w:eastAsia="Calibri" w:hAnsi="Calibri" w:cs="Calibri"/>
                <w:b w:val="0"/>
                <w:bCs/>
                <w:iCs/>
                <w:color w:val="002060"/>
              </w:rPr>
              <w:t>5 min</w:t>
            </w:r>
          </w:p>
        </w:tc>
        <w:tc>
          <w:tcPr>
            <w:tcW w:w="8460" w:type="dxa"/>
            <w:shd w:val="clear" w:color="auto" w:fill="auto"/>
          </w:tcPr>
          <w:p w14:paraId="7E43C426" w14:textId="6994CDDB" w:rsidR="000E7CE3" w:rsidRPr="000E7CE3" w:rsidRDefault="000E7CE3" w:rsidP="000E7CE3">
            <w:pPr>
              <w:cnfStyle w:val="000000000000" w:firstRow="0" w:lastRow="0" w:firstColumn="0" w:lastColumn="0" w:oddVBand="0" w:evenVBand="0" w:oddHBand="0" w:evenHBand="0" w:firstRowFirstColumn="0" w:firstRowLastColumn="0" w:lastRowFirstColumn="0" w:lastRowLastColumn="0"/>
              <w:rPr>
                <w:rFonts w:ascii="Lato" w:eastAsia="Calibri" w:hAnsi="Lato" w:cs="Calibri"/>
                <w:bCs/>
                <w:color w:val="002060"/>
                <w:sz w:val="28"/>
                <w:szCs w:val="28"/>
                <w:lang w:val="en-US"/>
              </w:rPr>
            </w:pPr>
            <w:r w:rsidRPr="000E7CE3">
              <w:rPr>
                <w:rFonts w:ascii="Lato" w:eastAsia="Calibri" w:hAnsi="Lato" w:cs="Calibri"/>
                <w:bCs/>
                <w:color w:val="002060"/>
                <w:sz w:val="28"/>
                <w:szCs w:val="28"/>
                <w:lang w:val="en-US"/>
              </w:rPr>
              <w:t xml:space="preserve">Minor Elements </w:t>
            </w:r>
          </w:p>
          <w:p w14:paraId="51D1D045" w14:textId="630155E7" w:rsidR="000E7CE3" w:rsidRPr="002B14F5" w:rsidRDefault="000E7CE3" w:rsidP="009D0515">
            <w:pPr>
              <w:cnfStyle w:val="000000000000" w:firstRow="0" w:lastRow="0" w:firstColumn="0" w:lastColumn="0" w:oddVBand="0" w:evenVBand="0" w:oddHBand="0" w:evenHBand="0" w:firstRowFirstColumn="0" w:firstRowLastColumn="0" w:lastRowFirstColumn="0" w:lastRowLastColumn="0"/>
              <w:rPr>
                <w:rFonts w:ascii="Lato" w:eastAsia="Calibri" w:hAnsi="Lato" w:cs="Calibri"/>
                <w:bCs/>
                <w:color w:val="002060"/>
                <w:sz w:val="21"/>
                <w:szCs w:val="21"/>
              </w:rPr>
            </w:pPr>
          </w:p>
        </w:tc>
      </w:tr>
      <w:tr w:rsidR="000E7CE3" w14:paraId="30C5C0A7" w14:textId="77777777" w:rsidTr="000E7CE3">
        <w:tc>
          <w:tcPr>
            <w:cnfStyle w:val="001000000000" w:firstRow="0" w:lastRow="0" w:firstColumn="1" w:lastColumn="0" w:oddVBand="0" w:evenVBand="0" w:oddHBand="0" w:evenHBand="0" w:firstRowFirstColumn="0" w:firstRowLastColumn="0" w:lastRowFirstColumn="0" w:lastRowLastColumn="0"/>
            <w:tcW w:w="1170" w:type="dxa"/>
          </w:tcPr>
          <w:p w14:paraId="4C83B62D" w14:textId="6AB4C11B" w:rsidR="000E7CE3" w:rsidRPr="003444F0" w:rsidRDefault="000E7CE3" w:rsidP="003444F0">
            <w:pPr>
              <w:jc w:val="right"/>
              <w:rPr>
                <w:rFonts w:ascii="Calibri" w:eastAsia="Calibri" w:hAnsi="Calibri" w:cs="Calibri"/>
                <w:b w:val="0"/>
                <w:bCs/>
                <w:color w:val="002060"/>
              </w:rPr>
            </w:pPr>
            <w:r>
              <w:rPr>
                <w:rFonts w:ascii="Calibri" w:eastAsia="Calibri" w:hAnsi="Calibri" w:cs="Calibri"/>
                <w:b w:val="0"/>
                <w:bCs/>
                <w:color w:val="002060"/>
              </w:rPr>
              <w:t>5 min</w:t>
            </w:r>
          </w:p>
        </w:tc>
        <w:tc>
          <w:tcPr>
            <w:tcW w:w="8460" w:type="dxa"/>
            <w:shd w:val="clear" w:color="auto" w:fill="auto"/>
          </w:tcPr>
          <w:p w14:paraId="3356B4F5" w14:textId="3E5A9754" w:rsidR="000E7CE3" w:rsidRPr="002B14F5" w:rsidRDefault="000E7CE3">
            <w:pPr>
              <w:cnfStyle w:val="000000000000" w:firstRow="0" w:lastRow="0" w:firstColumn="0" w:lastColumn="0" w:oddVBand="0" w:evenVBand="0" w:oddHBand="0" w:evenHBand="0" w:firstRowFirstColumn="0" w:firstRowLastColumn="0" w:lastRowFirstColumn="0" w:lastRowLastColumn="0"/>
              <w:rPr>
                <w:rFonts w:ascii="Lato" w:eastAsia="Calibri" w:hAnsi="Lato" w:cs="Calibri"/>
                <w:bCs/>
                <w:color w:val="002060"/>
                <w:sz w:val="28"/>
                <w:szCs w:val="28"/>
              </w:rPr>
            </w:pPr>
            <w:r w:rsidRPr="002B14F5">
              <w:rPr>
                <w:rFonts w:ascii="Lato" w:eastAsia="Calibri" w:hAnsi="Lato" w:cs="Calibri"/>
                <w:bCs/>
                <w:color w:val="002060"/>
                <w:sz w:val="28"/>
                <w:szCs w:val="28"/>
              </w:rPr>
              <w:t xml:space="preserve">Next Steps </w:t>
            </w:r>
          </w:p>
          <w:p w14:paraId="7557D635" w14:textId="77777777" w:rsidR="000E7CE3" w:rsidRPr="002B14F5" w:rsidRDefault="000E7CE3" w:rsidP="000E7CE3">
            <w:pPr>
              <w:pStyle w:val="ListParagraph"/>
              <w:cnfStyle w:val="000000000000" w:firstRow="0" w:lastRow="0" w:firstColumn="0" w:lastColumn="0" w:oddVBand="0" w:evenVBand="0" w:oddHBand="0" w:evenHBand="0" w:firstRowFirstColumn="0" w:firstRowLastColumn="0" w:lastRowFirstColumn="0" w:lastRowLastColumn="0"/>
              <w:rPr>
                <w:rFonts w:ascii="Lato" w:eastAsia="Calibri" w:hAnsi="Lato" w:cs="Calibri"/>
                <w:bCs/>
                <w:color w:val="002060"/>
                <w:sz w:val="21"/>
                <w:szCs w:val="21"/>
              </w:rPr>
            </w:pPr>
          </w:p>
        </w:tc>
      </w:tr>
      <w:tr w:rsidR="000E7CE3" w14:paraId="3FC0F3B9" w14:textId="77777777" w:rsidTr="000E7CE3">
        <w:tc>
          <w:tcPr>
            <w:cnfStyle w:val="001000000000" w:firstRow="0" w:lastRow="0" w:firstColumn="1" w:lastColumn="0" w:oddVBand="0" w:evenVBand="0" w:oddHBand="0" w:evenHBand="0" w:firstRowFirstColumn="0" w:firstRowLastColumn="0" w:lastRowFirstColumn="0" w:lastRowLastColumn="0"/>
            <w:tcW w:w="1170" w:type="dxa"/>
          </w:tcPr>
          <w:p w14:paraId="2D7C8503" w14:textId="1964AC3F" w:rsidR="000E7CE3" w:rsidRPr="0006039C" w:rsidRDefault="000E7CE3">
            <w:pPr>
              <w:rPr>
                <w:rFonts w:ascii="Calibri" w:eastAsia="Calibri" w:hAnsi="Calibri" w:cs="Calibri"/>
                <w:b w:val="0"/>
                <w:bCs/>
                <w:i/>
                <w:iCs/>
                <w:color w:val="002060"/>
                <w:sz w:val="28"/>
                <w:szCs w:val="28"/>
              </w:rPr>
            </w:pPr>
            <w:r w:rsidRPr="0006039C">
              <w:rPr>
                <w:rFonts w:ascii="Calibri" w:eastAsia="Calibri" w:hAnsi="Calibri" w:cs="Calibri"/>
                <w:b w:val="0"/>
                <w:bCs/>
                <w:i/>
                <w:iCs/>
                <w:color w:val="002060"/>
                <w:sz w:val="28"/>
                <w:szCs w:val="28"/>
              </w:rPr>
              <w:t>3 pm</w:t>
            </w:r>
          </w:p>
        </w:tc>
        <w:tc>
          <w:tcPr>
            <w:tcW w:w="8460" w:type="dxa"/>
            <w:shd w:val="clear" w:color="auto" w:fill="auto"/>
          </w:tcPr>
          <w:p w14:paraId="1D077C5D" w14:textId="63F53508" w:rsidR="000E7CE3" w:rsidRPr="002B14F5" w:rsidRDefault="000E7CE3">
            <w:pPr>
              <w:cnfStyle w:val="000000000000" w:firstRow="0" w:lastRow="0" w:firstColumn="0" w:lastColumn="0" w:oddVBand="0" w:evenVBand="0" w:oddHBand="0" w:evenHBand="0" w:firstRowFirstColumn="0" w:firstRowLastColumn="0" w:lastRowFirstColumn="0" w:lastRowLastColumn="0"/>
              <w:rPr>
                <w:rFonts w:ascii="Lato" w:eastAsia="Calibri" w:hAnsi="Lato" w:cs="Calibri"/>
                <w:bCs/>
                <w:color w:val="002060"/>
                <w:sz w:val="28"/>
                <w:szCs w:val="28"/>
              </w:rPr>
            </w:pPr>
            <w:r w:rsidRPr="002B14F5">
              <w:rPr>
                <w:rFonts w:ascii="Lato" w:eastAsia="Calibri" w:hAnsi="Lato" w:cs="Calibri"/>
                <w:bCs/>
                <w:color w:val="002060"/>
                <w:sz w:val="28"/>
                <w:szCs w:val="28"/>
              </w:rPr>
              <w:t xml:space="preserve">Closing </w:t>
            </w:r>
          </w:p>
        </w:tc>
      </w:tr>
    </w:tbl>
    <w:p w14:paraId="6852E668" w14:textId="77777777" w:rsidR="006F115D" w:rsidRDefault="006F115D">
      <w:pPr>
        <w:rPr>
          <w:rFonts w:ascii="Calibri" w:eastAsia="Calibri" w:hAnsi="Calibri" w:cs="Calibri"/>
          <w:color w:val="274E13"/>
          <w:sz w:val="28"/>
          <w:szCs w:val="28"/>
          <w:highlight w:val="white"/>
        </w:rPr>
      </w:pPr>
    </w:p>
    <w:p w14:paraId="46D52BD7" w14:textId="77777777" w:rsidR="002B14F5" w:rsidRDefault="002B14F5">
      <w:pPr>
        <w:rPr>
          <w:rFonts w:ascii="Calibri" w:eastAsia="Calibri" w:hAnsi="Calibri" w:cs="Times New Roman"/>
          <w:b/>
          <w:bCs/>
          <w:kern w:val="2"/>
          <w:lang w:val="en-US"/>
          <w14:ligatures w14:val="standardContextual"/>
        </w:rPr>
      </w:pPr>
    </w:p>
    <w:p w14:paraId="7FFF8D04" w14:textId="77777777" w:rsidR="002B14F5" w:rsidRDefault="002B14F5">
      <w:pPr>
        <w:rPr>
          <w:rFonts w:ascii="Calibri" w:eastAsia="Calibri" w:hAnsi="Calibri" w:cs="Times New Roman"/>
          <w:b/>
          <w:bCs/>
          <w:kern w:val="2"/>
          <w:lang w:val="en-US"/>
          <w14:ligatures w14:val="standardContextual"/>
        </w:rPr>
      </w:pPr>
    </w:p>
    <w:p w14:paraId="507FF4E1" w14:textId="77777777" w:rsidR="002B14F5" w:rsidRDefault="002B14F5">
      <w:pPr>
        <w:rPr>
          <w:rFonts w:ascii="Calibri" w:eastAsia="Calibri" w:hAnsi="Calibri" w:cs="Times New Roman"/>
          <w:b/>
          <w:bCs/>
          <w:kern w:val="2"/>
          <w:lang w:val="en-US"/>
          <w14:ligatures w14:val="standardContextual"/>
        </w:rPr>
      </w:pPr>
    </w:p>
    <w:p w14:paraId="1E2549CF" w14:textId="77777777" w:rsidR="002B14F5" w:rsidRDefault="002B14F5">
      <w:pPr>
        <w:rPr>
          <w:rFonts w:ascii="Calibri" w:eastAsia="Calibri" w:hAnsi="Calibri" w:cs="Times New Roman"/>
          <w:b/>
          <w:bCs/>
          <w:kern w:val="2"/>
          <w:lang w:val="en-US"/>
          <w14:ligatures w14:val="standardContextual"/>
        </w:rPr>
      </w:pPr>
    </w:p>
    <w:p w14:paraId="219ABAFA" w14:textId="77777777" w:rsidR="002B14F5" w:rsidRDefault="002B14F5">
      <w:pPr>
        <w:rPr>
          <w:rFonts w:ascii="Calibri" w:eastAsia="Calibri" w:hAnsi="Calibri" w:cs="Times New Roman"/>
          <w:b/>
          <w:bCs/>
          <w:kern w:val="2"/>
          <w:lang w:val="en-US"/>
          <w14:ligatures w14:val="standardContextual"/>
        </w:rPr>
      </w:pPr>
    </w:p>
    <w:p w14:paraId="559FFBA5" w14:textId="77777777" w:rsidR="002B14F5" w:rsidRDefault="002B14F5">
      <w:pPr>
        <w:rPr>
          <w:rFonts w:ascii="Calibri" w:eastAsia="Calibri" w:hAnsi="Calibri" w:cs="Times New Roman"/>
          <w:b/>
          <w:bCs/>
          <w:kern w:val="2"/>
          <w:lang w:val="en-US"/>
          <w14:ligatures w14:val="standardContextual"/>
        </w:rPr>
      </w:pPr>
    </w:p>
    <w:p w14:paraId="6E17A007" w14:textId="5758639F" w:rsidR="002B14F5" w:rsidRPr="002B14F5" w:rsidRDefault="002B14F5">
      <w:pPr>
        <w:rPr>
          <w:rFonts w:ascii="Calibri" w:eastAsia="Calibri" w:hAnsi="Calibri" w:cs="Times New Roman"/>
          <w:b/>
          <w:bCs/>
          <w:kern w:val="2"/>
          <w:u w:val="single"/>
          <w:lang w:val="en-US"/>
          <w14:ligatures w14:val="standardContextual"/>
        </w:rPr>
      </w:pPr>
      <w:r w:rsidRPr="002B14F5">
        <w:rPr>
          <w:rFonts w:ascii="Calibri" w:eastAsia="Calibri" w:hAnsi="Calibri" w:cs="Times New Roman"/>
          <w:b/>
          <w:bCs/>
          <w:kern w:val="2"/>
          <w:u w:val="single"/>
          <w:lang w:val="en-US"/>
          <w14:ligatures w14:val="standardContextual"/>
        </w:rPr>
        <w:t xml:space="preserve">Rule Purpose Example follows on next page.  </w:t>
      </w:r>
      <w:r w:rsidRPr="002B14F5">
        <w:rPr>
          <w:rFonts w:ascii="Calibri" w:eastAsia="Calibri" w:hAnsi="Calibri" w:cs="Times New Roman"/>
          <w:b/>
          <w:bCs/>
          <w:kern w:val="2"/>
          <w:u w:val="single"/>
          <w:lang w:val="en-US"/>
          <w14:ligatures w14:val="standardContextual"/>
        </w:rPr>
        <w:br w:type="page"/>
      </w:r>
    </w:p>
    <w:p w14:paraId="6BF8FFD8" w14:textId="32F7F8FC" w:rsidR="002B14F5" w:rsidRPr="002B14F5" w:rsidRDefault="002B14F5" w:rsidP="002B14F5">
      <w:pPr>
        <w:spacing w:after="160" w:line="259" w:lineRule="auto"/>
        <w:ind w:right="630"/>
        <w:rPr>
          <w:rFonts w:ascii="Calibri" w:eastAsia="Calibri" w:hAnsi="Calibri" w:cs="Times New Roman"/>
          <w:b/>
          <w:bCs/>
          <w:kern w:val="2"/>
          <w:lang w:val="en-US"/>
          <w14:ligatures w14:val="standardContextual"/>
        </w:rPr>
      </w:pPr>
      <w:r w:rsidRPr="002B14F5">
        <w:rPr>
          <w:rFonts w:ascii="Calibri" w:eastAsia="Calibri" w:hAnsi="Calibri" w:cs="Times New Roman"/>
          <w:b/>
          <w:bCs/>
          <w:kern w:val="2"/>
          <w:lang w:val="en-US"/>
          <w14:ligatures w14:val="standardContextual"/>
        </w:rPr>
        <w:lastRenderedPageBreak/>
        <w:t>Rule purpose example (Jordan same):</w:t>
      </w:r>
    </w:p>
    <w:p w14:paraId="4A7BE2E0" w14:textId="77777777" w:rsidR="002B14F5" w:rsidRPr="002B14F5" w:rsidRDefault="002B14F5" w:rsidP="002B14F5">
      <w:pPr>
        <w:spacing w:line="240" w:lineRule="auto"/>
        <w:ind w:left="2160" w:right="630" w:hanging="2160"/>
        <w:jc w:val="both"/>
        <w:rPr>
          <w:rFonts w:ascii="Times New Roman" w:eastAsia="Times New Roman" w:hAnsi="Times New Roman" w:cs="Times New Roman"/>
          <w:b/>
          <w:caps/>
          <w:snapToGrid w:val="0"/>
          <w:sz w:val="20"/>
          <w:szCs w:val="20"/>
          <w:lang w:val="en-US"/>
        </w:rPr>
      </w:pPr>
      <w:r w:rsidRPr="002B14F5">
        <w:rPr>
          <w:rFonts w:ascii="Times New Roman" w:eastAsia="Times New Roman" w:hAnsi="Times New Roman" w:cs="Times New Roman"/>
          <w:b/>
          <w:caps/>
          <w:snapToGrid w:val="0"/>
          <w:sz w:val="20"/>
          <w:szCs w:val="20"/>
          <w:lang w:val="en-US"/>
        </w:rPr>
        <w:t>15a ncac 02b .0277</w:t>
      </w:r>
      <w:r w:rsidRPr="002B14F5">
        <w:rPr>
          <w:rFonts w:ascii="Times New Roman" w:eastAsia="Times New Roman" w:hAnsi="Times New Roman" w:cs="Times New Roman"/>
          <w:b/>
          <w:caps/>
          <w:snapToGrid w:val="0"/>
          <w:sz w:val="20"/>
          <w:szCs w:val="20"/>
          <w:lang w:val="en-US"/>
        </w:rPr>
        <w:tab/>
        <w:t>Falls Reservoir water supply nutrient strategy: stormwater management for new development</w:t>
      </w:r>
    </w:p>
    <w:p w14:paraId="0DBB8A50" w14:textId="77777777" w:rsidR="002B14F5" w:rsidRPr="002B14F5" w:rsidRDefault="002B14F5" w:rsidP="002B14F5">
      <w:pPr>
        <w:suppressAutoHyphens/>
        <w:spacing w:line="240" w:lineRule="auto"/>
        <w:ind w:right="630"/>
        <w:jc w:val="both"/>
        <w:rPr>
          <w:rFonts w:ascii="Times New Roman" w:eastAsia="Times New Roman" w:hAnsi="Times New Roman" w:cs="Times New Roman"/>
          <w:snapToGrid w:val="0"/>
          <w:sz w:val="20"/>
          <w:szCs w:val="20"/>
          <w:lang w:val="en-US"/>
        </w:rPr>
      </w:pPr>
      <w:r w:rsidRPr="002B14F5">
        <w:rPr>
          <w:rFonts w:ascii="Times New Roman" w:eastAsia="Times New Roman" w:hAnsi="Times New Roman" w:cs="Times New Roman"/>
          <w:snapToGrid w:val="0"/>
          <w:sz w:val="20"/>
          <w:szCs w:val="20"/>
          <w:lang w:val="en-US"/>
        </w:rPr>
        <w:t>The following is the stormwater strategy, as prefaced in 15A NCAC 02B .0275, for new development activities within the Falls watershed:</w:t>
      </w:r>
    </w:p>
    <w:p w14:paraId="6EB5D7DB" w14:textId="77777777" w:rsidR="002B14F5" w:rsidRPr="002B14F5" w:rsidRDefault="002B14F5" w:rsidP="002B14F5">
      <w:pPr>
        <w:spacing w:line="240" w:lineRule="auto"/>
        <w:ind w:left="1440" w:right="630" w:hanging="720"/>
        <w:jc w:val="both"/>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(1)</w:t>
      </w:r>
      <w:r w:rsidRPr="002B14F5">
        <w:rPr>
          <w:rFonts w:ascii="Times New Roman" w:eastAsia="Times New Roman" w:hAnsi="Times New Roman" w:cs="Times New Roman"/>
          <w:sz w:val="20"/>
          <w:szCs w:val="20"/>
          <w:lang w:val="en-US"/>
        </w:rPr>
        <w:tab/>
        <w:t xml:space="preserve">PURPOSE.  The purposes of this Rule are as follows: </w:t>
      </w:r>
    </w:p>
    <w:p w14:paraId="5126E09F" w14:textId="77777777" w:rsidR="002B14F5" w:rsidRPr="002B14F5" w:rsidRDefault="002B14F5" w:rsidP="002B14F5">
      <w:pPr>
        <w:spacing w:line="240" w:lineRule="auto"/>
        <w:ind w:left="2160" w:right="630" w:hanging="720"/>
        <w:jc w:val="both"/>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(a)</w:t>
      </w:r>
      <w:r w:rsidRPr="002B14F5">
        <w:rPr>
          <w:rFonts w:ascii="Times New Roman" w:eastAsia="Times New Roman" w:hAnsi="Times New Roman" w:cs="Times New Roman"/>
          <w:sz w:val="20"/>
          <w:szCs w:val="20"/>
          <w:lang w:val="en-US"/>
        </w:rPr>
        <w:tab/>
        <w:t>To achieve and maintain the nitrogen and phosphorus loading objectives established for Falls Reservoir in 15A NCAC 02B .0275 from lands in the Falls watershed on which new development occurs;</w:t>
      </w:r>
    </w:p>
    <w:p w14:paraId="5B841B89" w14:textId="77777777" w:rsidR="002B14F5" w:rsidRPr="002B14F5" w:rsidRDefault="002B14F5" w:rsidP="002B14F5">
      <w:pPr>
        <w:spacing w:line="240" w:lineRule="auto"/>
        <w:ind w:left="2160" w:right="630" w:hanging="720"/>
        <w:jc w:val="both"/>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(b)</w:t>
      </w:r>
      <w:r w:rsidRPr="002B14F5">
        <w:rPr>
          <w:rFonts w:ascii="Times New Roman" w:eastAsia="Times New Roman" w:hAnsi="Times New Roman" w:cs="Times New Roman"/>
          <w:sz w:val="20"/>
          <w:szCs w:val="20"/>
          <w:lang w:val="en-US"/>
        </w:rPr>
        <w:tab/>
        <w:t>To provide control for stormwater runoff from new development in Falls watershed to ensure that the integrity and nutrient processing functions of receiving waters and associated riparian buffers are not compromised by erosive flows; and</w:t>
      </w:r>
    </w:p>
    <w:p w14:paraId="7621468F" w14:textId="77777777" w:rsidR="002B14F5" w:rsidRPr="002B14F5" w:rsidRDefault="002B14F5" w:rsidP="002B14F5">
      <w:pPr>
        <w:spacing w:line="240" w:lineRule="auto"/>
        <w:ind w:left="2160" w:right="630" w:hanging="720"/>
        <w:jc w:val="both"/>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(c)</w:t>
      </w:r>
      <w:r w:rsidRPr="002B14F5">
        <w:rPr>
          <w:rFonts w:ascii="Times New Roman" w:eastAsia="Times New Roman" w:hAnsi="Times New Roman" w:cs="Times New Roman"/>
          <w:sz w:val="20"/>
          <w:szCs w:val="20"/>
          <w:lang w:val="en-US"/>
        </w:rPr>
        <w:tab/>
        <w:t>To protect the water supply, aquatic life and recreational uses of Falls Reservoir from the potential impacts of new development.</w:t>
      </w:r>
    </w:p>
    <w:p w14:paraId="759CDC73" w14:textId="77777777" w:rsidR="002B14F5" w:rsidRPr="002B14F5" w:rsidRDefault="002B14F5" w:rsidP="002B14F5">
      <w:pPr>
        <w:spacing w:line="259" w:lineRule="auto"/>
        <w:ind w:right="630"/>
        <w:rPr>
          <w:rFonts w:ascii="Calibri" w:eastAsia="Calibri" w:hAnsi="Calibri" w:cs="Times New Roman"/>
          <w:kern w:val="2"/>
          <w:lang w:val="en-US"/>
          <w14:ligatures w14:val="standardContextual"/>
        </w:rPr>
      </w:pPr>
    </w:p>
    <w:p w14:paraId="1DC21566" w14:textId="77777777" w:rsidR="002B14F5" w:rsidRPr="002B14F5" w:rsidRDefault="002B14F5" w:rsidP="002B14F5">
      <w:pPr>
        <w:spacing w:after="160" w:line="259" w:lineRule="auto"/>
        <w:ind w:right="630"/>
        <w:rPr>
          <w:rFonts w:ascii="Calibri" w:eastAsia="Calibri" w:hAnsi="Calibri" w:cs="Times New Roman"/>
          <w:kern w:val="2"/>
          <w:lang w:val="en-US"/>
          <w14:ligatures w14:val="standardContextual"/>
        </w:rPr>
      </w:pPr>
      <w:r w:rsidRPr="002B14F5">
        <w:rPr>
          <w:rFonts w:ascii="Calibri" w:eastAsia="Calibri" w:hAnsi="Calibri" w:cs="Times New Roman"/>
          <w:kern w:val="2"/>
          <w:lang w:val="en-US"/>
          <w14:ligatures w14:val="standardContextual"/>
        </w:rPr>
        <w:t>Individual SFR lot exemption, Neuse/Tar:</w:t>
      </w:r>
    </w:p>
    <w:p w14:paraId="39BBBA01" w14:textId="77777777" w:rsidR="002B14F5" w:rsidRPr="002B14F5" w:rsidRDefault="002B14F5" w:rsidP="002B14F5">
      <w:pPr>
        <w:suppressAutoHyphens/>
        <w:spacing w:line="240" w:lineRule="auto"/>
        <w:ind w:right="630"/>
        <w:jc w:val="both"/>
        <w:rPr>
          <w:rFonts w:ascii="Times New Roman" w:eastAsia="Times New Roman" w:hAnsi="Times New Roman" w:cs="Times New Roman"/>
          <w:snapToGrid w:val="0"/>
          <w:sz w:val="20"/>
          <w:szCs w:val="20"/>
          <w:lang w:val="en-US"/>
        </w:rPr>
      </w:pPr>
      <w:r w:rsidRPr="002B14F5">
        <w:rPr>
          <w:rFonts w:ascii="Times New Roman" w:eastAsia="Times New Roman" w:hAnsi="Times New Roman" w:cs="Times New Roman"/>
          <w:snapToGrid w:val="0"/>
          <w:sz w:val="20"/>
          <w:szCs w:val="20"/>
          <w:lang w:val="en-US"/>
        </w:rPr>
        <w:t>(d)  DEVELOPMENT EXCLUDED. The following development activities shall not be subject to this Rule:</w:t>
      </w:r>
    </w:p>
    <w:p w14:paraId="71DB8AEE" w14:textId="77777777" w:rsidR="002B14F5" w:rsidRPr="002B14F5" w:rsidRDefault="002B14F5" w:rsidP="002B14F5">
      <w:pPr>
        <w:spacing w:line="240" w:lineRule="auto"/>
        <w:ind w:left="1440" w:right="630" w:hanging="720"/>
        <w:jc w:val="both"/>
        <w:outlineLvl w:val="5"/>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(1)</w:t>
      </w:r>
      <w:r w:rsidRPr="002B14F5">
        <w:rPr>
          <w:rFonts w:ascii="Times New Roman" w:eastAsia="Times New Roman" w:hAnsi="Times New Roman" w:cs="Times New Roman"/>
          <w:sz w:val="20"/>
          <w:szCs w:val="20"/>
          <w:lang w:val="en-US"/>
        </w:rPr>
        <w:tab/>
        <w:t>Projects disturbing less than:</w:t>
      </w:r>
    </w:p>
    <w:p w14:paraId="0E6DD31C" w14:textId="77777777" w:rsidR="002B14F5" w:rsidRPr="002B14F5" w:rsidRDefault="002B14F5" w:rsidP="002B14F5">
      <w:pPr>
        <w:spacing w:line="240" w:lineRule="auto"/>
        <w:ind w:left="2160" w:right="630" w:hanging="720"/>
        <w:jc w:val="both"/>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(A)</w:t>
      </w:r>
      <w:r w:rsidRPr="002B14F5">
        <w:rPr>
          <w:rFonts w:ascii="Times New Roman" w:eastAsia="Times New Roman" w:hAnsi="Times New Roman" w:cs="Times New Roman"/>
          <w:sz w:val="20"/>
          <w:szCs w:val="20"/>
          <w:lang w:val="en-US"/>
        </w:rPr>
        <w:tab/>
        <w:t>one acre for single family and duplex residential property and recreational facilities; and</w:t>
      </w:r>
    </w:p>
    <w:p w14:paraId="26489C62" w14:textId="77777777" w:rsidR="002B14F5" w:rsidRPr="002B14F5" w:rsidRDefault="002B14F5" w:rsidP="002B14F5">
      <w:pPr>
        <w:spacing w:line="240" w:lineRule="auto"/>
        <w:ind w:left="2160" w:right="630" w:hanging="720"/>
        <w:jc w:val="both"/>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(B)</w:t>
      </w:r>
      <w:r w:rsidRPr="002B14F5">
        <w:rPr>
          <w:rFonts w:ascii="Times New Roman" w:eastAsia="Times New Roman" w:hAnsi="Times New Roman" w:cs="Times New Roman"/>
          <w:sz w:val="20"/>
          <w:szCs w:val="20"/>
          <w:lang w:val="en-US"/>
        </w:rPr>
        <w:tab/>
        <w:t>one-half acre for commercial, industrial, institutional, multifamily residential, or local government land uses with the following exception: Projects below one-half acre that would replace or expand existing structures on a parcel, resulting in a cumulative built-upon area for the parcel exceeding twenty-four percent, shall be subject to Paragraph (e) of this Rule;</w:t>
      </w:r>
    </w:p>
    <w:p w14:paraId="4AA432D1" w14:textId="77777777" w:rsidR="002B14F5" w:rsidRPr="002B14F5" w:rsidRDefault="002B14F5" w:rsidP="002B14F5">
      <w:pPr>
        <w:spacing w:line="240" w:lineRule="auto"/>
        <w:ind w:left="1440" w:right="630" w:hanging="720"/>
        <w:jc w:val="both"/>
        <w:outlineLvl w:val="5"/>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(2)</w:t>
      </w:r>
      <w:r w:rsidRPr="002B14F5">
        <w:rPr>
          <w:rFonts w:ascii="Times New Roman" w:eastAsia="Times New Roman" w:hAnsi="Times New Roman" w:cs="Times New Roman"/>
          <w:sz w:val="20"/>
          <w:szCs w:val="20"/>
          <w:lang w:val="en-US"/>
        </w:rPr>
        <w:tab/>
        <w:t>Development of an individual single-family or duplex residential lot that:</w:t>
      </w:r>
    </w:p>
    <w:p w14:paraId="183E6640" w14:textId="77777777" w:rsidR="002B14F5" w:rsidRPr="002B14F5" w:rsidRDefault="002B14F5" w:rsidP="002B14F5">
      <w:pPr>
        <w:spacing w:line="240" w:lineRule="auto"/>
        <w:ind w:left="2160" w:right="630" w:hanging="720"/>
        <w:jc w:val="both"/>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(A)</w:t>
      </w:r>
      <w:r w:rsidRPr="002B14F5">
        <w:rPr>
          <w:rFonts w:ascii="Times New Roman" w:eastAsia="Times New Roman" w:hAnsi="Times New Roman" w:cs="Times New Roman"/>
          <w:sz w:val="20"/>
          <w:szCs w:val="20"/>
          <w:lang w:val="en-US"/>
        </w:rPr>
        <w:tab/>
        <w:t>Is not part of a larger common plan of development or sale as in 15A NCAC 02H .1002; and</w:t>
      </w:r>
    </w:p>
    <w:p w14:paraId="2CE5756D" w14:textId="77777777" w:rsidR="002B14F5" w:rsidRPr="002B14F5" w:rsidRDefault="002B14F5" w:rsidP="002B14F5">
      <w:pPr>
        <w:spacing w:line="240" w:lineRule="auto"/>
        <w:ind w:left="2160" w:right="630" w:hanging="720"/>
        <w:jc w:val="both"/>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(B)</w:t>
      </w:r>
      <w:r w:rsidRPr="002B14F5">
        <w:rPr>
          <w:rFonts w:ascii="Times New Roman" w:eastAsia="Times New Roman" w:hAnsi="Times New Roman" w:cs="Times New Roman"/>
          <w:sz w:val="20"/>
          <w:szCs w:val="20"/>
          <w:lang w:val="en-US"/>
        </w:rPr>
        <w:tab/>
        <w:t>Does not result in greater than five percent built upon area on the lot;</w:t>
      </w:r>
    </w:p>
    <w:p w14:paraId="79D697B5" w14:textId="77777777" w:rsidR="002B14F5" w:rsidRPr="002B14F5" w:rsidRDefault="002B14F5" w:rsidP="002B14F5">
      <w:pPr>
        <w:spacing w:line="240" w:lineRule="auto"/>
        <w:ind w:left="1440" w:right="630" w:hanging="720"/>
        <w:jc w:val="both"/>
        <w:outlineLvl w:val="5"/>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(3)</w:t>
      </w:r>
      <w:r w:rsidRPr="002B14F5">
        <w:rPr>
          <w:rFonts w:ascii="Times New Roman" w:eastAsia="Times New Roman" w:hAnsi="Times New Roman" w:cs="Times New Roman"/>
          <w:sz w:val="20"/>
          <w:szCs w:val="20"/>
          <w:lang w:val="en-US"/>
        </w:rPr>
        <w:tab/>
        <w:t>Existing development as defined in rule 15A NCAC 02H .1002;</w:t>
      </w:r>
    </w:p>
    <w:p w14:paraId="3886F50A" w14:textId="77777777" w:rsidR="002B14F5" w:rsidRPr="002B14F5" w:rsidRDefault="002B14F5" w:rsidP="002B14F5">
      <w:pPr>
        <w:spacing w:line="240" w:lineRule="auto"/>
        <w:ind w:left="1440" w:right="630" w:hanging="720"/>
        <w:jc w:val="both"/>
        <w:outlineLvl w:val="5"/>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(4)</w:t>
      </w:r>
      <w:r w:rsidRPr="002B14F5">
        <w:rPr>
          <w:rFonts w:ascii="Times New Roman" w:eastAsia="Times New Roman" w:hAnsi="Times New Roman" w:cs="Times New Roman"/>
          <w:sz w:val="20"/>
          <w:szCs w:val="20"/>
          <w:lang w:val="en-US"/>
        </w:rPr>
        <w:tab/>
        <w:t>Redevelopment as defined in G.S. 143-214.7(a1)(2); and</w:t>
      </w:r>
    </w:p>
    <w:p w14:paraId="2C7344E5" w14:textId="77777777" w:rsidR="002B14F5" w:rsidRPr="002B14F5" w:rsidRDefault="002B14F5" w:rsidP="002B14F5">
      <w:pPr>
        <w:spacing w:line="240" w:lineRule="auto"/>
        <w:ind w:left="1440" w:right="630" w:hanging="720"/>
        <w:jc w:val="both"/>
        <w:outlineLvl w:val="5"/>
        <w:rPr>
          <w:rFonts w:ascii="Times New Roman" w:eastAsia="Times New Roman" w:hAnsi="Times New Roman" w:cs="Times New Roman"/>
          <w:sz w:val="20"/>
          <w:szCs w:val="20"/>
          <w:lang w:val="en-US"/>
        </w:rPr>
      </w:pPr>
      <w:r w:rsidRPr="002B14F5">
        <w:rPr>
          <w:rFonts w:ascii="Times New Roman" w:eastAsia="Times New Roman" w:hAnsi="Times New Roman" w:cs="Times New Roman"/>
          <w:sz w:val="20"/>
          <w:szCs w:val="20"/>
          <w:lang w:val="en-US"/>
        </w:rPr>
        <w:t>(5)</w:t>
      </w:r>
      <w:r w:rsidRPr="002B14F5">
        <w:rPr>
          <w:rFonts w:ascii="Times New Roman" w:eastAsia="Times New Roman" w:hAnsi="Times New Roman" w:cs="Times New Roman"/>
          <w:sz w:val="20"/>
          <w:szCs w:val="20"/>
          <w:lang w:val="en-US"/>
        </w:rPr>
        <w:tab/>
        <w:t>Activities subject to requirements of the Tar-Pamlico Agriculture rule, 15A NCAC 02B .0732.</w:t>
      </w:r>
    </w:p>
    <w:p w14:paraId="03D37329" w14:textId="77777777" w:rsidR="002B14F5" w:rsidRDefault="002B14F5" w:rsidP="002B14F5">
      <w:pPr>
        <w:ind w:right="630"/>
        <w:rPr>
          <w:rFonts w:ascii="Calibri" w:eastAsia="Calibri" w:hAnsi="Calibri" w:cs="Calibri"/>
          <w:color w:val="274E13"/>
          <w:sz w:val="28"/>
          <w:szCs w:val="28"/>
          <w:highlight w:val="white"/>
        </w:rPr>
      </w:pPr>
    </w:p>
    <w:sectPr w:rsidR="002B14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789"/>
    <w:multiLevelType w:val="multilevel"/>
    <w:tmpl w:val="97AAD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82098"/>
    <w:multiLevelType w:val="multilevel"/>
    <w:tmpl w:val="3EBE6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B10B86"/>
    <w:multiLevelType w:val="multilevel"/>
    <w:tmpl w:val="91D2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D6CEE"/>
    <w:multiLevelType w:val="multilevel"/>
    <w:tmpl w:val="78CEDF24"/>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0504D81"/>
    <w:multiLevelType w:val="hybridMultilevel"/>
    <w:tmpl w:val="EE783174"/>
    <w:lvl w:ilvl="0" w:tplc="613A5914">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1440C"/>
    <w:multiLevelType w:val="hybridMultilevel"/>
    <w:tmpl w:val="E122867E"/>
    <w:lvl w:ilvl="0" w:tplc="7CFC5D3A">
      <w:start w:val="6"/>
      <w:numFmt w:val="bullet"/>
      <w:lvlText w:val="-"/>
      <w:lvlJc w:val="left"/>
      <w:pPr>
        <w:ind w:left="720" w:hanging="360"/>
      </w:pPr>
      <w:rPr>
        <w:rFonts w:ascii="Calibri" w:eastAsia="Calibri" w:hAnsi="Calibri" w:cs="Calibri"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43A93"/>
    <w:multiLevelType w:val="hybridMultilevel"/>
    <w:tmpl w:val="A6E07628"/>
    <w:lvl w:ilvl="0" w:tplc="7CFC5D3A">
      <w:start w:val="6"/>
      <w:numFmt w:val="bullet"/>
      <w:lvlText w:val="-"/>
      <w:lvlJc w:val="left"/>
      <w:pPr>
        <w:ind w:left="720" w:hanging="360"/>
      </w:pPr>
      <w:rPr>
        <w:rFonts w:ascii="Calibri" w:eastAsia="Calibri" w:hAnsi="Calibri" w:cs="Calibri"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0967F0"/>
    <w:multiLevelType w:val="multilevel"/>
    <w:tmpl w:val="3B1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1448369">
    <w:abstractNumId w:val="3"/>
  </w:num>
  <w:num w:numId="2" w16cid:durableId="1166940612">
    <w:abstractNumId w:val="1"/>
  </w:num>
  <w:num w:numId="3" w16cid:durableId="896941605">
    <w:abstractNumId w:val="0"/>
  </w:num>
  <w:num w:numId="4" w16cid:durableId="90453202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904532024">
    <w:abstractNumId w:val="2"/>
  </w:num>
  <w:num w:numId="6" w16cid:durableId="90453202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904532024">
    <w:abstractNumId w:val="2"/>
  </w:num>
  <w:num w:numId="8" w16cid:durableId="904532024">
    <w:abstractNumId w:val="2"/>
  </w:num>
  <w:num w:numId="9" w16cid:durableId="904532024">
    <w:abstractNumId w:val="2"/>
  </w:num>
  <w:num w:numId="10" w16cid:durableId="904532024">
    <w:abstractNumId w:val="2"/>
  </w:num>
  <w:num w:numId="11" w16cid:durableId="90453202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263268821">
    <w:abstractNumId w:val="7"/>
  </w:num>
  <w:num w:numId="13" w16cid:durableId="243421493">
    <w:abstractNumId w:val="4"/>
  </w:num>
  <w:num w:numId="14" w16cid:durableId="216549195">
    <w:abstractNumId w:val="5"/>
  </w:num>
  <w:num w:numId="15" w16cid:durableId="1364943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5D"/>
    <w:rsid w:val="0006039C"/>
    <w:rsid w:val="000E7CE3"/>
    <w:rsid w:val="00110AE4"/>
    <w:rsid w:val="001803D9"/>
    <w:rsid w:val="001F7C06"/>
    <w:rsid w:val="00282250"/>
    <w:rsid w:val="002B14F5"/>
    <w:rsid w:val="002B3DC2"/>
    <w:rsid w:val="002D4037"/>
    <w:rsid w:val="003422C9"/>
    <w:rsid w:val="003444F0"/>
    <w:rsid w:val="004247EF"/>
    <w:rsid w:val="004517E5"/>
    <w:rsid w:val="00515F08"/>
    <w:rsid w:val="00532286"/>
    <w:rsid w:val="00580FBE"/>
    <w:rsid w:val="005C73B7"/>
    <w:rsid w:val="00697203"/>
    <w:rsid w:val="006E4C4B"/>
    <w:rsid w:val="006F115D"/>
    <w:rsid w:val="00765D7D"/>
    <w:rsid w:val="007B4CD9"/>
    <w:rsid w:val="007F5C75"/>
    <w:rsid w:val="008158FB"/>
    <w:rsid w:val="00843C2D"/>
    <w:rsid w:val="008C3F66"/>
    <w:rsid w:val="008D1EDB"/>
    <w:rsid w:val="00994737"/>
    <w:rsid w:val="009D0515"/>
    <w:rsid w:val="009E7579"/>
    <w:rsid w:val="009F6EEC"/>
    <w:rsid w:val="00A658FA"/>
    <w:rsid w:val="00A7124C"/>
    <w:rsid w:val="00A91D66"/>
    <w:rsid w:val="00AA584C"/>
    <w:rsid w:val="00AF636C"/>
    <w:rsid w:val="00D43422"/>
    <w:rsid w:val="00E748AC"/>
    <w:rsid w:val="00E87B4A"/>
    <w:rsid w:val="00F10010"/>
    <w:rsid w:val="00F25847"/>
    <w:rsid w:val="00F9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DC41"/>
  <w15:docId w15:val="{6CA38D12-683F-564B-B8BA-8CA090C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color w:val="76923C"/>
    </w:rPr>
    <w:tblPr>
      <w:tblStyleRowBandSize w:val="1"/>
      <w:tblStyleColBandSize w:val="1"/>
      <w:tblCellMar>
        <w:left w:w="115" w:type="dxa"/>
        <w:right w:w="115" w:type="dxa"/>
      </w:tblCellMar>
    </w:tblPr>
    <w:tcPr>
      <w:shd w:val="clear" w:color="auto" w:fill="EBF1DD"/>
    </w:tc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character" w:styleId="Hyperlink">
    <w:name w:val="Hyperlink"/>
    <w:basedOn w:val="DefaultParagraphFont"/>
    <w:uiPriority w:val="99"/>
    <w:unhideWhenUsed/>
    <w:rsid w:val="002D4037"/>
    <w:rPr>
      <w:color w:val="0000FF" w:themeColor="hyperlink"/>
      <w:u w:val="single"/>
    </w:rPr>
  </w:style>
  <w:style w:type="character" w:styleId="UnresolvedMention">
    <w:name w:val="Unresolved Mention"/>
    <w:basedOn w:val="DefaultParagraphFont"/>
    <w:uiPriority w:val="99"/>
    <w:semiHidden/>
    <w:unhideWhenUsed/>
    <w:rsid w:val="002D4037"/>
    <w:rPr>
      <w:color w:val="605E5C"/>
      <w:shd w:val="clear" w:color="auto" w:fill="E1DFDD"/>
    </w:rPr>
  </w:style>
  <w:style w:type="paragraph" w:styleId="NormalWeb">
    <w:name w:val="Normal (Web)"/>
    <w:basedOn w:val="Normal"/>
    <w:uiPriority w:val="99"/>
    <w:unhideWhenUsed/>
    <w:rsid w:val="008C3F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A5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00392">
      <w:bodyDiv w:val="1"/>
      <w:marLeft w:val="0"/>
      <w:marRight w:val="0"/>
      <w:marTop w:val="0"/>
      <w:marBottom w:val="0"/>
      <w:divBdr>
        <w:top w:val="none" w:sz="0" w:space="0" w:color="auto"/>
        <w:left w:val="none" w:sz="0" w:space="0" w:color="auto"/>
        <w:bottom w:val="none" w:sz="0" w:space="0" w:color="auto"/>
        <w:right w:val="none" w:sz="0" w:space="0" w:color="auto"/>
      </w:divBdr>
    </w:div>
    <w:div w:id="522288726">
      <w:bodyDiv w:val="1"/>
      <w:marLeft w:val="0"/>
      <w:marRight w:val="0"/>
      <w:marTop w:val="0"/>
      <w:marBottom w:val="0"/>
      <w:divBdr>
        <w:top w:val="none" w:sz="0" w:space="0" w:color="auto"/>
        <w:left w:val="none" w:sz="0" w:space="0" w:color="auto"/>
        <w:bottom w:val="none" w:sz="0" w:space="0" w:color="auto"/>
        <w:right w:val="none" w:sz="0" w:space="0" w:color="auto"/>
      </w:divBdr>
    </w:div>
    <w:div w:id="1577015571">
      <w:bodyDiv w:val="1"/>
      <w:marLeft w:val="0"/>
      <w:marRight w:val="0"/>
      <w:marTop w:val="0"/>
      <w:marBottom w:val="0"/>
      <w:divBdr>
        <w:top w:val="none" w:sz="0" w:space="0" w:color="auto"/>
        <w:left w:val="none" w:sz="0" w:space="0" w:color="auto"/>
        <w:bottom w:val="none" w:sz="0" w:space="0" w:color="auto"/>
        <w:right w:val="none" w:sz="0" w:space="0" w:color="auto"/>
      </w:divBdr>
    </w:div>
    <w:div w:id="1836652884">
      <w:bodyDiv w:val="1"/>
      <w:marLeft w:val="0"/>
      <w:marRight w:val="0"/>
      <w:marTop w:val="0"/>
      <w:marBottom w:val="0"/>
      <w:divBdr>
        <w:top w:val="none" w:sz="0" w:space="0" w:color="auto"/>
        <w:left w:val="none" w:sz="0" w:space="0" w:color="auto"/>
        <w:bottom w:val="none" w:sz="0" w:space="0" w:color="auto"/>
        <w:right w:val="none" w:sz="0" w:space="0" w:color="auto"/>
      </w:divBdr>
    </w:div>
    <w:div w:id="208753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Hester, Joey</dc:creator>
  <cp:lastModifiedBy>Maggie Ellis Chotas</cp:lastModifiedBy>
  <cp:revision>3</cp:revision>
  <dcterms:created xsi:type="dcterms:W3CDTF">2023-06-02T12:16:00Z</dcterms:created>
  <dcterms:modified xsi:type="dcterms:W3CDTF">2023-06-02T12:16:00Z</dcterms:modified>
</cp:coreProperties>
</file>