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69" w:rsidRPr="005426FF" w:rsidRDefault="004F1169" w:rsidP="005426FF">
      <w:pPr>
        <w:jc w:val="center"/>
        <w:rPr>
          <w:rFonts w:ascii="Calibri" w:eastAsia="Calibri" w:hAnsi="Calibri"/>
          <w:b/>
          <w:sz w:val="40"/>
          <w:szCs w:val="40"/>
        </w:rPr>
      </w:pPr>
      <w:r w:rsidRPr="005426FF">
        <w:rPr>
          <w:rFonts w:ascii="Calibri" w:eastAsia="Calibri" w:hAnsi="Calibri"/>
          <w:b/>
          <w:sz w:val="40"/>
          <w:szCs w:val="40"/>
        </w:rPr>
        <w:t>Start-up and Shutdown Checklist</w:t>
      </w:r>
    </w:p>
    <w:p w:rsidR="004F1169" w:rsidRPr="005426FF" w:rsidRDefault="004F1169" w:rsidP="005426FF">
      <w:pPr>
        <w:spacing w:after="240"/>
        <w:jc w:val="center"/>
        <w:rPr>
          <w:rFonts w:ascii="Calibri" w:eastAsia="Calibri" w:hAnsi="Calibri"/>
          <w:b/>
          <w:sz w:val="40"/>
          <w:szCs w:val="40"/>
        </w:rPr>
      </w:pPr>
      <w:r w:rsidRPr="005426FF">
        <w:rPr>
          <w:rFonts w:ascii="Calibri" w:eastAsia="Calibri" w:hAnsi="Calibri"/>
          <w:b/>
          <w:sz w:val="40"/>
          <w:szCs w:val="40"/>
        </w:rPr>
        <w:t>and</w:t>
      </w:r>
      <w:r w:rsidRPr="005426FF">
        <w:rPr>
          <w:rFonts w:ascii="Calibri" w:eastAsia="Calibri" w:hAnsi="Calibri"/>
          <w:b/>
          <w:sz w:val="40"/>
          <w:szCs w:val="40"/>
        </w:rPr>
        <w:br/>
        <w:t>Start-up Certification</w:t>
      </w:r>
    </w:p>
    <w:p w:rsidR="004F1169" w:rsidRPr="005426FF" w:rsidRDefault="004F1169" w:rsidP="005426FF">
      <w:pPr>
        <w:spacing w:after="200" w:line="276" w:lineRule="auto"/>
        <w:rPr>
          <w:rFonts w:ascii="Calibri" w:eastAsia="Calibri" w:hAnsi="Calibri"/>
          <w:sz w:val="26"/>
          <w:szCs w:val="26"/>
        </w:rPr>
      </w:pPr>
    </w:p>
    <w:p w:rsidR="004F1169" w:rsidRPr="005426FF" w:rsidRDefault="004F1169" w:rsidP="005426FF">
      <w:pPr>
        <w:spacing w:after="200" w:line="276" w:lineRule="auto"/>
        <w:rPr>
          <w:rFonts w:ascii="Calibri" w:eastAsia="Calibri" w:hAnsi="Calibri"/>
          <w:sz w:val="26"/>
          <w:szCs w:val="26"/>
        </w:rPr>
      </w:pPr>
      <w:r w:rsidRPr="005426FF">
        <w:rPr>
          <w:rFonts w:ascii="Calibri" w:eastAsia="Calibri" w:hAnsi="Calibri"/>
          <w:sz w:val="26"/>
          <w:szCs w:val="26"/>
        </w:rPr>
        <w:t xml:space="preserve">Every seasonal water system that does not remain fully pressurized during the off-season must submit a certification of completing a State-approved start-up procedure after the system is re-pressurized, but before serving water to the public at the start of the operating season, in accordance with the Revised Total Coliform Rule [15A NCAC 18C Section .1539 (§141.854(i)(1)].  </w:t>
      </w:r>
    </w:p>
    <w:p w:rsidR="004F1169" w:rsidRPr="005426FF" w:rsidRDefault="004F1169" w:rsidP="005426FF">
      <w:pPr>
        <w:spacing w:after="200" w:line="276" w:lineRule="auto"/>
        <w:rPr>
          <w:rFonts w:ascii="Calibri" w:eastAsia="Calibri" w:hAnsi="Calibri"/>
          <w:sz w:val="26"/>
          <w:szCs w:val="26"/>
        </w:rPr>
      </w:pPr>
      <w:r w:rsidRPr="005426FF">
        <w:rPr>
          <w:rFonts w:ascii="Calibri" w:eastAsia="Calibri" w:hAnsi="Calibri"/>
          <w:b/>
          <w:sz w:val="26"/>
          <w:szCs w:val="26"/>
        </w:rPr>
        <w:t xml:space="preserve">Use the attached checklist and certification to document your system’s completion of our State-approved start-up procedure.  </w:t>
      </w:r>
      <w:r w:rsidRPr="005426FF">
        <w:rPr>
          <w:rFonts w:ascii="Calibri" w:eastAsia="Calibri" w:hAnsi="Calibri"/>
          <w:sz w:val="26"/>
          <w:szCs w:val="26"/>
        </w:rPr>
        <w:t>Check the corresponding box for each procedure/task completed, and then certify that, at a minimum, the</w:t>
      </w:r>
      <w:bookmarkStart w:id="0" w:name="_GoBack"/>
      <w:bookmarkEnd w:id="0"/>
      <w:r w:rsidRPr="005426FF">
        <w:rPr>
          <w:rFonts w:ascii="Calibri" w:eastAsia="Calibri" w:hAnsi="Calibri"/>
          <w:sz w:val="26"/>
          <w:szCs w:val="26"/>
        </w:rPr>
        <w:t xml:space="preserve"> required start-up procedures (marked with an asterisk) were completed.</w:t>
      </w:r>
      <w:r w:rsidRPr="005426FF">
        <w:rPr>
          <w:rFonts w:ascii="Calibri" w:eastAsia="Calibri" w:hAnsi="Calibri"/>
          <w:b/>
          <w:sz w:val="26"/>
          <w:szCs w:val="26"/>
        </w:rPr>
        <w:t xml:space="preserve">  </w:t>
      </w:r>
      <w:r w:rsidRPr="005426FF">
        <w:rPr>
          <w:rFonts w:ascii="Calibri" w:eastAsia="Calibri" w:hAnsi="Calibri"/>
          <w:b/>
          <w:color w:val="000000"/>
          <w:sz w:val="26"/>
          <w:szCs w:val="26"/>
        </w:rPr>
        <w:t xml:space="preserve">The start-up procedure must be completed </w:t>
      </w:r>
      <w:r w:rsidRPr="005426FF">
        <w:rPr>
          <w:rFonts w:ascii="Calibri" w:eastAsia="Calibri" w:hAnsi="Calibri"/>
          <w:b/>
          <w:color w:val="000000"/>
          <w:sz w:val="26"/>
          <w:szCs w:val="26"/>
          <w:u w:val="single"/>
        </w:rPr>
        <w:t>annually</w:t>
      </w:r>
      <w:r w:rsidRPr="005426FF">
        <w:rPr>
          <w:rFonts w:ascii="Calibri" w:eastAsia="Calibri" w:hAnsi="Calibri"/>
          <w:b/>
          <w:color w:val="000000"/>
          <w:sz w:val="26"/>
          <w:szCs w:val="26"/>
        </w:rPr>
        <w:t>.  The checklist must be completed, certified, and submitted to the P</w:t>
      </w:r>
      <w:r w:rsidRPr="005426FF">
        <w:rPr>
          <w:rFonts w:ascii="Calibri" w:eastAsia="Calibri" w:hAnsi="Calibri"/>
          <w:b/>
          <w:sz w:val="26"/>
          <w:szCs w:val="26"/>
        </w:rPr>
        <w:t xml:space="preserve">ublic Water Supply Section </w:t>
      </w:r>
      <w:r w:rsidRPr="005426FF">
        <w:rPr>
          <w:rFonts w:ascii="Calibri" w:eastAsia="Calibri" w:hAnsi="Calibri"/>
          <w:b/>
          <w:color w:val="000000"/>
          <w:sz w:val="26"/>
          <w:szCs w:val="26"/>
          <w:u w:val="single"/>
        </w:rPr>
        <w:t xml:space="preserve">prior to the system serving water to the public </w:t>
      </w:r>
      <w:r w:rsidRPr="005426FF">
        <w:rPr>
          <w:rFonts w:ascii="Calibri" w:eastAsia="Calibri" w:hAnsi="Calibri"/>
          <w:b/>
          <w:color w:val="000000"/>
          <w:sz w:val="26"/>
          <w:szCs w:val="26"/>
        </w:rPr>
        <w:t>to receive full compliance credit</w:t>
      </w:r>
      <w:r w:rsidRPr="005426FF">
        <w:rPr>
          <w:rFonts w:ascii="Calibri" w:eastAsia="Calibri" w:hAnsi="Calibri"/>
          <w:sz w:val="26"/>
          <w:szCs w:val="26"/>
        </w:rPr>
        <w:t xml:space="preserve">.  </w:t>
      </w:r>
    </w:p>
    <w:p w:rsidR="004F1169" w:rsidRPr="005426FF" w:rsidRDefault="004F1169" w:rsidP="005426FF">
      <w:pPr>
        <w:spacing w:after="200" w:line="276" w:lineRule="auto"/>
        <w:rPr>
          <w:rFonts w:ascii="Calibri" w:eastAsia="Calibri" w:hAnsi="Calibri"/>
          <w:color w:val="000000"/>
          <w:sz w:val="26"/>
          <w:szCs w:val="26"/>
        </w:rPr>
      </w:pPr>
      <w:r w:rsidRPr="005426FF">
        <w:rPr>
          <w:rFonts w:ascii="Calibri" w:eastAsia="Calibri" w:hAnsi="Calibri"/>
          <w:sz w:val="26"/>
          <w:szCs w:val="26"/>
        </w:rPr>
        <w:t xml:space="preserve">Please note that the failure to complete a State-approved start-up procedure prior to serving water to the public will result in a treatment technique violation for your system [Section .1539 (§141.860(b)(2)].  This treatment technique violation will require public notification to your customers within 30 days of the violation.  Failure to provide certification that the checklist was completed or failure to certify the checklist prior to serving water to the public will result in a reporting violation [Section .1539 §141.860(d)(3), §141.861(a)(5)].  </w:t>
      </w:r>
    </w:p>
    <w:p w:rsidR="004F1169" w:rsidRPr="005426FF" w:rsidRDefault="004F1169" w:rsidP="005426FF">
      <w:pPr>
        <w:spacing w:after="200" w:line="276" w:lineRule="auto"/>
        <w:rPr>
          <w:rFonts w:ascii="Calibri" w:eastAsia="Calibri" w:hAnsi="Calibri"/>
          <w:color w:val="000000"/>
          <w:sz w:val="26"/>
          <w:szCs w:val="26"/>
        </w:rPr>
      </w:pPr>
      <w:r w:rsidRPr="005426FF">
        <w:rPr>
          <w:rFonts w:ascii="Calibri" w:eastAsia="Calibri" w:hAnsi="Calibri"/>
          <w:color w:val="000000"/>
          <w:sz w:val="26"/>
          <w:szCs w:val="26"/>
        </w:rPr>
        <w:t xml:space="preserve">If you need assistance completing the </w:t>
      </w:r>
      <w:r w:rsidRPr="005426FF">
        <w:rPr>
          <w:rFonts w:ascii="Calibri" w:eastAsia="Calibri" w:hAnsi="Calibri"/>
          <w:sz w:val="26"/>
          <w:szCs w:val="26"/>
        </w:rPr>
        <w:t xml:space="preserve">State-approved start-up procedure, contact your regional office representative.  You can look up your regional office’s contact information by county at </w:t>
      </w:r>
      <w:hyperlink r:id="rId8" w:history="1">
        <w:r w:rsidRPr="005426FF">
          <w:rPr>
            <w:rFonts w:ascii="Calibri" w:eastAsia="Calibri" w:hAnsi="Calibri"/>
            <w:color w:val="0000FF"/>
            <w:sz w:val="26"/>
            <w:szCs w:val="26"/>
            <w:u w:val="single"/>
          </w:rPr>
          <w:t>https://www.ncwater.org/?page=125</w:t>
        </w:r>
      </w:hyperlink>
      <w:r w:rsidRPr="005426FF">
        <w:rPr>
          <w:rFonts w:ascii="Calibri" w:eastAsia="Calibri" w:hAnsi="Calibri"/>
          <w:sz w:val="26"/>
          <w:szCs w:val="26"/>
        </w:rPr>
        <w:t xml:space="preserve">. </w:t>
      </w:r>
    </w:p>
    <w:p w:rsidR="004F1169" w:rsidRPr="005426FF" w:rsidRDefault="004F1169" w:rsidP="005426FF">
      <w:pPr>
        <w:spacing w:after="200" w:line="276" w:lineRule="auto"/>
        <w:rPr>
          <w:rFonts w:ascii="Calibri" w:eastAsia="Calibri" w:hAnsi="Calibri"/>
          <w:sz w:val="26"/>
          <w:szCs w:val="26"/>
        </w:rPr>
      </w:pPr>
      <w:r w:rsidRPr="005426FF">
        <w:rPr>
          <w:rFonts w:ascii="Calibri" w:eastAsia="Calibri" w:hAnsi="Calibri"/>
          <w:sz w:val="26"/>
          <w:szCs w:val="26"/>
        </w:rPr>
        <w:t>We recommend that you use the checklist to perform shutdown procedures at your water system as well; however, implementation of shutdown procedures and the submittal of a certification of completion of shutdown procedures are not required.</w:t>
      </w:r>
    </w:p>
    <w:p w:rsidR="004F1169" w:rsidRPr="005426FF" w:rsidRDefault="004F1169" w:rsidP="005426FF">
      <w:pPr>
        <w:spacing w:after="200" w:line="276" w:lineRule="auto"/>
        <w:rPr>
          <w:rFonts w:ascii="Calibri" w:eastAsia="Calibri" w:hAnsi="Calibri"/>
          <w:sz w:val="22"/>
          <w:szCs w:val="22"/>
        </w:rPr>
      </w:pPr>
    </w:p>
    <w:p w:rsidR="004F1169" w:rsidRPr="005426FF" w:rsidRDefault="004F1169" w:rsidP="005426FF">
      <w:pPr>
        <w:spacing w:after="200" w:line="276" w:lineRule="auto"/>
        <w:rPr>
          <w:rFonts w:ascii="Calibri" w:eastAsia="Calibri" w:hAnsi="Calibri"/>
          <w:sz w:val="22"/>
          <w:szCs w:val="22"/>
        </w:rPr>
      </w:pPr>
    </w:p>
    <w:p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lastRenderedPageBreak/>
        <w:t>System Inspection</w:t>
      </w:r>
    </w:p>
    <w:p w:rsidR="004F1169" w:rsidRPr="005426FF" w:rsidRDefault="004F1169" w:rsidP="005426FF">
      <w:pPr>
        <w:rPr>
          <w:rFonts w:ascii="Calibri" w:eastAsia="Calibri" w:hAnsi="Calibri"/>
          <w:b/>
          <w:i/>
          <w:sz w:val="23"/>
          <w:szCs w:val="23"/>
        </w:rPr>
      </w:pPr>
    </w:p>
    <w:p w:rsidR="004F1169" w:rsidRPr="005426FF" w:rsidRDefault="004F1169" w:rsidP="005426FF">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A routine inspection of the water system can help ensure that all components are operating properly.  Most importantly, inspecting the system can protect public health by uncovering issues that could result in water quality problems.</w:t>
      </w:r>
    </w:p>
    <w:p w:rsidR="004F1169" w:rsidRPr="005426FF" w:rsidRDefault="004F1169" w:rsidP="005426FF">
      <w:pPr>
        <w:rPr>
          <w:rFonts w:ascii="Calibri" w:eastAsia="Calibri" w:hAnsi="Calibri"/>
          <w:b/>
          <w:i/>
          <w:sz w:val="23"/>
          <w:szCs w:val="23"/>
        </w:rPr>
      </w:pPr>
    </w:p>
    <w:p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Integrity Check</w:t>
      </w:r>
    </w:p>
    <w:p w:rsidR="004F1169" w:rsidRPr="005426FF" w:rsidRDefault="004F1169" w:rsidP="005426FF">
      <w:pPr>
        <w:rPr>
          <w:rFonts w:ascii="Calibri" w:eastAsia="Calibri" w:hAnsi="Calibri"/>
          <w:b/>
          <w:i/>
          <w:sz w:val="23"/>
          <w:szCs w:val="23"/>
        </w:rPr>
      </w:pPr>
    </w:p>
    <w:p w:rsidR="004F1169" w:rsidRPr="005426FF" w:rsidRDefault="004F1169" w:rsidP="005426FF">
      <w:pPr>
        <w:rPr>
          <w:rFonts w:ascii="Calibri" w:eastAsia="Calibri" w:hAnsi="Calibri"/>
          <w:sz w:val="23"/>
          <w:szCs w:val="23"/>
        </w:rPr>
      </w:pPr>
      <w:r w:rsidRPr="005426FF">
        <w:rPr>
          <w:rFonts w:ascii="Calibri" w:eastAsia="Calibri" w:hAnsi="Calibri"/>
          <w:sz w:val="23"/>
          <w:szCs w:val="23"/>
        </w:rPr>
        <w:t>To help gain a better understanding of leakage within the distribution system, conduct an integrity check once the system is re-pressurized.  Some system leakage is expected; however, locating and repairing leaks is strongly recommended. Ensure that repaired/replaced distribution system components are properly disinfected.  Having the ability to isolate and then retest portions of the system (rather than the entire distribution system) can assist in locating leaks.  Comparing pressure loss data from year to year can provide insight into the relative degree of leakage within the distribution system.</w:t>
      </w:r>
    </w:p>
    <w:p w:rsidR="004F1169" w:rsidRPr="005426FF" w:rsidRDefault="004F1169" w:rsidP="005426FF">
      <w:pPr>
        <w:rPr>
          <w:rFonts w:ascii="Calibri" w:eastAsia="Calibri" w:hAnsi="Calibri"/>
          <w:b/>
          <w:i/>
          <w:sz w:val="23"/>
          <w:szCs w:val="23"/>
        </w:rPr>
      </w:pPr>
    </w:p>
    <w:p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Disinfection</w:t>
      </w:r>
    </w:p>
    <w:p w:rsidR="004F1169" w:rsidRPr="005426FF" w:rsidRDefault="004F1169" w:rsidP="005426FF">
      <w:pPr>
        <w:rPr>
          <w:rFonts w:ascii="Calibri" w:eastAsia="Calibri" w:hAnsi="Calibri"/>
          <w:b/>
          <w:i/>
          <w:sz w:val="23"/>
          <w:szCs w:val="23"/>
        </w:rPr>
      </w:pPr>
    </w:p>
    <w:p w:rsidR="004F1169" w:rsidRPr="005426FF" w:rsidRDefault="004F1169" w:rsidP="005426FF">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If your water system does not continuously apply a disinfectant while in operation, disinfection before start-up is strongly recommended and, if performed, must precede flushing during the start-up procedure.  Disinfection kills microorganisms that can be introduced during shut down or the off-season when the system is depressurized.  Water system disinfection at start-up can be accomplished by introducing a solution of chlorine and water directly into the well, running it throughout the system, and allowing adequate contact time before flushing.  Consult with a professional to determine how disinfecting the well, storage tank, and distribution system can be best accomplished in accordance with AWWA Standards C654 (for wells), C652 (for storage tanks), and C651 (for distribution systems).  You are also encouraged to contact PWS Section regional staff for any advice concerning disinfection.</w:t>
      </w:r>
    </w:p>
    <w:p w:rsidR="004F1169" w:rsidRPr="005426FF" w:rsidRDefault="004F1169" w:rsidP="005426FF">
      <w:pPr>
        <w:rPr>
          <w:rFonts w:ascii="Calibri" w:eastAsia="Calibri" w:hAnsi="Calibri"/>
          <w:b/>
          <w:i/>
          <w:sz w:val="23"/>
          <w:szCs w:val="23"/>
        </w:rPr>
      </w:pPr>
    </w:p>
    <w:p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Flushing</w:t>
      </w:r>
    </w:p>
    <w:p w:rsidR="004F1169" w:rsidRPr="005426FF" w:rsidRDefault="004F1169" w:rsidP="005426FF">
      <w:pPr>
        <w:rPr>
          <w:rFonts w:ascii="Calibri" w:eastAsia="Calibri" w:hAnsi="Calibri"/>
          <w:b/>
          <w:i/>
          <w:sz w:val="23"/>
          <w:szCs w:val="23"/>
        </w:rPr>
      </w:pPr>
    </w:p>
    <w:p w:rsidR="004F1169" w:rsidRPr="005426FF" w:rsidRDefault="004F1169" w:rsidP="005426FF">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Flushing is essential maintenance; it removes contaminants and debris from the system.  If possible, flushing should progress from taps closest to the well and end at taps furthest from the well to ensure that clean water is used during flushing. </w:t>
      </w:r>
    </w:p>
    <w:p w:rsidR="004F1169" w:rsidRPr="005426FF" w:rsidRDefault="004F1169" w:rsidP="005426FF">
      <w:pPr>
        <w:rPr>
          <w:rFonts w:ascii="Calibri" w:eastAsia="Calibri" w:hAnsi="Calibri"/>
          <w:b/>
          <w:i/>
          <w:sz w:val="23"/>
          <w:szCs w:val="23"/>
        </w:rPr>
      </w:pPr>
    </w:p>
    <w:p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Monitoring</w:t>
      </w:r>
    </w:p>
    <w:p w:rsidR="004F1169" w:rsidRPr="005426FF" w:rsidRDefault="004F1169" w:rsidP="005426FF">
      <w:pPr>
        <w:rPr>
          <w:rFonts w:ascii="Calibri" w:eastAsia="Calibri" w:hAnsi="Calibri"/>
          <w:b/>
          <w:i/>
          <w:sz w:val="23"/>
          <w:szCs w:val="23"/>
        </w:rPr>
      </w:pPr>
    </w:p>
    <w:p w:rsidR="004F1169" w:rsidRPr="005426FF" w:rsidRDefault="004F1169" w:rsidP="005426FF">
      <w:pPr>
        <w:rPr>
          <w:rFonts w:ascii="Calibri" w:eastAsia="Calibri" w:hAnsi="Calibri"/>
          <w:sz w:val="23"/>
          <w:szCs w:val="23"/>
        </w:rPr>
      </w:pPr>
      <w:r w:rsidRPr="005426FF">
        <w:rPr>
          <w:rFonts w:ascii="Calibri" w:eastAsia="Calibri" w:hAnsi="Calibri"/>
          <w:sz w:val="23"/>
          <w:szCs w:val="23"/>
        </w:rPr>
        <w:t xml:space="preserve">In addition to collecting all required compliance samples during the operating season, sample(s) must be collected and analyzed for total coliforms/disinfectant residual, and result(s) must be “absent” of total coliform bacteria </w:t>
      </w:r>
      <w:r w:rsidRPr="005426FF">
        <w:rPr>
          <w:rFonts w:ascii="Calibri" w:eastAsia="Calibri" w:hAnsi="Calibri"/>
          <w:sz w:val="23"/>
          <w:szCs w:val="23"/>
          <w:u w:val="single"/>
        </w:rPr>
        <w:t>prior</w:t>
      </w:r>
      <w:r w:rsidRPr="005426FF">
        <w:rPr>
          <w:rFonts w:ascii="Calibri" w:eastAsia="Calibri" w:hAnsi="Calibri"/>
          <w:sz w:val="23"/>
          <w:szCs w:val="23"/>
        </w:rPr>
        <w:t xml:space="preserve"> to opening for the season and serving water to the public.  If sample(s) are collected during the water system’s scheduled compliance period, these samples may be used for compliance samples.  Otherwise, make sure to label the sample(s) “non-compliance” and ask your laboratory to still submit the results to the Public Water Supply Section.  For water systems that do not provide continuous disinfection after start-up, ensure that all chlorine is flushed from the system before collecting the sample(s) to be analyzed.  A chlorine test kit or test strips should be used to ensure there is no chlorine residual in the water system.  For systems that continuously apply chlorine as a singular disinfectant while in operation, at least 0.2 mg/L of free chlorine residual must be maintained at the entry point and at each total coliform sampling site within the distribution system.</w:t>
      </w:r>
    </w:p>
    <w:p w:rsidR="004F1169" w:rsidRPr="005426FF" w:rsidRDefault="004F1169" w:rsidP="005426FF">
      <w:pPr>
        <w:spacing w:after="200" w:line="276" w:lineRule="auto"/>
        <w:rPr>
          <w:rFonts w:ascii="Calibri" w:eastAsia="Calibri" w:hAnsi="Calibri"/>
          <w:sz w:val="22"/>
          <w:szCs w:val="22"/>
        </w:rPr>
      </w:pPr>
    </w:p>
    <w:p w:rsidR="004F1169" w:rsidRPr="005426FF" w:rsidRDefault="004F1169" w:rsidP="005426FF">
      <w:pPr>
        <w:jc w:val="center"/>
        <w:rPr>
          <w:rFonts w:ascii="Calibri" w:eastAsia="Calibri" w:hAnsi="Calibri"/>
          <w:b/>
          <w:sz w:val="36"/>
          <w:szCs w:val="36"/>
        </w:rPr>
      </w:pPr>
      <w:r w:rsidRPr="005426FF">
        <w:rPr>
          <w:rFonts w:ascii="Calibri" w:eastAsia="Calibri" w:hAnsi="Calibri"/>
          <w:b/>
          <w:sz w:val="36"/>
          <w:szCs w:val="36"/>
        </w:rPr>
        <w:t>Start-up and Shutdown Checklist</w:t>
      </w:r>
    </w:p>
    <w:p w:rsidR="004F1169" w:rsidRPr="005426FF" w:rsidRDefault="004F1169" w:rsidP="005426FF">
      <w:pPr>
        <w:jc w:val="center"/>
        <w:rPr>
          <w:rFonts w:ascii="Calibri" w:eastAsia="Calibri" w:hAnsi="Calibri"/>
          <w:b/>
          <w:sz w:val="16"/>
          <w:szCs w:val="16"/>
        </w:rPr>
      </w:pPr>
    </w:p>
    <w:p w:rsidR="004F1169" w:rsidRPr="005426FF" w:rsidRDefault="004F1169" w:rsidP="005426FF">
      <w:pPr>
        <w:rPr>
          <w:rFonts w:ascii="Calibri" w:eastAsia="Calibri" w:hAnsi="Calibri"/>
          <w:b/>
          <w:sz w:val="24"/>
          <w:szCs w:val="24"/>
        </w:rPr>
      </w:pPr>
      <w:r w:rsidRPr="005426FF">
        <w:rPr>
          <w:rFonts w:ascii="Calibri" w:eastAsia="Calibri" w:hAnsi="Calibri"/>
          <w:b/>
          <w:sz w:val="24"/>
          <w:szCs w:val="24"/>
        </w:rPr>
        <w:t>Water System Name:</w:t>
      </w:r>
      <w:r>
        <w:rPr>
          <w:rFonts w:ascii="Calibri" w:eastAsia="Calibri" w:hAnsi="Calibri"/>
          <w:b/>
          <w:sz w:val="24"/>
          <w:szCs w:val="24"/>
        </w:rPr>
        <w:t xml:space="preserve">    </w:t>
      </w:r>
      <w:r>
        <w:rPr>
          <w:rFonts w:ascii="Calibri" w:eastAsia="Calibri" w:hAnsi="Calibri"/>
          <w:b/>
          <w:sz w:val="24"/>
          <w:szCs w:val="24"/>
        </w:rPr>
        <w:br/>
        <w:t xml:space="preserve">Water System No.:  </w:t>
      </w:r>
    </w:p>
    <w:p w:rsidR="004F1169" w:rsidRPr="005426FF" w:rsidRDefault="004F1169" w:rsidP="005426FF">
      <w:pPr>
        <w:rPr>
          <w:rFonts w:ascii="Calibri" w:eastAsia="Calibri" w:hAnsi="Calibri"/>
          <w:b/>
          <w: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3"/>
        <w:gridCol w:w="1116"/>
        <w:gridCol w:w="1236"/>
      </w:tblGrid>
      <w:tr w:rsidR="004F1169" w:rsidRPr="005426FF" w:rsidTr="00641D44">
        <w:trPr>
          <w:trHeight w:val="360"/>
        </w:trPr>
        <w:tc>
          <w:tcPr>
            <w:tcW w:w="7273" w:type="dxa"/>
            <w:shd w:val="clear" w:color="auto" w:fill="DBE5F1"/>
            <w:vAlign w:val="center"/>
          </w:tcPr>
          <w:p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 xml:space="preserve">System Inspection  </w:t>
            </w:r>
            <w:r w:rsidRPr="005426FF">
              <w:rPr>
                <w:rFonts w:ascii="Calibri" w:eastAsia="Calibri" w:hAnsi="Calibri"/>
                <w:b/>
                <w:i/>
                <w:szCs w:val="22"/>
              </w:rPr>
              <w:t xml:space="preserve">(Note:  * tasks are </w:t>
            </w:r>
            <w:r w:rsidRPr="005426FF">
              <w:rPr>
                <w:rFonts w:ascii="Calibri" w:eastAsia="Calibri" w:hAnsi="Calibri"/>
                <w:b/>
                <w:i/>
                <w:szCs w:val="22"/>
                <w:u w:val="single"/>
              </w:rPr>
              <w:t>required</w:t>
            </w:r>
            <w:r w:rsidRPr="005426FF">
              <w:rPr>
                <w:rFonts w:ascii="Calibri" w:eastAsia="Calibri" w:hAnsi="Calibri"/>
                <w:b/>
                <w:i/>
                <w:szCs w:val="22"/>
              </w:rPr>
              <w:t>)</w:t>
            </w:r>
          </w:p>
        </w:tc>
        <w:tc>
          <w:tcPr>
            <w:tcW w:w="1116" w:type="dxa"/>
            <w:shd w:val="clear" w:color="auto" w:fill="DBE5F1"/>
            <w:vAlign w:val="center"/>
          </w:tcPr>
          <w:p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rsidTr="00641D44">
        <w:trPr>
          <w:trHeight w:val="665"/>
        </w:trPr>
        <w:tc>
          <w:tcPr>
            <w:tcW w:w="7273" w:type="dxa"/>
            <w:shd w:val="clear" w:color="auto" w:fill="auto"/>
            <w:vAlign w:val="center"/>
          </w:tcPr>
          <w:p w:rsidR="004F1169" w:rsidRPr="005426FF" w:rsidRDefault="004F1169" w:rsidP="00641D44">
            <w:pPr>
              <w:autoSpaceDE w:val="0"/>
              <w:autoSpaceDN w:val="0"/>
              <w:adjustRightInd w:val="0"/>
              <w:rPr>
                <w:rFonts w:ascii="Calibri" w:eastAsia="Calibri" w:hAnsi="Calibri"/>
                <w:sz w:val="23"/>
                <w:szCs w:val="23"/>
              </w:rPr>
            </w:pPr>
            <w:r w:rsidRPr="005426FF">
              <w:rPr>
                <w:rFonts w:ascii="Calibri" w:eastAsia="Calibri" w:hAnsi="Calibri" w:cs="Georgia"/>
                <w:sz w:val="23"/>
                <w:szCs w:val="23"/>
              </w:rPr>
              <w:t>Verify that the pump house, if provided, and the well are protected from trespassers, e.g., locked and completely secure.</w:t>
            </w:r>
          </w:p>
        </w:tc>
        <w:tc>
          <w:tcPr>
            <w:tcW w:w="1116" w:type="dxa"/>
            <w:shd w:val="clear" w:color="auto" w:fill="auto"/>
            <w:vAlign w:val="center"/>
          </w:tcPr>
          <w:p w:rsidR="004F1169" w:rsidRPr="005426FF" w:rsidRDefault="004F1169" w:rsidP="00641D44">
            <w:pPr>
              <w:tabs>
                <w:tab w:val="left" w:pos="331"/>
              </w:tabs>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rsidTr="00641D44">
        <w:trPr>
          <w:trHeight w:val="539"/>
        </w:trPr>
        <w:tc>
          <w:tcPr>
            <w:tcW w:w="7273" w:type="dxa"/>
            <w:shd w:val="clear" w:color="auto" w:fill="auto"/>
            <w:vAlign w:val="center"/>
          </w:tcPr>
          <w:p w:rsidR="004F1169" w:rsidRPr="005426FF" w:rsidRDefault="004F1169" w:rsidP="005426FF">
            <w:pPr>
              <w:rPr>
                <w:rFonts w:ascii="Calibri" w:eastAsia="Calibri" w:hAnsi="Calibri"/>
                <w:sz w:val="23"/>
                <w:szCs w:val="23"/>
              </w:rPr>
            </w:pPr>
            <w:r w:rsidRPr="005426FF">
              <w:rPr>
                <w:rFonts w:ascii="Calibri" w:eastAsia="Calibri" w:hAnsi="Calibri"/>
                <w:sz w:val="23"/>
                <w:szCs w:val="23"/>
              </w:rPr>
              <w:t>Look for any damage or evidence of contamination, such as flooding, that may have occurred, and correct any problems.</w:t>
            </w:r>
          </w:p>
        </w:tc>
        <w:tc>
          <w:tcPr>
            <w:tcW w:w="111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rsidTr="00641D44">
        <w:trPr>
          <w:trHeight w:val="710"/>
        </w:trPr>
        <w:tc>
          <w:tcPr>
            <w:tcW w:w="7273"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Inspect the wellhead(s) and verify that the well casing is structurally sound, the well cap is tightly attached, vents are in place and screened, and the electrical conduit is sealed.</w:t>
            </w:r>
          </w:p>
        </w:tc>
        <w:tc>
          <w:tcPr>
            <w:tcW w:w="111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rsidTr="00641D44">
        <w:trPr>
          <w:trHeight w:val="440"/>
        </w:trPr>
        <w:tc>
          <w:tcPr>
            <w:tcW w:w="7273"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Inspect the water treatment equipment and storage tanks.  Make sure the storage tank vents and overflows are screened.</w:t>
            </w:r>
          </w:p>
        </w:tc>
        <w:tc>
          <w:tcPr>
            <w:tcW w:w="111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rsidTr="00641D44">
        <w:trPr>
          <w:trHeight w:val="161"/>
        </w:trPr>
        <w:tc>
          <w:tcPr>
            <w:tcW w:w="7273"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Perform a walk-through of the distribution and plumbing systems.</w:t>
            </w:r>
          </w:p>
        </w:tc>
        <w:tc>
          <w:tcPr>
            <w:tcW w:w="111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rsidTr="00641D44">
        <w:trPr>
          <w:trHeight w:val="449"/>
        </w:trPr>
        <w:tc>
          <w:tcPr>
            <w:tcW w:w="7273"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Observe pipes, valves, and backflow prevention devices.  Ensure that the valves are exercised (opened and closed) and repaired/replaced as needed.</w:t>
            </w:r>
          </w:p>
        </w:tc>
        <w:tc>
          <w:tcPr>
            <w:tcW w:w="111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bl>
    <w:p w:rsidR="004F1169" w:rsidRPr="005426FF" w:rsidRDefault="004F1169" w:rsidP="005426FF">
      <w:pPr>
        <w:autoSpaceDE w:val="0"/>
        <w:autoSpaceDN w:val="0"/>
        <w:adjustRightInd w:val="0"/>
        <w:rPr>
          <w:rFonts w:ascii="Calibri" w:eastAsia="Calibri" w:hAnsi="Calibri"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117"/>
        <w:gridCol w:w="1236"/>
      </w:tblGrid>
      <w:tr w:rsidR="004F1169" w:rsidRPr="005426FF" w:rsidTr="00641D44">
        <w:trPr>
          <w:trHeight w:val="360"/>
        </w:trPr>
        <w:tc>
          <w:tcPr>
            <w:tcW w:w="7285" w:type="dxa"/>
            <w:shd w:val="clear" w:color="auto" w:fill="DBE5F1"/>
            <w:vAlign w:val="center"/>
          </w:tcPr>
          <w:p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Integrity Check</w:t>
            </w:r>
          </w:p>
        </w:tc>
        <w:tc>
          <w:tcPr>
            <w:tcW w:w="1117" w:type="dxa"/>
            <w:shd w:val="clear" w:color="auto" w:fill="DBE5F1"/>
            <w:vAlign w:val="center"/>
          </w:tcPr>
          <w:p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rsidTr="00641D44">
        <w:trPr>
          <w:trHeight w:val="539"/>
        </w:trPr>
        <w:tc>
          <w:tcPr>
            <w:tcW w:w="7285"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Turn off all taps and the power supply to the well pump after the distribution system is filled and pressurized. </w:t>
            </w:r>
          </w:p>
        </w:tc>
        <w:tc>
          <w:tcPr>
            <w:tcW w:w="1117"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r w:rsidR="004F1169" w:rsidRPr="005426FF" w:rsidTr="00641D44">
        <w:trPr>
          <w:trHeight w:val="539"/>
        </w:trPr>
        <w:tc>
          <w:tcPr>
            <w:tcW w:w="7285"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Read the system’s pressure gauge, and write down the initial system pressure. </w:t>
            </w:r>
          </w:p>
        </w:tc>
        <w:tc>
          <w:tcPr>
            <w:tcW w:w="1117"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r w:rsidR="004F1169" w:rsidRPr="005426FF" w:rsidTr="00641D44">
        <w:trPr>
          <w:trHeight w:val="530"/>
        </w:trPr>
        <w:tc>
          <w:tcPr>
            <w:tcW w:w="7285"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Read the pressure gauge again after one hour, and document the system pressure.  (Pressure loss over this one-hour time span indicates leaks.) </w:t>
            </w:r>
          </w:p>
        </w:tc>
        <w:tc>
          <w:tcPr>
            <w:tcW w:w="1117"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bl>
    <w:p w:rsidR="004F1169" w:rsidRPr="005426FF" w:rsidRDefault="004F1169" w:rsidP="005426FF">
      <w:pPr>
        <w:autoSpaceDE w:val="0"/>
        <w:autoSpaceDN w:val="0"/>
        <w:adjustRightInd w:val="0"/>
        <w:rPr>
          <w:rFonts w:ascii="Calibri" w:eastAsia="Calibri" w:hAnsi="Calibri"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117"/>
        <w:gridCol w:w="1236"/>
      </w:tblGrid>
      <w:tr w:rsidR="004F1169" w:rsidRPr="005426FF" w:rsidTr="00641D44">
        <w:trPr>
          <w:trHeight w:val="360"/>
        </w:trPr>
        <w:tc>
          <w:tcPr>
            <w:tcW w:w="7285" w:type="dxa"/>
            <w:shd w:val="clear" w:color="auto" w:fill="DBE5F1"/>
            <w:vAlign w:val="center"/>
          </w:tcPr>
          <w:p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Disinfection</w:t>
            </w:r>
          </w:p>
        </w:tc>
        <w:tc>
          <w:tcPr>
            <w:tcW w:w="1117" w:type="dxa"/>
            <w:shd w:val="clear" w:color="auto" w:fill="DBE5F1"/>
            <w:vAlign w:val="center"/>
          </w:tcPr>
          <w:p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rsidTr="00641D44">
        <w:trPr>
          <w:trHeight w:val="539"/>
        </w:trPr>
        <w:tc>
          <w:tcPr>
            <w:tcW w:w="7285"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Introduce a chlorine solution directly into the well and run water throughout the system, allowing adequate contact time before flushing. Contact PWS Section regional staff or another water system professional for assistance with disinfection.</w:t>
            </w:r>
          </w:p>
        </w:tc>
        <w:tc>
          <w:tcPr>
            <w:tcW w:w="1117"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bl>
    <w:p w:rsidR="004F1169" w:rsidRPr="005426FF" w:rsidRDefault="004F1169" w:rsidP="005426FF">
      <w:pPr>
        <w:autoSpaceDE w:val="0"/>
        <w:autoSpaceDN w:val="0"/>
        <w:adjustRightInd w:val="0"/>
        <w:rPr>
          <w:rFonts w:ascii="Calibri" w:eastAsia="Calibri" w:hAnsi="Calibri"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117"/>
        <w:gridCol w:w="1236"/>
      </w:tblGrid>
      <w:tr w:rsidR="004F1169" w:rsidRPr="005426FF" w:rsidTr="00641D44">
        <w:trPr>
          <w:trHeight w:val="360"/>
        </w:trPr>
        <w:tc>
          <w:tcPr>
            <w:tcW w:w="7285" w:type="dxa"/>
            <w:shd w:val="clear" w:color="auto" w:fill="DBE5F1"/>
            <w:vAlign w:val="center"/>
          </w:tcPr>
          <w:p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 xml:space="preserve">Flushing  </w:t>
            </w:r>
            <w:r w:rsidRPr="005426FF">
              <w:rPr>
                <w:rFonts w:ascii="Calibri" w:eastAsia="Calibri" w:hAnsi="Calibri"/>
                <w:b/>
                <w:i/>
                <w:szCs w:val="22"/>
              </w:rPr>
              <w:t xml:space="preserve">(Note:  * tasks are </w:t>
            </w:r>
            <w:r w:rsidRPr="005426FF">
              <w:rPr>
                <w:rFonts w:ascii="Calibri" w:eastAsia="Calibri" w:hAnsi="Calibri"/>
                <w:b/>
                <w:i/>
                <w:szCs w:val="22"/>
                <w:u w:val="single"/>
              </w:rPr>
              <w:t>required</w:t>
            </w:r>
            <w:r w:rsidRPr="005426FF">
              <w:rPr>
                <w:rFonts w:ascii="Calibri" w:eastAsia="Calibri" w:hAnsi="Calibri"/>
                <w:b/>
                <w:i/>
                <w:szCs w:val="22"/>
              </w:rPr>
              <w:t>)</w:t>
            </w:r>
          </w:p>
        </w:tc>
        <w:tc>
          <w:tcPr>
            <w:tcW w:w="1117" w:type="dxa"/>
            <w:shd w:val="clear" w:color="auto" w:fill="DBE5F1"/>
            <w:vAlign w:val="center"/>
          </w:tcPr>
          <w:p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rsidTr="00641D44">
        <w:trPr>
          <w:trHeight w:val="539"/>
        </w:trPr>
        <w:tc>
          <w:tcPr>
            <w:tcW w:w="7285"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Remove all faucet strainers prior to flushing to prevent sediment from clogging them. </w:t>
            </w:r>
          </w:p>
        </w:tc>
        <w:tc>
          <w:tcPr>
            <w:tcW w:w="1117"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r w:rsidR="004F1169" w:rsidRPr="005426FF" w:rsidTr="00641D44">
        <w:trPr>
          <w:trHeight w:val="449"/>
        </w:trPr>
        <w:tc>
          <w:tcPr>
            <w:tcW w:w="7285"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Flush all wells and water mains.  </w:t>
            </w:r>
          </w:p>
          <w:p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(A minimum of 30 minutes is recommended.)</w:t>
            </w:r>
          </w:p>
        </w:tc>
        <w:tc>
          <w:tcPr>
            <w:tcW w:w="1117"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bl>
    <w:p w:rsidR="004F1169" w:rsidRPr="005426FF" w:rsidRDefault="004F1169" w:rsidP="005426FF">
      <w:pPr>
        <w:ind w:left="-90" w:right="-72"/>
        <w:rPr>
          <w:rFonts w:ascii="Calibri" w:eastAsia="Calibri" w:hAnsi="Calibri"/>
          <w:b/>
          <w: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4"/>
        <w:gridCol w:w="1158"/>
        <w:gridCol w:w="1236"/>
      </w:tblGrid>
      <w:tr w:rsidR="004F1169" w:rsidRPr="005426FF" w:rsidTr="00641D44">
        <w:trPr>
          <w:trHeight w:val="360"/>
        </w:trPr>
        <w:tc>
          <w:tcPr>
            <w:tcW w:w="7244" w:type="dxa"/>
            <w:shd w:val="clear" w:color="auto" w:fill="DBE5F1"/>
            <w:vAlign w:val="center"/>
          </w:tcPr>
          <w:p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 xml:space="preserve">Monitoring  </w:t>
            </w:r>
            <w:r w:rsidRPr="005426FF">
              <w:rPr>
                <w:rFonts w:ascii="Calibri" w:eastAsia="Calibri" w:hAnsi="Calibri"/>
                <w:b/>
                <w:i/>
                <w:szCs w:val="22"/>
              </w:rPr>
              <w:t xml:space="preserve">(Note:  * tasks are </w:t>
            </w:r>
            <w:r w:rsidRPr="005426FF">
              <w:rPr>
                <w:rFonts w:ascii="Calibri" w:eastAsia="Calibri" w:hAnsi="Calibri"/>
                <w:b/>
                <w:i/>
                <w:szCs w:val="22"/>
                <w:u w:val="single"/>
              </w:rPr>
              <w:t>required</w:t>
            </w:r>
            <w:r w:rsidRPr="005426FF">
              <w:rPr>
                <w:rFonts w:ascii="Calibri" w:eastAsia="Calibri" w:hAnsi="Calibri"/>
                <w:b/>
                <w:i/>
                <w:szCs w:val="22"/>
              </w:rPr>
              <w:t>)</w:t>
            </w:r>
          </w:p>
        </w:tc>
        <w:tc>
          <w:tcPr>
            <w:tcW w:w="1158" w:type="dxa"/>
            <w:shd w:val="clear" w:color="auto" w:fill="DBE5F1"/>
            <w:vAlign w:val="center"/>
          </w:tcPr>
          <w:p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rsidTr="00641D44">
        <w:trPr>
          <w:trHeight w:val="575"/>
        </w:trPr>
        <w:tc>
          <w:tcPr>
            <w:tcW w:w="7244" w:type="dxa"/>
            <w:shd w:val="clear" w:color="auto" w:fill="auto"/>
          </w:tcPr>
          <w:p w:rsidR="004F1169" w:rsidRPr="005426FF" w:rsidRDefault="004F1169" w:rsidP="00641D44">
            <w:pPr>
              <w:autoSpaceDE w:val="0"/>
              <w:autoSpaceDN w:val="0"/>
              <w:adjustRightInd w:val="0"/>
              <w:rPr>
                <w:rFonts w:ascii="Calibri" w:eastAsia="Calibri" w:hAnsi="Calibri" w:cs="Calibri"/>
                <w:color w:val="000000"/>
                <w:sz w:val="22"/>
                <w:szCs w:val="24"/>
              </w:rPr>
            </w:pPr>
            <w:r w:rsidRPr="005426FF">
              <w:rPr>
                <w:rFonts w:ascii="Calibri" w:eastAsia="Calibri" w:hAnsi="Calibri" w:cs="Calibri"/>
                <w:color w:val="000000"/>
                <w:sz w:val="23"/>
                <w:szCs w:val="23"/>
              </w:rPr>
              <w:t>Prior to serving water to the public, a sample “</w:t>
            </w:r>
            <w:r w:rsidRPr="005426FF">
              <w:rPr>
                <w:rFonts w:ascii="Calibri" w:eastAsia="Calibri" w:hAnsi="Calibri" w:cs="Calibri"/>
                <w:color w:val="000000"/>
                <w:sz w:val="23"/>
                <w:szCs w:val="23"/>
                <w:u w:val="single"/>
              </w:rPr>
              <w:t>absent</w:t>
            </w:r>
            <w:r w:rsidRPr="005426FF">
              <w:rPr>
                <w:rFonts w:ascii="Calibri" w:eastAsia="Calibri" w:hAnsi="Calibri" w:cs="Calibri"/>
                <w:color w:val="000000"/>
                <w:sz w:val="23"/>
                <w:szCs w:val="23"/>
              </w:rPr>
              <w:t>” of total coliform (w/disinfectant residual, if applicable) must be collected.  Recommended sampling locations include the wellhead, first customer, downstream of the storage tank, and at endpoints of the distribution system.</w:t>
            </w:r>
          </w:p>
        </w:tc>
        <w:tc>
          <w:tcPr>
            <w:tcW w:w="1158" w:type="dxa"/>
            <w:shd w:val="clear" w:color="auto" w:fill="auto"/>
            <w:vAlign w:val="center"/>
          </w:tcPr>
          <w:p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t xml:space="preserve"> </w:t>
            </w:r>
            <w:r w:rsidRPr="005426FF">
              <w:rPr>
                <w:rFonts w:ascii="Calibri" w:eastAsia="Calibri" w:hAnsi="Calibri"/>
                <w:sz w:val="22"/>
                <w:szCs w:val="22"/>
              </w:rPr>
              <w:sym w:font="Wingdings" w:char="F0A8"/>
            </w:r>
            <w:r w:rsidRPr="005426FF">
              <w:rPr>
                <w:rFonts w:ascii="Calibri" w:eastAsia="Calibri" w:hAnsi="Calibri"/>
                <w:sz w:val="22"/>
                <w:szCs w:val="24"/>
              </w:rPr>
              <w:t>*</w:t>
            </w:r>
          </w:p>
        </w:tc>
        <w:tc>
          <w:tcPr>
            <w:tcW w:w="1236" w:type="dxa"/>
            <w:shd w:val="clear" w:color="auto" w:fill="auto"/>
            <w:vAlign w:val="center"/>
          </w:tcPr>
          <w:p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t>N/A</w:t>
            </w:r>
          </w:p>
        </w:tc>
      </w:tr>
      <w:tr w:rsidR="004F1169" w:rsidRPr="005426FF" w:rsidTr="00641D44">
        <w:trPr>
          <w:trHeight w:val="449"/>
        </w:trPr>
        <w:tc>
          <w:tcPr>
            <w:tcW w:w="7244"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2"/>
                <w:szCs w:val="24"/>
              </w:rPr>
            </w:pPr>
            <w:r w:rsidRPr="005426FF">
              <w:rPr>
                <w:rFonts w:ascii="Calibri" w:eastAsia="Calibri" w:hAnsi="Calibri" w:cs="Calibri"/>
                <w:color w:val="000000"/>
                <w:sz w:val="23"/>
                <w:szCs w:val="23"/>
              </w:rPr>
              <w:t>Verify your sampling schedules via Sampling Status or Drinking Water Watch on our website at</w:t>
            </w:r>
            <w:r w:rsidRPr="005426FF">
              <w:rPr>
                <w:rFonts w:ascii="Calibri" w:eastAsia="Calibri" w:hAnsi="Calibri" w:cs="Calibri"/>
                <w:color w:val="000000"/>
                <w:sz w:val="22"/>
                <w:szCs w:val="24"/>
              </w:rPr>
              <w:t xml:space="preserve"> </w:t>
            </w:r>
            <w:r w:rsidRPr="005426FF">
              <w:rPr>
                <w:rFonts w:ascii="Calibri" w:eastAsia="Calibri" w:hAnsi="Calibri" w:cs="Calibri"/>
                <w:color w:val="000000"/>
                <w:sz w:val="23"/>
                <w:szCs w:val="23"/>
              </w:rPr>
              <w:t>https://pws.ncwater.org/WSReports.</w:t>
            </w:r>
          </w:p>
        </w:tc>
        <w:tc>
          <w:tcPr>
            <w:tcW w:w="1158" w:type="dxa"/>
            <w:shd w:val="clear" w:color="auto" w:fill="auto"/>
            <w:vAlign w:val="center"/>
          </w:tcPr>
          <w:p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sym w:font="Wingdings" w:char="F0A8"/>
            </w:r>
            <w:r w:rsidRPr="005426FF">
              <w:rPr>
                <w:rFonts w:ascii="Calibri" w:eastAsia="Calibri" w:hAnsi="Calibri"/>
                <w:sz w:val="22"/>
                <w:szCs w:val="22"/>
              </w:rPr>
              <w:t xml:space="preserve">    </w:t>
            </w:r>
          </w:p>
        </w:tc>
        <w:tc>
          <w:tcPr>
            <w:tcW w:w="1236" w:type="dxa"/>
            <w:shd w:val="clear" w:color="auto" w:fill="auto"/>
            <w:vAlign w:val="center"/>
          </w:tcPr>
          <w:p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sym w:font="Wingdings" w:char="F0A8"/>
            </w:r>
          </w:p>
        </w:tc>
      </w:tr>
      <w:tr w:rsidR="004F1169" w:rsidRPr="005426FF" w:rsidTr="00641D44">
        <w:tc>
          <w:tcPr>
            <w:tcW w:w="7244" w:type="dxa"/>
            <w:shd w:val="clear" w:color="auto" w:fill="auto"/>
            <w:vAlign w:val="center"/>
          </w:tcPr>
          <w:p w:rsidR="004F1169" w:rsidRPr="005426FF" w:rsidRDefault="004F1169" w:rsidP="00641D44">
            <w:pPr>
              <w:autoSpaceDE w:val="0"/>
              <w:autoSpaceDN w:val="0"/>
              <w:adjustRightInd w:val="0"/>
              <w:rPr>
                <w:rFonts w:ascii="Calibri" w:eastAsia="Calibri" w:hAnsi="Calibri" w:cs="Calibri"/>
                <w:color w:val="000000"/>
                <w:sz w:val="22"/>
                <w:szCs w:val="24"/>
              </w:rPr>
            </w:pPr>
            <w:r w:rsidRPr="005426FF">
              <w:rPr>
                <w:rFonts w:ascii="Calibri" w:eastAsia="Calibri" w:hAnsi="Calibri" w:cs="Calibri"/>
                <w:color w:val="000000"/>
                <w:sz w:val="23"/>
                <w:szCs w:val="23"/>
              </w:rPr>
              <w:t>Ensure all compliance samples have been collected and submitted to a North Carolina certified laboratory.</w:t>
            </w:r>
          </w:p>
        </w:tc>
        <w:tc>
          <w:tcPr>
            <w:tcW w:w="1158" w:type="dxa"/>
            <w:shd w:val="clear" w:color="auto" w:fill="auto"/>
            <w:vAlign w:val="center"/>
          </w:tcPr>
          <w:p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t>N/A</w:t>
            </w:r>
          </w:p>
        </w:tc>
        <w:tc>
          <w:tcPr>
            <w:tcW w:w="1236" w:type="dxa"/>
            <w:shd w:val="clear" w:color="auto" w:fill="auto"/>
            <w:vAlign w:val="center"/>
          </w:tcPr>
          <w:p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sym w:font="Wingdings" w:char="F0A8"/>
            </w:r>
          </w:p>
        </w:tc>
      </w:tr>
    </w:tbl>
    <w:p w:rsidR="004F1169" w:rsidRPr="005426FF" w:rsidRDefault="004F1169" w:rsidP="005426FF">
      <w:pPr>
        <w:rPr>
          <w:rFonts w:ascii="Calibri" w:eastAsia="Calibri" w:hAnsi="Calibri"/>
          <w:sz w:val="12"/>
          <w:szCs w:val="12"/>
        </w:rPr>
      </w:pP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spacing w:line="276" w:lineRule="auto"/>
        <w:jc w:val="center"/>
        <w:rPr>
          <w:rFonts w:ascii="Calibri" w:eastAsia="Calibri" w:hAnsi="Calibri"/>
          <w:b/>
          <w:sz w:val="36"/>
          <w:szCs w:val="36"/>
        </w:rPr>
      </w:pPr>
      <w:r w:rsidRPr="005426FF">
        <w:rPr>
          <w:rFonts w:ascii="Calibri" w:eastAsia="Calibri" w:hAnsi="Calibri"/>
          <w:b/>
          <w:sz w:val="36"/>
          <w:szCs w:val="36"/>
        </w:rPr>
        <w:t>Certification</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spacing w:line="276" w:lineRule="auto"/>
        <w:jc w:val="center"/>
        <w:rPr>
          <w:rFonts w:ascii="Calibri" w:eastAsia="Calibri" w:hAnsi="Calibri"/>
          <w:b/>
          <w:sz w:val="8"/>
          <w:szCs w:val="8"/>
        </w:rPr>
      </w:pP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jc w:val="center"/>
        <w:rPr>
          <w:rFonts w:ascii="Calibri" w:eastAsia="Calibri" w:hAnsi="Calibri"/>
          <w:b/>
          <w:bCs/>
          <w:color w:val="000000"/>
          <w:sz w:val="24"/>
          <w:szCs w:val="24"/>
        </w:rPr>
      </w:pPr>
      <w:r w:rsidRPr="005426FF">
        <w:rPr>
          <w:rFonts w:ascii="Calibri" w:eastAsia="Calibri" w:hAnsi="Calibri"/>
          <w:b/>
          <w:bCs/>
          <w:color w:val="000000"/>
          <w:sz w:val="24"/>
          <w:szCs w:val="24"/>
        </w:rPr>
        <w:t xml:space="preserve">Statement of Completion of State-approved Start-up Procedure </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jc w:val="center"/>
        <w:rPr>
          <w:rFonts w:ascii="Calibri" w:eastAsia="Calibri" w:hAnsi="Calibri"/>
          <w:b/>
          <w:bCs/>
          <w:color w:val="000000"/>
          <w:sz w:val="24"/>
          <w:szCs w:val="24"/>
        </w:rPr>
      </w:pPr>
      <w:r w:rsidRPr="005426FF">
        <w:rPr>
          <w:rFonts w:ascii="Calibri" w:eastAsia="Calibri" w:hAnsi="Calibri"/>
          <w:b/>
          <w:bCs/>
          <w:color w:val="000000"/>
          <w:sz w:val="24"/>
          <w:szCs w:val="24"/>
        </w:rPr>
        <w:t>for a Seasonal Public Water System</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jc w:val="center"/>
        <w:rPr>
          <w:rFonts w:ascii="Calibri" w:eastAsia="Calibri" w:hAnsi="Calibri"/>
          <w:color w:val="000000"/>
          <w:sz w:val="23"/>
          <w:szCs w:val="23"/>
        </w:rPr>
      </w:pP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spacing w:after="120"/>
        <w:rPr>
          <w:rFonts w:ascii="Arial" w:hAnsi="Arial" w:cs="Arial"/>
          <w:b/>
          <w:color w:val="0000FF"/>
        </w:rPr>
      </w:pPr>
      <w:r w:rsidRPr="005426FF">
        <w:rPr>
          <w:rFonts w:ascii="Calibri" w:eastAsia="Calibri" w:hAnsi="Calibri"/>
          <w:b/>
          <w:sz w:val="23"/>
          <w:szCs w:val="23"/>
        </w:rPr>
        <w:t>Water System Name:</w:t>
      </w:r>
      <w:r>
        <w:rPr>
          <w:rFonts w:ascii="Calibri" w:eastAsia="Calibri" w:hAnsi="Calibri"/>
          <w:b/>
          <w:sz w:val="23"/>
          <w:szCs w:val="23"/>
        </w:rPr>
        <w:t xml:space="preserve">  </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eastAsia="Calibri" w:hAnsi="Calibri"/>
          <w:sz w:val="23"/>
          <w:szCs w:val="23"/>
        </w:rPr>
      </w:pPr>
      <w:r w:rsidRPr="005426FF">
        <w:rPr>
          <w:rFonts w:ascii="Calibri" w:eastAsia="Calibri" w:hAnsi="Calibri"/>
          <w:b/>
          <w:sz w:val="23"/>
          <w:szCs w:val="23"/>
        </w:rPr>
        <w:t>Water System Number</w:t>
      </w:r>
      <w:r>
        <w:rPr>
          <w:rFonts w:ascii="Calibri" w:eastAsia="Calibri" w:hAnsi="Calibri"/>
          <w:sz w:val="23"/>
          <w:szCs w:val="23"/>
        </w:rPr>
        <w:t xml:space="preserve">: </w:t>
      </w:r>
      <w:r w:rsidRPr="005C7DDD">
        <w:rPr>
          <w:rFonts w:ascii="Calibri" w:eastAsia="Calibri" w:hAnsi="Calibri"/>
          <w:color w:val="0000FF"/>
          <w:sz w:val="23"/>
          <w:szCs w:val="23"/>
        </w:rPr>
        <w:t xml:space="preserve"> </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eastAsia="Calibri" w:hAnsi="Calibri"/>
          <w:b/>
          <w:i/>
          <w:sz w:val="23"/>
          <w:szCs w:val="23"/>
        </w:rPr>
      </w:pP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i/>
          <w:sz w:val="26"/>
          <w:szCs w:val="26"/>
        </w:rPr>
      </w:pPr>
      <w:r w:rsidRPr="005426FF">
        <w:rPr>
          <w:rFonts w:ascii="Calibri" w:eastAsia="Calibri" w:hAnsi="Calibri"/>
          <w:b/>
          <w:i/>
          <w:sz w:val="26"/>
          <w:szCs w:val="26"/>
        </w:rPr>
        <w:t xml:space="preserve">I hereby affirm that the required seasonal water system start-up procedures were implemented for the above water system prior to serving water to the public.  </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i/>
          <w:sz w:val="16"/>
          <w:szCs w:val="16"/>
        </w:rPr>
      </w:pPr>
      <w:r w:rsidRPr="005426FF">
        <w:rPr>
          <w:rFonts w:ascii="Calibri" w:eastAsia="Calibri" w:hAnsi="Calibri"/>
          <w:b/>
          <w:i/>
          <w:sz w:val="16"/>
          <w:szCs w:val="16"/>
        </w:rPr>
        <w:t xml:space="preserve"> </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i/>
          <w:sz w:val="16"/>
          <w:szCs w:val="16"/>
        </w:rPr>
      </w:pP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sz w:val="19"/>
          <w:szCs w:val="19"/>
        </w:rPr>
      </w:pPr>
      <w:r w:rsidRPr="005426FF">
        <w:rPr>
          <w:rFonts w:ascii="Calibri" w:eastAsia="Calibri" w:hAnsi="Calibri"/>
          <w:b/>
          <w:i/>
          <w:sz w:val="23"/>
          <w:szCs w:val="23"/>
        </w:rPr>
        <w:t>Date water system re-pressurized:</w:t>
      </w:r>
      <w:r w:rsidRPr="005426FF">
        <w:rPr>
          <w:rFonts w:ascii="Calibri" w:eastAsia="Calibri" w:hAnsi="Calibri"/>
          <w:b/>
          <w:sz w:val="23"/>
          <w:szCs w:val="23"/>
        </w:rPr>
        <w:t xml:space="preserve"> </w:t>
      </w:r>
      <w:r w:rsidRPr="005426FF">
        <w:rPr>
          <w:rFonts w:ascii="Calibri" w:hAnsi="Calibri" w:cs="Arial"/>
          <w:b/>
          <w:sz w:val="23"/>
          <w:szCs w:val="23"/>
        </w:rPr>
        <w:t>________________________</w:t>
      </w:r>
      <w:r w:rsidRPr="005426FF">
        <w:rPr>
          <w:rFonts w:ascii="Calibri" w:hAnsi="Calibri" w:cs="Arial"/>
          <w:b/>
          <w:sz w:val="23"/>
          <w:szCs w:val="23"/>
        </w:rPr>
        <w:br/>
      </w:r>
      <w:r w:rsidRPr="005426FF">
        <w:rPr>
          <w:rFonts w:ascii="Calibri" w:hAnsi="Calibri" w:cs="Arial"/>
          <w:sz w:val="19"/>
          <w:szCs w:val="19"/>
        </w:rPr>
        <w:t>(Date that water pressure was restored to the entire water distribution system.)</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sz w:val="16"/>
          <w:szCs w:val="16"/>
        </w:rPr>
      </w:pPr>
      <w:r w:rsidRPr="005426FF">
        <w:rPr>
          <w:rFonts w:ascii="Calibri" w:hAnsi="Calibri" w:cs="Arial"/>
          <w:sz w:val="16"/>
          <w:szCs w:val="16"/>
        </w:rPr>
        <w:t xml:space="preserve"> </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rPr>
      </w:pPr>
      <w:r w:rsidRPr="005426FF">
        <w:rPr>
          <w:rFonts w:ascii="Calibri" w:hAnsi="Calibri" w:cs="Arial"/>
          <w:b/>
          <w:i/>
          <w:sz w:val="23"/>
          <w:szCs w:val="23"/>
        </w:rPr>
        <w:t>“Absent” Total Coliform sample(s) collection date(s):  ________________________</w:t>
      </w:r>
      <w:r w:rsidRPr="005426FF">
        <w:rPr>
          <w:rFonts w:ascii="Calibri" w:hAnsi="Calibri" w:cs="Arial"/>
          <w:b/>
          <w:i/>
          <w:sz w:val="23"/>
          <w:szCs w:val="23"/>
        </w:rPr>
        <w:br/>
        <w:t>[with disinfectant residual, if applicable]</w:t>
      </w:r>
      <w:r w:rsidRPr="005426FF">
        <w:rPr>
          <w:rFonts w:ascii="Calibri" w:hAnsi="Calibri" w:cs="Arial"/>
          <w:b/>
          <w:sz w:val="23"/>
          <w:szCs w:val="23"/>
        </w:rPr>
        <w:br/>
      </w:r>
      <w:r w:rsidRPr="005426FF">
        <w:rPr>
          <w:rFonts w:ascii="Calibri" w:hAnsi="Calibri" w:cs="Arial"/>
          <w:sz w:val="19"/>
          <w:szCs w:val="19"/>
        </w:rPr>
        <w:t>[Date(s) that water sample(s) were collected, and the results of the analyses (performed by a North Carolina certified laboratory) were “absent” of total coliform bacteria.  “Absent” tests results are required prior to serving water to the public and for completion of the start-up procedure.]</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16"/>
          <w:szCs w:val="16"/>
        </w:rPr>
      </w:pP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16"/>
          <w:szCs w:val="16"/>
        </w:rPr>
      </w:pPr>
      <w:r w:rsidRPr="005426FF">
        <w:rPr>
          <w:rFonts w:ascii="Calibri" w:eastAsia="Calibri" w:hAnsi="Calibri"/>
          <w:b/>
          <w:i/>
          <w:sz w:val="23"/>
          <w:szCs w:val="23"/>
        </w:rPr>
        <w:t>Start-up procedure certification of completion date:</w:t>
      </w:r>
      <w:r w:rsidRPr="005426FF">
        <w:rPr>
          <w:rFonts w:ascii="Calibri" w:eastAsia="Calibri" w:hAnsi="Calibri"/>
          <w:b/>
          <w:sz w:val="23"/>
          <w:szCs w:val="23"/>
        </w:rPr>
        <w:t xml:space="preserve"> </w:t>
      </w:r>
      <w:r w:rsidRPr="005426FF">
        <w:rPr>
          <w:rFonts w:ascii="Calibri" w:hAnsi="Calibri" w:cs="Arial"/>
          <w:b/>
          <w:sz w:val="23"/>
          <w:szCs w:val="23"/>
        </w:rPr>
        <w:t>________________________</w:t>
      </w:r>
      <w:r w:rsidRPr="005426FF">
        <w:rPr>
          <w:rFonts w:ascii="Calibri" w:hAnsi="Calibri" w:cs="Arial"/>
          <w:b/>
          <w:sz w:val="23"/>
          <w:szCs w:val="23"/>
        </w:rPr>
        <w:br/>
      </w:r>
      <w:r w:rsidRPr="005426FF">
        <w:rPr>
          <w:rFonts w:ascii="Calibri" w:hAnsi="Calibri" w:cs="Arial"/>
          <w:sz w:val="19"/>
          <w:szCs w:val="19"/>
        </w:rPr>
        <w:t>(Date when all required tasks on the start-up checklist were completed.)</w:t>
      </w:r>
      <w:r w:rsidRPr="005426FF">
        <w:rPr>
          <w:rFonts w:ascii="Calibri" w:hAnsi="Calibri" w:cs="Arial"/>
          <w:b/>
          <w:sz w:val="23"/>
          <w:szCs w:val="23"/>
        </w:rPr>
        <w:br/>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23"/>
          <w:szCs w:val="23"/>
        </w:rPr>
      </w:pPr>
      <w:r w:rsidRPr="005426FF">
        <w:rPr>
          <w:rFonts w:ascii="Calibri" w:eastAsia="Calibri" w:hAnsi="Calibri"/>
          <w:b/>
          <w:i/>
          <w:sz w:val="23"/>
          <w:szCs w:val="23"/>
        </w:rPr>
        <w:t>Seasonal opening date:</w:t>
      </w:r>
      <w:r w:rsidRPr="005426FF">
        <w:rPr>
          <w:rFonts w:ascii="Calibri" w:eastAsia="Calibri" w:hAnsi="Calibri"/>
          <w:b/>
          <w:sz w:val="23"/>
          <w:szCs w:val="23"/>
        </w:rPr>
        <w:t xml:space="preserve"> </w:t>
      </w:r>
      <w:r w:rsidRPr="005426FF">
        <w:rPr>
          <w:rFonts w:ascii="Calibri" w:hAnsi="Calibri" w:cs="Arial"/>
          <w:b/>
          <w:sz w:val="23"/>
          <w:szCs w:val="23"/>
        </w:rPr>
        <w:t>________________________</w:t>
      </w:r>
      <w:r w:rsidRPr="005426FF">
        <w:rPr>
          <w:rFonts w:ascii="Calibri" w:eastAsia="Calibri" w:hAnsi="Calibri"/>
          <w:b/>
          <w:sz w:val="23"/>
          <w:szCs w:val="23"/>
        </w:rPr>
        <w:tab/>
      </w:r>
      <w:r w:rsidRPr="005426FF">
        <w:rPr>
          <w:rFonts w:ascii="Calibri" w:eastAsia="Calibri" w:hAnsi="Calibri"/>
          <w:b/>
          <w:sz w:val="23"/>
          <w:szCs w:val="23"/>
        </w:rPr>
        <w:br/>
      </w:r>
      <w:r w:rsidRPr="005426FF">
        <w:rPr>
          <w:rFonts w:ascii="Calibri" w:eastAsia="Calibri" w:hAnsi="Calibri"/>
          <w:sz w:val="19"/>
          <w:szCs w:val="19"/>
        </w:rPr>
        <w:t>(Date that the water system opened to the public and permitted access to the water.</w:t>
      </w:r>
      <w:r w:rsidRPr="005426FF">
        <w:rPr>
          <w:rFonts w:ascii="Calibri" w:eastAsia="Calibri" w:hAnsi="Calibri"/>
          <w:b/>
          <w:sz w:val="19"/>
          <w:szCs w:val="19"/>
        </w:rPr>
        <w:t>)</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16"/>
          <w:szCs w:val="16"/>
        </w:rPr>
      </w:pPr>
      <w:r w:rsidRPr="005426FF">
        <w:rPr>
          <w:rFonts w:ascii="Calibri" w:eastAsia="Calibri" w:hAnsi="Calibri"/>
          <w:b/>
          <w:sz w:val="23"/>
          <w:szCs w:val="23"/>
        </w:rPr>
        <w:t xml:space="preserve">        </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b/>
          <w:sz w:val="23"/>
          <w:szCs w:val="23"/>
        </w:rPr>
      </w:pPr>
      <w:r w:rsidRPr="005426FF">
        <w:rPr>
          <w:rFonts w:ascii="Calibri" w:eastAsia="Calibri" w:hAnsi="Calibri"/>
          <w:b/>
          <w:i/>
          <w:sz w:val="23"/>
          <w:szCs w:val="23"/>
        </w:rPr>
        <w:t>Anticipated closing date:</w:t>
      </w:r>
      <w:r w:rsidRPr="005426FF">
        <w:rPr>
          <w:rFonts w:ascii="Calibri" w:eastAsia="Calibri" w:hAnsi="Calibri"/>
          <w:b/>
          <w:sz w:val="23"/>
          <w:szCs w:val="23"/>
        </w:rPr>
        <w:t xml:space="preserve"> </w:t>
      </w:r>
      <w:r w:rsidRPr="005426FF">
        <w:rPr>
          <w:rFonts w:ascii="Calibri" w:hAnsi="Calibri" w:cs="Arial"/>
          <w:b/>
          <w:sz w:val="23"/>
          <w:szCs w:val="23"/>
        </w:rPr>
        <w:t>________________________</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sz w:val="19"/>
          <w:szCs w:val="19"/>
        </w:rPr>
      </w:pPr>
      <w:r w:rsidRPr="005426FF">
        <w:rPr>
          <w:rFonts w:ascii="Calibri" w:hAnsi="Calibri" w:cs="Arial"/>
          <w:sz w:val="19"/>
          <w:szCs w:val="19"/>
        </w:rPr>
        <w:t>(Date that you plan to close the water system to the public for the season.)</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sz w:val="16"/>
          <w:szCs w:val="16"/>
        </w:rPr>
      </w:pP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b/>
          <w:i/>
        </w:rPr>
      </w:pP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b/>
          <w:i/>
        </w:rPr>
      </w:pP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r w:rsidRPr="005426FF">
        <w:rPr>
          <w:rFonts w:ascii="Calibri" w:hAnsi="Calibri" w:cs="Arial"/>
          <w:sz w:val="23"/>
          <w:szCs w:val="23"/>
        </w:rPr>
        <w:t>Printed Name: _____________________________         Position/Title:________________________</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r w:rsidRPr="005426FF">
        <w:rPr>
          <w:rFonts w:ascii="Calibri" w:hAnsi="Calibri" w:cs="Arial"/>
          <w:sz w:val="23"/>
          <w:szCs w:val="23"/>
        </w:rPr>
        <w:t>Signature:  ________________________________          Date:  ______________________________</w:t>
      </w: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p>
    <w:p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r w:rsidRPr="005426FF">
        <w:rPr>
          <w:rFonts w:ascii="Calibri" w:hAnsi="Calibri" w:cs="Arial"/>
          <w:sz w:val="23"/>
          <w:szCs w:val="23"/>
        </w:rPr>
        <w:t>Relationship with the Water System (i.e. owner, operator, etc.):  _____________________________</w:t>
      </w:r>
    </w:p>
    <w:p w:rsidR="004F1169" w:rsidRPr="005426FF" w:rsidRDefault="004F1169" w:rsidP="005426FF">
      <w:pPr>
        <w:autoSpaceDE w:val="0"/>
        <w:autoSpaceDN w:val="0"/>
        <w:adjustRightInd w:val="0"/>
        <w:spacing w:line="276" w:lineRule="auto"/>
        <w:rPr>
          <w:rFonts w:ascii="Calibri" w:eastAsia="Calibri" w:hAnsi="Calibri"/>
          <w:sz w:val="23"/>
          <w:szCs w:val="23"/>
        </w:rPr>
      </w:pPr>
    </w:p>
    <w:p w:rsidR="004F1169" w:rsidRPr="005426FF" w:rsidRDefault="004F1169" w:rsidP="005426FF">
      <w:pPr>
        <w:autoSpaceDE w:val="0"/>
        <w:autoSpaceDN w:val="0"/>
        <w:adjustRightInd w:val="0"/>
        <w:spacing w:after="200" w:line="276" w:lineRule="auto"/>
        <w:contextualSpacing/>
        <w:rPr>
          <w:rFonts w:ascii="Calibri" w:eastAsia="Calibri" w:hAnsi="Calibri"/>
          <w:b/>
          <w:sz w:val="23"/>
          <w:szCs w:val="23"/>
        </w:rPr>
      </w:pPr>
      <w:r w:rsidRPr="005426FF">
        <w:rPr>
          <w:rFonts w:ascii="Calibri" w:eastAsia="Calibri" w:hAnsi="Calibri"/>
          <w:b/>
          <w:sz w:val="23"/>
          <w:szCs w:val="23"/>
        </w:rPr>
        <w:t xml:space="preserve">Upon completion of the start-up procedure, </w:t>
      </w:r>
      <w:r w:rsidRPr="005426FF">
        <w:rPr>
          <w:rFonts w:ascii="Calibri" w:eastAsia="Calibri" w:hAnsi="Calibri"/>
          <w:b/>
          <w:sz w:val="23"/>
          <w:szCs w:val="23"/>
          <w:u w:val="single"/>
        </w:rPr>
        <w:t>immediately submit the checklist and certification prior to serving water to the public</w:t>
      </w:r>
      <w:r w:rsidRPr="005426FF">
        <w:rPr>
          <w:rFonts w:ascii="Calibri" w:eastAsia="Calibri" w:hAnsi="Calibri"/>
          <w:b/>
          <w:sz w:val="23"/>
          <w:szCs w:val="23"/>
        </w:rPr>
        <w:t xml:space="preserve"> to the Public Water Supply Section’s Total Coliform Rule Manager by one of the following methods:</w:t>
      </w:r>
    </w:p>
    <w:tbl>
      <w:tblPr>
        <w:tblpPr w:leftFromText="180" w:rightFromText="180" w:vertAnchor="text" w:horzAnchor="margin" w:tblpXSpec="right" w:tblpY="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2178"/>
      </w:tblGrid>
      <w:tr w:rsidR="004F1169" w:rsidRPr="005426FF" w:rsidTr="00641D44">
        <w:trPr>
          <w:trHeight w:val="360"/>
        </w:trPr>
        <w:tc>
          <w:tcPr>
            <w:tcW w:w="5382" w:type="dxa"/>
            <w:gridSpan w:val="2"/>
            <w:shd w:val="clear" w:color="auto" w:fill="C6D9F1"/>
            <w:vAlign w:val="bottom"/>
          </w:tcPr>
          <w:p w:rsidR="004F1169" w:rsidRPr="005426FF" w:rsidRDefault="004F1169" w:rsidP="005426FF">
            <w:pPr>
              <w:autoSpaceDE w:val="0"/>
              <w:autoSpaceDN w:val="0"/>
              <w:adjustRightInd w:val="0"/>
              <w:jc w:val="center"/>
              <w:rPr>
                <w:rFonts w:ascii="Calibri" w:eastAsia="Calibri" w:hAnsi="Calibri"/>
                <w:b/>
                <w:sz w:val="23"/>
                <w:szCs w:val="23"/>
              </w:rPr>
            </w:pPr>
            <w:r w:rsidRPr="005426FF">
              <w:rPr>
                <w:rFonts w:ascii="Calibri" w:eastAsia="Calibri" w:hAnsi="Calibri"/>
                <w:b/>
                <w:sz w:val="23"/>
                <w:szCs w:val="23"/>
              </w:rPr>
              <w:t>For Public Water Supply Section’s Use Only</w:t>
            </w:r>
          </w:p>
        </w:tc>
      </w:tr>
      <w:tr w:rsidR="004F1169" w:rsidRPr="005426FF" w:rsidTr="00641D44">
        <w:trPr>
          <w:trHeight w:val="360"/>
        </w:trPr>
        <w:tc>
          <w:tcPr>
            <w:tcW w:w="3204" w:type="dxa"/>
            <w:shd w:val="clear" w:color="auto" w:fill="auto"/>
            <w:vAlign w:val="bottom"/>
          </w:tcPr>
          <w:p w:rsidR="004F1169" w:rsidRPr="005426FF" w:rsidRDefault="004F1169" w:rsidP="005426FF">
            <w:pPr>
              <w:autoSpaceDE w:val="0"/>
              <w:autoSpaceDN w:val="0"/>
              <w:adjustRightInd w:val="0"/>
              <w:rPr>
                <w:rFonts w:ascii="Calibri" w:eastAsia="Calibri" w:hAnsi="Calibri"/>
                <w:sz w:val="23"/>
                <w:szCs w:val="23"/>
              </w:rPr>
            </w:pPr>
            <w:r w:rsidRPr="005426FF">
              <w:rPr>
                <w:rFonts w:ascii="Calibri" w:eastAsia="Calibri" w:hAnsi="Calibri"/>
                <w:sz w:val="23"/>
                <w:szCs w:val="23"/>
              </w:rPr>
              <w:t>Date Received</w:t>
            </w:r>
          </w:p>
        </w:tc>
        <w:tc>
          <w:tcPr>
            <w:tcW w:w="2178" w:type="dxa"/>
            <w:shd w:val="clear" w:color="auto" w:fill="auto"/>
          </w:tcPr>
          <w:p w:rsidR="004F1169" w:rsidRPr="005426FF" w:rsidRDefault="004F1169" w:rsidP="005426FF">
            <w:pPr>
              <w:autoSpaceDE w:val="0"/>
              <w:autoSpaceDN w:val="0"/>
              <w:adjustRightInd w:val="0"/>
              <w:rPr>
                <w:rFonts w:ascii="Calibri" w:eastAsia="Calibri" w:hAnsi="Calibri"/>
                <w:sz w:val="23"/>
                <w:szCs w:val="23"/>
              </w:rPr>
            </w:pPr>
          </w:p>
        </w:tc>
      </w:tr>
      <w:tr w:rsidR="004F1169" w:rsidRPr="005426FF" w:rsidTr="00641D44">
        <w:trPr>
          <w:trHeight w:val="360"/>
        </w:trPr>
        <w:tc>
          <w:tcPr>
            <w:tcW w:w="3204" w:type="dxa"/>
            <w:shd w:val="clear" w:color="auto" w:fill="auto"/>
            <w:vAlign w:val="bottom"/>
          </w:tcPr>
          <w:p w:rsidR="004F1169" w:rsidRPr="005426FF" w:rsidRDefault="004F1169" w:rsidP="005426FF">
            <w:pPr>
              <w:autoSpaceDE w:val="0"/>
              <w:autoSpaceDN w:val="0"/>
              <w:adjustRightInd w:val="0"/>
              <w:rPr>
                <w:rFonts w:ascii="Calibri" w:eastAsia="Calibri" w:hAnsi="Calibri"/>
                <w:sz w:val="23"/>
                <w:szCs w:val="23"/>
              </w:rPr>
            </w:pPr>
            <w:r w:rsidRPr="005426FF">
              <w:rPr>
                <w:rFonts w:ascii="Calibri" w:eastAsia="Calibri" w:hAnsi="Calibri"/>
                <w:sz w:val="23"/>
                <w:szCs w:val="23"/>
              </w:rPr>
              <w:t>Date Entered into SDWIS</w:t>
            </w:r>
          </w:p>
        </w:tc>
        <w:tc>
          <w:tcPr>
            <w:tcW w:w="2178" w:type="dxa"/>
            <w:shd w:val="clear" w:color="auto" w:fill="auto"/>
          </w:tcPr>
          <w:p w:rsidR="004F1169" w:rsidRPr="005426FF" w:rsidRDefault="004F1169" w:rsidP="005426FF">
            <w:pPr>
              <w:autoSpaceDE w:val="0"/>
              <w:autoSpaceDN w:val="0"/>
              <w:adjustRightInd w:val="0"/>
              <w:rPr>
                <w:rFonts w:ascii="Calibri" w:eastAsia="Calibri" w:hAnsi="Calibri"/>
                <w:sz w:val="23"/>
                <w:szCs w:val="23"/>
              </w:rPr>
            </w:pPr>
          </w:p>
        </w:tc>
      </w:tr>
      <w:tr w:rsidR="004F1169" w:rsidRPr="005426FF" w:rsidTr="00641D44">
        <w:trPr>
          <w:trHeight w:val="360"/>
        </w:trPr>
        <w:tc>
          <w:tcPr>
            <w:tcW w:w="3204" w:type="dxa"/>
            <w:shd w:val="clear" w:color="auto" w:fill="auto"/>
            <w:vAlign w:val="bottom"/>
          </w:tcPr>
          <w:p w:rsidR="004F1169" w:rsidRPr="005426FF" w:rsidRDefault="004F1169" w:rsidP="005426FF">
            <w:pPr>
              <w:autoSpaceDE w:val="0"/>
              <w:autoSpaceDN w:val="0"/>
              <w:adjustRightInd w:val="0"/>
              <w:rPr>
                <w:rFonts w:ascii="Calibri" w:eastAsia="Calibri" w:hAnsi="Calibri"/>
                <w:sz w:val="23"/>
                <w:szCs w:val="23"/>
              </w:rPr>
            </w:pPr>
            <w:r w:rsidRPr="005426FF">
              <w:rPr>
                <w:rFonts w:ascii="Calibri" w:eastAsia="Calibri" w:hAnsi="Calibri"/>
                <w:sz w:val="23"/>
                <w:szCs w:val="23"/>
              </w:rPr>
              <w:t>Date Start-up Samples Received</w:t>
            </w:r>
          </w:p>
        </w:tc>
        <w:tc>
          <w:tcPr>
            <w:tcW w:w="2178" w:type="dxa"/>
            <w:shd w:val="clear" w:color="auto" w:fill="auto"/>
          </w:tcPr>
          <w:p w:rsidR="004F1169" w:rsidRPr="005426FF" w:rsidRDefault="004F1169" w:rsidP="005426FF">
            <w:pPr>
              <w:autoSpaceDE w:val="0"/>
              <w:autoSpaceDN w:val="0"/>
              <w:adjustRightInd w:val="0"/>
              <w:rPr>
                <w:rFonts w:ascii="Calibri" w:eastAsia="Calibri" w:hAnsi="Calibri"/>
                <w:sz w:val="23"/>
                <w:szCs w:val="23"/>
              </w:rPr>
            </w:pPr>
          </w:p>
        </w:tc>
      </w:tr>
    </w:tbl>
    <w:p w:rsidR="004F1169" w:rsidRPr="005426FF" w:rsidRDefault="004F1169" w:rsidP="005426FF">
      <w:pPr>
        <w:numPr>
          <w:ilvl w:val="0"/>
          <w:numId w:val="34"/>
        </w:numPr>
        <w:autoSpaceDE w:val="0"/>
        <w:autoSpaceDN w:val="0"/>
        <w:adjustRightInd w:val="0"/>
        <w:spacing w:after="200" w:line="276" w:lineRule="auto"/>
        <w:contextualSpacing/>
        <w:rPr>
          <w:rFonts w:ascii="Calibri" w:eastAsia="Calibri" w:hAnsi="Calibri"/>
          <w:sz w:val="23"/>
          <w:szCs w:val="23"/>
        </w:rPr>
      </w:pPr>
      <w:r w:rsidRPr="005426FF">
        <w:rPr>
          <w:rFonts w:ascii="Calibri" w:eastAsia="Calibri" w:hAnsi="Calibri"/>
          <w:b/>
          <w:sz w:val="23"/>
          <w:szCs w:val="23"/>
        </w:rPr>
        <w:t>By Mail:</w:t>
      </w:r>
      <w:r w:rsidRPr="005426FF">
        <w:rPr>
          <w:rFonts w:ascii="Calibri" w:eastAsia="Calibri" w:hAnsi="Calibri"/>
          <w:sz w:val="23"/>
          <w:szCs w:val="23"/>
        </w:rPr>
        <w:t xml:space="preserve">  Total Coliform Rule Manager, Public Water Supply Section, 1634 Mail Service Center, Raleigh, NC 27699-1634 </w:t>
      </w:r>
    </w:p>
    <w:p w:rsidR="004F1169" w:rsidRPr="005426FF" w:rsidRDefault="004F1169" w:rsidP="005426FF">
      <w:pPr>
        <w:numPr>
          <w:ilvl w:val="0"/>
          <w:numId w:val="34"/>
        </w:numPr>
        <w:autoSpaceDE w:val="0"/>
        <w:autoSpaceDN w:val="0"/>
        <w:adjustRightInd w:val="0"/>
        <w:spacing w:after="200" w:line="276" w:lineRule="auto"/>
        <w:contextualSpacing/>
        <w:rPr>
          <w:rFonts w:ascii="Calibri" w:eastAsia="Calibri" w:hAnsi="Calibri"/>
          <w:sz w:val="23"/>
          <w:szCs w:val="23"/>
        </w:rPr>
      </w:pPr>
      <w:r w:rsidRPr="005426FF">
        <w:rPr>
          <w:rFonts w:ascii="Calibri" w:eastAsia="Calibri" w:hAnsi="Calibri"/>
          <w:b/>
          <w:sz w:val="23"/>
          <w:szCs w:val="23"/>
        </w:rPr>
        <w:t>By Email:</w:t>
      </w:r>
      <w:r w:rsidRPr="005426FF">
        <w:rPr>
          <w:rFonts w:ascii="Calibri" w:eastAsia="Calibri" w:hAnsi="Calibri"/>
          <w:sz w:val="23"/>
          <w:szCs w:val="23"/>
        </w:rPr>
        <w:t xml:space="preserve"> </w:t>
      </w:r>
      <w:r w:rsidRPr="007021EB">
        <w:rPr>
          <w:rFonts w:ascii="Calibri" w:eastAsia="Calibri" w:hAnsi="Calibri"/>
          <w:sz w:val="23"/>
          <w:szCs w:val="23"/>
        </w:rPr>
        <w:t>pwss.rtcr@ncdenr.gov</w:t>
      </w:r>
    </w:p>
    <w:p w:rsidR="004F1169" w:rsidRPr="00D3773C" w:rsidRDefault="004F1169" w:rsidP="005426FF">
      <w:pPr>
        <w:numPr>
          <w:ilvl w:val="0"/>
          <w:numId w:val="34"/>
        </w:numPr>
        <w:autoSpaceDE w:val="0"/>
        <w:autoSpaceDN w:val="0"/>
        <w:adjustRightInd w:val="0"/>
        <w:spacing w:after="200" w:line="276" w:lineRule="auto"/>
        <w:contextualSpacing/>
        <w:rPr>
          <w:rFonts w:ascii="Calibri" w:eastAsia="Calibri" w:hAnsi="Calibri"/>
          <w:sz w:val="23"/>
          <w:szCs w:val="23"/>
        </w:rPr>
        <w:sectPr w:rsidR="004F1169" w:rsidRPr="00D3773C" w:rsidSect="005426FF">
          <w:headerReference w:type="default" r:id="rId9"/>
          <w:footerReference w:type="default" r:id="rId10"/>
          <w:headerReference w:type="first" r:id="rId11"/>
          <w:footerReference w:type="first" r:id="rId12"/>
          <w:pgSz w:w="12240" w:h="15840" w:code="1"/>
          <w:pgMar w:top="994" w:right="1296" w:bottom="806" w:left="1296" w:header="432" w:footer="288" w:gutter="0"/>
          <w:pgNumType w:start="1"/>
          <w:cols w:space="720"/>
          <w:titlePg/>
          <w:docGrid w:linePitch="272"/>
        </w:sectPr>
      </w:pPr>
      <w:r w:rsidRPr="005426FF">
        <w:rPr>
          <w:rFonts w:ascii="Calibri" w:eastAsia="Calibri" w:hAnsi="Calibri"/>
          <w:b/>
          <w:sz w:val="23"/>
          <w:szCs w:val="23"/>
        </w:rPr>
        <w:t>By Fax:</w:t>
      </w:r>
      <w:r w:rsidRPr="005426FF">
        <w:rPr>
          <w:rFonts w:ascii="Calibri" w:eastAsia="Calibri" w:hAnsi="Calibri"/>
          <w:sz w:val="23"/>
          <w:szCs w:val="23"/>
        </w:rPr>
        <w:t xml:space="preserve"> (919) 715-6637</w:t>
      </w:r>
    </w:p>
    <w:p w:rsidR="004F1169" w:rsidRDefault="004F1169" w:rsidP="00D3773C">
      <w:pPr>
        <w:tabs>
          <w:tab w:val="left" w:pos="0"/>
          <w:tab w:val="left" w:pos="720"/>
          <w:tab w:val="left" w:pos="1440"/>
          <w:tab w:val="left" w:pos="5040"/>
          <w:tab w:val="left" w:pos="5760"/>
        </w:tabs>
        <w:outlineLvl w:val="0"/>
        <w:rPr>
          <w:rFonts w:ascii="Arial" w:hAnsi="Arial"/>
          <w:snapToGrid w:val="0"/>
        </w:rPr>
      </w:pPr>
    </w:p>
    <w:sectPr w:rsidR="004F1169" w:rsidSect="004F1169">
      <w:headerReference w:type="default" r:id="rId13"/>
      <w:footerReference w:type="default" r:id="rId14"/>
      <w:footnotePr>
        <w:numFmt w:val="lowerLetter"/>
      </w:footnotePr>
      <w:endnotePr>
        <w:numFmt w:val="lowerLetter"/>
      </w:endnotePr>
      <w:type w:val="continuous"/>
      <w:pgSz w:w="12240" w:h="15840" w:code="1"/>
      <w:pgMar w:top="907" w:right="576" w:bottom="274" w:left="576"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169" w:rsidRDefault="004F1169">
      <w:r>
        <w:separator/>
      </w:r>
    </w:p>
  </w:endnote>
  <w:endnote w:type="continuationSeparator" w:id="0">
    <w:p w:rsidR="004F1169" w:rsidRDefault="004F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69" w:rsidRPr="005426FF" w:rsidRDefault="004F1169" w:rsidP="005426FF">
    <w:pPr>
      <w:tabs>
        <w:tab w:val="center" w:pos="4680"/>
        <w:tab w:val="right" w:pos="9360"/>
      </w:tabs>
      <w:jc w:val="right"/>
      <w:rPr>
        <w:rFonts w:ascii="Calibri" w:eastAsia="Calibri" w:hAnsi="Calibri"/>
        <w:sz w:val="18"/>
        <w:szCs w:val="18"/>
      </w:rPr>
    </w:pPr>
    <w:r w:rsidRPr="005426FF">
      <w:rPr>
        <w:rFonts w:ascii="Calibri" w:eastAsia="Calibri" w:hAnsi="Calibri"/>
        <w:sz w:val="18"/>
        <w:szCs w:val="18"/>
      </w:rPr>
      <w:t xml:space="preserve">Updated 02/2019                                                                                                                                                                                         Page </w:t>
    </w:r>
    <w:r w:rsidRPr="005426FF">
      <w:rPr>
        <w:rFonts w:ascii="Calibri" w:eastAsia="Calibri" w:hAnsi="Calibri"/>
        <w:sz w:val="18"/>
        <w:szCs w:val="18"/>
      </w:rPr>
      <w:fldChar w:fldCharType="begin"/>
    </w:r>
    <w:r w:rsidRPr="005426FF">
      <w:rPr>
        <w:rFonts w:ascii="Calibri" w:eastAsia="Calibri" w:hAnsi="Calibri"/>
        <w:sz w:val="18"/>
        <w:szCs w:val="18"/>
      </w:rPr>
      <w:instrText xml:space="preserve"> PAGE   \* MERGEFORMAT </w:instrText>
    </w:r>
    <w:r w:rsidRPr="005426FF">
      <w:rPr>
        <w:rFonts w:ascii="Calibri" w:eastAsia="Calibri" w:hAnsi="Calibri"/>
        <w:sz w:val="18"/>
        <w:szCs w:val="18"/>
      </w:rPr>
      <w:fldChar w:fldCharType="separate"/>
    </w:r>
    <w:r>
      <w:rPr>
        <w:rFonts w:ascii="Calibri" w:eastAsia="Calibri" w:hAnsi="Calibri"/>
        <w:noProof/>
        <w:sz w:val="18"/>
        <w:szCs w:val="18"/>
      </w:rPr>
      <w:t>2</w:t>
    </w:r>
    <w:r w:rsidRPr="005426FF">
      <w:rPr>
        <w:rFonts w:ascii="Calibri" w:eastAsia="Calibri" w:hAnsi="Calibri"/>
        <w:noProof/>
        <w:sz w:val="18"/>
        <w:szCs w:val="18"/>
      </w:rPr>
      <w:fldChar w:fldCharType="end"/>
    </w:r>
  </w:p>
  <w:p w:rsidR="004F1169" w:rsidRDefault="004F1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69" w:rsidRDefault="004F1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AC" w:rsidRPr="0024007C" w:rsidRDefault="007865AC" w:rsidP="000734B4">
    <w:pPr>
      <w:tabs>
        <w:tab w:val="center" w:pos="4680"/>
        <w:tab w:val="right" w:pos="9360"/>
      </w:tabs>
      <w:rPr>
        <w:rFonts w:ascii="Calibri" w:eastAsia="Calibri" w:hAnsi="Calibri"/>
        <w:sz w:val="18"/>
        <w:szCs w:val="18"/>
      </w:rPr>
    </w:pPr>
  </w:p>
  <w:p w:rsidR="007865AC" w:rsidRDefault="0078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169" w:rsidRDefault="004F1169">
      <w:r>
        <w:separator/>
      </w:r>
    </w:p>
  </w:footnote>
  <w:footnote w:type="continuationSeparator" w:id="0">
    <w:p w:rsidR="004F1169" w:rsidRDefault="004F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69" w:rsidRDefault="004F1169" w:rsidP="005426FF">
    <w:pPr>
      <w:pStyle w:val="Header"/>
      <w:jc w:val="center"/>
    </w:pPr>
    <w:r w:rsidRPr="005426FF">
      <w:rPr>
        <w:rFonts w:ascii="Calibri" w:eastAsia="Calibri" w:hAnsi="Calibri"/>
        <w:b/>
        <w:sz w:val="32"/>
        <w:szCs w:val="32"/>
      </w:rPr>
      <w:t>Seasonal Public Water Systems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69" w:rsidRDefault="004F1169" w:rsidP="00DF446D">
    <w:pPr>
      <w:pStyle w:val="Header"/>
    </w:pPr>
    <w:r>
      <w:rPr>
        <w:noProof/>
      </w:rPr>
      <w:t xml:space="preserve">                      </w:t>
    </w:r>
  </w:p>
  <w:p w:rsidR="004F1169" w:rsidRDefault="004F1169" w:rsidP="005426FF">
    <w:pPr>
      <w:tabs>
        <w:tab w:val="left" w:pos="869"/>
        <w:tab w:val="center" w:pos="4597"/>
        <w:tab w:val="center" w:pos="4680"/>
        <w:tab w:val="right" w:pos="9360"/>
      </w:tabs>
      <w:jc w:val="center"/>
      <w:rPr>
        <w:noProof/>
      </w:rPr>
    </w:pPr>
    <w:r>
      <w:rPr>
        <w:noProof/>
      </w:rPr>
      <w:drawing>
        <wp:anchor distT="0" distB="0" distL="114300" distR="114300" simplePos="0" relativeHeight="251659264" behindDoc="0" locked="0" layoutInCell="1" allowOverlap="1">
          <wp:simplePos x="0" y="0"/>
          <wp:positionH relativeFrom="column">
            <wp:posOffset>-537210</wp:posOffset>
          </wp:positionH>
          <wp:positionV relativeFrom="paragraph">
            <wp:posOffset>-188595</wp:posOffset>
          </wp:positionV>
          <wp:extent cx="1647825" cy="596265"/>
          <wp:effectExtent l="0" t="0" r="0" b="0"/>
          <wp:wrapNone/>
          <wp:docPr id="1" name="Picture 9" descr="C:\Users\mablackstock\Desktop\Letterhead\Water Resources\Letterhead_WaterResources_Color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blackstock\Desktop\Letterhead\Water Resources\Letterhead_WaterResources_Color_Footer-01.jpg"/>
                  <pic:cNvPicPr>
                    <a:picLocks noChangeAspect="1" noChangeArrowheads="1"/>
                  </pic:cNvPicPr>
                </pic:nvPicPr>
                <pic:blipFill>
                  <a:blip r:embed="rId1">
                    <a:extLst>
                      <a:ext uri="{28A0092B-C50C-407E-A947-70E740481C1C}">
                        <a14:useLocalDpi xmlns:a14="http://schemas.microsoft.com/office/drawing/2010/main" val="0"/>
                      </a:ext>
                    </a:extLst>
                  </a:blip>
                  <a:srcRect l="38239" t="87291" r="37407" b="5893"/>
                  <a:stretch>
                    <a:fillRect/>
                  </a:stretch>
                </pic:blipFill>
                <pic:spPr bwMode="auto">
                  <a:xfrm>
                    <a:off x="0" y="0"/>
                    <a:ext cx="164782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26FF">
      <w:rPr>
        <w:rFonts w:ascii="Calibri" w:eastAsia="Calibri" w:hAnsi="Calibri"/>
        <w:b/>
        <w:sz w:val="32"/>
        <w:szCs w:val="32"/>
      </w:rPr>
      <w:t>Seasonal Public Water Systems</w:t>
    </w:r>
  </w:p>
  <w:p w:rsidR="004F1169" w:rsidRPr="007F27B4" w:rsidRDefault="004F1169" w:rsidP="007F2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AC" w:rsidRDefault="00786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BD14565_"/>
      </v:shape>
    </w:pict>
  </w:numPicBullet>
  <w:abstractNum w:abstractNumId="0" w15:restartNumberingAfterBreak="1">
    <w:nsid w:val="004210B6"/>
    <w:multiLevelType w:val="multilevel"/>
    <w:tmpl w:val="B06246B2"/>
    <w:lvl w:ilvl="0">
      <w:start w:val="1"/>
      <w:numFmt w:val="decimal"/>
      <w:lvlText w:val="%1."/>
      <w:lvlJc w:val="left"/>
      <w:pPr>
        <w:tabs>
          <w:tab w:val="num" w:pos="1080"/>
        </w:tabs>
        <w:ind w:left="1080" w:hanging="360"/>
      </w:pPr>
      <w:rPr>
        <w:rFonts w:hint="default"/>
        <w:b w:val="0"/>
        <w:i w:val="0"/>
      </w:rPr>
    </w:lvl>
    <w:lvl w:ilvl="1">
      <w:start w:val="1"/>
      <w:numFmt w:val="bullet"/>
      <w:lvlText w:val=""/>
      <w:lvlJc w:val="left"/>
      <w:pPr>
        <w:tabs>
          <w:tab w:val="num" w:pos="1512"/>
        </w:tabs>
        <w:ind w:left="1512" w:hanging="360"/>
      </w:pPr>
      <w:rPr>
        <w:rFonts w:ascii="Symbol" w:hAnsi="Symbol" w:hint="default"/>
        <w:b w:val="0"/>
        <w:i w:val="0"/>
      </w:rPr>
    </w:lvl>
    <w:lvl w:ilvl="2">
      <w:start w:val="1"/>
      <w:numFmt w:val="decimal"/>
      <w:lvlText w:val="%3."/>
      <w:lvlJc w:val="left"/>
      <w:pPr>
        <w:tabs>
          <w:tab w:val="num" w:pos="2700"/>
        </w:tabs>
        <w:ind w:left="2700" w:hanging="36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1">
    <w:nsid w:val="0847462A"/>
    <w:multiLevelType w:val="hybridMultilevel"/>
    <w:tmpl w:val="F9246816"/>
    <w:lvl w:ilvl="0" w:tplc="4B580238">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C3A37E4"/>
    <w:multiLevelType w:val="hybridMultilevel"/>
    <w:tmpl w:val="A78C2282"/>
    <w:lvl w:ilvl="0" w:tplc="A31CEDFC">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E29739B"/>
    <w:multiLevelType w:val="hybridMultilevel"/>
    <w:tmpl w:val="66C89354"/>
    <w:lvl w:ilvl="0" w:tplc="65A4D00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0E3F4621"/>
    <w:multiLevelType w:val="hybridMultilevel"/>
    <w:tmpl w:val="6310E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1">
    <w:nsid w:val="0FDE7CA2"/>
    <w:multiLevelType w:val="hybridMultilevel"/>
    <w:tmpl w:val="198C8716"/>
    <w:lvl w:ilvl="0" w:tplc="5B74CA06">
      <w:start w:val="1"/>
      <w:numFmt w:val="bullet"/>
      <w:lvlText w:val=""/>
      <w:lvlJc w:val="left"/>
      <w:pPr>
        <w:tabs>
          <w:tab w:val="num" w:pos="360"/>
        </w:tabs>
        <w:ind w:left="360" w:hanging="360"/>
      </w:pPr>
      <w:rPr>
        <w:rFonts w:ascii="Wingdings" w:hAnsi="Wingdings" w:hint="default"/>
        <w:sz w:val="36"/>
        <w:szCs w:val="3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1">
    <w:nsid w:val="12131239"/>
    <w:multiLevelType w:val="hybridMultilevel"/>
    <w:tmpl w:val="B06246B2"/>
    <w:lvl w:ilvl="0" w:tplc="65A4D000">
      <w:start w:val="1"/>
      <w:numFmt w:val="decimal"/>
      <w:lvlText w:val="%1."/>
      <w:lvlJc w:val="left"/>
      <w:pPr>
        <w:tabs>
          <w:tab w:val="num" w:pos="1080"/>
        </w:tabs>
        <w:ind w:left="1080" w:hanging="360"/>
      </w:pPr>
      <w:rPr>
        <w:rFonts w:hint="default"/>
        <w:b w:val="0"/>
        <w:i w:val="0"/>
      </w:rPr>
    </w:lvl>
    <w:lvl w:ilvl="1" w:tplc="04090001">
      <w:start w:val="1"/>
      <w:numFmt w:val="bullet"/>
      <w:lvlText w:val=""/>
      <w:lvlJc w:val="left"/>
      <w:pPr>
        <w:tabs>
          <w:tab w:val="num" w:pos="1512"/>
        </w:tabs>
        <w:ind w:left="1512" w:hanging="360"/>
      </w:pPr>
      <w:rPr>
        <w:rFonts w:ascii="Symbol" w:hAnsi="Symbol" w:hint="default"/>
        <w:b w:val="0"/>
        <w:i w:val="0"/>
      </w:rPr>
    </w:lvl>
    <w:lvl w:ilvl="2" w:tplc="65A4D000">
      <w:start w:val="1"/>
      <w:numFmt w:val="decimal"/>
      <w:lvlText w:val="%3."/>
      <w:lvlJc w:val="left"/>
      <w:pPr>
        <w:tabs>
          <w:tab w:val="num" w:pos="2700"/>
        </w:tabs>
        <w:ind w:left="270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1">
    <w:nsid w:val="143D124D"/>
    <w:multiLevelType w:val="hybridMultilevel"/>
    <w:tmpl w:val="DF3824E0"/>
    <w:lvl w:ilvl="0" w:tplc="65A4D000">
      <w:start w:val="1"/>
      <w:numFmt w:val="decimal"/>
      <w:lvlText w:val="%1."/>
      <w:lvlJc w:val="left"/>
      <w:pPr>
        <w:tabs>
          <w:tab w:val="num" w:pos="360"/>
        </w:tabs>
        <w:ind w:left="360" w:hanging="360"/>
      </w:pPr>
      <w:rPr>
        <w:rFonts w:hint="default"/>
        <w:b w:val="0"/>
        <w:i w:val="0"/>
      </w:rPr>
    </w:lvl>
    <w:lvl w:ilvl="1" w:tplc="1FFA41E6">
      <w:start w:val="1"/>
      <w:numFmt w:val="decimal"/>
      <w:lvlText w:val="%2."/>
      <w:lvlJc w:val="left"/>
      <w:pPr>
        <w:tabs>
          <w:tab w:val="num" w:pos="1080"/>
        </w:tabs>
        <w:ind w:left="1080" w:hanging="360"/>
      </w:pPr>
      <w:rPr>
        <w:rFonts w:hint="default"/>
        <w:b/>
        <w:i w:val="0"/>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1">
    <w:nsid w:val="16143C43"/>
    <w:multiLevelType w:val="hybridMultilevel"/>
    <w:tmpl w:val="B92438F6"/>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b w:val="0"/>
        <w:i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1">
    <w:nsid w:val="1BC753AB"/>
    <w:multiLevelType w:val="hybridMultilevel"/>
    <w:tmpl w:val="FB76A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21015730"/>
    <w:multiLevelType w:val="hybridMultilevel"/>
    <w:tmpl w:val="0BCA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1">
    <w:nsid w:val="26C62AA4"/>
    <w:multiLevelType w:val="hybridMultilevel"/>
    <w:tmpl w:val="382E909C"/>
    <w:lvl w:ilvl="0" w:tplc="5B74CA06">
      <w:start w:val="1"/>
      <w:numFmt w:val="bullet"/>
      <w:lvlText w:val=""/>
      <w:lvlJc w:val="left"/>
      <w:pPr>
        <w:tabs>
          <w:tab w:val="num" w:pos="360"/>
        </w:tabs>
        <w:ind w:left="360" w:hanging="360"/>
      </w:pPr>
      <w:rPr>
        <w:rFonts w:ascii="Wingdings" w:hAnsi="Wingdings" w:hint="default"/>
        <w:sz w:val="36"/>
        <w:szCs w:val="36"/>
      </w:rPr>
    </w:lvl>
    <w:lvl w:ilvl="1" w:tplc="8B94302E">
      <w:start w:val="1"/>
      <w:numFmt w:val="bullet"/>
      <w:lvlText w:val=""/>
      <w:lvlJc w:val="left"/>
      <w:pPr>
        <w:tabs>
          <w:tab w:val="num" w:pos="720"/>
        </w:tabs>
        <w:ind w:left="720" w:firstLine="0"/>
      </w:pPr>
      <w:rPr>
        <w:rFonts w:ascii="Symbol" w:hAnsi="Symbol" w:hint="default"/>
        <w:sz w:val="24"/>
        <w:szCs w:val="3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1">
    <w:nsid w:val="28201C7F"/>
    <w:multiLevelType w:val="multilevel"/>
    <w:tmpl w:val="EBE4465C"/>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440"/>
        </w:tabs>
        <w:ind w:left="1440" w:hanging="360"/>
      </w:pPr>
      <w:rPr>
        <w:rFonts w:ascii="Symbol" w:hAnsi="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A6814DD"/>
    <w:multiLevelType w:val="hybridMultilevel"/>
    <w:tmpl w:val="71068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1">
    <w:nsid w:val="2DF42CBD"/>
    <w:multiLevelType w:val="hybridMultilevel"/>
    <w:tmpl w:val="FCDE557E"/>
    <w:lvl w:ilvl="0" w:tplc="EB7819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E3027EE"/>
    <w:multiLevelType w:val="hybridMultilevel"/>
    <w:tmpl w:val="38F8DC32"/>
    <w:lvl w:ilvl="0" w:tplc="65A4D00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1">
    <w:nsid w:val="2FA76010"/>
    <w:multiLevelType w:val="hybridMultilevel"/>
    <w:tmpl w:val="6C96354A"/>
    <w:lvl w:ilvl="0" w:tplc="E4F062BE">
      <w:start w:val="1"/>
      <w:numFmt w:val="decimal"/>
      <w:lvlText w:val="%1."/>
      <w:lvlJc w:val="left"/>
      <w:pPr>
        <w:tabs>
          <w:tab w:val="num" w:pos="360"/>
        </w:tabs>
        <w:ind w:left="360" w:hanging="360"/>
      </w:pPr>
      <w:rPr>
        <w:rFonts w:hint="default"/>
        <w:b/>
        <w:color w:val="000000"/>
        <w:u w:val="none"/>
      </w:rPr>
    </w:lvl>
    <w:lvl w:ilvl="1" w:tplc="F97478F4">
      <w:start w:val="1"/>
      <w:numFmt w:val="bullet"/>
      <w:lvlText w:val=""/>
      <w:lvlJc w:val="left"/>
      <w:pPr>
        <w:tabs>
          <w:tab w:val="num" w:pos="1080"/>
        </w:tabs>
        <w:ind w:left="1080" w:hanging="360"/>
      </w:pPr>
      <w:rPr>
        <w:rFonts w:ascii="Wingdings" w:hAnsi="Wingdings" w:hint="default"/>
        <w:b w:val="0"/>
        <w:color w:val="000000"/>
        <w:sz w:val="28"/>
        <w:szCs w:val="28"/>
        <w:u w:val="none"/>
      </w:rPr>
    </w:lvl>
    <w:lvl w:ilvl="2" w:tplc="5AA01694">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1">
    <w:nsid w:val="309E52D1"/>
    <w:multiLevelType w:val="multilevel"/>
    <w:tmpl w:val="C292EE5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1">
    <w:nsid w:val="320C3DE7"/>
    <w:multiLevelType w:val="hybridMultilevel"/>
    <w:tmpl w:val="38904008"/>
    <w:lvl w:ilvl="0" w:tplc="E64CA348">
      <w:start w:val="1"/>
      <w:numFmt w:val="lowerLetter"/>
      <w:pStyle w:val="Federala"/>
      <w:lvlText w:val="(%1)"/>
      <w:lvlJc w:val="left"/>
      <w:pPr>
        <w:tabs>
          <w:tab w:val="num" w:pos="1080"/>
        </w:tabs>
        <w:ind w:left="1080" w:hanging="720"/>
      </w:pPr>
      <w:rPr>
        <w:rFonts w:ascii="Arial" w:hAnsi="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tabs>
          <w:tab w:val="num" w:pos="1440"/>
        </w:tabs>
        <w:ind w:left="1440" w:hanging="360"/>
      </w:pPr>
      <w:rPr>
        <w:rFonts w:ascii="Symbol" w:hAnsi="Symbo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1">
    <w:nsid w:val="3326667C"/>
    <w:multiLevelType w:val="hybridMultilevel"/>
    <w:tmpl w:val="F6301018"/>
    <w:lvl w:ilvl="0" w:tplc="9EC213B6">
      <w:start w:val="1"/>
      <w:numFmt w:val="bullet"/>
      <w:lvlText w:val=""/>
      <w:lvlJc w:val="left"/>
      <w:pPr>
        <w:tabs>
          <w:tab w:val="num" w:pos="720"/>
        </w:tabs>
        <w:ind w:left="720" w:hanging="360"/>
      </w:pPr>
      <w:rPr>
        <w:rFonts w:ascii="Symbol" w:hAnsi="Symbol" w:hint="default"/>
        <w:b w:val="0"/>
        <w:color w:val="000000"/>
        <w:sz w:val="16"/>
        <w:szCs w:val="16"/>
        <w:u w:val="none"/>
      </w:rPr>
    </w:lvl>
    <w:lvl w:ilvl="1" w:tplc="3E92B316">
      <w:start w:val="1"/>
      <w:numFmt w:val="bullet"/>
      <w:lvlText w:val=""/>
      <w:lvlJc w:val="left"/>
      <w:pPr>
        <w:tabs>
          <w:tab w:val="num" w:pos="1440"/>
        </w:tabs>
        <w:ind w:left="1440" w:hanging="360"/>
      </w:pPr>
      <w:rPr>
        <w:rFonts w:ascii="Symbol" w:hAnsi="Symbol" w:hint="default"/>
        <w:b w:val="0"/>
        <w:color w:val="00000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1">
    <w:nsid w:val="36243D98"/>
    <w:multiLevelType w:val="hybridMultilevel"/>
    <w:tmpl w:val="4310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3C3C1464"/>
    <w:multiLevelType w:val="multilevel"/>
    <w:tmpl w:val="C292EE5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1">
    <w:nsid w:val="3D7E3E65"/>
    <w:multiLevelType w:val="hybridMultilevel"/>
    <w:tmpl w:val="E070B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1">
    <w:nsid w:val="41523401"/>
    <w:multiLevelType w:val="hybridMultilevel"/>
    <w:tmpl w:val="6C36F394"/>
    <w:lvl w:ilvl="0" w:tplc="5B74CA06">
      <w:start w:val="1"/>
      <w:numFmt w:val="bullet"/>
      <w:lvlText w:val=""/>
      <w:lvlJc w:val="left"/>
      <w:pPr>
        <w:tabs>
          <w:tab w:val="num" w:pos="360"/>
        </w:tabs>
        <w:ind w:left="360" w:hanging="360"/>
      </w:pPr>
      <w:rPr>
        <w:rFonts w:ascii="Wingdings" w:hAnsi="Wingdings" w:hint="default"/>
        <w:b w:val="0"/>
        <w:i w:val="0"/>
        <w:sz w:val="36"/>
        <w:szCs w:val="36"/>
      </w:rPr>
    </w:lvl>
    <w:lvl w:ilvl="1" w:tplc="04090001">
      <w:start w:val="1"/>
      <w:numFmt w:val="bullet"/>
      <w:lvlText w:val=""/>
      <w:lvlJc w:val="left"/>
      <w:pPr>
        <w:tabs>
          <w:tab w:val="num" w:pos="1080"/>
        </w:tabs>
        <w:ind w:left="1080" w:hanging="360"/>
      </w:pPr>
      <w:rPr>
        <w:rFonts w:ascii="Symbol" w:hAnsi="Symbol" w:hint="default"/>
        <w:b w:val="0"/>
        <w:i w:val="0"/>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1">
    <w:nsid w:val="4B204046"/>
    <w:multiLevelType w:val="hybridMultilevel"/>
    <w:tmpl w:val="F0D6F468"/>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1">
    <w:nsid w:val="4C0345EA"/>
    <w:multiLevelType w:val="hybridMultilevel"/>
    <w:tmpl w:val="F68A90C4"/>
    <w:lvl w:ilvl="0" w:tplc="2FE60BD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1">
    <w:nsid w:val="4DC53DA2"/>
    <w:multiLevelType w:val="hybridMultilevel"/>
    <w:tmpl w:val="5C9E7CFE"/>
    <w:lvl w:ilvl="0" w:tplc="EB7819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4FB10892"/>
    <w:multiLevelType w:val="hybridMultilevel"/>
    <w:tmpl w:val="13A88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1">
    <w:nsid w:val="504D563E"/>
    <w:multiLevelType w:val="hybridMultilevel"/>
    <w:tmpl w:val="AD1A4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1">
    <w:nsid w:val="504F3151"/>
    <w:multiLevelType w:val="multilevel"/>
    <w:tmpl w:val="198C8716"/>
    <w:lvl w:ilvl="0">
      <w:start w:val="1"/>
      <w:numFmt w:val="bullet"/>
      <w:lvlText w:val=""/>
      <w:lvlJc w:val="left"/>
      <w:pPr>
        <w:tabs>
          <w:tab w:val="num" w:pos="360"/>
        </w:tabs>
        <w:ind w:left="360" w:hanging="360"/>
      </w:pPr>
      <w:rPr>
        <w:rFonts w:ascii="Wingdings" w:hAnsi="Wingdings" w:hint="default"/>
        <w:sz w:val="36"/>
        <w:szCs w:val="3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1">
    <w:nsid w:val="52A53DDE"/>
    <w:multiLevelType w:val="hybridMultilevel"/>
    <w:tmpl w:val="EEE209E2"/>
    <w:lvl w:ilvl="0" w:tplc="A10A83B8">
      <w:start w:val="1"/>
      <w:numFmt w:val="decimal"/>
      <w:lvlText w:val="%1."/>
      <w:lvlJc w:val="left"/>
      <w:pPr>
        <w:tabs>
          <w:tab w:val="num" w:pos="734"/>
        </w:tabs>
        <w:ind w:left="734" w:hanging="360"/>
      </w:pPr>
      <w:rPr>
        <w:b w:val="0"/>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1" w15:restartNumberingAfterBreak="1">
    <w:nsid w:val="568609AD"/>
    <w:multiLevelType w:val="hybridMultilevel"/>
    <w:tmpl w:val="C75832EC"/>
    <w:lvl w:ilvl="0" w:tplc="D17C31CC">
      <w:start w:val="2"/>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91B6EBA"/>
    <w:multiLevelType w:val="hybridMultilevel"/>
    <w:tmpl w:val="954C0940"/>
    <w:lvl w:ilvl="0" w:tplc="1D6E4914">
      <w:start w:val="1"/>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CB06470"/>
    <w:multiLevelType w:val="hybridMultilevel"/>
    <w:tmpl w:val="E302781A"/>
    <w:lvl w:ilvl="0" w:tplc="B6709BE8">
      <w:start w:val="1"/>
      <w:numFmt w:val="bullet"/>
      <w:lvlText w:val=""/>
      <w:lvlJc w:val="left"/>
      <w:pPr>
        <w:tabs>
          <w:tab w:val="num" w:pos="720"/>
        </w:tabs>
        <w:ind w:left="720" w:hanging="360"/>
      </w:pPr>
      <w:rPr>
        <w:rFonts w:ascii="Symbol" w:hAnsi="Symbol" w:hint="default"/>
        <w:sz w:val="20"/>
        <w:szCs w:val="20"/>
      </w:rPr>
    </w:lvl>
    <w:lvl w:ilvl="1" w:tplc="24B6AB80" w:tentative="1">
      <w:start w:val="1"/>
      <w:numFmt w:val="bullet"/>
      <w:lvlText w:val="o"/>
      <w:lvlJc w:val="left"/>
      <w:pPr>
        <w:tabs>
          <w:tab w:val="num" w:pos="1440"/>
        </w:tabs>
        <w:ind w:left="1440" w:hanging="360"/>
      </w:pPr>
      <w:rPr>
        <w:rFonts w:ascii="Courier New" w:hAnsi="Courier New" w:hint="default"/>
      </w:rPr>
    </w:lvl>
    <w:lvl w:ilvl="2" w:tplc="F2F661BE" w:tentative="1">
      <w:start w:val="1"/>
      <w:numFmt w:val="bullet"/>
      <w:lvlText w:val=""/>
      <w:lvlJc w:val="left"/>
      <w:pPr>
        <w:tabs>
          <w:tab w:val="num" w:pos="2160"/>
        </w:tabs>
        <w:ind w:left="2160" w:hanging="360"/>
      </w:pPr>
      <w:rPr>
        <w:rFonts w:ascii="Wingdings" w:hAnsi="Wingdings" w:hint="default"/>
      </w:rPr>
    </w:lvl>
    <w:lvl w:ilvl="3" w:tplc="1402FBDC" w:tentative="1">
      <w:start w:val="1"/>
      <w:numFmt w:val="bullet"/>
      <w:lvlText w:val=""/>
      <w:lvlJc w:val="left"/>
      <w:pPr>
        <w:tabs>
          <w:tab w:val="num" w:pos="2880"/>
        </w:tabs>
        <w:ind w:left="2880" w:hanging="360"/>
      </w:pPr>
      <w:rPr>
        <w:rFonts w:ascii="Symbol" w:hAnsi="Symbol" w:hint="default"/>
      </w:rPr>
    </w:lvl>
    <w:lvl w:ilvl="4" w:tplc="BA2233D8" w:tentative="1">
      <w:start w:val="1"/>
      <w:numFmt w:val="bullet"/>
      <w:lvlText w:val="o"/>
      <w:lvlJc w:val="left"/>
      <w:pPr>
        <w:tabs>
          <w:tab w:val="num" w:pos="3600"/>
        </w:tabs>
        <w:ind w:left="3600" w:hanging="360"/>
      </w:pPr>
      <w:rPr>
        <w:rFonts w:ascii="Courier New" w:hAnsi="Courier New" w:hint="default"/>
      </w:rPr>
    </w:lvl>
    <w:lvl w:ilvl="5" w:tplc="6E0AE402" w:tentative="1">
      <w:start w:val="1"/>
      <w:numFmt w:val="bullet"/>
      <w:lvlText w:val=""/>
      <w:lvlJc w:val="left"/>
      <w:pPr>
        <w:tabs>
          <w:tab w:val="num" w:pos="4320"/>
        </w:tabs>
        <w:ind w:left="4320" w:hanging="360"/>
      </w:pPr>
      <w:rPr>
        <w:rFonts w:ascii="Wingdings" w:hAnsi="Wingdings" w:hint="default"/>
      </w:rPr>
    </w:lvl>
    <w:lvl w:ilvl="6" w:tplc="D2BE6ABE" w:tentative="1">
      <w:start w:val="1"/>
      <w:numFmt w:val="bullet"/>
      <w:lvlText w:val=""/>
      <w:lvlJc w:val="left"/>
      <w:pPr>
        <w:tabs>
          <w:tab w:val="num" w:pos="5040"/>
        </w:tabs>
        <w:ind w:left="5040" w:hanging="360"/>
      </w:pPr>
      <w:rPr>
        <w:rFonts w:ascii="Symbol" w:hAnsi="Symbol" w:hint="default"/>
      </w:rPr>
    </w:lvl>
    <w:lvl w:ilvl="7" w:tplc="6496425E" w:tentative="1">
      <w:start w:val="1"/>
      <w:numFmt w:val="bullet"/>
      <w:lvlText w:val="o"/>
      <w:lvlJc w:val="left"/>
      <w:pPr>
        <w:tabs>
          <w:tab w:val="num" w:pos="5760"/>
        </w:tabs>
        <w:ind w:left="5760" w:hanging="360"/>
      </w:pPr>
      <w:rPr>
        <w:rFonts w:ascii="Courier New" w:hAnsi="Courier New" w:hint="default"/>
      </w:rPr>
    </w:lvl>
    <w:lvl w:ilvl="8" w:tplc="A39C32D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1">
    <w:nsid w:val="6F7B1053"/>
    <w:multiLevelType w:val="hybridMultilevel"/>
    <w:tmpl w:val="0A12D830"/>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512"/>
        </w:tabs>
        <w:ind w:left="1512" w:hanging="360"/>
      </w:pPr>
      <w:rPr>
        <w:rFonts w:ascii="Symbol" w:hAnsi="Symbol" w:hint="default"/>
        <w:b w:val="0"/>
        <w:i w:val="0"/>
      </w:rPr>
    </w:lvl>
    <w:lvl w:ilvl="2" w:tplc="65A4D000">
      <w:start w:val="1"/>
      <w:numFmt w:val="decimal"/>
      <w:lvlText w:val="%3."/>
      <w:lvlJc w:val="left"/>
      <w:pPr>
        <w:tabs>
          <w:tab w:val="num" w:pos="2700"/>
        </w:tabs>
        <w:ind w:left="270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1">
    <w:nsid w:val="72142E63"/>
    <w:multiLevelType w:val="hybridMultilevel"/>
    <w:tmpl w:val="0972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1">
    <w:nsid w:val="75B155BF"/>
    <w:multiLevelType w:val="hybridMultilevel"/>
    <w:tmpl w:val="B33A6C64"/>
    <w:lvl w:ilvl="0" w:tplc="65A4D00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1">
    <w:nsid w:val="787210E3"/>
    <w:multiLevelType w:val="hybridMultilevel"/>
    <w:tmpl w:val="ECEEE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1">
    <w:nsid w:val="7BC47269"/>
    <w:multiLevelType w:val="hybridMultilevel"/>
    <w:tmpl w:val="F7B43B2E"/>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6"/>
  </w:num>
  <w:num w:numId="3">
    <w:abstractNumId w:val="19"/>
  </w:num>
  <w:num w:numId="4">
    <w:abstractNumId w:val="26"/>
  </w:num>
  <w:num w:numId="5">
    <w:abstractNumId w:val="14"/>
  </w:num>
  <w:num w:numId="6">
    <w:abstractNumId w:val="1"/>
  </w:num>
  <w:num w:numId="7">
    <w:abstractNumId w:val="7"/>
  </w:num>
  <w:num w:numId="8">
    <w:abstractNumId w:val="3"/>
  </w:num>
  <w:num w:numId="9">
    <w:abstractNumId w:val="6"/>
  </w:num>
  <w:num w:numId="10">
    <w:abstractNumId w:val="22"/>
  </w:num>
  <w:num w:numId="11">
    <w:abstractNumId w:val="30"/>
  </w:num>
  <w:num w:numId="12">
    <w:abstractNumId w:val="0"/>
  </w:num>
  <w:num w:numId="13">
    <w:abstractNumId w:val="24"/>
  </w:num>
  <w:num w:numId="14">
    <w:abstractNumId w:val="34"/>
  </w:num>
  <w:num w:numId="15">
    <w:abstractNumId w:val="37"/>
  </w:num>
  <w:num w:numId="16">
    <w:abstractNumId w:val="4"/>
  </w:num>
  <w:num w:numId="17">
    <w:abstractNumId w:val="29"/>
  </w:num>
  <w:num w:numId="18">
    <w:abstractNumId w:val="11"/>
  </w:num>
  <w:num w:numId="19">
    <w:abstractNumId w:val="25"/>
  </w:num>
  <w:num w:numId="20">
    <w:abstractNumId w:val="9"/>
  </w:num>
  <w:num w:numId="21">
    <w:abstractNumId w:val="18"/>
  </w:num>
  <w:num w:numId="22">
    <w:abstractNumId w:val="12"/>
  </w:num>
  <w:num w:numId="23">
    <w:abstractNumId w:val="8"/>
  </w:num>
  <w:num w:numId="24">
    <w:abstractNumId w:val="21"/>
  </w:num>
  <w:num w:numId="25">
    <w:abstractNumId w:val="36"/>
  </w:num>
  <w:num w:numId="26">
    <w:abstractNumId w:val="23"/>
  </w:num>
  <w:num w:numId="27">
    <w:abstractNumId w:val="2"/>
  </w:num>
  <w:num w:numId="28">
    <w:abstractNumId w:val="17"/>
  </w:num>
  <w:num w:numId="29">
    <w:abstractNumId w:val="15"/>
  </w:num>
  <w:num w:numId="30">
    <w:abstractNumId w:val="32"/>
  </w:num>
  <w:num w:numId="31">
    <w:abstractNumId w:val="28"/>
  </w:num>
  <w:num w:numId="32">
    <w:abstractNumId w:val="38"/>
  </w:num>
  <w:num w:numId="33">
    <w:abstractNumId w:val="31"/>
  </w:num>
  <w:num w:numId="34">
    <w:abstractNumId w:val="27"/>
  </w:num>
  <w:num w:numId="35">
    <w:abstractNumId w:val="33"/>
  </w:num>
  <w:num w:numId="36">
    <w:abstractNumId w:val="35"/>
  </w:num>
  <w:num w:numId="37">
    <w:abstractNumId w:val="20"/>
  </w:num>
  <w:num w:numId="38">
    <w:abstractNumId w:val="13"/>
  </w:num>
  <w:num w:numId="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B7"/>
    <w:rsid w:val="00000F71"/>
    <w:rsid w:val="00002D61"/>
    <w:rsid w:val="00006438"/>
    <w:rsid w:val="000165F2"/>
    <w:rsid w:val="00020466"/>
    <w:rsid w:val="00020CEC"/>
    <w:rsid w:val="00020EF1"/>
    <w:rsid w:val="0002138C"/>
    <w:rsid w:val="0002254F"/>
    <w:rsid w:val="00022FDA"/>
    <w:rsid w:val="000244CF"/>
    <w:rsid w:val="00025574"/>
    <w:rsid w:val="00027C17"/>
    <w:rsid w:val="00030A2E"/>
    <w:rsid w:val="00033AAC"/>
    <w:rsid w:val="00034126"/>
    <w:rsid w:val="00036C16"/>
    <w:rsid w:val="000439E2"/>
    <w:rsid w:val="00044541"/>
    <w:rsid w:val="0004669C"/>
    <w:rsid w:val="0004779B"/>
    <w:rsid w:val="00047C8F"/>
    <w:rsid w:val="00050089"/>
    <w:rsid w:val="0005064C"/>
    <w:rsid w:val="00053A06"/>
    <w:rsid w:val="000551CA"/>
    <w:rsid w:val="000615F9"/>
    <w:rsid w:val="00062ECC"/>
    <w:rsid w:val="000664B8"/>
    <w:rsid w:val="00066D11"/>
    <w:rsid w:val="00070D2C"/>
    <w:rsid w:val="00071C00"/>
    <w:rsid w:val="00072CA8"/>
    <w:rsid w:val="000734B4"/>
    <w:rsid w:val="00074AB9"/>
    <w:rsid w:val="00076534"/>
    <w:rsid w:val="0007751C"/>
    <w:rsid w:val="00081E17"/>
    <w:rsid w:val="00082F5E"/>
    <w:rsid w:val="000864AD"/>
    <w:rsid w:val="000916A0"/>
    <w:rsid w:val="000920D1"/>
    <w:rsid w:val="00095A0A"/>
    <w:rsid w:val="00095F43"/>
    <w:rsid w:val="000A0D91"/>
    <w:rsid w:val="000B29B1"/>
    <w:rsid w:val="000C3245"/>
    <w:rsid w:val="000D1EF5"/>
    <w:rsid w:val="000D2EC3"/>
    <w:rsid w:val="000D3119"/>
    <w:rsid w:val="000E5CCF"/>
    <w:rsid w:val="000E730F"/>
    <w:rsid w:val="000F052B"/>
    <w:rsid w:val="000F08BE"/>
    <w:rsid w:val="000F377F"/>
    <w:rsid w:val="000F5377"/>
    <w:rsid w:val="000F79D7"/>
    <w:rsid w:val="000F7A93"/>
    <w:rsid w:val="00101768"/>
    <w:rsid w:val="00101DD5"/>
    <w:rsid w:val="00101EE6"/>
    <w:rsid w:val="00104FC1"/>
    <w:rsid w:val="00107D48"/>
    <w:rsid w:val="0011146B"/>
    <w:rsid w:val="001206F7"/>
    <w:rsid w:val="001219A1"/>
    <w:rsid w:val="00124EE5"/>
    <w:rsid w:val="0012577B"/>
    <w:rsid w:val="0012664F"/>
    <w:rsid w:val="001277D1"/>
    <w:rsid w:val="0012797F"/>
    <w:rsid w:val="00130037"/>
    <w:rsid w:val="00136AC4"/>
    <w:rsid w:val="0013766C"/>
    <w:rsid w:val="0014109C"/>
    <w:rsid w:val="0014313A"/>
    <w:rsid w:val="0015226C"/>
    <w:rsid w:val="00153CFB"/>
    <w:rsid w:val="00157ABF"/>
    <w:rsid w:val="00161FB5"/>
    <w:rsid w:val="0016228F"/>
    <w:rsid w:val="00162B32"/>
    <w:rsid w:val="00163C42"/>
    <w:rsid w:val="0016414D"/>
    <w:rsid w:val="001645B4"/>
    <w:rsid w:val="001661BA"/>
    <w:rsid w:val="00171EBD"/>
    <w:rsid w:val="001728E7"/>
    <w:rsid w:val="001740BC"/>
    <w:rsid w:val="00175263"/>
    <w:rsid w:val="001815C1"/>
    <w:rsid w:val="00183B2B"/>
    <w:rsid w:val="00184D41"/>
    <w:rsid w:val="00185D13"/>
    <w:rsid w:val="00190447"/>
    <w:rsid w:val="0019049C"/>
    <w:rsid w:val="00192B6D"/>
    <w:rsid w:val="00193C5E"/>
    <w:rsid w:val="00193CDC"/>
    <w:rsid w:val="00197480"/>
    <w:rsid w:val="001A1A16"/>
    <w:rsid w:val="001A2D5F"/>
    <w:rsid w:val="001B1FD4"/>
    <w:rsid w:val="001B4549"/>
    <w:rsid w:val="001B6B45"/>
    <w:rsid w:val="001C4CE5"/>
    <w:rsid w:val="001C5C6E"/>
    <w:rsid w:val="001D3C72"/>
    <w:rsid w:val="001D4745"/>
    <w:rsid w:val="001D5FA1"/>
    <w:rsid w:val="001D7DE5"/>
    <w:rsid w:val="001E11E5"/>
    <w:rsid w:val="001E35A7"/>
    <w:rsid w:val="001E5119"/>
    <w:rsid w:val="001E7690"/>
    <w:rsid w:val="001F333B"/>
    <w:rsid w:val="00201AB8"/>
    <w:rsid w:val="00201D36"/>
    <w:rsid w:val="00203A8F"/>
    <w:rsid w:val="00206CEF"/>
    <w:rsid w:val="002145C9"/>
    <w:rsid w:val="0021545A"/>
    <w:rsid w:val="00217C8E"/>
    <w:rsid w:val="00222345"/>
    <w:rsid w:val="00223B1C"/>
    <w:rsid w:val="002259D9"/>
    <w:rsid w:val="00226AF2"/>
    <w:rsid w:val="00226FB5"/>
    <w:rsid w:val="00233BC2"/>
    <w:rsid w:val="00236086"/>
    <w:rsid w:val="00236088"/>
    <w:rsid w:val="0024007C"/>
    <w:rsid w:val="0024443D"/>
    <w:rsid w:val="002467B8"/>
    <w:rsid w:val="002513BF"/>
    <w:rsid w:val="0025388E"/>
    <w:rsid w:val="00253EEE"/>
    <w:rsid w:val="00255FCD"/>
    <w:rsid w:val="00256F53"/>
    <w:rsid w:val="00257646"/>
    <w:rsid w:val="00260DB2"/>
    <w:rsid w:val="00262B9D"/>
    <w:rsid w:val="00265834"/>
    <w:rsid w:val="0026777E"/>
    <w:rsid w:val="00270410"/>
    <w:rsid w:val="00273FEA"/>
    <w:rsid w:val="002803AA"/>
    <w:rsid w:val="00280E52"/>
    <w:rsid w:val="00280F80"/>
    <w:rsid w:val="00287A23"/>
    <w:rsid w:val="00287C91"/>
    <w:rsid w:val="00290350"/>
    <w:rsid w:val="0029059C"/>
    <w:rsid w:val="00293515"/>
    <w:rsid w:val="00293904"/>
    <w:rsid w:val="002A0D0D"/>
    <w:rsid w:val="002A132A"/>
    <w:rsid w:val="002A28A0"/>
    <w:rsid w:val="002A4D6E"/>
    <w:rsid w:val="002A4EE7"/>
    <w:rsid w:val="002A623B"/>
    <w:rsid w:val="002A6DF8"/>
    <w:rsid w:val="002B04B7"/>
    <w:rsid w:val="002B0E83"/>
    <w:rsid w:val="002B2C96"/>
    <w:rsid w:val="002B50D3"/>
    <w:rsid w:val="002B525C"/>
    <w:rsid w:val="002C0E61"/>
    <w:rsid w:val="002C3239"/>
    <w:rsid w:val="002C5F29"/>
    <w:rsid w:val="002C7CF0"/>
    <w:rsid w:val="002D4279"/>
    <w:rsid w:val="002D569B"/>
    <w:rsid w:val="002E17CB"/>
    <w:rsid w:val="002E2FB8"/>
    <w:rsid w:val="002E3763"/>
    <w:rsid w:val="002E3E8D"/>
    <w:rsid w:val="002E794A"/>
    <w:rsid w:val="002E7C02"/>
    <w:rsid w:val="002F0AA3"/>
    <w:rsid w:val="002F184B"/>
    <w:rsid w:val="002F38FE"/>
    <w:rsid w:val="002F4B31"/>
    <w:rsid w:val="002F5435"/>
    <w:rsid w:val="002F5BBF"/>
    <w:rsid w:val="00301093"/>
    <w:rsid w:val="00301A97"/>
    <w:rsid w:val="003024A2"/>
    <w:rsid w:val="00304799"/>
    <w:rsid w:val="00305C74"/>
    <w:rsid w:val="00311BE7"/>
    <w:rsid w:val="003121C7"/>
    <w:rsid w:val="00313A44"/>
    <w:rsid w:val="00313D46"/>
    <w:rsid w:val="003142C2"/>
    <w:rsid w:val="00316B4A"/>
    <w:rsid w:val="00326251"/>
    <w:rsid w:val="0033066C"/>
    <w:rsid w:val="00333543"/>
    <w:rsid w:val="00333586"/>
    <w:rsid w:val="0034029F"/>
    <w:rsid w:val="00340E7B"/>
    <w:rsid w:val="003506E8"/>
    <w:rsid w:val="003518B2"/>
    <w:rsid w:val="00352029"/>
    <w:rsid w:val="00353C56"/>
    <w:rsid w:val="003562C5"/>
    <w:rsid w:val="003600BB"/>
    <w:rsid w:val="003605DC"/>
    <w:rsid w:val="00363209"/>
    <w:rsid w:val="00364C47"/>
    <w:rsid w:val="00371426"/>
    <w:rsid w:val="00371C98"/>
    <w:rsid w:val="0037226F"/>
    <w:rsid w:val="0037392A"/>
    <w:rsid w:val="00376629"/>
    <w:rsid w:val="00376787"/>
    <w:rsid w:val="003770B8"/>
    <w:rsid w:val="0037789E"/>
    <w:rsid w:val="00377A5C"/>
    <w:rsid w:val="0038274E"/>
    <w:rsid w:val="00383A5A"/>
    <w:rsid w:val="00385EE4"/>
    <w:rsid w:val="003875AA"/>
    <w:rsid w:val="00395586"/>
    <w:rsid w:val="00397EEE"/>
    <w:rsid w:val="003A411C"/>
    <w:rsid w:val="003A49A3"/>
    <w:rsid w:val="003A6ABB"/>
    <w:rsid w:val="003A77A2"/>
    <w:rsid w:val="003B0BCB"/>
    <w:rsid w:val="003B2326"/>
    <w:rsid w:val="003B3130"/>
    <w:rsid w:val="003B3557"/>
    <w:rsid w:val="003B6AF2"/>
    <w:rsid w:val="003C13B3"/>
    <w:rsid w:val="003C13BF"/>
    <w:rsid w:val="003C1791"/>
    <w:rsid w:val="003C2B01"/>
    <w:rsid w:val="003C3E85"/>
    <w:rsid w:val="003C4E00"/>
    <w:rsid w:val="003C6AEE"/>
    <w:rsid w:val="003C6BD5"/>
    <w:rsid w:val="003D77C2"/>
    <w:rsid w:val="003E7191"/>
    <w:rsid w:val="004010BD"/>
    <w:rsid w:val="004037FC"/>
    <w:rsid w:val="0040386B"/>
    <w:rsid w:val="00405404"/>
    <w:rsid w:val="004057E4"/>
    <w:rsid w:val="00411B85"/>
    <w:rsid w:val="00412633"/>
    <w:rsid w:val="00415656"/>
    <w:rsid w:val="00415C7B"/>
    <w:rsid w:val="004164C5"/>
    <w:rsid w:val="00416ABF"/>
    <w:rsid w:val="00421159"/>
    <w:rsid w:val="00423024"/>
    <w:rsid w:val="004256DE"/>
    <w:rsid w:val="00426E2E"/>
    <w:rsid w:val="00430EB4"/>
    <w:rsid w:val="00431AED"/>
    <w:rsid w:val="004348FE"/>
    <w:rsid w:val="00434918"/>
    <w:rsid w:val="00440664"/>
    <w:rsid w:val="004414E0"/>
    <w:rsid w:val="004431D8"/>
    <w:rsid w:val="004442CA"/>
    <w:rsid w:val="0044449E"/>
    <w:rsid w:val="00447F5D"/>
    <w:rsid w:val="004524FD"/>
    <w:rsid w:val="00452B9D"/>
    <w:rsid w:val="00452F8E"/>
    <w:rsid w:val="0045553D"/>
    <w:rsid w:val="00461098"/>
    <w:rsid w:val="004618A0"/>
    <w:rsid w:val="00465272"/>
    <w:rsid w:val="0047263E"/>
    <w:rsid w:val="004738B3"/>
    <w:rsid w:val="004759AE"/>
    <w:rsid w:val="00475EE6"/>
    <w:rsid w:val="0048016B"/>
    <w:rsid w:val="004806CC"/>
    <w:rsid w:val="00480CF6"/>
    <w:rsid w:val="00481B5D"/>
    <w:rsid w:val="00482795"/>
    <w:rsid w:val="00482E29"/>
    <w:rsid w:val="00482F31"/>
    <w:rsid w:val="00483955"/>
    <w:rsid w:val="00486439"/>
    <w:rsid w:val="00486579"/>
    <w:rsid w:val="00492D75"/>
    <w:rsid w:val="00493D4B"/>
    <w:rsid w:val="00496407"/>
    <w:rsid w:val="004A3938"/>
    <w:rsid w:val="004B24A0"/>
    <w:rsid w:val="004B350E"/>
    <w:rsid w:val="004B3981"/>
    <w:rsid w:val="004B62F4"/>
    <w:rsid w:val="004B6419"/>
    <w:rsid w:val="004C151C"/>
    <w:rsid w:val="004C309D"/>
    <w:rsid w:val="004C6F0D"/>
    <w:rsid w:val="004C7995"/>
    <w:rsid w:val="004D15DD"/>
    <w:rsid w:val="004D3663"/>
    <w:rsid w:val="004D5436"/>
    <w:rsid w:val="004D68C6"/>
    <w:rsid w:val="004D6B9F"/>
    <w:rsid w:val="004E0EDB"/>
    <w:rsid w:val="004E12A6"/>
    <w:rsid w:val="004E61D6"/>
    <w:rsid w:val="004E65B8"/>
    <w:rsid w:val="004F1169"/>
    <w:rsid w:val="004F328D"/>
    <w:rsid w:val="004F34C4"/>
    <w:rsid w:val="005043FD"/>
    <w:rsid w:val="00504B09"/>
    <w:rsid w:val="0050518F"/>
    <w:rsid w:val="00512E9D"/>
    <w:rsid w:val="00517279"/>
    <w:rsid w:val="00522D9A"/>
    <w:rsid w:val="00526D0F"/>
    <w:rsid w:val="00530C17"/>
    <w:rsid w:val="005366E8"/>
    <w:rsid w:val="00537277"/>
    <w:rsid w:val="00537401"/>
    <w:rsid w:val="005407D9"/>
    <w:rsid w:val="0054179D"/>
    <w:rsid w:val="00541E80"/>
    <w:rsid w:val="005426FF"/>
    <w:rsid w:val="00545188"/>
    <w:rsid w:val="00545B3F"/>
    <w:rsid w:val="00545D26"/>
    <w:rsid w:val="00550503"/>
    <w:rsid w:val="005537B7"/>
    <w:rsid w:val="00554105"/>
    <w:rsid w:val="00556469"/>
    <w:rsid w:val="005647BE"/>
    <w:rsid w:val="005650C7"/>
    <w:rsid w:val="00571953"/>
    <w:rsid w:val="00573752"/>
    <w:rsid w:val="00584E3B"/>
    <w:rsid w:val="0058603F"/>
    <w:rsid w:val="00586707"/>
    <w:rsid w:val="00592718"/>
    <w:rsid w:val="0059473F"/>
    <w:rsid w:val="00595C6C"/>
    <w:rsid w:val="005961B0"/>
    <w:rsid w:val="005A2C1F"/>
    <w:rsid w:val="005A599D"/>
    <w:rsid w:val="005B5ED7"/>
    <w:rsid w:val="005B7453"/>
    <w:rsid w:val="005C1549"/>
    <w:rsid w:val="005C1F9A"/>
    <w:rsid w:val="005C50DD"/>
    <w:rsid w:val="005C7A89"/>
    <w:rsid w:val="005C7DDD"/>
    <w:rsid w:val="005D6BB8"/>
    <w:rsid w:val="005E34BE"/>
    <w:rsid w:val="005E5075"/>
    <w:rsid w:val="005E7C0B"/>
    <w:rsid w:val="005F10D5"/>
    <w:rsid w:val="005F14B7"/>
    <w:rsid w:val="005F1DAD"/>
    <w:rsid w:val="005F20A6"/>
    <w:rsid w:val="005F27BF"/>
    <w:rsid w:val="005F321A"/>
    <w:rsid w:val="005F3CB1"/>
    <w:rsid w:val="005F42FD"/>
    <w:rsid w:val="005F5A9A"/>
    <w:rsid w:val="005F6C19"/>
    <w:rsid w:val="006002A9"/>
    <w:rsid w:val="00604D47"/>
    <w:rsid w:val="00604E59"/>
    <w:rsid w:val="00610C7D"/>
    <w:rsid w:val="00611442"/>
    <w:rsid w:val="00614A5A"/>
    <w:rsid w:val="00614C06"/>
    <w:rsid w:val="00616347"/>
    <w:rsid w:val="00617393"/>
    <w:rsid w:val="00630E21"/>
    <w:rsid w:val="00633F75"/>
    <w:rsid w:val="006365EB"/>
    <w:rsid w:val="00636CC2"/>
    <w:rsid w:val="00640BE4"/>
    <w:rsid w:val="00641D44"/>
    <w:rsid w:val="00642B7A"/>
    <w:rsid w:val="0064339D"/>
    <w:rsid w:val="0064620D"/>
    <w:rsid w:val="0065215D"/>
    <w:rsid w:val="00652E2D"/>
    <w:rsid w:val="00653FE5"/>
    <w:rsid w:val="0065584F"/>
    <w:rsid w:val="00657488"/>
    <w:rsid w:val="00662261"/>
    <w:rsid w:val="0066764B"/>
    <w:rsid w:val="00667BA3"/>
    <w:rsid w:val="00676F09"/>
    <w:rsid w:val="0068328D"/>
    <w:rsid w:val="00684645"/>
    <w:rsid w:val="006921AC"/>
    <w:rsid w:val="00694CC9"/>
    <w:rsid w:val="0069699A"/>
    <w:rsid w:val="006A1EE1"/>
    <w:rsid w:val="006A33DB"/>
    <w:rsid w:val="006A39F1"/>
    <w:rsid w:val="006A5300"/>
    <w:rsid w:val="006A57B8"/>
    <w:rsid w:val="006B2674"/>
    <w:rsid w:val="006B300C"/>
    <w:rsid w:val="006B35C1"/>
    <w:rsid w:val="006B379B"/>
    <w:rsid w:val="006B439B"/>
    <w:rsid w:val="006B4D3C"/>
    <w:rsid w:val="006C3332"/>
    <w:rsid w:val="006C562C"/>
    <w:rsid w:val="006D2758"/>
    <w:rsid w:val="006D299A"/>
    <w:rsid w:val="006D34AE"/>
    <w:rsid w:val="006D41AB"/>
    <w:rsid w:val="006E4BDF"/>
    <w:rsid w:val="006E5CB4"/>
    <w:rsid w:val="006E5CE8"/>
    <w:rsid w:val="006E600E"/>
    <w:rsid w:val="006F2624"/>
    <w:rsid w:val="007021EB"/>
    <w:rsid w:val="00710137"/>
    <w:rsid w:val="007124DE"/>
    <w:rsid w:val="00714505"/>
    <w:rsid w:val="00714C03"/>
    <w:rsid w:val="00722BCB"/>
    <w:rsid w:val="007234D3"/>
    <w:rsid w:val="00725576"/>
    <w:rsid w:val="00727324"/>
    <w:rsid w:val="00731E13"/>
    <w:rsid w:val="00735286"/>
    <w:rsid w:val="00742F1D"/>
    <w:rsid w:val="007477FC"/>
    <w:rsid w:val="00751736"/>
    <w:rsid w:val="00751EA2"/>
    <w:rsid w:val="007569D0"/>
    <w:rsid w:val="00761004"/>
    <w:rsid w:val="0076555E"/>
    <w:rsid w:val="00766B78"/>
    <w:rsid w:val="00770248"/>
    <w:rsid w:val="00770BDE"/>
    <w:rsid w:val="00771590"/>
    <w:rsid w:val="00776BD6"/>
    <w:rsid w:val="00781736"/>
    <w:rsid w:val="00785412"/>
    <w:rsid w:val="007865AC"/>
    <w:rsid w:val="00787AF4"/>
    <w:rsid w:val="00790F96"/>
    <w:rsid w:val="0079309F"/>
    <w:rsid w:val="00795D32"/>
    <w:rsid w:val="007A0881"/>
    <w:rsid w:val="007A138E"/>
    <w:rsid w:val="007A52C9"/>
    <w:rsid w:val="007A63C7"/>
    <w:rsid w:val="007A7597"/>
    <w:rsid w:val="007B13A0"/>
    <w:rsid w:val="007B3822"/>
    <w:rsid w:val="007B634E"/>
    <w:rsid w:val="007C10C5"/>
    <w:rsid w:val="007C170E"/>
    <w:rsid w:val="007C32BA"/>
    <w:rsid w:val="007C68C8"/>
    <w:rsid w:val="007C75CD"/>
    <w:rsid w:val="007D472B"/>
    <w:rsid w:val="007D6834"/>
    <w:rsid w:val="007E0E95"/>
    <w:rsid w:val="007E1060"/>
    <w:rsid w:val="007E7F9C"/>
    <w:rsid w:val="007F1554"/>
    <w:rsid w:val="007F27B4"/>
    <w:rsid w:val="007F66F1"/>
    <w:rsid w:val="00800090"/>
    <w:rsid w:val="008041C3"/>
    <w:rsid w:val="008043FC"/>
    <w:rsid w:val="00805AC3"/>
    <w:rsid w:val="008071B7"/>
    <w:rsid w:val="0081322D"/>
    <w:rsid w:val="0082164C"/>
    <w:rsid w:val="00826779"/>
    <w:rsid w:val="0083305F"/>
    <w:rsid w:val="008353C0"/>
    <w:rsid w:val="008357AC"/>
    <w:rsid w:val="00843BF5"/>
    <w:rsid w:val="0084635C"/>
    <w:rsid w:val="00850AD4"/>
    <w:rsid w:val="00853CF0"/>
    <w:rsid w:val="0085525D"/>
    <w:rsid w:val="00864332"/>
    <w:rsid w:val="00864F0B"/>
    <w:rsid w:val="008670F3"/>
    <w:rsid w:val="00872AE9"/>
    <w:rsid w:val="00872C5D"/>
    <w:rsid w:val="00875F81"/>
    <w:rsid w:val="00876857"/>
    <w:rsid w:val="008857DE"/>
    <w:rsid w:val="00890D78"/>
    <w:rsid w:val="008A2E9E"/>
    <w:rsid w:val="008A3A6D"/>
    <w:rsid w:val="008A555A"/>
    <w:rsid w:val="008A56FC"/>
    <w:rsid w:val="008A60E7"/>
    <w:rsid w:val="008A6E03"/>
    <w:rsid w:val="008A702F"/>
    <w:rsid w:val="008B747E"/>
    <w:rsid w:val="008B794F"/>
    <w:rsid w:val="008B79EA"/>
    <w:rsid w:val="008B7E11"/>
    <w:rsid w:val="008C63F0"/>
    <w:rsid w:val="008C7732"/>
    <w:rsid w:val="008D225B"/>
    <w:rsid w:val="008D4829"/>
    <w:rsid w:val="008D7076"/>
    <w:rsid w:val="008E16F0"/>
    <w:rsid w:val="008E6AC3"/>
    <w:rsid w:val="008E713D"/>
    <w:rsid w:val="008F56CA"/>
    <w:rsid w:val="0090135A"/>
    <w:rsid w:val="00903373"/>
    <w:rsid w:val="00905B8A"/>
    <w:rsid w:val="0090798D"/>
    <w:rsid w:val="00911B66"/>
    <w:rsid w:val="00911D0A"/>
    <w:rsid w:val="00911E66"/>
    <w:rsid w:val="00913771"/>
    <w:rsid w:val="00915FB7"/>
    <w:rsid w:val="009179D0"/>
    <w:rsid w:val="00922CF7"/>
    <w:rsid w:val="00925C9F"/>
    <w:rsid w:val="0092753F"/>
    <w:rsid w:val="00931EA2"/>
    <w:rsid w:val="00935FC8"/>
    <w:rsid w:val="00936874"/>
    <w:rsid w:val="00941E0B"/>
    <w:rsid w:val="009428B3"/>
    <w:rsid w:val="009438F8"/>
    <w:rsid w:val="00945037"/>
    <w:rsid w:val="0094590A"/>
    <w:rsid w:val="00947715"/>
    <w:rsid w:val="00947E6E"/>
    <w:rsid w:val="00951708"/>
    <w:rsid w:val="00952453"/>
    <w:rsid w:val="00953B95"/>
    <w:rsid w:val="00954633"/>
    <w:rsid w:val="0095764C"/>
    <w:rsid w:val="00960C92"/>
    <w:rsid w:val="00963633"/>
    <w:rsid w:val="0096661C"/>
    <w:rsid w:val="00974978"/>
    <w:rsid w:val="00974AFC"/>
    <w:rsid w:val="00976E39"/>
    <w:rsid w:val="00984056"/>
    <w:rsid w:val="00985B1C"/>
    <w:rsid w:val="009867D1"/>
    <w:rsid w:val="009868AE"/>
    <w:rsid w:val="0099210B"/>
    <w:rsid w:val="0099619A"/>
    <w:rsid w:val="00996855"/>
    <w:rsid w:val="00996B49"/>
    <w:rsid w:val="00997993"/>
    <w:rsid w:val="00997A0D"/>
    <w:rsid w:val="00997D28"/>
    <w:rsid w:val="009A1BC2"/>
    <w:rsid w:val="009A6800"/>
    <w:rsid w:val="009A7B98"/>
    <w:rsid w:val="009B0D13"/>
    <w:rsid w:val="009B6CCD"/>
    <w:rsid w:val="009B7303"/>
    <w:rsid w:val="009C0A20"/>
    <w:rsid w:val="009C11BA"/>
    <w:rsid w:val="009C2CF8"/>
    <w:rsid w:val="009C79BD"/>
    <w:rsid w:val="009C7E85"/>
    <w:rsid w:val="009D18AE"/>
    <w:rsid w:val="009D191E"/>
    <w:rsid w:val="009D1E8B"/>
    <w:rsid w:val="009D4DB3"/>
    <w:rsid w:val="009E2D7B"/>
    <w:rsid w:val="009E2E71"/>
    <w:rsid w:val="009F53B3"/>
    <w:rsid w:val="009F5DD1"/>
    <w:rsid w:val="009F6EA8"/>
    <w:rsid w:val="00A02626"/>
    <w:rsid w:val="00A068F5"/>
    <w:rsid w:val="00A07546"/>
    <w:rsid w:val="00A10903"/>
    <w:rsid w:val="00A1105D"/>
    <w:rsid w:val="00A15788"/>
    <w:rsid w:val="00A25314"/>
    <w:rsid w:val="00A25E69"/>
    <w:rsid w:val="00A32162"/>
    <w:rsid w:val="00A3251F"/>
    <w:rsid w:val="00A3742A"/>
    <w:rsid w:val="00A46500"/>
    <w:rsid w:val="00A4735D"/>
    <w:rsid w:val="00A530DF"/>
    <w:rsid w:val="00A55447"/>
    <w:rsid w:val="00A55F7F"/>
    <w:rsid w:val="00A6076D"/>
    <w:rsid w:val="00A60B41"/>
    <w:rsid w:val="00A62E37"/>
    <w:rsid w:val="00A63AAC"/>
    <w:rsid w:val="00A74C8B"/>
    <w:rsid w:val="00A75FE5"/>
    <w:rsid w:val="00A8275E"/>
    <w:rsid w:val="00A84AD2"/>
    <w:rsid w:val="00AA3F4C"/>
    <w:rsid w:val="00AA75C1"/>
    <w:rsid w:val="00AB4373"/>
    <w:rsid w:val="00AB5981"/>
    <w:rsid w:val="00AB7B8F"/>
    <w:rsid w:val="00AC1096"/>
    <w:rsid w:val="00AC5155"/>
    <w:rsid w:val="00AC70EC"/>
    <w:rsid w:val="00AD58B8"/>
    <w:rsid w:val="00AD733C"/>
    <w:rsid w:val="00AD7F74"/>
    <w:rsid w:val="00AE26BB"/>
    <w:rsid w:val="00AE27C9"/>
    <w:rsid w:val="00AE3D3B"/>
    <w:rsid w:val="00AE445E"/>
    <w:rsid w:val="00AE5DC5"/>
    <w:rsid w:val="00AE7D1A"/>
    <w:rsid w:val="00AF0B74"/>
    <w:rsid w:val="00AF671E"/>
    <w:rsid w:val="00AF7D6A"/>
    <w:rsid w:val="00B04DF5"/>
    <w:rsid w:val="00B06D8C"/>
    <w:rsid w:val="00B07C74"/>
    <w:rsid w:val="00B10826"/>
    <w:rsid w:val="00B10F04"/>
    <w:rsid w:val="00B119EC"/>
    <w:rsid w:val="00B131F2"/>
    <w:rsid w:val="00B206ED"/>
    <w:rsid w:val="00B24D8A"/>
    <w:rsid w:val="00B307A2"/>
    <w:rsid w:val="00B30D7A"/>
    <w:rsid w:val="00B313B8"/>
    <w:rsid w:val="00B36A91"/>
    <w:rsid w:val="00B429D9"/>
    <w:rsid w:val="00B43A70"/>
    <w:rsid w:val="00B4490D"/>
    <w:rsid w:val="00B46B2B"/>
    <w:rsid w:val="00B471E6"/>
    <w:rsid w:val="00B521D5"/>
    <w:rsid w:val="00B53F4C"/>
    <w:rsid w:val="00B54B62"/>
    <w:rsid w:val="00B54BF4"/>
    <w:rsid w:val="00B563C7"/>
    <w:rsid w:val="00B61026"/>
    <w:rsid w:val="00B63708"/>
    <w:rsid w:val="00B63D52"/>
    <w:rsid w:val="00B6525B"/>
    <w:rsid w:val="00B67705"/>
    <w:rsid w:val="00B67F06"/>
    <w:rsid w:val="00B710B8"/>
    <w:rsid w:val="00B717B4"/>
    <w:rsid w:val="00B74AF4"/>
    <w:rsid w:val="00B767FF"/>
    <w:rsid w:val="00B76C5B"/>
    <w:rsid w:val="00B774E7"/>
    <w:rsid w:val="00B816F0"/>
    <w:rsid w:val="00B82542"/>
    <w:rsid w:val="00B845C0"/>
    <w:rsid w:val="00B84F41"/>
    <w:rsid w:val="00B932F0"/>
    <w:rsid w:val="00B93818"/>
    <w:rsid w:val="00BA1D4A"/>
    <w:rsid w:val="00BA4D8C"/>
    <w:rsid w:val="00BA6D7B"/>
    <w:rsid w:val="00BB1A0D"/>
    <w:rsid w:val="00BB4D25"/>
    <w:rsid w:val="00BB7184"/>
    <w:rsid w:val="00BC2FD8"/>
    <w:rsid w:val="00BC5D3F"/>
    <w:rsid w:val="00BC5E61"/>
    <w:rsid w:val="00BC7630"/>
    <w:rsid w:val="00BC7FFB"/>
    <w:rsid w:val="00BD08CA"/>
    <w:rsid w:val="00BD3A9C"/>
    <w:rsid w:val="00BD44EF"/>
    <w:rsid w:val="00BD602E"/>
    <w:rsid w:val="00BD6F10"/>
    <w:rsid w:val="00BE1490"/>
    <w:rsid w:val="00BE2880"/>
    <w:rsid w:val="00BE3F08"/>
    <w:rsid w:val="00BE5596"/>
    <w:rsid w:val="00BE74E7"/>
    <w:rsid w:val="00BF16BE"/>
    <w:rsid w:val="00BF7440"/>
    <w:rsid w:val="00C0223D"/>
    <w:rsid w:val="00C049E4"/>
    <w:rsid w:val="00C04DE4"/>
    <w:rsid w:val="00C04ED1"/>
    <w:rsid w:val="00C077D8"/>
    <w:rsid w:val="00C12190"/>
    <w:rsid w:val="00C135F1"/>
    <w:rsid w:val="00C143CF"/>
    <w:rsid w:val="00C14BE6"/>
    <w:rsid w:val="00C17AC8"/>
    <w:rsid w:val="00C201DF"/>
    <w:rsid w:val="00C23108"/>
    <w:rsid w:val="00C25A7F"/>
    <w:rsid w:val="00C26A6D"/>
    <w:rsid w:val="00C31A52"/>
    <w:rsid w:val="00C33E01"/>
    <w:rsid w:val="00C34AF3"/>
    <w:rsid w:val="00C363D3"/>
    <w:rsid w:val="00C51B86"/>
    <w:rsid w:val="00C52588"/>
    <w:rsid w:val="00C52C74"/>
    <w:rsid w:val="00C576A6"/>
    <w:rsid w:val="00C614F1"/>
    <w:rsid w:val="00C62111"/>
    <w:rsid w:val="00C70420"/>
    <w:rsid w:val="00C72AD9"/>
    <w:rsid w:val="00C74684"/>
    <w:rsid w:val="00C763E8"/>
    <w:rsid w:val="00C77FF1"/>
    <w:rsid w:val="00C80966"/>
    <w:rsid w:val="00C833D6"/>
    <w:rsid w:val="00C844C7"/>
    <w:rsid w:val="00C85124"/>
    <w:rsid w:val="00C8751C"/>
    <w:rsid w:val="00C875F9"/>
    <w:rsid w:val="00C91F81"/>
    <w:rsid w:val="00C95DF8"/>
    <w:rsid w:val="00C96CC9"/>
    <w:rsid w:val="00CA08E1"/>
    <w:rsid w:val="00CA0D92"/>
    <w:rsid w:val="00CA1EB4"/>
    <w:rsid w:val="00CA4BA0"/>
    <w:rsid w:val="00CA6833"/>
    <w:rsid w:val="00CB7452"/>
    <w:rsid w:val="00CB7696"/>
    <w:rsid w:val="00CC5669"/>
    <w:rsid w:val="00CC6C80"/>
    <w:rsid w:val="00CD23E3"/>
    <w:rsid w:val="00CD2736"/>
    <w:rsid w:val="00CD5228"/>
    <w:rsid w:val="00CD6339"/>
    <w:rsid w:val="00CE03AA"/>
    <w:rsid w:val="00CE11C7"/>
    <w:rsid w:val="00CE18C4"/>
    <w:rsid w:val="00CE306E"/>
    <w:rsid w:val="00CE4468"/>
    <w:rsid w:val="00CE5096"/>
    <w:rsid w:val="00CE75A9"/>
    <w:rsid w:val="00CF0197"/>
    <w:rsid w:val="00CF5F4B"/>
    <w:rsid w:val="00D001E0"/>
    <w:rsid w:val="00D01495"/>
    <w:rsid w:val="00D02E3B"/>
    <w:rsid w:val="00D04121"/>
    <w:rsid w:val="00D04978"/>
    <w:rsid w:val="00D06815"/>
    <w:rsid w:val="00D11C73"/>
    <w:rsid w:val="00D1394D"/>
    <w:rsid w:val="00D15FBC"/>
    <w:rsid w:val="00D21045"/>
    <w:rsid w:val="00D2158C"/>
    <w:rsid w:val="00D224B8"/>
    <w:rsid w:val="00D22BD6"/>
    <w:rsid w:val="00D23B28"/>
    <w:rsid w:val="00D25E4A"/>
    <w:rsid w:val="00D30326"/>
    <w:rsid w:val="00D329FB"/>
    <w:rsid w:val="00D33E8D"/>
    <w:rsid w:val="00D3504D"/>
    <w:rsid w:val="00D3773C"/>
    <w:rsid w:val="00D440E7"/>
    <w:rsid w:val="00D50136"/>
    <w:rsid w:val="00D52708"/>
    <w:rsid w:val="00D547F6"/>
    <w:rsid w:val="00D72688"/>
    <w:rsid w:val="00D73DDB"/>
    <w:rsid w:val="00D820B8"/>
    <w:rsid w:val="00D82E80"/>
    <w:rsid w:val="00D8702A"/>
    <w:rsid w:val="00D87922"/>
    <w:rsid w:val="00D9216F"/>
    <w:rsid w:val="00D928BD"/>
    <w:rsid w:val="00D94351"/>
    <w:rsid w:val="00DA10A6"/>
    <w:rsid w:val="00DA173A"/>
    <w:rsid w:val="00DA30BE"/>
    <w:rsid w:val="00DA32D2"/>
    <w:rsid w:val="00DA44EF"/>
    <w:rsid w:val="00DA4663"/>
    <w:rsid w:val="00DA579D"/>
    <w:rsid w:val="00DB0AA8"/>
    <w:rsid w:val="00DB116F"/>
    <w:rsid w:val="00DB380F"/>
    <w:rsid w:val="00DB5C07"/>
    <w:rsid w:val="00DD4704"/>
    <w:rsid w:val="00DE3F91"/>
    <w:rsid w:val="00DE46A7"/>
    <w:rsid w:val="00DE4A83"/>
    <w:rsid w:val="00DE7ECB"/>
    <w:rsid w:val="00DF2EDB"/>
    <w:rsid w:val="00DF42EC"/>
    <w:rsid w:val="00DF446D"/>
    <w:rsid w:val="00DF6B95"/>
    <w:rsid w:val="00DF762F"/>
    <w:rsid w:val="00E00F5A"/>
    <w:rsid w:val="00E01A7C"/>
    <w:rsid w:val="00E025A6"/>
    <w:rsid w:val="00E02617"/>
    <w:rsid w:val="00E03102"/>
    <w:rsid w:val="00E10A41"/>
    <w:rsid w:val="00E11D2E"/>
    <w:rsid w:val="00E15786"/>
    <w:rsid w:val="00E1583D"/>
    <w:rsid w:val="00E22716"/>
    <w:rsid w:val="00E266C6"/>
    <w:rsid w:val="00E27442"/>
    <w:rsid w:val="00E31825"/>
    <w:rsid w:val="00E31CA3"/>
    <w:rsid w:val="00E34BF3"/>
    <w:rsid w:val="00E43722"/>
    <w:rsid w:val="00E46182"/>
    <w:rsid w:val="00E46A0D"/>
    <w:rsid w:val="00E471C4"/>
    <w:rsid w:val="00E47F97"/>
    <w:rsid w:val="00E50565"/>
    <w:rsid w:val="00E50633"/>
    <w:rsid w:val="00E54BF3"/>
    <w:rsid w:val="00E56858"/>
    <w:rsid w:val="00E577DB"/>
    <w:rsid w:val="00E61C1B"/>
    <w:rsid w:val="00E648DD"/>
    <w:rsid w:val="00E65E7D"/>
    <w:rsid w:val="00E8023F"/>
    <w:rsid w:val="00E82360"/>
    <w:rsid w:val="00E838D2"/>
    <w:rsid w:val="00E87BB6"/>
    <w:rsid w:val="00E90EFE"/>
    <w:rsid w:val="00E9215F"/>
    <w:rsid w:val="00EA05ED"/>
    <w:rsid w:val="00EA2E8E"/>
    <w:rsid w:val="00EA5D31"/>
    <w:rsid w:val="00EB19A1"/>
    <w:rsid w:val="00EB5B2C"/>
    <w:rsid w:val="00EB745B"/>
    <w:rsid w:val="00EC096E"/>
    <w:rsid w:val="00EC2D8B"/>
    <w:rsid w:val="00EC2EFE"/>
    <w:rsid w:val="00EC431D"/>
    <w:rsid w:val="00ED343B"/>
    <w:rsid w:val="00ED4C1A"/>
    <w:rsid w:val="00EE3D1D"/>
    <w:rsid w:val="00EE44B7"/>
    <w:rsid w:val="00EE6312"/>
    <w:rsid w:val="00EF0AAB"/>
    <w:rsid w:val="00EF1636"/>
    <w:rsid w:val="00EF223F"/>
    <w:rsid w:val="00EF628B"/>
    <w:rsid w:val="00F023C6"/>
    <w:rsid w:val="00F03174"/>
    <w:rsid w:val="00F045A4"/>
    <w:rsid w:val="00F10395"/>
    <w:rsid w:val="00F1450C"/>
    <w:rsid w:val="00F155CB"/>
    <w:rsid w:val="00F16995"/>
    <w:rsid w:val="00F2423D"/>
    <w:rsid w:val="00F24795"/>
    <w:rsid w:val="00F3195E"/>
    <w:rsid w:val="00F33DF4"/>
    <w:rsid w:val="00F3489D"/>
    <w:rsid w:val="00F370CE"/>
    <w:rsid w:val="00F40342"/>
    <w:rsid w:val="00F43901"/>
    <w:rsid w:val="00F46B1C"/>
    <w:rsid w:val="00F50C4F"/>
    <w:rsid w:val="00F57044"/>
    <w:rsid w:val="00F5767E"/>
    <w:rsid w:val="00F61A59"/>
    <w:rsid w:val="00F62257"/>
    <w:rsid w:val="00F624C6"/>
    <w:rsid w:val="00F62F38"/>
    <w:rsid w:val="00F67166"/>
    <w:rsid w:val="00F7083E"/>
    <w:rsid w:val="00F70BF9"/>
    <w:rsid w:val="00F73DA1"/>
    <w:rsid w:val="00F7434E"/>
    <w:rsid w:val="00F749BC"/>
    <w:rsid w:val="00F77D83"/>
    <w:rsid w:val="00F77EBB"/>
    <w:rsid w:val="00F825E0"/>
    <w:rsid w:val="00F84E0D"/>
    <w:rsid w:val="00F852AF"/>
    <w:rsid w:val="00F86530"/>
    <w:rsid w:val="00F86B35"/>
    <w:rsid w:val="00F87110"/>
    <w:rsid w:val="00F87497"/>
    <w:rsid w:val="00F90AFE"/>
    <w:rsid w:val="00F93772"/>
    <w:rsid w:val="00F9502B"/>
    <w:rsid w:val="00FA6D09"/>
    <w:rsid w:val="00FA75F9"/>
    <w:rsid w:val="00FB03B0"/>
    <w:rsid w:val="00FB2364"/>
    <w:rsid w:val="00FB2826"/>
    <w:rsid w:val="00FB3A55"/>
    <w:rsid w:val="00FB3C26"/>
    <w:rsid w:val="00FB5E78"/>
    <w:rsid w:val="00FC297D"/>
    <w:rsid w:val="00FC37A6"/>
    <w:rsid w:val="00FC52DE"/>
    <w:rsid w:val="00FC5888"/>
    <w:rsid w:val="00FC69C5"/>
    <w:rsid w:val="00FD0715"/>
    <w:rsid w:val="00FD0ECE"/>
    <w:rsid w:val="00FD1225"/>
    <w:rsid w:val="00FD495A"/>
    <w:rsid w:val="00FD6FE4"/>
    <w:rsid w:val="00FD7F22"/>
    <w:rsid w:val="00FE1077"/>
    <w:rsid w:val="00FE1C54"/>
    <w:rsid w:val="00FE1E99"/>
    <w:rsid w:val="00FE2B52"/>
    <w:rsid w:val="00FE3786"/>
    <w:rsid w:val="00FE4BBF"/>
    <w:rsid w:val="00FE6A12"/>
    <w:rsid w:val="00FF63D0"/>
    <w:rsid w:val="00FF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3AF523"/>
  <w15:chartTrackingRefBased/>
  <w15:docId w15:val="{FA01FCFF-409B-4B80-967F-F9EF203F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12"/>
  </w:style>
  <w:style w:type="paragraph" w:styleId="Heading1">
    <w:name w:val="heading 1"/>
    <w:basedOn w:val="Normal"/>
    <w:next w:val="Normal"/>
    <w:qFormat/>
    <w:pPr>
      <w:keepNext/>
      <w:jc w:val="center"/>
      <w:outlineLvl w:val="0"/>
    </w:pPr>
    <w:rPr>
      <w:rFonts w:ascii="Arial" w:hAnsi="Arial" w:cs="Arial"/>
      <w:b/>
      <w:bCs/>
      <w:sz w:val="28"/>
      <w:szCs w:val="24"/>
    </w:rPr>
  </w:style>
  <w:style w:type="paragraph" w:styleId="Heading2">
    <w:name w:val="heading 2"/>
    <w:basedOn w:val="Normal"/>
    <w:next w:val="Normal"/>
    <w:qFormat/>
    <w:pPr>
      <w:keepNext/>
      <w:widowControl w:val="0"/>
      <w:autoSpaceDE w:val="0"/>
      <w:autoSpaceDN w:val="0"/>
      <w:adjustRightInd w:val="0"/>
      <w:spacing w:line="326" w:lineRule="exact"/>
      <w:outlineLvl w:val="1"/>
    </w:pPr>
    <w:rPr>
      <w:rFonts w:ascii="Helv" w:hAnsi="Helv"/>
      <w:b/>
      <w:bCs/>
      <w:sz w:val="24"/>
      <w:szCs w:val="24"/>
    </w:rPr>
  </w:style>
  <w:style w:type="paragraph" w:styleId="Heading3">
    <w:name w:val="heading 3"/>
    <w:basedOn w:val="Normal"/>
    <w:next w:val="Normal"/>
    <w:qFormat/>
    <w:pPr>
      <w:keepNext/>
      <w:jc w:val="center"/>
      <w:outlineLvl w:val="2"/>
    </w:pPr>
    <w:rPr>
      <w:rFonts w:ascii="Arial" w:hAnsi="Arial"/>
      <w:b/>
      <w:sz w:val="22"/>
      <w:szCs w:val="24"/>
    </w:rPr>
  </w:style>
  <w:style w:type="paragraph" w:styleId="Heading4">
    <w:name w:val="heading 4"/>
    <w:basedOn w:val="Normal"/>
    <w:next w:val="Normal"/>
    <w:qFormat/>
    <w:pPr>
      <w:keepNext/>
      <w:jc w:val="center"/>
      <w:outlineLvl w:val="3"/>
    </w:pPr>
    <w:rPr>
      <w:b/>
      <w:color w:val="000000"/>
      <w:sz w:val="28"/>
    </w:rPr>
  </w:style>
  <w:style w:type="paragraph" w:styleId="Heading5">
    <w:name w:val="heading 5"/>
    <w:basedOn w:val="Normal"/>
    <w:next w:val="Normal"/>
    <w:qFormat/>
    <w:pPr>
      <w:keepNext/>
      <w:ind w:right="-180"/>
      <w:jc w:val="center"/>
      <w:outlineLvl w:val="4"/>
    </w:pPr>
    <w:rPr>
      <w:b/>
      <w:sz w:val="28"/>
    </w:rPr>
  </w:style>
  <w:style w:type="paragraph" w:styleId="Heading6">
    <w:name w:val="heading 6"/>
    <w:basedOn w:val="Normal"/>
    <w:next w:val="Normal"/>
    <w:qFormat/>
    <w:pPr>
      <w:keepNext/>
      <w:outlineLvl w:val="5"/>
    </w:pPr>
    <w:rPr>
      <w:rFonts w:ascii="Arial" w:hAnsi="Arial"/>
      <w:b/>
      <w:u w:val="single"/>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ind w:left="2805" w:hanging="720"/>
      <w:jc w:val="center"/>
      <w:outlineLvl w:val="7"/>
    </w:pPr>
    <w:rPr>
      <w:b/>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_"/>
    <w:basedOn w:val="Normal"/>
    <w:pPr>
      <w:widowControl w:val="0"/>
      <w:ind w:left="720" w:hanging="720"/>
    </w:pPr>
    <w:rPr>
      <w:rFonts w:ascii="Arial" w:hAnsi="Arial"/>
      <w:snapToGrid w:val="0"/>
      <w:sz w:val="24"/>
    </w:rPr>
  </w:style>
  <w:style w:type="paragraph" w:styleId="Header">
    <w:name w:val="header"/>
    <w:basedOn w:val="Normal"/>
    <w:link w:val="HeaderChar"/>
    <w:uiPriority w:val="99"/>
    <w:pPr>
      <w:tabs>
        <w:tab w:val="center" w:pos="4320"/>
        <w:tab w:val="right" w:pos="8640"/>
      </w:tabs>
    </w:pPr>
    <w:rPr>
      <w:sz w:val="24"/>
    </w:rPr>
  </w:style>
  <w:style w:type="paragraph" w:styleId="BodyTextIndent">
    <w:name w:val="Body Text Indent"/>
    <w:basedOn w:val="Normal"/>
    <w:pPr>
      <w:widowControl w:val="0"/>
      <w:ind w:left="720"/>
    </w:pPr>
    <w:rPr>
      <w:rFonts w:ascii="Arial" w:hAnsi="Arial"/>
      <w:snapToGrid w:val="0"/>
    </w:rPr>
  </w:style>
  <w:style w:type="paragraph" w:styleId="BodyTextIndent2">
    <w:name w:val="Body Text Indent 2"/>
    <w:basedOn w:val="Normal"/>
    <w:pPr>
      <w:widowControl w:val="0"/>
      <w:ind w:left="720"/>
    </w:pPr>
    <w:rPr>
      <w:rFonts w:ascii="Arial" w:hAnsi="Arial"/>
      <w:i/>
      <w:snapToGrid w:val="0"/>
      <w:color w:val="000000"/>
    </w:rPr>
  </w:style>
  <w:style w:type="character" w:styleId="Hyperlink">
    <w:name w:val="Hyperlink"/>
    <w:rPr>
      <w:color w:val="0000FF"/>
      <w:u w:val="single"/>
    </w:rPr>
  </w:style>
  <w:style w:type="paragraph" w:styleId="BodyText">
    <w:name w:val="Body Text"/>
    <w:basedOn w:val="Normal"/>
    <w:pPr>
      <w:tabs>
        <w:tab w:val="left" w:pos="720"/>
        <w:tab w:val="left" w:pos="4752"/>
        <w:tab w:val="left" w:pos="5472"/>
        <w:tab w:val="left" w:pos="12096"/>
      </w:tabs>
    </w:pPr>
    <w:rPr>
      <w:color w:val="000000"/>
      <w:sz w:val="22"/>
    </w:rPr>
  </w:style>
  <w:style w:type="paragraph" w:styleId="BodyText2">
    <w:name w:val="Body Text 2"/>
    <w:basedOn w:val="Normal"/>
    <w:pPr>
      <w:ind w:right="-180"/>
      <w:outlineLvl w:val="0"/>
    </w:pPr>
    <w:rPr>
      <w:bCs/>
      <w:sz w:val="16"/>
    </w:rPr>
  </w:style>
  <w:style w:type="character" w:styleId="FootnoteReference">
    <w:name w:val="footnote reference"/>
    <w:semiHidden/>
  </w:style>
  <w:style w:type="paragraph" w:styleId="BodyText3">
    <w:name w:val="Body Text 3"/>
    <w:basedOn w:val="Normal"/>
    <w:rPr>
      <w:i/>
      <w:color w:val="000000"/>
      <w:sz w:val="22"/>
      <w:szCs w:val="24"/>
    </w:r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spacing w:after="120"/>
      <w:ind w:firstLine="360"/>
    </w:pPr>
    <w:rPr>
      <w:sz w:val="22"/>
    </w:rPr>
  </w:style>
  <w:style w:type="paragraph" w:styleId="Title">
    <w:name w:val="Title"/>
    <w:basedOn w:val="Normal"/>
    <w:qFormat/>
    <w:pPr>
      <w:pBdr>
        <w:top w:val="single" w:sz="4" w:space="1" w:color="auto"/>
        <w:left w:val="single" w:sz="4" w:space="4" w:color="auto"/>
        <w:bottom w:val="single" w:sz="4" w:space="1" w:color="auto"/>
        <w:right w:val="single" w:sz="4" w:space="4" w:color="auto"/>
      </w:pBdr>
      <w:ind w:right="-1080"/>
      <w:jc w:val="center"/>
    </w:pPr>
    <w:rPr>
      <w:rFonts w:ascii="Arial" w:hAnsi="Arial"/>
      <w:b/>
      <w:snapToGrid w:val="0"/>
      <w:sz w:val="32"/>
    </w:rPr>
  </w:style>
  <w:style w:type="paragraph" w:styleId="FootnoteText">
    <w:name w:val="footnote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Char">
    <w:name w:val="Body Text Char"/>
    <w:rsid w:val="005366E8"/>
    <w:rPr>
      <w:rFonts w:ascii="Arial" w:hAnsi="Arial" w:cs="Arial"/>
      <w:sz w:val="22"/>
      <w:szCs w:val="24"/>
      <w:lang w:val="en-US" w:eastAsia="en-US" w:bidi="ar-SA"/>
    </w:rPr>
  </w:style>
  <w:style w:type="paragraph" w:customStyle="1" w:styleId="Federala">
    <w:name w:val="Federala"/>
    <w:basedOn w:val="Normal"/>
    <w:rsid w:val="00F84E0D"/>
    <w:pPr>
      <w:numPr>
        <w:numId w:val="21"/>
      </w:numPr>
    </w:pPr>
  </w:style>
  <w:style w:type="character" w:customStyle="1" w:styleId="BodyTextIndent3Char">
    <w:name w:val="Body Text Indent 3 Char"/>
    <w:link w:val="BodyTextIndent3"/>
    <w:rsid w:val="00952453"/>
    <w:rPr>
      <w:sz w:val="22"/>
      <w:lang w:val="en-US" w:eastAsia="en-US" w:bidi="ar-SA"/>
    </w:rPr>
  </w:style>
  <w:style w:type="table" w:styleId="TableGrid">
    <w:name w:val="Table Grid"/>
    <w:basedOn w:val="TableNormal"/>
    <w:uiPriority w:val="59"/>
    <w:rsid w:val="0012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C5C6E"/>
    <w:rPr>
      <w:sz w:val="24"/>
    </w:rPr>
  </w:style>
  <w:style w:type="paragraph" w:customStyle="1" w:styleId="BasicParagraph">
    <w:name w:val="[Basic Paragraph]"/>
    <w:basedOn w:val="Normal"/>
    <w:uiPriority w:val="99"/>
    <w:rsid w:val="001C5C6E"/>
    <w:pPr>
      <w:autoSpaceDE w:val="0"/>
      <w:autoSpaceDN w:val="0"/>
      <w:adjustRightInd w:val="0"/>
      <w:spacing w:line="288" w:lineRule="auto"/>
      <w:textAlignment w:val="center"/>
    </w:pPr>
    <w:rPr>
      <w:rFonts w:ascii="Minion Pro" w:eastAsia="Calibri" w:hAnsi="Minion Pro" w:cs="Minion Pro"/>
      <w:color w:val="000000"/>
      <w:sz w:val="24"/>
      <w:szCs w:val="24"/>
    </w:rPr>
  </w:style>
  <w:style w:type="character" w:customStyle="1" w:styleId="FooterChar">
    <w:name w:val="Footer Char"/>
    <w:link w:val="Footer"/>
    <w:uiPriority w:val="99"/>
    <w:rsid w:val="007F27B4"/>
  </w:style>
  <w:style w:type="table" w:customStyle="1" w:styleId="TableGrid1">
    <w:name w:val="Table Grid1"/>
    <w:basedOn w:val="TableNormal"/>
    <w:next w:val="TableGrid"/>
    <w:uiPriority w:val="59"/>
    <w:rsid w:val="002400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53A06"/>
    <w:rPr>
      <w:color w:val="808080"/>
      <w:shd w:val="clear" w:color="auto" w:fill="E6E6E6"/>
    </w:rPr>
  </w:style>
  <w:style w:type="table" w:customStyle="1" w:styleId="TableGrid2">
    <w:name w:val="Table Grid2"/>
    <w:basedOn w:val="TableNormal"/>
    <w:next w:val="TableGrid"/>
    <w:uiPriority w:val="59"/>
    <w:rsid w:val="00C833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33D6"/>
    <w:pPr>
      <w:autoSpaceDE w:val="0"/>
      <w:autoSpaceDN w:val="0"/>
      <w:adjustRightInd w:val="0"/>
    </w:pPr>
    <w:rPr>
      <w:rFonts w:ascii="Calibri" w:eastAsia="Calibri" w:hAnsi="Calibri" w:cs="Calibri"/>
      <w:color w:val="000000"/>
      <w:sz w:val="24"/>
      <w:szCs w:val="24"/>
    </w:rPr>
  </w:style>
  <w:style w:type="table" w:customStyle="1" w:styleId="TableGrid3">
    <w:name w:val="Table Grid3"/>
    <w:basedOn w:val="TableNormal"/>
    <w:next w:val="TableGrid"/>
    <w:uiPriority w:val="59"/>
    <w:rsid w:val="005426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cwater.org/?page=1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6C5C-AA52-430B-9478-853978EC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8337</Characters>
  <Application>Microsoft Office Word</Application>
  <DocSecurity>2</DocSecurity>
  <Lines>69</Lines>
  <Paragraphs>19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«DATE»</vt:lpstr>
      <vt:lpstr/>
      <vt:lpstr/>
      <vt:lpstr/>
      <vt:lpstr/>
      <vt:lpstr/>
      <vt:lpstr/>
      <vt:lpstr/>
      <vt:lpstr/>
      <vt:lpstr/>
      <vt:lpstr/>
      <vt:lpstr/>
      <vt:lpstr/>
      <vt:lpstr/>
      <vt:lpstr/>
      <vt:lpstr/>
      <vt:lpstr/>
      <vt:lpstr/>
    </vt:vector>
  </TitlesOfParts>
  <Company>NC DENR DEH</Company>
  <LinksUpToDate>false</LinksUpToDate>
  <CharactersWithSpaces>9780</CharactersWithSpaces>
  <SharedDoc>false</SharedDoc>
  <HLinks>
    <vt:vector size="6" baseType="variant">
      <vt:variant>
        <vt:i4>4456541</vt:i4>
      </vt:variant>
      <vt:variant>
        <vt:i4>87</vt:i4>
      </vt:variant>
      <vt:variant>
        <vt:i4>0</vt:i4>
      </vt:variant>
      <vt:variant>
        <vt:i4>5</vt:i4>
      </vt:variant>
      <vt:variant>
        <vt:lpwstr>https://www.ncwater.org/?page=125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DENR DEH</dc:creator>
  <cp:keywords/>
  <cp:lastModifiedBy>Harper, Miranda K</cp:lastModifiedBy>
  <cp:revision>1</cp:revision>
  <cp:lastPrinted>2020-02-05T17:12:00Z</cp:lastPrinted>
  <dcterms:created xsi:type="dcterms:W3CDTF">2022-02-25T19:00:00Z</dcterms:created>
  <dcterms:modified xsi:type="dcterms:W3CDTF">2022-02-25T19:01:00Z</dcterms:modified>
</cp:coreProperties>
</file>