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D8" w:rsidRPr="00847442" w:rsidRDefault="00E707D8" w:rsidP="00415383">
      <w:pPr>
        <w:pStyle w:val="Title"/>
        <w:jc w:val="center"/>
        <w:rPr>
          <w:rFonts w:ascii="Times New Roman" w:hAnsi="Times New Roman" w:cs="Times New Roman"/>
        </w:rPr>
      </w:pPr>
      <w:r w:rsidRPr="00847442">
        <w:rPr>
          <w:rFonts w:ascii="Times New Roman" w:hAnsi="Times New Roman" w:cs="Times New Roman"/>
        </w:rPr>
        <w:t>Required Contract Provisions</w:t>
      </w:r>
      <w:r w:rsidR="00415383" w:rsidRPr="00847442">
        <w:rPr>
          <w:rFonts w:ascii="Times New Roman" w:hAnsi="Times New Roman" w:cs="Times New Roman"/>
        </w:rPr>
        <w:t xml:space="preserve"> for CDBG-I Project Contracts and Sub-agreements </w:t>
      </w:r>
    </w:p>
    <w:p w:rsidR="00415383" w:rsidRPr="00847442" w:rsidRDefault="00415383" w:rsidP="00E707D8">
      <w:pPr>
        <w:rPr>
          <w:rFonts w:ascii="Times New Roman" w:hAnsi="Times New Roman" w:cs="Times New Roman"/>
        </w:rPr>
      </w:pPr>
    </w:p>
    <w:p w:rsidR="00E707D8" w:rsidRPr="00847442" w:rsidRDefault="00E707D8" w:rsidP="00E707D8">
      <w:pPr>
        <w:rPr>
          <w:rFonts w:ascii="Times New Roman" w:hAnsi="Times New Roman" w:cs="Times New Roman"/>
          <w:sz w:val="24"/>
          <w:szCs w:val="24"/>
        </w:rPr>
      </w:pPr>
      <w:r w:rsidRPr="00847442">
        <w:rPr>
          <w:rFonts w:ascii="Times New Roman" w:hAnsi="Times New Roman" w:cs="Times New Roman"/>
          <w:sz w:val="24"/>
          <w:szCs w:val="24"/>
        </w:rPr>
        <w:t xml:space="preserve">Contracts shall contain at a minimum the following provisions, as applicable. </w:t>
      </w:r>
    </w:p>
    <w:p w:rsidR="00E707D8" w:rsidRPr="00847442" w:rsidRDefault="00E707D8" w:rsidP="00096572">
      <w:pPr>
        <w:spacing w:line="240" w:lineRule="auto"/>
        <w:rPr>
          <w:rStyle w:val="IntenseEmphasis"/>
          <w:rFonts w:ascii="Times New Roman" w:hAnsi="Times New Roman" w:cs="Times New Roman"/>
          <w:i w:val="0"/>
          <w:sz w:val="24"/>
          <w:szCs w:val="24"/>
        </w:rPr>
      </w:pPr>
    </w:p>
    <w:p w:rsidR="00E707D8" w:rsidRPr="00847442" w:rsidRDefault="00E707D8" w:rsidP="00096572">
      <w:pPr>
        <w:pStyle w:val="Heading1"/>
        <w:spacing w:line="240" w:lineRule="auto"/>
        <w:rPr>
          <w:rStyle w:val="IntenseEmphasis"/>
          <w:rFonts w:ascii="Times New Roman" w:hAnsi="Times New Roman" w:cs="Times New Roman"/>
          <w:b w:val="0"/>
          <w:bCs w:val="0"/>
          <w:i w:val="0"/>
          <w:iCs w:val="0"/>
          <w:color w:val="auto"/>
        </w:rPr>
      </w:pPr>
      <w:r w:rsidRPr="00847442">
        <w:rPr>
          <w:rStyle w:val="IntenseEmphasis"/>
          <w:rFonts w:ascii="Times New Roman" w:hAnsi="Times New Roman" w:cs="Times New Roman"/>
          <w:b w:val="0"/>
          <w:bCs w:val="0"/>
          <w:i w:val="0"/>
          <w:iCs w:val="0"/>
          <w:color w:val="auto"/>
        </w:rPr>
        <w:t>Conflict of Interest (2 CFR Part §200.318 General procurement standards)</w:t>
      </w:r>
    </w:p>
    <w:p w:rsidR="00415383" w:rsidRPr="00847442" w:rsidRDefault="00E707D8" w:rsidP="00096572">
      <w:pPr>
        <w:spacing w:line="240" w:lineRule="auto"/>
        <w:rPr>
          <w:rStyle w:val="IntenseEmphasis"/>
          <w:rFonts w:ascii="Times New Roman" w:hAnsi="Times New Roman" w:cs="Times New Roman"/>
          <w:b w:val="0"/>
          <w:i w:val="0"/>
          <w:sz w:val="24"/>
          <w:szCs w:val="24"/>
        </w:rPr>
      </w:pPr>
      <w:r w:rsidRPr="00847442">
        <w:rPr>
          <w:rStyle w:val="IntenseEmphasis"/>
          <w:rFonts w:ascii="Times New Roman" w:hAnsi="Times New Roman" w:cs="Times New Roman"/>
          <w:b w:val="0"/>
          <w:i w:val="0"/>
          <w:sz w:val="24"/>
          <w:szCs w:val="24"/>
          <w:u w:val="single"/>
        </w:rPr>
        <w:t>Interest of Members, Officers, or Employees of the Recipient, Members of Local Governing Body, or Other Public Officials</w:t>
      </w:r>
      <w:r w:rsidRPr="00847442">
        <w:rPr>
          <w:rStyle w:val="IntenseEmphasis"/>
          <w:rFonts w:ascii="Times New Roman" w:hAnsi="Times New Roman" w:cs="Times New Roman"/>
          <w:b w:val="0"/>
          <w:i w:val="0"/>
          <w:sz w:val="24"/>
          <w:szCs w:val="24"/>
        </w:rPr>
        <w:t>.  No member, officer, or employee of the recipient, or its agents, no member of the governing body of the locality in which the program is situated, and no other public official of such locality or localities who exercises any functions or responsibilities with respect to the program during his tenure or for one year thereafter, shall have any financial interest, direct or indirect, in any contract or subcontract, or the proceeds thereof, for work to be performed in connection with the program assisted under this agreement.  Immediate family members of said members, officers, employees, and officials are similarly barred from having any financial interest in the program.  The recipient shall incorporate, or cause to be incorporated, in all such contracts or subcontracts, a provision prohibiting such interest pursuant to the purpose of this section.</w:t>
      </w:r>
    </w:p>
    <w:p w:rsidR="00415383" w:rsidRPr="00847442" w:rsidRDefault="00415383" w:rsidP="00096572">
      <w:pPr>
        <w:spacing w:line="240" w:lineRule="auto"/>
        <w:rPr>
          <w:rStyle w:val="IntenseEmphasis"/>
          <w:rFonts w:ascii="Times New Roman" w:hAnsi="Times New Roman" w:cs="Times New Roman"/>
          <w:b w:val="0"/>
          <w:i w:val="0"/>
          <w:sz w:val="24"/>
          <w:szCs w:val="24"/>
        </w:rPr>
      </w:pPr>
    </w:p>
    <w:p w:rsidR="00E707D8" w:rsidRPr="00847442" w:rsidRDefault="00E707D8" w:rsidP="00096572">
      <w:pPr>
        <w:pStyle w:val="Heading1"/>
        <w:spacing w:line="240" w:lineRule="auto"/>
        <w:rPr>
          <w:rStyle w:val="IntenseEmphasis"/>
          <w:rFonts w:ascii="Times New Roman" w:hAnsi="Times New Roman" w:cs="Times New Roman"/>
          <w:b w:val="0"/>
          <w:bCs w:val="0"/>
          <w:i w:val="0"/>
          <w:iCs w:val="0"/>
          <w:color w:val="auto"/>
        </w:rPr>
      </w:pPr>
      <w:r w:rsidRPr="00847442">
        <w:rPr>
          <w:rStyle w:val="IntenseEmphasis"/>
          <w:rFonts w:ascii="Times New Roman" w:hAnsi="Times New Roman" w:cs="Times New Roman"/>
          <w:b w:val="0"/>
          <w:bCs w:val="0"/>
          <w:i w:val="0"/>
          <w:iCs w:val="0"/>
          <w:color w:val="auto"/>
        </w:rPr>
        <w:t>Nondiscrimination Clause - Section 109, Housing and Community Development Act of 1974</w:t>
      </w:r>
    </w:p>
    <w:p w:rsidR="00E707D8" w:rsidRPr="00847442" w:rsidRDefault="00E707D8" w:rsidP="00096572">
      <w:pPr>
        <w:spacing w:line="240" w:lineRule="auto"/>
        <w:rPr>
          <w:rStyle w:val="IntenseEmphasis"/>
          <w:rFonts w:ascii="Times New Roman" w:hAnsi="Times New Roman" w:cs="Times New Roman"/>
          <w:b w:val="0"/>
          <w:i w:val="0"/>
          <w:sz w:val="24"/>
          <w:szCs w:val="24"/>
        </w:rPr>
      </w:pPr>
      <w:r w:rsidRPr="00847442">
        <w:rPr>
          <w:rStyle w:val="IntenseEmphasis"/>
          <w:rFonts w:ascii="Times New Roman" w:hAnsi="Times New Roman" w:cs="Times New Roman"/>
          <w:b w:val="0"/>
          <w:i w:val="0"/>
          <w:sz w:val="24"/>
          <w:szCs w:val="24"/>
        </w:rPr>
        <w:t>No person in the United States shall on the ground of race, color, national origin, or sex be excluded from participation in, be denied the benefits of, or be subjected to discrimination under any program or activity funded in whole or in part with funds available under this title.</w:t>
      </w:r>
    </w:p>
    <w:p w:rsidR="00E707D8" w:rsidRPr="00847442" w:rsidRDefault="00E707D8" w:rsidP="00096572">
      <w:pPr>
        <w:pStyle w:val="ListParagraph"/>
        <w:spacing w:line="240" w:lineRule="auto"/>
        <w:rPr>
          <w:rStyle w:val="IntenseEmphasis"/>
          <w:rFonts w:ascii="Times New Roman" w:hAnsi="Times New Roman" w:cs="Times New Roman"/>
          <w:b w:val="0"/>
          <w:i w:val="0"/>
          <w:sz w:val="24"/>
          <w:szCs w:val="24"/>
        </w:rPr>
      </w:pPr>
    </w:p>
    <w:p w:rsidR="00E707D8" w:rsidRPr="00847442" w:rsidRDefault="00E707D8" w:rsidP="00096572">
      <w:pPr>
        <w:pStyle w:val="Heading1"/>
        <w:spacing w:line="240" w:lineRule="auto"/>
        <w:rPr>
          <w:rStyle w:val="IntenseEmphasis"/>
          <w:rFonts w:ascii="Times New Roman" w:hAnsi="Times New Roman" w:cs="Times New Roman"/>
          <w:b w:val="0"/>
          <w:bCs w:val="0"/>
          <w:i w:val="0"/>
          <w:iCs w:val="0"/>
          <w:color w:val="auto"/>
        </w:rPr>
      </w:pPr>
      <w:r w:rsidRPr="00847442">
        <w:rPr>
          <w:rStyle w:val="IntenseEmphasis"/>
          <w:rFonts w:ascii="Times New Roman" w:hAnsi="Times New Roman" w:cs="Times New Roman"/>
          <w:b w:val="0"/>
          <w:bCs w:val="0"/>
          <w:i w:val="0"/>
          <w:iCs w:val="0"/>
          <w:color w:val="auto"/>
        </w:rPr>
        <w:t>Age Discrimination Act of 1975, as amended - Nondiscrimination on the Basis of Age</w:t>
      </w:r>
    </w:p>
    <w:p w:rsidR="00E707D8" w:rsidRPr="00847442" w:rsidRDefault="00E707D8" w:rsidP="00096572">
      <w:pPr>
        <w:spacing w:line="240" w:lineRule="auto"/>
        <w:rPr>
          <w:rStyle w:val="IntenseEmphasis"/>
          <w:rFonts w:ascii="Times New Roman" w:hAnsi="Times New Roman" w:cs="Times New Roman"/>
          <w:b w:val="0"/>
          <w:i w:val="0"/>
          <w:sz w:val="24"/>
          <w:szCs w:val="24"/>
        </w:rPr>
      </w:pPr>
      <w:r w:rsidRPr="00847442">
        <w:rPr>
          <w:rStyle w:val="IntenseEmphasis"/>
          <w:rFonts w:ascii="Times New Roman" w:hAnsi="Times New Roman" w:cs="Times New Roman"/>
          <w:b w:val="0"/>
          <w:i w:val="0"/>
          <w:sz w:val="24"/>
          <w:szCs w:val="24"/>
        </w:rPr>
        <w:t>No qualified person shall on the basis of age, be excluded from participation in, be denied the benefits of, or otherwise be subjected to discrimination under any program or activity which receives or benefits from Federal financial assistance.</w:t>
      </w:r>
    </w:p>
    <w:p w:rsidR="00E707D8" w:rsidRPr="00847442" w:rsidRDefault="00E707D8" w:rsidP="00096572">
      <w:pPr>
        <w:pStyle w:val="ListParagraph"/>
        <w:spacing w:line="240" w:lineRule="auto"/>
        <w:ind w:left="360"/>
        <w:rPr>
          <w:rStyle w:val="IntenseEmphasis"/>
          <w:rFonts w:ascii="Times New Roman" w:hAnsi="Times New Roman" w:cs="Times New Roman"/>
          <w:b w:val="0"/>
          <w:i w:val="0"/>
          <w:sz w:val="24"/>
          <w:szCs w:val="24"/>
        </w:rPr>
      </w:pPr>
    </w:p>
    <w:p w:rsidR="00E707D8" w:rsidRPr="00847442" w:rsidRDefault="00E707D8" w:rsidP="00096572">
      <w:pPr>
        <w:pStyle w:val="Heading1"/>
        <w:spacing w:line="240" w:lineRule="auto"/>
        <w:rPr>
          <w:rStyle w:val="IntenseEmphasis"/>
          <w:rFonts w:ascii="Times New Roman" w:hAnsi="Times New Roman" w:cs="Times New Roman"/>
          <w:b w:val="0"/>
          <w:bCs w:val="0"/>
          <w:i w:val="0"/>
          <w:iCs w:val="0"/>
          <w:color w:val="auto"/>
        </w:rPr>
      </w:pPr>
      <w:r w:rsidRPr="00847442">
        <w:rPr>
          <w:rStyle w:val="IntenseEmphasis"/>
          <w:rFonts w:ascii="Times New Roman" w:hAnsi="Times New Roman" w:cs="Times New Roman"/>
          <w:b w:val="0"/>
          <w:bCs w:val="0"/>
          <w:i w:val="0"/>
          <w:iCs w:val="0"/>
          <w:color w:val="auto"/>
        </w:rPr>
        <w:t>Section 504 of the Rehabilitation Act of 1973, as amended - Nondiscrimination on the Basis of Disability</w:t>
      </w:r>
    </w:p>
    <w:p w:rsidR="00E707D8" w:rsidRPr="00847442" w:rsidRDefault="00E707D8" w:rsidP="00096572">
      <w:pPr>
        <w:spacing w:line="240" w:lineRule="auto"/>
        <w:rPr>
          <w:rStyle w:val="IntenseEmphasis"/>
          <w:rFonts w:ascii="Times New Roman" w:hAnsi="Times New Roman" w:cs="Times New Roman"/>
          <w:b w:val="0"/>
          <w:i w:val="0"/>
          <w:sz w:val="24"/>
          <w:szCs w:val="24"/>
        </w:rPr>
      </w:pPr>
      <w:r w:rsidRPr="00847442">
        <w:rPr>
          <w:rStyle w:val="IntenseEmphasis"/>
          <w:rFonts w:ascii="Times New Roman" w:hAnsi="Times New Roman" w:cs="Times New Roman"/>
          <w:b w:val="0"/>
          <w:i w:val="0"/>
          <w:sz w:val="24"/>
          <w:szCs w:val="24"/>
        </w:rPr>
        <w:t>No qualified disabled person shall on the basis of disability, be excluded from participation in, be denied the benefits of, or otherwise be subjected to discrimination under any program or activity which receives or benefits from federal financial assistance.</w:t>
      </w:r>
    </w:p>
    <w:p w:rsidR="00E707D8" w:rsidRPr="00847442" w:rsidRDefault="00E707D8" w:rsidP="00096572">
      <w:pPr>
        <w:pStyle w:val="ListParagraph"/>
        <w:spacing w:line="240" w:lineRule="auto"/>
        <w:ind w:left="360"/>
        <w:rPr>
          <w:rStyle w:val="IntenseEmphasis"/>
          <w:rFonts w:ascii="Times New Roman" w:hAnsi="Times New Roman" w:cs="Times New Roman"/>
          <w:b w:val="0"/>
          <w:i w:val="0"/>
          <w:sz w:val="24"/>
          <w:szCs w:val="24"/>
        </w:rPr>
      </w:pPr>
    </w:p>
    <w:p w:rsidR="00E707D8" w:rsidRPr="00847442" w:rsidRDefault="00E707D8" w:rsidP="00096572">
      <w:pPr>
        <w:pStyle w:val="Heading1"/>
        <w:spacing w:line="240" w:lineRule="auto"/>
        <w:rPr>
          <w:rFonts w:ascii="Times New Roman" w:hAnsi="Times New Roman" w:cs="Times New Roman"/>
          <w:color w:val="auto"/>
        </w:rPr>
      </w:pPr>
      <w:r w:rsidRPr="00847442">
        <w:rPr>
          <w:rFonts w:ascii="Times New Roman" w:hAnsi="Times New Roman" w:cs="Times New Roman"/>
          <w:color w:val="auto"/>
        </w:rPr>
        <w:t>Access to Records and Record Retainage Clause</w:t>
      </w:r>
    </w:p>
    <w:p w:rsidR="00E707D8" w:rsidRPr="00847442" w:rsidRDefault="00E707D8" w:rsidP="00096572">
      <w:pPr>
        <w:tabs>
          <w:tab w:val="left" w:pos="360"/>
        </w:tabs>
        <w:spacing w:line="240" w:lineRule="auto"/>
        <w:rPr>
          <w:rFonts w:ascii="Times New Roman" w:hAnsi="Times New Roman" w:cs="Times New Roman"/>
          <w:sz w:val="24"/>
          <w:szCs w:val="24"/>
        </w:rPr>
      </w:pPr>
      <w:r w:rsidRPr="00847442">
        <w:rPr>
          <w:rFonts w:ascii="Times New Roman" w:hAnsi="Times New Roman" w:cs="Times New Roman"/>
          <w:sz w:val="24"/>
          <w:szCs w:val="24"/>
        </w:rPr>
        <w:t xml:space="preserve">In general, all official project records and documents must be maintained during the operation of this </w:t>
      </w:r>
      <w:r w:rsidR="00567CB3" w:rsidRPr="00847442">
        <w:rPr>
          <w:rFonts w:ascii="Times New Roman" w:hAnsi="Times New Roman" w:cs="Times New Roman"/>
          <w:sz w:val="24"/>
          <w:szCs w:val="24"/>
        </w:rPr>
        <w:t xml:space="preserve">project and for a period of </w:t>
      </w:r>
      <w:r w:rsidR="00567CB3" w:rsidRPr="00847442">
        <w:rPr>
          <w:rFonts w:ascii="Times New Roman" w:hAnsi="Times New Roman" w:cs="Times New Roman"/>
          <w:sz w:val="24"/>
          <w:szCs w:val="24"/>
          <w:u w:val="single"/>
        </w:rPr>
        <w:t>three</w:t>
      </w:r>
      <w:r w:rsidRPr="00847442">
        <w:rPr>
          <w:rFonts w:ascii="Times New Roman" w:hAnsi="Times New Roman" w:cs="Times New Roman"/>
          <w:sz w:val="24"/>
          <w:szCs w:val="24"/>
        </w:rPr>
        <w:t xml:space="preserve"> years following closeout in compliance with 24 CFR §570.490.  </w:t>
      </w:r>
    </w:p>
    <w:p w:rsidR="00E707D8" w:rsidRPr="00847442" w:rsidRDefault="00E707D8" w:rsidP="00096572">
      <w:pPr>
        <w:spacing w:line="240" w:lineRule="auto"/>
        <w:rPr>
          <w:rFonts w:ascii="Times New Roman" w:hAnsi="Times New Roman" w:cs="Times New Roman"/>
          <w:sz w:val="24"/>
          <w:szCs w:val="24"/>
        </w:rPr>
      </w:pPr>
      <w:r w:rsidRPr="00847442">
        <w:rPr>
          <w:rFonts w:ascii="Times New Roman" w:hAnsi="Times New Roman" w:cs="Times New Roman"/>
          <w:sz w:val="24"/>
          <w:szCs w:val="24"/>
        </w:rPr>
        <w:lastRenderedPageBreak/>
        <w:t>The North Carolina Department of the Treasurer, U.S. Department of Housing and Urban Development, the Comptroller General of the United States, and the NC Department of Environmental Quality, or any of their duly authorized representatives, shall have access to any books, documents, papers and records of the Administering Agency which are pertinent to the execution of this agreement, for the purpose of making audits, examinations, excerpts and transcriptions in compliance with the above Rule.</w:t>
      </w:r>
    </w:p>
    <w:p w:rsidR="00C43F7E" w:rsidRPr="00847442" w:rsidRDefault="00C43F7E" w:rsidP="00096572">
      <w:pPr>
        <w:spacing w:after="0" w:line="240" w:lineRule="auto"/>
        <w:rPr>
          <w:rFonts w:ascii="Times New Roman" w:hAnsi="Times New Roman" w:cs="Times New Roman"/>
          <w:b/>
          <w:sz w:val="24"/>
          <w:szCs w:val="24"/>
        </w:rPr>
      </w:pPr>
    </w:p>
    <w:p w:rsidR="00E707D8" w:rsidRPr="00847442" w:rsidRDefault="00E707D8" w:rsidP="00096572">
      <w:pPr>
        <w:pStyle w:val="Heading1"/>
        <w:spacing w:line="240" w:lineRule="auto"/>
        <w:rPr>
          <w:rFonts w:ascii="Times New Roman" w:hAnsi="Times New Roman" w:cs="Times New Roman"/>
          <w:color w:val="auto"/>
          <w:u w:val="single"/>
        </w:rPr>
      </w:pPr>
      <w:r w:rsidRPr="00847442">
        <w:rPr>
          <w:rFonts w:ascii="Times New Roman" w:hAnsi="Times New Roman" w:cs="Times New Roman"/>
          <w:color w:val="auto"/>
        </w:rPr>
        <w:t>Lobbying Clauses</w:t>
      </w:r>
    </w:p>
    <w:p w:rsidR="00E707D8" w:rsidRPr="00847442" w:rsidRDefault="00E707D8" w:rsidP="00096572">
      <w:pPr>
        <w:pStyle w:val="ListParagraph"/>
        <w:spacing w:after="0" w:line="240" w:lineRule="auto"/>
        <w:ind w:left="360" w:hanging="360"/>
        <w:rPr>
          <w:rFonts w:ascii="Times New Roman" w:hAnsi="Times New Roman" w:cs="Times New Roman"/>
          <w:sz w:val="24"/>
          <w:szCs w:val="24"/>
          <w:u w:val="single"/>
        </w:rPr>
      </w:pPr>
      <w:r w:rsidRPr="00847442">
        <w:rPr>
          <w:rFonts w:ascii="Times New Roman" w:hAnsi="Times New Roman" w:cs="Times New Roman"/>
          <w:sz w:val="24"/>
          <w:szCs w:val="24"/>
          <w:u w:val="single"/>
        </w:rPr>
        <w:t>Required by Section 1352, Title 31, U.S. Code</w:t>
      </w:r>
    </w:p>
    <w:p w:rsidR="00E707D8" w:rsidRPr="00847442" w:rsidRDefault="00E707D8" w:rsidP="00096572">
      <w:pPr>
        <w:pStyle w:val="ListParagraph"/>
        <w:numPr>
          <w:ilvl w:val="0"/>
          <w:numId w:val="3"/>
        </w:numPr>
        <w:spacing w:line="240" w:lineRule="auto"/>
        <w:ind w:left="360"/>
        <w:rPr>
          <w:rFonts w:ascii="Times New Roman" w:hAnsi="Times New Roman" w:cs="Times New Roman"/>
          <w:sz w:val="24"/>
          <w:szCs w:val="24"/>
        </w:rPr>
      </w:pPr>
      <w:r w:rsidRPr="00847442">
        <w:rPr>
          <w:rFonts w:ascii="Times New Roman" w:hAnsi="Times New Roman" w:cs="Times New Roman"/>
          <w:sz w:val="24"/>
          <w:szCs w:val="24"/>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E707D8" w:rsidRPr="00847442" w:rsidRDefault="00E707D8" w:rsidP="00096572">
      <w:pPr>
        <w:pStyle w:val="ListParagraph"/>
        <w:spacing w:line="240" w:lineRule="auto"/>
        <w:ind w:left="360" w:hanging="360"/>
        <w:rPr>
          <w:rFonts w:ascii="Times New Roman" w:hAnsi="Times New Roman" w:cs="Times New Roman"/>
          <w:sz w:val="24"/>
          <w:szCs w:val="24"/>
        </w:rPr>
      </w:pPr>
    </w:p>
    <w:p w:rsidR="00E707D8" w:rsidRPr="00847442" w:rsidRDefault="00E707D8" w:rsidP="00096572">
      <w:pPr>
        <w:pStyle w:val="ListParagraph"/>
        <w:numPr>
          <w:ilvl w:val="0"/>
          <w:numId w:val="3"/>
        </w:numPr>
        <w:spacing w:line="240" w:lineRule="auto"/>
        <w:ind w:left="360"/>
        <w:rPr>
          <w:rFonts w:ascii="Times New Roman" w:hAnsi="Times New Roman" w:cs="Times New Roman"/>
          <w:sz w:val="24"/>
          <w:szCs w:val="24"/>
        </w:rPr>
      </w:pPr>
      <w:r w:rsidRPr="00847442">
        <w:rPr>
          <w:rFonts w:ascii="Times New Roman" w:hAnsi="Times New Roman" w:cs="Times New Roman"/>
          <w:sz w:val="24"/>
          <w:szCs w:val="24"/>
        </w:rPr>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 </w:t>
      </w:r>
    </w:p>
    <w:p w:rsidR="00E707D8" w:rsidRPr="00847442" w:rsidRDefault="00E707D8" w:rsidP="00096572">
      <w:pPr>
        <w:spacing w:line="240" w:lineRule="auto"/>
        <w:ind w:left="360"/>
        <w:rPr>
          <w:rFonts w:ascii="Times New Roman" w:hAnsi="Times New Roman" w:cs="Times New Roman"/>
          <w:b/>
          <w:snapToGrid w:val="0"/>
          <w:sz w:val="24"/>
          <w:szCs w:val="24"/>
        </w:rPr>
      </w:pPr>
      <w:r w:rsidRPr="00847442">
        <w:rPr>
          <w:rFonts w:ascii="Times New Roman" w:hAnsi="Times New Roman" w:cs="Times New Roman"/>
          <w:sz w:val="24"/>
          <w:szCs w:val="24"/>
        </w:rPr>
        <w:t>This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failure.</w:t>
      </w:r>
    </w:p>
    <w:p w:rsidR="00096572" w:rsidRPr="00847442" w:rsidRDefault="00096572">
      <w:pPr>
        <w:rPr>
          <w:rFonts w:ascii="Times New Roman" w:eastAsiaTheme="majorEastAsia" w:hAnsi="Times New Roman" w:cs="Times New Roman"/>
          <w:snapToGrid w:val="0"/>
          <w:sz w:val="32"/>
          <w:szCs w:val="32"/>
        </w:rPr>
      </w:pPr>
      <w:r w:rsidRPr="00847442">
        <w:rPr>
          <w:rFonts w:ascii="Times New Roman" w:hAnsi="Times New Roman" w:cs="Times New Roman"/>
          <w:snapToGrid w:val="0"/>
        </w:rPr>
        <w:br w:type="page"/>
      </w:r>
    </w:p>
    <w:p w:rsidR="00E707D8" w:rsidRPr="00847442" w:rsidRDefault="00E707D8" w:rsidP="00096572">
      <w:pPr>
        <w:pStyle w:val="Heading1"/>
        <w:spacing w:line="240" w:lineRule="auto"/>
        <w:rPr>
          <w:rFonts w:ascii="Times New Roman" w:hAnsi="Times New Roman" w:cs="Times New Roman"/>
          <w:i/>
          <w:snapToGrid w:val="0"/>
          <w:color w:val="auto"/>
        </w:rPr>
      </w:pPr>
      <w:r w:rsidRPr="00847442">
        <w:rPr>
          <w:rFonts w:ascii="Times New Roman" w:hAnsi="Times New Roman" w:cs="Times New Roman"/>
          <w:snapToGrid w:val="0"/>
          <w:color w:val="auto"/>
        </w:rPr>
        <w:t xml:space="preserve">Legal Remedies Provision and Termination Provision </w:t>
      </w:r>
      <w:r w:rsidRPr="00847442">
        <w:rPr>
          <w:rFonts w:ascii="Times New Roman" w:hAnsi="Times New Roman" w:cs="Times New Roman"/>
          <w:i/>
          <w:snapToGrid w:val="0"/>
          <w:color w:val="FF0000"/>
        </w:rPr>
        <w:t>[don’t just copy and paste the below items, read and do what they say]</w:t>
      </w:r>
    </w:p>
    <w:p w:rsidR="00E707D8" w:rsidRPr="00847442" w:rsidRDefault="00E707D8" w:rsidP="00096572">
      <w:pPr>
        <w:pStyle w:val="ListParagraph"/>
        <w:widowControl w:val="0"/>
        <w:numPr>
          <w:ilvl w:val="0"/>
          <w:numId w:val="2"/>
        </w:numPr>
        <w:spacing w:line="240" w:lineRule="auto"/>
        <w:ind w:left="720"/>
        <w:rPr>
          <w:rFonts w:ascii="Times New Roman" w:hAnsi="Times New Roman" w:cs="Times New Roman"/>
          <w:snapToGrid w:val="0"/>
          <w:sz w:val="24"/>
          <w:szCs w:val="24"/>
        </w:rPr>
      </w:pPr>
      <w:r w:rsidRPr="00847442">
        <w:rPr>
          <w:rFonts w:ascii="Times New Roman" w:hAnsi="Times New Roman" w:cs="Times New Roman"/>
          <w:sz w:val="24"/>
          <w:szCs w:val="24"/>
        </w:rPr>
        <w:t xml:space="preserve">Appendix II to Part 200—Contract Provisions for Non-Federal Entity Contracts under Federal </w:t>
      </w:r>
      <w:r w:rsidR="00567CB3" w:rsidRPr="00847442">
        <w:rPr>
          <w:rFonts w:ascii="Times New Roman" w:hAnsi="Times New Roman" w:cs="Times New Roman"/>
          <w:sz w:val="24"/>
          <w:szCs w:val="24"/>
        </w:rPr>
        <w:t>Awards Contracts</w:t>
      </w:r>
      <w:r w:rsidR="00567CB3" w:rsidRPr="00847442">
        <w:rPr>
          <w:rFonts w:ascii="Times New Roman" w:hAnsi="Times New Roman" w:cs="Times New Roman"/>
          <w:i/>
          <w:sz w:val="24"/>
          <w:szCs w:val="24"/>
        </w:rPr>
        <w:t>.</w:t>
      </w:r>
      <w:r w:rsidRPr="00847442">
        <w:rPr>
          <w:rFonts w:ascii="Times New Roman" w:hAnsi="Times New Roman" w:cs="Times New Roman"/>
          <w:i/>
          <w:sz w:val="24"/>
          <w:szCs w:val="24"/>
        </w:rPr>
        <w:t xml:space="preserve"> other than small purchases shall contain provisions or conditions which will allow for administrative, contractual, or legal remedies in instances where contractors violate or breach contract terms, and provide for such sanctions and penalties as may be appropriate</w:t>
      </w:r>
      <w:r w:rsidRPr="00847442">
        <w:rPr>
          <w:rFonts w:ascii="Times New Roman" w:hAnsi="Times New Roman" w:cs="Times New Roman"/>
          <w:i/>
          <w:snapToGrid w:val="0"/>
          <w:sz w:val="24"/>
          <w:szCs w:val="24"/>
        </w:rPr>
        <w:t>.</w:t>
      </w:r>
      <w:r w:rsidRPr="00847442">
        <w:rPr>
          <w:rFonts w:ascii="Times New Roman" w:hAnsi="Times New Roman" w:cs="Times New Roman"/>
          <w:snapToGrid w:val="0"/>
          <w:sz w:val="24"/>
          <w:szCs w:val="24"/>
        </w:rPr>
        <w:br/>
      </w:r>
    </w:p>
    <w:p w:rsidR="00096572" w:rsidRPr="00847442" w:rsidRDefault="00E707D8" w:rsidP="00096572">
      <w:pPr>
        <w:pStyle w:val="ListParagraph"/>
        <w:widowControl w:val="0"/>
        <w:numPr>
          <w:ilvl w:val="0"/>
          <w:numId w:val="2"/>
        </w:numPr>
        <w:spacing w:line="240" w:lineRule="auto"/>
        <w:ind w:left="720"/>
        <w:rPr>
          <w:rFonts w:ascii="Times New Roman" w:eastAsiaTheme="majorEastAsia" w:hAnsi="Times New Roman" w:cs="Times New Roman"/>
          <w:sz w:val="32"/>
          <w:szCs w:val="32"/>
        </w:rPr>
      </w:pPr>
      <w:r w:rsidRPr="00847442">
        <w:rPr>
          <w:rFonts w:ascii="Times New Roman" w:hAnsi="Times New Roman" w:cs="Times New Roman"/>
          <w:sz w:val="24"/>
          <w:szCs w:val="24"/>
        </w:rPr>
        <w:t>Appendix II to Part 200—Contract Provisions for Non-Federal Entity</w:t>
      </w:r>
      <w:r w:rsidR="00567CB3" w:rsidRPr="00847442">
        <w:rPr>
          <w:rFonts w:ascii="Times New Roman" w:hAnsi="Times New Roman" w:cs="Times New Roman"/>
          <w:sz w:val="24"/>
          <w:szCs w:val="24"/>
        </w:rPr>
        <w:t xml:space="preserve"> Contracts under Federal Awards</w:t>
      </w:r>
      <w:r w:rsidRPr="00847442">
        <w:rPr>
          <w:rFonts w:ascii="Times New Roman" w:hAnsi="Times New Roman" w:cs="Times New Roman"/>
          <w:sz w:val="24"/>
          <w:szCs w:val="24"/>
        </w:rPr>
        <w:t xml:space="preserve">.  </w:t>
      </w:r>
      <w:r w:rsidRPr="00847442">
        <w:rPr>
          <w:rFonts w:ascii="Times New Roman" w:hAnsi="Times New Roman" w:cs="Times New Roman"/>
          <w:i/>
          <w:snapToGrid w:val="0"/>
          <w:sz w:val="24"/>
          <w:szCs w:val="24"/>
        </w:rPr>
        <w:t>All contracts in excess of $10,000 shall contain suitable provisions for termination by the grantee including the manner by which it will be effected and the basis for settlement.  In addition, such contracts shall describe conditions under which the contract may be terminated for default as well as conditions where the contract may be terminated because of circumstances beyond the control of the contractor</w:t>
      </w:r>
      <w:r w:rsidRPr="00847442">
        <w:rPr>
          <w:rFonts w:ascii="Times New Roman" w:hAnsi="Times New Roman" w:cs="Times New Roman"/>
          <w:snapToGrid w:val="0"/>
          <w:sz w:val="24"/>
          <w:szCs w:val="24"/>
        </w:rPr>
        <w:t>.</w:t>
      </w:r>
    </w:p>
    <w:p w:rsidR="00096572" w:rsidRPr="00847442" w:rsidRDefault="00096572" w:rsidP="00096572">
      <w:pPr>
        <w:pStyle w:val="ListParagraph"/>
        <w:widowControl w:val="0"/>
        <w:spacing w:line="240" w:lineRule="auto"/>
        <w:ind w:left="360"/>
        <w:rPr>
          <w:rFonts w:ascii="Times New Roman" w:hAnsi="Times New Roman" w:cs="Times New Roman"/>
          <w:snapToGrid w:val="0"/>
          <w:sz w:val="24"/>
          <w:szCs w:val="24"/>
        </w:rPr>
      </w:pPr>
    </w:p>
    <w:p w:rsidR="00E707D8" w:rsidRPr="00847442" w:rsidRDefault="00E707D8" w:rsidP="00096572">
      <w:pPr>
        <w:widowControl w:val="0"/>
        <w:spacing w:after="0" w:line="240" w:lineRule="auto"/>
        <w:rPr>
          <w:rStyle w:val="Heading1Char"/>
          <w:rFonts w:ascii="Times New Roman" w:hAnsi="Times New Roman" w:cs="Times New Roman"/>
          <w:color w:val="auto"/>
        </w:rPr>
      </w:pPr>
      <w:bookmarkStart w:id="0" w:name="_Toc448761439"/>
      <w:r w:rsidRPr="00847442">
        <w:rPr>
          <w:rStyle w:val="Heading1Char"/>
          <w:rFonts w:ascii="Times New Roman" w:hAnsi="Times New Roman" w:cs="Times New Roman"/>
          <w:color w:val="auto"/>
        </w:rPr>
        <w:t>Section 3 Clause</w:t>
      </w:r>
      <w:bookmarkEnd w:id="0"/>
    </w:p>
    <w:p w:rsidR="00E707D8" w:rsidRPr="00847442" w:rsidRDefault="00E707D8" w:rsidP="00096572">
      <w:pPr>
        <w:spacing w:line="240" w:lineRule="auto"/>
        <w:rPr>
          <w:rFonts w:ascii="Times New Roman" w:hAnsi="Times New Roman" w:cs="Times New Roman"/>
          <w:sz w:val="24"/>
          <w:szCs w:val="24"/>
        </w:rPr>
      </w:pPr>
      <w:r w:rsidRPr="00847442">
        <w:rPr>
          <w:rFonts w:ascii="Times New Roman" w:hAnsi="Times New Roman" w:cs="Times New Roman"/>
          <w:sz w:val="24"/>
          <w:szCs w:val="24"/>
        </w:rPr>
        <w:t>All section 3 covered contracts shall include the following clause (referred to as the section 3 clause):</w:t>
      </w:r>
    </w:p>
    <w:p w:rsidR="00E707D8" w:rsidRPr="00847442" w:rsidRDefault="00E707D8" w:rsidP="00096572">
      <w:pPr>
        <w:tabs>
          <w:tab w:val="left" w:pos="990"/>
        </w:tabs>
        <w:spacing w:line="240" w:lineRule="auto"/>
        <w:ind w:left="720" w:hanging="360"/>
        <w:rPr>
          <w:rFonts w:ascii="Times New Roman" w:hAnsi="Times New Roman" w:cs="Times New Roman"/>
          <w:sz w:val="24"/>
          <w:szCs w:val="24"/>
        </w:rPr>
      </w:pPr>
      <w:r w:rsidRPr="00847442">
        <w:rPr>
          <w:rFonts w:ascii="Times New Roman" w:hAnsi="Times New Roman" w:cs="Times New Roman"/>
          <w:sz w:val="24"/>
          <w:szCs w:val="24"/>
        </w:rPr>
        <w:t xml:space="preserve">A. </w:t>
      </w:r>
      <w:r w:rsidRPr="00847442">
        <w:rPr>
          <w:rFonts w:ascii="Times New Roman" w:hAnsi="Times New Roman" w:cs="Times New Roman"/>
          <w:sz w:val="24"/>
          <w:szCs w:val="24"/>
        </w:rPr>
        <w:tab/>
        <w:t>The work to be performed under this contract is subject to the requirements of section 3 of the Housing and Urban Development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w:t>
      </w:r>
    </w:p>
    <w:p w:rsidR="00E707D8" w:rsidRPr="00847442" w:rsidRDefault="00E707D8" w:rsidP="00096572">
      <w:pPr>
        <w:tabs>
          <w:tab w:val="left" w:pos="990"/>
        </w:tabs>
        <w:spacing w:line="240" w:lineRule="auto"/>
        <w:ind w:left="720" w:hanging="360"/>
        <w:rPr>
          <w:rFonts w:ascii="Times New Roman" w:hAnsi="Times New Roman" w:cs="Times New Roman"/>
          <w:sz w:val="24"/>
          <w:szCs w:val="24"/>
        </w:rPr>
      </w:pPr>
      <w:r w:rsidRPr="00847442">
        <w:rPr>
          <w:rFonts w:ascii="Times New Roman" w:hAnsi="Times New Roman" w:cs="Times New Roman"/>
          <w:sz w:val="24"/>
          <w:szCs w:val="24"/>
        </w:rPr>
        <w:t xml:space="preserve">B. </w:t>
      </w:r>
      <w:r w:rsidRPr="00847442">
        <w:rPr>
          <w:rFonts w:ascii="Times New Roman" w:hAnsi="Times New Roman" w:cs="Times New Roman"/>
          <w:sz w:val="24"/>
          <w:szCs w:val="24"/>
        </w:rPr>
        <w:tab/>
        <w:t>The parties to this contract agree to comply with HUD's regulations in 24 CFR part 135, which implement section 3. As evidenced by their execution of this contract, the parties to this contract certify that they are under no contractual or other impediment that would prevent them from complying with the part 135 regulations.</w:t>
      </w:r>
    </w:p>
    <w:p w:rsidR="00E707D8" w:rsidRPr="00847442" w:rsidRDefault="00E707D8" w:rsidP="00096572">
      <w:pPr>
        <w:tabs>
          <w:tab w:val="left" w:pos="990"/>
        </w:tabs>
        <w:spacing w:line="240" w:lineRule="auto"/>
        <w:ind w:left="720" w:hanging="360"/>
        <w:rPr>
          <w:rFonts w:ascii="Times New Roman" w:hAnsi="Times New Roman" w:cs="Times New Roman"/>
          <w:sz w:val="24"/>
          <w:szCs w:val="24"/>
        </w:rPr>
      </w:pPr>
      <w:r w:rsidRPr="00847442">
        <w:rPr>
          <w:rFonts w:ascii="Times New Roman" w:hAnsi="Times New Roman" w:cs="Times New Roman"/>
          <w:sz w:val="24"/>
          <w:szCs w:val="24"/>
        </w:rPr>
        <w:t xml:space="preserve">C. </w:t>
      </w:r>
      <w:r w:rsidRPr="00847442">
        <w:rPr>
          <w:rFonts w:ascii="Times New Roman" w:hAnsi="Times New Roman" w:cs="Times New Roman"/>
          <w:sz w:val="24"/>
          <w:szCs w:val="24"/>
        </w:rPr>
        <w:tab/>
        <w:t>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w:t>
      </w:r>
    </w:p>
    <w:p w:rsidR="00E707D8" w:rsidRPr="00847442" w:rsidRDefault="00E707D8" w:rsidP="00096572">
      <w:pPr>
        <w:tabs>
          <w:tab w:val="left" w:pos="990"/>
        </w:tabs>
        <w:spacing w:line="240" w:lineRule="auto"/>
        <w:ind w:left="720" w:hanging="360"/>
        <w:rPr>
          <w:rFonts w:ascii="Times New Roman" w:hAnsi="Times New Roman" w:cs="Times New Roman"/>
          <w:sz w:val="24"/>
          <w:szCs w:val="24"/>
        </w:rPr>
      </w:pPr>
      <w:r w:rsidRPr="00847442">
        <w:rPr>
          <w:rFonts w:ascii="Times New Roman" w:hAnsi="Times New Roman" w:cs="Times New Roman"/>
          <w:sz w:val="24"/>
          <w:szCs w:val="24"/>
        </w:rPr>
        <w:t>D.</w:t>
      </w:r>
      <w:r w:rsidRPr="00847442">
        <w:rPr>
          <w:rFonts w:ascii="Times New Roman" w:hAnsi="Times New Roman" w:cs="Times New Roman"/>
          <w:sz w:val="24"/>
          <w:szCs w:val="24"/>
        </w:rPr>
        <w:tab/>
        <w:t>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part 135.</w:t>
      </w:r>
    </w:p>
    <w:p w:rsidR="00E707D8" w:rsidRPr="00847442" w:rsidRDefault="00E707D8" w:rsidP="00096572">
      <w:pPr>
        <w:tabs>
          <w:tab w:val="left" w:pos="990"/>
        </w:tabs>
        <w:spacing w:line="240" w:lineRule="auto"/>
        <w:ind w:left="720" w:hanging="360"/>
        <w:rPr>
          <w:rFonts w:ascii="Times New Roman" w:hAnsi="Times New Roman" w:cs="Times New Roman"/>
          <w:sz w:val="24"/>
          <w:szCs w:val="24"/>
        </w:rPr>
      </w:pPr>
      <w:r w:rsidRPr="00847442">
        <w:rPr>
          <w:rFonts w:ascii="Times New Roman" w:hAnsi="Times New Roman" w:cs="Times New Roman"/>
          <w:sz w:val="24"/>
          <w:szCs w:val="24"/>
        </w:rPr>
        <w:t>E.</w:t>
      </w:r>
      <w:r w:rsidRPr="00847442">
        <w:rPr>
          <w:rFonts w:ascii="Times New Roman" w:hAnsi="Times New Roman" w:cs="Times New Roman"/>
          <w:sz w:val="24"/>
          <w:szCs w:val="24"/>
        </w:rPr>
        <w:tab/>
        <w:t>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w:t>
      </w:r>
    </w:p>
    <w:p w:rsidR="00E707D8" w:rsidRPr="00847442" w:rsidRDefault="00E707D8" w:rsidP="00096572">
      <w:pPr>
        <w:tabs>
          <w:tab w:val="left" w:pos="990"/>
        </w:tabs>
        <w:spacing w:line="240" w:lineRule="auto"/>
        <w:ind w:left="720" w:hanging="360"/>
        <w:rPr>
          <w:rFonts w:ascii="Times New Roman" w:hAnsi="Times New Roman" w:cs="Times New Roman"/>
          <w:sz w:val="24"/>
          <w:szCs w:val="24"/>
        </w:rPr>
      </w:pPr>
      <w:r w:rsidRPr="00847442">
        <w:rPr>
          <w:rFonts w:ascii="Times New Roman" w:hAnsi="Times New Roman" w:cs="Times New Roman"/>
          <w:sz w:val="24"/>
          <w:szCs w:val="24"/>
        </w:rPr>
        <w:t>F.</w:t>
      </w:r>
      <w:r w:rsidRPr="00847442">
        <w:rPr>
          <w:rFonts w:ascii="Times New Roman" w:hAnsi="Times New Roman" w:cs="Times New Roman"/>
          <w:sz w:val="24"/>
          <w:szCs w:val="24"/>
        </w:rPr>
        <w:tab/>
        <w:t>Noncompliance with HUD's regulations in 24 CFR part 135 may result in sanctions, termination of this contract for default, and debarment or suspension from future HUD assisted contracts.</w:t>
      </w:r>
    </w:p>
    <w:p w:rsidR="00E707D8" w:rsidRPr="00847442" w:rsidRDefault="00E707D8" w:rsidP="00096572">
      <w:pPr>
        <w:tabs>
          <w:tab w:val="left" w:pos="990"/>
        </w:tabs>
        <w:spacing w:line="240" w:lineRule="auto"/>
        <w:ind w:left="720" w:hanging="360"/>
        <w:rPr>
          <w:rFonts w:ascii="Times New Roman" w:hAnsi="Times New Roman" w:cs="Times New Roman"/>
          <w:sz w:val="24"/>
          <w:szCs w:val="24"/>
        </w:rPr>
      </w:pPr>
      <w:r w:rsidRPr="00847442">
        <w:rPr>
          <w:rFonts w:ascii="Times New Roman" w:hAnsi="Times New Roman" w:cs="Times New Roman"/>
          <w:sz w:val="24"/>
          <w:szCs w:val="24"/>
        </w:rPr>
        <w:t xml:space="preserve">G. </w:t>
      </w:r>
      <w:r w:rsidRPr="00847442">
        <w:rPr>
          <w:rFonts w:ascii="Times New Roman" w:hAnsi="Times New Roman" w:cs="Times New Roman"/>
          <w:sz w:val="24"/>
          <w:szCs w:val="24"/>
        </w:rPr>
        <w:tab/>
        <w:t>With respect to work performed in connection with section 3 covered Indian housing assistance, section 7(b) of the Indian Self-Determination and Education Assistance Act (25 U.S.C. 450e) also applies to the work to be performed under this contract. Section 7(b) requires that to the greatest extent feasible (</w:t>
      </w:r>
      <w:proofErr w:type="spellStart"/>
      <w:r w:rsidRPr="00847442">
        <w:rPr>
          <w:rFonts w:ascii="Times New Roman" w:hAnsi="Times New Roman" w:cs="Times New Roman"/>
          <w:sz w:val="24"/>
          <w:szCs w:val="24"/>
        </w:rPr>
        <w:t>i</w:t>
      </w:r>
      <w:proofErr w:type="spellEnd"/>
      <w:r w:rsidRPr="00847442">
        <w:rPr>
          <w:rFonts w:ascii="Times New Roman" w:hAnsi="Times New Roman" w:cs="Times New Roman"/>
          <w:sz w:val="24"/>
          <w:szCs w:val="24"/>
        </w:rPr>
        <w:t>)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p w:rsidR="00096572" w:rsidRPr="00847442" w:rsidRDefault="00096572" w:rsidP="00096572">
      <w:pPr>
        <w:pStyle w:val="Heading1"/>
        <w:spacing w:line="240" w:lineRule="auto"/>
        <w:rPr>
          <w:rFonts w:ascii="Times New Roman" w:eastAsia="Times New Roman" w:hAnsi="Times New Roman" w:cs="Times New Roman"/>
          <w:color w:val="auto"/>
        </w:rPr>
      </w:pPr>
    </w:p>
    <w:p w:rsidR="00FA3FF0" w:rsidRPr="00847442" w:rsidRDefault="00FA3FF0" w:rsidP="00847442">
      <w:pPr>
        <w:pStyle w:val="Heading1"/>
        <w:spacing w:line="240" w:lineRule="auto"/>
        <w:rPr>
          <w:rFonts w:ascii="Times New Roman" w:eastAsia="Times New Roman" w:hAnsi="Times New Roman" w:cs="Times New Roman"/>
          <w:color w:val="auto"/>
        </w:rPr>
      </w:pPr>
      <w:r w:rsidRPr="00847442">
        <w:rPr>
          <w:rFonts w:ascii="Times New Roman" w:eastAsia="Times New Roman" w:hAnsi="Times New Roman" w:cs="Times New Roman"/>
          <w:color w:val="auto"/>
        </w:rPr>
        <w:t>Appendix II to Part 200—Contract Provisions for Non-Federal Entity Contracts Under Federal Awards</w:t>
      </w:r>
      <w:r w:rsidR="00847442">
        <w:rPr>
          <w:rFonts w:ascii="Times New Roman" w:eastAsia="Times New Roman" w:hAnsi="Times New Roman" w:cs="Times New Roman"/>
          <w:color w:val="auto"/>
        </w:rPr>
        <w:br/>
      </w:r>
      <w:r w:rsidRPr="00847442">
        <w:rPr>
          <w:rFonts w:ascii="Times New Roman" w:eastAsia="Times New Roman" w:hAnsi="Times New Roman" w:cs="Times New Roman"/>
          <w:color w:val="auto"/>
          <w:sz w:val="24"/>
          <w:szCs w:val="24"/>
        </w:rPr>
        <w:t>In addition to other provisions required by the Federal agency or non-Federal entity, all contracts made by the non-Federal entity under the Federal award must contain provisions covering the following, as applicable.</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(B) All contracts in excess of $10,000 must address termination for cause and for convenience by the non-Federal entity including the manner by which it will be effected and the basis for settlement.</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(E) 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w:t>
      </w:r>
      <w:bookmarkStart w:id="1" w:name="_GoBack"/>
      <w:bookmarkEnd w:id="1"/>
      <w:r w:rsidRPr="00847442">
        <w:rPr>
          <w:rFonts w:ascii="Times New Roman" w:eastAsia="Times New Roman" w:hAnsi="Times New Roman" w:cs="Times New Roman"/>
          <w:sz w:val="24"/>
          <w:szCs w:val="24"/>
        </w:rPr>
        <w:t>ments do not apply to the purchases of supplies or materials or articles ordinarily available on the open market, or contracts for transportation or transmission of intelligence.</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(G)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(H) Debarment and Suspension (Executive Orders 12549 and 12689)—A contract award (see 2 CFR 180.220) must not be made to parties listed on the governmentwide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 xml:space="preserve">(I)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847442">
        <w:rPr>
          <w:rFonts w:ascii="Times New Roman" w:eastAsia="Times New Roman" w:hAnsi="Times New Roman" w:cs="Times New Roman"/>
          <w:sz w:val="24"/>
          <w:szCs w:val="24"/>
        </w:rPr>
        <w:t>tier</w:t>
      </w:r>
      <w:proofErr w:type="spellEnd"/>
      <w:r w:rsidRPr="00847442">
        <w:rPr>
          <w:rFonts w:ascii="Times New Roman" w:eastAsia="Times New Roman" w:hAnsi="Times New Roman" w:cs="Times New Roman"/>
          <w:sz w:val="24"/>
          <w:szCs w:val="24"/>
        </w:rPr>
        <w:t xml:space="preserve"> up to the non-Federal award.</w:t>
      </w:r>
    </w:p>
    <w:p w:rsidR="00FA3FF0" w:rsidRPr="00847442" w:rsidRDefault="00FA3FF0" w:rsidP="00096572">
      <w:pPr>
        <w:spacing w:before="100" w:beforeAutospacing="1" w:after="100" w:afterAutospacing="1" w:line="240" w:lineRule="auto"/>
        <w:ind w:firstLine="480"/>
        <w:rPr>
          <w:rFonts w:ascii="Times New Roman" w:eastAsia="Times New Roman" w:hAnsi="Times New Roman" w:cs="Times New Roman"/>
          <w:sz w:val="24"/>
          <w:szCs w:val="24"/>
        </w:rPr>
      </w:pPr>
      <w:r w:rsidRPr="00847442">
        <w:rPr>
          <w:rFonts w:ascii="Times New Roman" w:eastAsia="Times New Roman" w:hAnsi="Times New Roman" w:cs="Times New Roman"/>
          <w:sz w:val="24"/>
          <w:szCs w:val="24"/>
        </w:rPr>
        <w:t>(J) See §200.322 Procurement of recovered materials.</w:t>
      </w:r>
    </w:p>
    <w:p w:rsidR="00FE5F2C" w:rsidRPr="00847442" w:rsidRDefault="00FA3FF0" w:rsidP="00096572">
      <w:pPr>
        <w:spacing w:line="240" w:lineRule="auto"/>
        <w:rPr>
          <w:rFonts w:ascii="Times New Roman" w:hAnsi="Times New Roman" w:cs="Times New Roman"/>
          <w:sz w:val="24"/>
          <w:szCs w:val="24"/>
        </w:rPr>
      </w:pPr>
      <w:r w:rsidRPr="00847442">
        <w:rPr>
          <w:rFonts w:ascii="Times New Roman" w:eastAsia="Times New Roman" w:hAnsi="Times New Roman" w:cs="Times New Roman"/>
          <w:sz w:val="24"/>
          <w:szCs w:val="24"/>
        </w:rPr>
        <w:t>[78 FR 78608, Dec. 26, 2013, as amended at 79 FR 75888, Dec. 19, 2014]</w:t>
      </w:r>
    </w:p>
    <w:sectPr w:rsidR="00FE5F2C" w:rsidRPr="0084744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42" w:rsidRDefault="00847442" w:rsidP="00847442">
      <w:pPr>
        <w:spacing w:after="0" w:line="240" w:lineRule="auto"/>
      </w:pPr>
      <w:r>
        <w:separator/>
      </w:r>
    </w:p>
  </w:endnote>
  <w:endnote w:type="continuationSeparator" w:id="0">
    <w:p w:rsidR="00847442" w:rsidRDefault="00847442" w:rsidP="00847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442" w:rsidRDefault="00847442">
    <w:pPr>
      <w:pStyle w:val="Footer"/>
    </w:pPr>
    <w:r>
      <w:t>Revised 7/29/20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42" w:rsidRDefault="00847442" w:rsidP="00847442">
      <w:pPr>
        <w:spacing w:after="0" w:line="240" w:lineRule="auto"/>
      </w:pPr>
      <w:r>
        <w:separator/>
      </w:r>
    </w:p>
  </w:footnote>
  <w:footnote w:type="continuationSeparator" w:id="0">
    <w:p w:rsidR="00847442" w:rsidRDefault="00847442" w:rsidP="00847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C5038"/>
    <w:multiLevelType w:val="hybridMultilevel"/>
    <w:tmpl w:val="AF0CD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A5394"/>
    <w:multiLevelType w:val="hybridMultilevel"/>
    <w:tmpl w:val="48ECE2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7CA22119"/>
    <w:multiLevelType w:val="hybridMultilevel"/>
    <w:tmpl w:val="BC38481E"/>
    <w:lvl w:ilvl="0" w:tplc="04090011">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FF0"/>
    <w:rsid w:val="00096572"/>
    <w:rsid w:val="00415383"/>
    <w:rsid w:val="00567CB3"/>
    <w:rsid w:val="00592B0B"/>
    <w:rsid w:val="007C6122"/>
    <w:rsid w:val="00847442"/>
    <w:rsid w:val="00C43F7E"/>
    <w:rsid w:val="00E707D8"/>
    <w:rsid w:val="00FA3FF0"/>
    <w:rsid w:val="00FE5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5E6E"/>
  <w15:chartTrackingRefBased/>
  <w15:docId w15:val="{362ED1EC-03AA-4450-A893-70BB305B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07D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7D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link w:val="ListParagraphChar"/>
    <w:uiPriority w:val="34"/>
    <w:qFormat/>
    <w:rsid w:val="00E707D8"/>
    <w:pPr>
      <w:spacing w:after="200" w:line="276" w:lineRule="auto"/>
      <w:ind w:left="720"/>
      <w:contextualSpacing/>
    </w:pPr>
    <w:rPr>
      <w:rFonts w:eastAsiaTheme="minorEastAsia"/>
    </w:rPr>
  </w:style>
  <w:style w:type="character" w:customStyle="1" w:styleId="ListParagraphChar">
    <w:name w:val="List Paragraph Char"/>
    <w:basedOn w:val="DefaultParagraphFont"/>
    <w:link w:val="ListParagraph"/>
    <w:uiPriority w:val="34"/>
    <w:rsid w:val="00E707D8"/>
    <w:rPr>
      <w:rFonts w:eastAsiaTheme="minorEastAsia"/>
    </w:rPr>
  </w:style>
  <w:style w:type="character" w:styleId="IntenseEmphasis">
    <w:name w:val="Intense Emphasis"/>
    <w:basedOn w:val="DefaultParagraphFont"/>
    <w:uiPriority w:val="21"/>
    <w:qFormat/>
    <w:rsid w:val="00E707D8"/>
    <w:rPr>
      <w:b/>
      <w:bCs/>
      <w:i/>
      <w:iCs/>
    </w:rPr>
  </w:style>
  <w:style w:type="paragraph" w:styleId="BodyText">
    <w:name w:val="Body Text"/>
    <w:basedOn w:val="Normal"/>
    <w:link w:val="BodyTextChar"/>
    <w:uiPriority w:val="99"/>
    <w:semiHidden/>
    <w:unhideWhenUsed/>
    <w:rsid w:val="00E707D8"/>
    <w:pPr>
      <w:spacing w:after="120" w:line="288" w:lineRule="auto"/>
    </w:pPr>
    <w:rPr>
      <w:rFonts w:eastAsiaTheme="minorEastAsia"/>
      <w:sz w:val="21"/>
      <w:szCs w:val="21"/>
      <w:lang w:eastAsia="ja-JP"/>
    </w:rPr>
  </w:style>
  <w:style w:type="character" w:customStyle="1" w:styleId="BodyTextChar">
    <w:name w:val="Body Text Char"/>
    <w:basedOn w:val="DefaultParagraphFont"/>
    <w:link w:val="BodyText"/>
    <w:uiPriority w:val="99"/>
    <w:semiHidden/>
    <w:rsid w:val="00E707D8"/>
    <w:rPr>
      <w:rFonts w:eastAsiaTheme="minorEastAsia"/>
      <w:sz w:val="21"/>
      <w:szCs w:val="21"/>
      <w:lang w:eastAsia="ja-JP"/>
    </w:rPr>
  </w:style>
  <w:style w:type="paragraph" w:styleId="Title">
    <w:name w:val="Title"/>
    <w:basedOn w:val="Normal"/>
    <w:next w:val="Normal"/>
    <w:link w:val="TitleChar"/>
    <w:uiPriority w:val="10"/>
    <w:qFormat/>
    <w:rsid w:val="004153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538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474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442"/>
  </w:style>
  <w:style w:type="paragraph" w:styleId="Footer">
    <w:name w:val="footer"/>
    <w:basedOn w:val="Normal"/>
    <w:link w:val="FooterChar"/>
    <w:uiPriority w:val="99"/>
    <w:unhideWhenUsed/>
    <w:rsid w:val="008474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17297">
      <w:bodyDiv w:val="1"/>
      <w:marLeft w:val="0"/>
      <w:marRight w:val="0"/>
      <w:marTop w:val="30"/>
      <w:marBottom w:val="750"/>
      <w:divBdr>
        <w:top w:val="none" w:sz="0" w:space="0" w:color="auto"/>
        <w:left w:val="none" w:sz="0" w:space="0" w:color="auto"/>
        <w:bottom w:val="none" w:sz="0" w:space="0" w:color="auto"/>
        <w:right w:val="none" w:sz="0" w:space="0" w:color="auto"/>
      </w:divBdr>
      <w:divsChild>
        <w:div w:id="152439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193B-82C2-49A9-9E05-95D60A040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2491</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Colleen M</dc:creator>
  <cp:keywords/>
  <dc:description/>
  <cp:lastModifiedBy>Simmons, Colleen M</cp:lastModifiedBy>
  <cp:revision>5</cp:revision>
  <dcterms:created xsi:type="dcterms:W3CDTF">2019-07-22T15:43:00Z</dcterms:created>
  <dcterms:modified xsi:type="dcterms:W3CDTF">2020-07-29T14:25:00Z</dcterms:modified>
</cp:coreProperties>
</file>